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C07" w:rsidRPr="00FD4B4E" w:rsidRDefault="00563C07" w:rsidP="00563C07">
      <w:pPr>
        <w:spacing w:after="0" w:line="240" w:lineRule="auto"/>
        <w:jc w:val="center"/>
        <w:rPr>
          <w:b/>
          <w:sz w:val="24"/>
          <w:szCs w:val="24"/>
        </w:rPr>
      </w:pPr>
      <w:r>
        <w:rPr>
          <w:b/>
          <w:sz w:val="24"/>
          <w:szCs w:val="24"/>
        </w:rPr>
        <w:t xml:space="preserve">THE </w:t>
      </w:r>
      <w:r w:rsidRPr="00FD4B4E">
        <w:rPr>
          <w:b/>
          <w:sz w:val="24"/>
          <w:szCs w:val="24"/>
        </w:rPr>
        <w:t>EFFECTS OF VARYING PHYSICAL PARAMETERIZATIONS AND INITIAL CONDITIONS ON TRACER TRANSPORT IN THE NATIONAL AERONAUTICS AND SPACE ADMINISTRATION’S GODDARD EARTH OBSE</w:t>
      </w:r>
      <w:r>
        <w:rPr>
          <w:b/>
          <w:sz w:val="24"/>
          <w:szCs w:val="24"/>
        </w:rPr>
        <w:t>RVATION SYSTEM MODEL, VERSION 5</w:t>
      </w: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r>
        <w:t xml:space="preserve">A Thesis Presented in Partial Fulfillment of the Requirements of  </w:t>
      </w:r>
    </w:p>
    <w:p w:rsidR="00563C07" w:rsidRDefault="00563C07" w:rsidP="00563C07">
      <w:pPr>
        <w:spacing w:after="0" w:line="240" w:lineRule="auto"/>
        <w:jc w:val="center"/>
      </w:pPr>
      <w:r>
        <w:t>The Master of Science Degree in Environmental Engineering at</w:t>
      </w:r>
    </w:p>
    <w:p w:rsidR="00563C07" w:rsidRDefault="00563C07" w:rsidP="00563C07">
      <w:pPr>
        <w:spacing w:after="0" w:line="240" w:lineRule="auto"/>
        <w:jc w:val="center"/>
      </w:pPr>
      <w:r>
        <w:t>The University of Tennessee, Knoxville</w:t>
      </w: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563C07">
      <w:pPr>
        <w:spacing w:after="0" w:line="240" w:lineRule="auto"/>
        <w:jc w:val="center"/>
      </w:pPr>
    </w:p>
    <w:p w:rsidR="00563C07" w:rsidRDefault="00563C07" w:rsidP="00AB22BE">
      <w:pPr>
        <w:spacing w:after="0" w:line="240" w:lineRule="auto"/>
      </w:pPr>
    </w:p>
    <w:p w:rsidR="00563C07" w:rsidRDefault="00563C07" w:rsidP="00563C07">
      <w:pPr>
        <w:spacing w:after="0" w:line="240" w:lineRule="auto"/>
        <w:jc w:val="center"/>
      </w:pPr>
      <w:r>
        <w:t>Melissa Allen</w:t>
      </w:r>
    </w:p>
    <w:p w:rsidR="00563C07" w:rsidRDefault="00563C07" w:rsidP="00563C07">
      <w:pPr>
        <w:spacing w:after="0" w:line="240" w:lineRule="auto"/>
        <w:jc w:val="center"/>
      </w:pPr>
      <w:r>
        <w:t>June, 2011</w:t>
      </w:r>
    </w:p>
    <w:p w:rsidR="007A1BF6" w:rsidRDefault="007A1BF6"/>
    <w:p w:rsidR="00563C07" w:rsidRDefault="00563C07" w:rsidP="00563C07"/>
    <w:p w:rsidR="00563C07" w:rsidRDefault="00563C07" w:rsidP="00563C07"/>
    <w:p w:rsidR="00563C07" w:rsidRDefault="00563C07" w:rsidP="00563C07"/>
    <w:p w:rsidR="00563C07" w:rsidRDefault="00563C07" w:rsidP="00563C07"/>
    <w:p w:rsidR="00563C07" w:rsidRDefault="00563C07" w:rsidP="00563C07"/>
    <w:p w:rsidR="00563C07" w:rsidRDefault="00563C07" w:rsidP="00563C07"/>
    <w:p w:rsidR="00563C07" w:rsidRDefault="00563C07" w:rsidP="00563C07"/>
    <w:p w:rsidR="00563C07" w:rsidRDefault="00563C07" w:rsidP="00563C07"/>
    <w:p w:rsidR="00563C07" w:rsidRDefault="00563C07" w:rsidP="00563C07"/>
    <w:p w:rsidR="00563C07" w:rsidRDefault="00563C07" w:rsidP="00563C07"/>
    <w:p w:rsidR="00563C07" w:rsidRDefault="00563C07" w:rsidP="00563C07"/>
    <w:p w:rsidR="00563C07" w:rsidRDefault="00563C07" w:rsidP="00563C07">
      <w:pPr>
        <w:spacing w:after="0" w:line="240" w:lineRule="auto"/>
        <w:jc w:val="center"/>
      </w:pPr>
    </w:p>
    <w:p w:rsidR="00563C07" w:rsidRDefault="00563C07" w:rsidP="00563C07">
      <w:pPr>
        <w:spacing w:after="0" w:line="240" w:lineRule="auto"/>
        <w:jc w:val="center"/>
      </w:pPr>
      <w:r>
        <w:t xml:space="preserve">Copyright </w:t>
      </w:r>
      <w:r>
        <w:rPr>
          <w:rFonts w:cstheme="minorHAnsi"/>
        </w:rPr>
        <w:t>©</w:t>
      </w:r>
      <w:r>
        <w:t>2011 by Melissa R. Allen</w:t>
      </w:r>
    </w:p>
    <w:p w:rsidR="00563C07" w:rsidRDefault="00563C07" w:rsidP="00563C07">
      <w:pPr>
        <w:spacing w:after="0" w:line="240" w:lineRule="auto"/>
        <w:jc w:val="center"/>
      </w:pPr>
      <w:r>
        <w:t>All rights reserved</w:t>
      </w:r>
    </w:p>
    <w:p w:rsidR="00563C07" w:rsidRDefault="00563C07"/>
    <w:p w:rsidR="00CD3215" w:rsidRDefault="00CD3215"/>
    <w:p w:rsidR="00CD3215" w:rsidRDefault="00CD3215"/>
    <w:p w:rsidR="00CD3215" w:rsidRDefault="00CD3215"/>
    <w:p w:rsidR="00CD3215" w:rsidRDefault="00CD3215"/>
    <w:p w:rsidR="00CD3215" w:rsidRDefault="00CD3215"/>
    <w:p w:rsidR="00CD3215" w:rsidRDefault="00CD3215"/>
    <w:p w:rsidR="00CD3215" w:rsidRDefault="00CD3215"/>
    <w:p w:rsidR="00CD3215" w:rsidRDefault="00CD3215"/>
    <w:p w:rsidR="00CD3215" w:rsidRDefault="00CD3215"/>
    <w:p w:rsidR="00E058B7" w:rsidRDefault="00E058B7"/>
    <w:p w:rsidR="00CD3215" w:rsidRPr="00F45EAE" w:rsidRDefault="00CD3215" w:rsidP="00CD3215">
      <w:pPr>
        <w:spacing w:after="0" w:line="240" w:lineRule="auto"/>
        <w:jc w:val="center"/>
        <w:rPr>
          <w:b/>
          <w:sz w:val="24"/>
          <w:szCs w:val="24"/>
        </w:rPr>
      </w:pPr>
      <w:r w:rsidRPr="00F45EAE">
        <w:rPr>
          <w:b/>
          <w:sz w:val="24"/>
          <w:szCs w:val="24"/>
        </w:rPr>
        <w:lastRenderedPageBreak/>
        <w:t>ACKNOWLEDGMENTS</w:t>
      </w:r>
    </w:p>
    <w:p w:rsidR="00CD3215" w:rsidRDefault="00CD3215" w:rsidP="00CD3215">
      <w:pPr>
        <w:spacing w:after="0" w:line="240" w:lineRule="auto"/>
        <w:jc w:val="center"/>
        <w:rPr>
          <w:sz w:val="24"/>
          <w:szCs w:val="24"/>
        </w:rPr>
      </w:pPr>
    </w:p>
    <w:p w:rsidR="00EE0AB5" w:rsidRDefault="00EE0AB5" w:rsidP="00EE0AB5">
      <w:pPr>
        <w:autoSpaceDE w:val="0"/>
        <w:autoSpaceDN w:val="0"/>
        <w:adjustRightInd w:val="0"/>
        <w:spacing w:after="0" w:line="240" w:lineRule="auto"/>
        <w:rPr>
          <w:rFonts w:cstheme="minorHAnsi"/>
        </w:rPr>
      </w:pPr>
      <w:r>
        <w:rPr>
          <w:rFonts w:cstheme="minorHAnsi"/>
        </w:rPr>
        <w:t>I gratefully</w:t>
      </w:r>
      <w:r w:rsidR="006A2C77">
        <w:rPr>
          <w:rFonts w:cstheme="minorHAnsi"/>
        </w:rPr>
        <w:t xml:space="preserve"> and foremost</w:t>
      </w:r>
      <w:r w:rsidRPr="00C66DCD">
        <w:rPr>
          <w:rFonts w:cstheme="minorHAnsi"/>
        </w:rPr>
        <w:t xml:space="preserve"> acknowledge </w:t>
      </w:r>
      <w:r>
        <w:rPr>
          <w:rFonts w:cstheme="minorHAnsi"/>
        </w:rPr>
        <w:t>the valuable</w:t>
      </w:r>
      <w:r w:rsidRPr="00C66DCD">
        <w:rPr>
          <w:rFonts w:cstheme="minorHAnsi"/>
        </w:rPr>
        <w:t xml:space="preserve"> </w:t>
      </w:r>
      <w:r>
        <w:rPr>
          <w:rFonts w:cstheme="minorHAnsi"/>
        </w:rPr>
        <w:t>instruction</w:t>
      </w:r>
      <w:r w:rsidR="00577D82">
        <w:rPr>
          <w:rFonts w:cstheme="minorHAnsi"/>
        </w:rPr>
        <w:t>,</w:t>
      </w:r>
      <w:r w:rsidR="00BD7DB4">
        <w:rPr>
          <w:rFonts w:cstheme="minorHAnsi"/>
        </w:rPr>
        <w:t xml:space="preserve"> </w:t>
      </w:r>
      <w:r w:rsidRPr="00C66DCD">
        <w:rPr>
          <w:rFonts w:cstheme="minorHAnsi"/>
        </w:rPr>
        <w:t xml:space="preserve">encouragement </w:t>
      </w:r>
      <w:r w:rsidR="00DE75B8">
        <w:rPr>
          <w:rFonts w:cstheme="minorHAnsi"/>
        </w:rPr>
        <w:t>and</w:t>
      </w:r>
      <w:r w:rsidR="00577D82">
        <w:rPr>
          <w:rFonts w:cstheme="minorHAnsi"/>
        </w:rPr>
        <w:t xml:space="preserve"> </w:t>
      </w:r>
      <w:r w:rsidR="0093666E">
        <w:rPr>
          <w:rFonts w:cstheme="minorHAnsi"/>
        </w:rPr>
        <w:t>advocacy</w:t>
      </w:r>
      <w:r w:rsidR="00577D82">
        <w:rPr>
          <w:rFonts w:cstheme="minorHAnsi"/>
        </w:rPr>
        <w:t xml:space="preserve"> </w:t>
      </w:r>
      <w:r w:rsidR="00DE75B8">
        <w:rPr>
          <w:rFonts w:cstheme="minorHAnsi"/>
        </w:rPr>
        <w:t>of</w:t>
      </w:r>
      <w:r w:rsidR="0093666E">
        <w:rPr>
          <w:rFonts w:cstheme="minorHAnsi"/>
        </w:rPr>
        <w:t xml:space="preserve"> my </w:t>
      </w:r>
      <w:r w:rsidR="0093666E" w:rsidRPr="00C66DCD">
        <w:rPr>
          <w:rFonts w:cstheme="minorHAnsi"/>
        </w:rPr>
        <w:t>advisor and mentor</w:t>
      </w:r>
      <w:r w:rsidR="0093666E">
        <w:rPr>
          <w:rFonts w:cstheme="minorHAnsi"/>
        </w:rPr>
        <w:t>, Dr.</w:t>
      </w:r>
      <w:r w:rsidR="0093666E" w:rsidRPr="00C66DCD">
        <w:rPr>
          <w:rFonts w:cstheme="minorHAnsi"/>
        </w:rPr>
        <w:t xml:space="preserve"> Joshua Fu</w:t>
      </w:r>
      <w:r w:rsidR="00DE75B8">
        <w:rPr>
          <w:rFonts w:cstheme="minorHAnsi"/>
        </w:rPr>
        <w:t>,</w:t>
      </w:r>
      <w:r w:rsidRPr="00C66DCD">
        <w:rPr>
          <w:rFonts w:cstheme="minorHAnsi"/>
        </w:rPr>
        <w:t xml:space="preserve"> </w:t>
      </w:r>
      <w:r w:rsidR="006C6561">
        <w:rPr>
          <w:rFonts w:cstheme="minorHAnsi"/>
        </w:rPr>
        <w:t xml:space="preserve">and his guidance </w:t>
      </w:r>
      <w:r>
        <w:rPr>
          <w:rFonts w:cstheme="minorHAnsi"/>
        </w:rPr>
        <w:t>throughout th</w:t>
      </w:r>
      <w:r w:rsidR="0075471E">
        <w:rPr>
          <w:rFonts w:cstheme="minorHAnsi"/>
        </w:rPr>
        <w:t>e Environmental Engineering</w:t>
      </w:r>
      <w:r>
        <w:rPr>
          <w:rFonts w:cstheme="minorHAnsi"/>
        </w:rPr>
        <w:t xml:space="preserve"> </w:t>
      </w:r>
      <w:r w:rsidR="002702C1">
        <w:rPr>
          <w:rFonts w:cstheme="minorHAnsi"/>
        </w:rPr>
        <w:t xml:space="preserve">Master of Science </w:t>
      </w:r>
      <w:r w:rsidR="0093666E">
        <w:rPr>
          <w:rFonts w:cstheme="minorHAnsi"/>
        </w:rPr>
        <w:t>degree</w:t>
      </w:r>
      <w:r w:rsidR="003C645F">
        <w:rPr>
          <w:rFonts w:cstheme="minorHAnsi"/>
        </w:rPr>
        <w:t xml:space="preserve"> at the University of Tennessee</w:t>
      </w:r>
      <w:r w:rsidR="0093666E">
        <w:rPr>
          <w:rFonts w:cstheme="minorHAnsi"/>
        </w:rPr>
        <w:t>.</w:t>
      </w:r>
    </w:p>
    <w:p w:rsidR="00EE0AB5" w:rsidRDefault="00EE0AB5" w:rsidP="00EE0AB5">
      <w:pPr>
        <w:autoSpaceDE w:val="0"/>
        <w:autoSpaceDN w:val="0"/>
        <w:adjustRightInd w:val="0"/>
        <w:spacing w:after="0" w:line="240" w:lineRule="auto"/>
        <w:rPr>
          <w:rFonts w:cstheme="minorHAnsi"/>
        </w:rPr>
      </w:pPr>
    </w:p>
    <w:p w:rsidR="004F157A" w:rsidRDefault="00577D82" w:rsidP="0075471E">
      <w:pPr>
        <w:autoSpaceDE w:val="0"/>
        <w:autoSpaceDN w:val="0"/>
        <w:adjustRightInd w:val="0"/>
        <w:spacing w:after="0" w:line="240" w:lineRule="auto"/>
        <w:rPr>
          <w:rFonts w:cstheme="minorHAnsi"/>
        </w:rPr>
      </w:pPr>
      <w:r>
        <w:rPr>
          <w:rFonts w:cstheme="minorHAnsi"/>
        </w:rPr>
        <w:t>I also than</w:t>
      </w:r>
      <w:r w:rsidR="00552209">
        <w:rPr>
          <w:rFonts w:cstheme="minorHAnsi"/>
        </w:rPr>
        <w:t>k</w:t>
      </w:r>
      <w:r w:rsidR="00EE0AB5">
        <w:rPr>
          <w:rFonts w:cstheme="minorHAnsi"/>
        </w:rPr>
        <w:t xml:space="preserve"> </w:t>
      </w:r>
      <w:r w:rsidR="004E6709">
        <w:rPr>
          <w:rFonts w:cstheme="minorHAnsi"/>
        </w:rPr>
        <w:t xml:space="preserve">Dr. </w:t>
      </w:r>
      <w:r w:rsidR="00EE0AB5" w:rsidRPr="00C66DCD">
        <w:rPr>
          <w:rFonts w:cstheme="minorHAnsi"/>
        </w:rPr>
        <w:t>John Drake</w:t>
      </w:r>
      <w:r w:rsidR="004F157A">
        <w:rPr>
          <w:rFonts w:cstheme="minorHAnsi"/>
        </w:rPr>
        <w:t xml:space="preserve">, </w:t>
      </w:r>
      <w:r w:rsidR="00F6368D">
        <w:rPr>
          <w:rFonts w:cstheme="minorHAnsi"/>
        </w:rPr>
        <w:t>wh</w:t>
      </w:r>
      <w:r w:rsidR="004F157A">
        <w:rPr>
          <w:rFonts w:cstheme="minorHAnsi"/>
        </w:rPr>
        <w:t xml:space="preserve">ose </w:t>
      </w:r>
      <w:r w:rsidR="00F6368D">
        <w:rPr>
          <w:rFonts w:cstheme="minorHAnsi"/>
        </w:rPr>
        <w:t>plainspoken but thorough explanation of atmospheric circulation</w:t>
      </w:r>
      <w:r>
        <w:rPr>
          <w:rFonts w:cstheme="minorHAnsi"/>
        </w:rPr>
        <w:t xml:space="preserve"> and </w:t>
      </w:r>
      <w:r w:rsidR="00552209">
        <w:rPr>
          <w:rFonts w:cstheme="minorHAnsi"/>
        </w:rPr>
        <w:t>climate modeling has</w:t>
      </w:r>
      <w:r>
        <w:rPr>
          <w:rFonts w:cstheme="minorHAnsi"/>
        </w:rPr>
        <w:t xml:space="preserve"> deepened my understanding and clarified my method</w:t>
      </w:r>
      <w:r w:rsidR="00552209">
        <w:rPr>
          <w:rFonts w:cstheme="minorHAnsi"/>
        </w:rPr>
        <w:t>;</w:t>
      </w:r>
      <w:r>
        <w:rPr>
          <w:rFonts w:cstheme="minorHAnsi"/>
        </w:rPr>
        <w:t xml:space="preserve"> and </w:t>
      </w:r>
      <w:r w:rsidR="004E6709">
        <w:rPr>
          <w:rFonts w:cstheme="minorHAnsi"/>
        </w:rPr>
        <w:t xml:space="preserve">Dr. </w:t>
      </w:r>
      <w:r w:rsidR="004F157A">
        <w:rPr>
          <w:rFonts w:cstheme="minorHAnsi"/>
        </w:rPr>
        <w:t>Glen Tootle, whose teaching, both directly and indirectly inspires excellence.</w:t>
      </w:r>
    </w:p>
    <w:p w:rsidR="00310744" w:rsidRDefault="00310744" w:rsidP="0075471E">
      <w:pPr>
        <w:autoSpaceDE w:val="0"/>
        <w:autoSpaceDN w:val="0"/>
        <w:adjustRightInd w:val="0"/>
        <w:spacing w:after="0" w:line="240" w:lineRule="auto"/>
        <w:rPr>
          <w:rFonts w:cstheme="minorHAnsi"/>
        </w:rPr>
      </w:pPr>
    </w:p>
    <w:p w:rsidR="00310744" w:rsidRDefault="00310744" w:rsidP="0075471E">
      <w:pPr>
        <w:autoSpaceDE w:val="0"/>
        <w:autoSpaceDN w:val="0"/>
        <w:adjustRightInd w:val="0"/>
        <w:spacing w:after="0" w:line="240" w:lineRule="auto"/>
        <w:rPr>
          <w:rFonts w:cstheme="minorHAnsi"/>
        </w:rPr>
      </w:pPr>
      <w:r w:rsidRPr="00C66DCD">
        <w:rPr>
          <w:rFonts w:cstheme="minorHAnsi"/>
        </w:rPr>
        <w:t>I</w:t>
      </w:r>
      <w:r w:rsidR="00C7299F">
        <w:rPr>
          <w:rFonts w:cstheme="minorHAnsi"/>
        </w:rPr>
        <w:t>n</w:t>
      </w:r>
      <w:r w:rsidRPr="00C66DCD">
        <w:rPr>
          <w:rFonts w:cstheme="minorHAnsi"/>
        </w:rPr>
        <w:t xml:space="preserve"> </w:t>
      </w:r>
      <w:r w:rsidR="00C7299F">
        <w:rPr>
          <w:rFonts w:cstheme="minorHAnsi"/>
        </w:rPr>
        <w:t>particular, I</w:t>
      </w:r>
      <w:bookmarkStart w:id="0" w:name="_GoBack"/>
      <w:bookmarkEnd w:id="0"/>
      <w:r w:rsidRPr="00C66DCD">
        <w:rPr>
          <w:rFonts w:cstheme="minorHAnsi"/>
        </w:rPr>
        <w:t xml:space="preserve"> acknowledge support from </w:t>
      </w:r>
      <w:r>
        <w:rPr>
          <w:rFonts w:cstheme="minorHAnsi"/>
        </w:rPr>
        <w:t xml:space="preserve">Dr. </w:t>
      </w:r>
      <w:r w:rsidRPr="00C66DCD">
        <w:rPr>
          <w:rFonts w:cstheme="minorHAnsi"/>
        </w:rPr>
        <w:t xml:space="preserve">David Erickson of Oak Ridge National Laboratory (ORNL), not only in the form of assistance from </w:t>
      </w:r>
      <w:r>
        <w:rPr>
          <w:rFonts w:cstheme="minorHAnsi"/>
        </w:rPr>
        <w:t>ORNL/</w:t>
      </w:r>
      <w:r w:rsidRPr="00C66DCD">
        <w:rPr>
          <w:rFonts w:cstheme="minorHAnsi"/>
        </w:rPr>
        <w:t>NASA grant NAG***, and the use of the resources of the National Center for</w:t>
      </w:r>
      <w:r>
        <w:rPr>
          <w:rFonts w:cstheme="minorHAnsi"/>
        </w:rPr>
        <w:t xml:space="preserve"> Computational Sciences at ORNL;</w:t>
      </w:r>
      <w:r w:rsidRPr="00C66DCD">
        <w:rPr>
          <w:rFonts w:cstheme="minorHAnsi"/>
        </w:rPr>
        <w:t xml:space="preserve"> but also in his </w:t>
      </w:r>
      <w:r>
        <w:rPr>
          <w:rFonts w:cstheme="minorHAnsi"/>
        </w:rPr>
        <w:t>creative scientific example,</w:t>
      </w:r>
      <w:r w:rsidRPr="00C66DCD">
        <w:rPr>
          <w:rFonts w:cstheme="minorHAnsi"/>
        </w:rPr>
        <w:t xml:space="preserve"> patient guidance</w:t>
      </w:r>
      <w:r>
        <w:rPr>
          <w:rFonts w:cstheme="minorHAnsi"/>
        </w:rPr>
        <w:t xml:space="preserve">, </w:t>
      </w:r>
      <w:r w:rsidRPr="00C66DCD">
        <w:rPr>
          <w:rFonts w:cstheme="minorHAnsi"/>
        </w:rPr>
        <w:t xml:space="preserve">and steadfast confidence in my potential for the duration of this degree.  </w:t>
      </w:r>
    </w:p>
    <w:p w:rsidR="004F157A" w:rsidRDefault="004F157A" w:rsidP="0075471E">
      <w:pPr>
        <w:autoSpaceDE w:val="0"/>
        <w:autoSpaceDN w:val="0"/>
        <w:adjustRightInd w:val="0"/>
        <w:spacing w:after="0" w:line="240" w:lineRule="auto"/>
        <w:rPr>
          <w:rFonts w:cstheme="minorHAnsi"/>
        </w:rPr>
      </w:pPr>
    </w:p>
    <w:p w:rsidR="0075471E" w:rsidRPr="0075471E" w:rsidRDefault="004F157A" w:rsidP="0075471E">
      <w:pPr>
        <w:autoSpaceDE w:val="0"/>
        <w:autoSpaceDN w:val="0"/>
        <w:adjustRightInd w:val="0"/>
        <w:spacing w:after="0" w:line="240" w:lineRule="auto"/>
        <w:rPr>
          <w:rFonts w:cstheme="minorHAnsi"/>
        </w:rPr>
      </w:pPr>
      <w:r>
        <w:rPr>
          <w:rFonts w:cstheme="minorHAnsi"/>
        </w:rPr>
        <w:t>Additionally, I</w:t>
      </w:r>
      <w:r w:rsidR="00850E15">
        <w:rPr>
          <w:rFonts w:cstheme="minorHAnsi"/>
        </w:rPr>
        <w:t xml:space="preserve"> appreciate</w:t>
      </w:r>
      <w:r>
        <w:rPr>
          <w:rFonts w:cstheme="minorHAnsi"/>
        </w:rPr>
        <w:t xml:space="preserve"> </w:t>
      </w:r>
      <w:r w:rsidR="002B3027">
        <w:rPr>
          <w:rFonts w:cstheme="minorHAnsi"/>
        </w:rPr>
        <w:t xml:space="preserve">both the high academic expectation communicated, and </w:t>
      </w:r>
      <w:r w:rsidR="00EE0AB5" w:rsidRPr="00C66DCD">
        <w:rPr>
          <w:rFonts w:cstheme="minorHAnsi"/>
        </w:rPr>
        <w:t>th</w:t>
      </w:r>
      <w:r w:rsidR="002B3027">
        <w:rPr>
          <w:rFonts w:cstheme="minorHAnsi"/>
        </w:rPr>
        <w:t>e positive learning environment facilitated</w:t>
      </w:r>
      <w:r w:rsidR="002A0CC1">
        <w:rPr>
          <w:rFonts w:cstheme="minorHAnsi"/>
        </w:rPr>
        <w:t xml:space="preserve"> </w:t>
      </w:r>
      <w:r w:rsidR="00EE0AB5" w:rsidRPr="00C66DCD">
        <w:rPr>
          <w:rFonts w:cstheme="minorHAnsi"/>
        </w:rPr>
        <w:t xml:space="preserve">by Department Heads </w:t>
      </w:r>
      <w:r w:rsidR="004E6709">
        <w:rPr>
          <w:rFonts w:cstheme="minorHAnsi"/>
        </w:rPr>
        <w:t xml:space="preserve">Dr. </w:t>
      </w:r>
      <w:r w:rsidR="00EE0AB5" w:rsidRPr="00C66DCD">
        <w:rPr>
          <w:rFonts w:cstheme="minorHAnsi"/>
        </w:rPr>
        <w:t xml:space="preserve">Dyakar Penumandu and </w:t>
      </w:r>
      <w:r w:rsidR="004E6709">
        <w:rPr>
          <w:rFonts w:cstheme="minorHAnsi"/>
        </w:rPr>
        <w:t xml:space="preserve">Dr. </w:t>
      </w:r>
      <w:r>
        <w:rPr>
          <w:rFonts w:cstheme="minorHAnsi"/>
        </w:rPr>
        <w:t>Chris Cox</w:t>
      </w:r>
      <w:r w:rsidR="00850E15">
        <w:rPr>
          <w:rFonts w:cstheme="minorHAnsi"/>
        </w:rPr>
        <w:t>;</w:t>
      </w:r>
      <w:r w:rsidR="00EE0AB5" w:rsidRPr="00C66DCD">
        <w:rPr>
          <w:rFonts w:cstheme="minorHAnsi"/>
        </w:rPr>
        <w:t xml:space="preserve"> and the dedication </w:t>
      </w:r>
      <w:r w:rsidR="00850E15">
        <w:rPr>
          <w:rFonts w:cstheme="minorHAnsi"/>
        </w:rPr>
        <w:t>which</w:t>
      </w:r>
      <w:r w:rsidR="00EE0AB5" w:rsidRPr="00C66DCD">
        <w:rPr>
          <w:rFonts w:cstheme="minorHAnsi"/>
        </w:rPr>
        <w:t xml:space="preserve"> </w:t>
      </w:r>
      <w:r>
        <w:rPr>
          <w:rFonts w:cstheme="minorHAnsi"/>
        </w:rPr>
        <w:t>they and many other faculty and staff</w:t>
      </w:r>
      <w:r w:rsidR="00EE0AB5" w:rsidRPr="00C66DCD">
        <w:rPr>
          <w:rFonts w:cstheme="minorHAnsi"/>
        </w:rPr>
        <w:t xml:space="preserve"> maintain toward the establishment of a climate emphasis in the Environmental Engineering Department at the University of Tennessee.  </w:t>
      </w:r>
      <w:r w:rsidR="0075471E">
        <w:rPr>
          <w:rFonts w:cstheme="minorHAnsi"/>
        </w:rPr>
        <w:t xml:space="preserve">I </w:t>
      </w:r>
      <w:r w:rsidR="00871A2D">
        <w:rPr>
          <w:rFonts w:cstheme="minorHAnsi"/>
        </w:rPr>
        <w:t xml:space="preserve">also </w:t>
      </w:r>
      <w:r w:rsidR="0075471E">
        <w:rPr>
          <w:rFonts w:cstheme="minorHAnsi"/>
        </w:rPr>
        <w:t>thank the department for summer support through UT/NASA grant NAG***.</w:t>
      </w:r>
    </w:p>
    <w:p w:rsidR="0075471E" w:rsidRDefault="0075471E" w:rsidP="00AA2368">
      <w:pPr>
        <w:autoSpaceDE w:val="0"/>
        <w:autoSpaceDN w:val="0"/>
        <w:adjustRightInd w:val="0"/>
        <w:spacing w:after="0" w:line="240" w:lineRule="auto"/>
        <w:rPr>
          <w:rFonts w:cstheme="minorHAnsi"/>
        </w:rPr>
      </w:pPr>
    </w:p>
    <w:p w:rsidR="0075471E" w:rsidRPr="00C66DCD" w:rsidRDefault="00AA2368" w:rsidP="00AA2368">
      <w:pPr>
        <w:autoSpaceDE w:val="0"/>
        <w:autoSpaceDN w:val="0"/>
        <w:adjustRightInd w:val="0"/>
        <w:spacing w:after="0" w:line="240" w:lineRule="auto"/>
        <w:rPr>
          <w:rFonts w:cstheme="minorHAnsi"/>
        </w:rPr>
      </w:pPr>
      <w:r w:rsidRPr="00C66DCD">
        <w:rPr>
          <w:rFonts w:cstheme="minorHAnsi"/>
        </w:rPr>
        <w:t xml:space="preserve">Special thanks to </w:t>
      </w:r>
      <w:r w:rsidR="004E6709">
        <w:rPr>
          <w:rFonts w:cstheme="minorHAnsi"/>
        </w:rPr>
        <w:t xml:space="preserve">Dr. </w:t>
      </w:r>
      <w:r w:rsidRPr="00C66DCD">
        <w:rPr>
          <w:rFonts w:cstheme="minorHAnsi"/>
        </w:rPr>
        <w:t xml:space="preserve">Lesley Ott, </w:t>
      </w:r>
      <w:r w:rsidR="004E6709">
        <w:rPr>
          <w:rFonts w:cstheme="minorHAnsi"/>
        </w:rPr>
        <w:t xml:space="preserve">Dr. </w:t>
      </w:r>
      <w:r w:rsidRPr="00C66DCD">
        <w:rPr>
          <w:rFonts w:cstheme="minorHAnsi"/>
        </w:rPr>
        <w:t xml:space="preserve">J. Eric Nielsen, </w:t>
      </w:r>
      <w:r w:rsidR="004E6709">
        <w:rPr>
          <w:rFonts w:cstheme="minorHAnsi"/>
        </w:rPr>
        <w:t xml:space="preserve">Dr. </w:t>
      </w:r>
      <w:r w:rsidRPr="00C66DCD">
        <w:rPr>
          <w:rFonts w:cstheme="minorHAnsi"/>
        </w:rPr>
        <w:t xml:space="preserve">S. Randall Kawa, and </w:t>
      </w:r>
      <w:r w:rsidR="004E6709">
        <w:rPr>
          <w:rFonts w:cstheme="minorHAnsi"/>
        </w:rPr>
        <w:t xml:space="preserve">Dr. </w:t>
      </w:r>
      <w:r w:rsidRPr="00C66DCD">
        <w:rPr>
          <w:rFonts w:cstheme="minorHAnsi"/>
        </w:rPr>
        <w:t>Steven Pawson of the National Aeronautics and Space Administration Goddard Space Flight Center in Greenbelt, Maryland, without whose data, communication and assistance, these projects would not have been possible.</w:t>
      </w:r>
    </w:p>
    <w:p w:rsidR="00AA2368" w:rsidRPr="00C66DCD" w:rsidRDefault="00AA2368" w:rsidP="00AA2368">
      <w:pPr>
        <w:autoSpaceDE w:val="0"/>
        <w:autoSpaceDN w:val="0"/>
        <w:adjustRightInd w:val="0"/>
        <w:spacing w:after="0" w:line="240" w:lineRule="auto"/>
        <w:rPr>
          <w:rFonts w:cstheme="minorHAnsi"/>
        </w:rPr>
      </w:pPr>
    </w:p>
    <w:p w:rsidR="007A1AB9" w:rsidRPr="004F157A" w:rsidRDefault="00AA2368" w:rsidP="004F157A">
      <w:pPr>
        <w:autoSpaceDE w:val="0"/>
        <w:autoSpaceDN w:val="0"/>
        <w:adjustRightInd w:val="0"/>
        <w:spacing w:after="0" w:line="240" w:lineRule="auto"/>
        <w:rPr>
          <w:rFonts w:cstheme="minorHAnsi"/>
        </w:rPr>
      </w:pPr>
      <w:r w:rsidRPr="00C66DCD">
        <w:rPr>
          <w:rFonts w:cstheme="minorHAnsi"/>
        </w:rPr>
        <w:t xml:space="preserve">Thanks also </w:t>
      </w:r>
      <w:r w:rsidR="00563BC1">
        <w:rPr>
          <w:rFonts w:cstheme="minorHAnsi"/>
        </w:rPr>
        <w:t xml:space="preserve">to </w:t>
      </w:r>
      <w:r w:rsidR="004E6709">
        <w:rPr>
          <w:rFonts w:cstheme="minorHAnsi"/>
        </w:rPr>
        <w:t xml:space="preserve">Drs. </w:t>
      </w:r>
      <w:r w:rsidRPr="00C66DCD">
        <w:rPr>
          <w:rFonts w:cstheme="minorHAnsi"/>
        </w:rPr>
        <w:t>Marcia Branstetter and Kate Evans of ORNL for their insight on matters scientific, diplomatic, and caffeinated.</w:t>
      </w:r>
    </w:p>
    <w:p w:rsidR="007A1AB9" w:rsidRDefault="007A1AB9"/>
    <w:p w:rsidR="007A1AB9" w:rsidRDefault="007A1AB9"/>
    <w:p w:rsidR="007A1AB9" w:rsidRDefault="007A1AB9"/>
    <w:p w:rsidR="007A1AB9" w:rsidRDefault="007A1AB9"/>
    <w:p w:rsidR="007A1AB9" w:rsidRDefault="007A1AB9"/>
    <w:p w:rsidR="007A1AB9" w:rsidRDefault="007A1AB9"/>
    <w:p w:rsidR="007A1AB9" w:rsidRDefault="007A1AB9"/>
    <w:p w:rsidR="007A1AB9" w:rsidRDefault="007A1AB9"/>
    <w:p w:rsidR="00FF6572" w:rsidRDefault="00FF6572"/>
    <w:p w:rsidR="00A55C8F" w:rsidRDefault="00A55C8F"/>
    <w:p w:rsidR="000D0954" w:rsidRDefault="000D0954" w:rsidP="000D0954">
      <w:pPr>
        <w:spacing w:after="0" w:line="240" w:lineRule="auto"/>
        <w:jc w:val="center"/>
        <w:rPr>
          <w:b/>
          <w:sz w:val="24"/>
          <w:szCs w:val="24"/>
        </w:rPr>
      </w:pPr>
      <w:r w:rsidRPr="005B1F4A">
        <w:rPr>
          <w:b/>
          <w:sz w:val="24"/>
          <w:szCs w:val="24"/>
        </w:rPr>
        <w:lastRenderedPageBreak/>
        <w:t>ABSTRACT</w:t>
      </w:r>
    </w:p>
    <w:p w:rsidR="000D0954" w:rsidRDefault="000D0954" w:rsidP="000D0954">
      <w:pPr>
        <w:spacing w:after="0" w:line="240" w:lineRule="auto"/>
        <w:jc w:val="center"/>
        <w:rPr>
          <w:b/>
          <w:sz w:val="24"/>
          <w:szCs w:val="24"/>
        </w:rPr>
      </w:pPr>
    </w:p>
    <w:p w:rsidR="000D0954" w:rsidRDefault="000D0954" w:rsidP="000D0954">
      <w:pPr>
        <w:spacing w:after="0" w:line="240" w:lineRule="auto"/>
        <w:jc w:val="center"/>
        <w:rPr>
          <w:b/>
          <w:sz w:val="24"/>
          <w:szCs w:val="24"/>
        </w:rPr>
      </w:pPr>
    </w:p>
    <w:p w:rsidR="000D0954" w:rsidRPr="005B1F4A" w:rsidRDefault="000D0954" w:rsidP="000D0954">
      <w:pPr>
        <w:spacing w:after="0" w:line="240" w:lineRule="auto"/>
      </w:pPr>
      <w:r w:rsidRPr="005B1F4A">
        <w:t xml:space="preserve">The evolution of General Circulation Models (GCM) for climate study has led to more accurate predictions for </w:t>
      </w:r>
      <w:r>
        <w:t>atmospheric</w:t>
      </w:r>
      <w:r w:rsidRPr="005B1F4A">
        <w:t xml:space="preserve"> transport, yet precision in predictions remains in need of improvement.  The National Aeronautics and Space Administration Goddard Earth Observation System model, Version 5 (GEOS-5) represents a state of the art climate model capable of simulating a wide variety of atmospheric processes informed continuously by satellite observations.  This thesis examines some of the physical parameterizations employed by GEOS-5 and their effect on the transport of two greenhouse gasses:  ozone and carbon dioxide.</w:t>
      </w:r>
    </w:p>
    <w:p w:rsidR="007A1AB9" w:rsidRDefault="007A1AB9"/>
    <w:p w:rsidR="00D35827" w:rsidRDefault="00D35827"/>
    <w:p w:rsidR="00D35827" w:rsidRDefault="00D35827"/>
    <w:p w:rsidR="001D73D4" w:rsidRDefault="001D73D4"/>
    <w:p w:rsidR="001D73D4" w:rsidRDefault="001D73D4"/>
    <w:p w:rsidR="001D73D4" w:rsidRDefault="001D73D4"/>
    <w:p w:rsidR="001D73D4" w:rsidRDefault="001D73D4"/>
    <w:p w:rsidR="001D73D4" w:rsidRDefault="001D73D4"/>
    <w:p w:rsidR="001D73D4" w:rsidRDefault="001D73D4"/>
    <w:p w:rsidR="001D73D4" w:rsidRDefault="001D73D4"/>
    <w:p w:rsidR="001D73D4" w:rsidRDefault="001D73D4"/>
    <w:p w:rsidR="001D73D4" w:rsidRDefault="001D73D4"/>
    <w:p w:rsidR="001D73D4" w:rsidRDefault="001D73D4"/>
    <w:p w:rsidR="001D73D4" w:rsidRDefault="001D73D4"/>
    <w:p w:rsidR="001D73D4" w:rsidRDefault="001D73D4"/>
    <w:p w:rsidR="001D73D4" w:rsidRDefault="001D73D4"/>
    <w:p w:rsidR="00D35827" w:rsidRDefault="00D35827"/>
    <w:p w:rsidR="00563BC1" w:rsidRDefault="00563BC1"/>
    <w:p w:rsidR="00A55C8F" w:rsidRDefault="00A55C8F"/>
    <w:p w:rsidR="00D35827" w:rsidRPr="000337D7" w:rsidRDefault="00D35827" w:rsidP="00AB22BE">
      <w:pPr>
        <w:pStyle w:val="Default"/>
        <w:jc w:val="center"/>
        <w:rPr>
          <w:rFonts w:asciiTheme="minorHAnsi" w:hAnsiTheme="minorHAnsi" w:cstheme="minorHAnsi"/>
          <w:b/>
          <w:bCs/>
        </w:rPr>
      </w:pPr>
      <w:r w:rsidRPr="000337D7">
        <w:rPr>
          <w:rFonts w:asciiTheme="minorHAnsi" w:hAnsiTheme="minorHAnsi" w:cstheme="minorHAnsi"/>
          <w:b/>
          <w:bCs/>
        </w:rPr>
        <w:lastRenderedPageBreak/>
        <w:t>TABLE OF CONTENTS</w:t>
      </w:r>
    </w:p>
    <w:p w:rsidR="00D35827" w:rsidRPr="000337D7" w:rsidRDefault="00D35827" w:rsidP="00D35827">
      <w:pPr>
        <w:pStyle w:val="Default"/>
        <w:jc w:val="both"/>
        <w:rPr>
          <w:rFonts w:asciiTheme="minorHAnsi" w:hAnsiTheme="minorHAnsi" w:cstheme="minorHAnsi"/>
          <w:sz w:val="22"/>
          <w:szCs w:val="22"/>
        </w:rPr>
      </w:pPr>
    </w:p>
    <w:p w:rsidR="00D35827" w:rsidRPr="000337D7" w:rsidRDefault="00D35827" w:rsidP="00D35827">
      <w:pPr>
        <w:pStyle w:val="Default"/>
        <w:jc w:val="both"/>
        <w:rPr>
          <w:rFonts w:asciiTheme="minorHAnsi" w:hAnsiTheme="minorHAnsi" w:cstheme="minorHAnsi"/>
          <w:sz w:val="22"/>
          <w:szCs w:val="22"/>
        </w:rPr>
      </w:pP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CHAPTER I:  INTRODUCTION.................................................................................................................</w:t>
      </w:r>
      <w:r w:rsidR="00B313D7" w:rsidRPr="00B313D7">
        <w:rPr>
          <w:rFonts w:asciiTheme="minorHAnsi" w:hAnsiTheme="minorHAnsi" w:cstheme="minorHAnsi"/>
          <w:sz w:val="22"/>
          <w:szCs w:val="22"/>
        </w:rPr>
        <w:t>1</w:t>
      </w:r>
    </w:p>
    <w:p w:rsidR="00D35827" w:rsidRPr="00B313D7" w:rsidRDefault="00D35827" w:rsidP="00D35827">
      <w:pPr>
        <w:pStyle w:val="Default"/>
        <w:jc w:val="center"/>
        <w:rPr>
          <w:rFonts w:asciiTheme="minorHAnsi" w:hAnsiTheme="minorHAnsi" w:cstheme="minorHAnsi"/>
          <w:sz w:val="22"/>
          <w:szCs w:val="22"/>
        </w:rPr>
      </w:pPr>
    </w:p>
    <w:p w:rsidR="00D35827" w:rsidRPr="00B313D7" w:rsidRDefault="00D35827" w:rsidP="00D35827">
      <w:pPr>
        <w:pStyle w:val="Default"/>
        <w:rPr>
          <w:rFonts w:asciiTheme="minorHAnsi" w:hAnsiTheme="minorHAnsi" w:cstheme="minorHAnsi"/>
          <w:sz w:val="22"/>
          <w:szCs w:val="22"/>
        </w:rPr>
      </w:pPr>
      <w:r w:rsidRPr="00B313D7">
        <w:rPr>
          <w:rFonts w:asciiTheme="minorHAnsi" w:hAnsiTheme="minorHAnsi" w:cstheme="minorHAnsi"/>
          <w:sz w:val="22"/>
          <w:szCs w:val="22"/>
        </w:rPr>
        <w:t>CHAPTER II: BRIEF DESCRIPTION OF THE NATIONAL AERONAUTICS AND SPACE ADMINISTRATION GODDARD EARTH OBSERVATION SYSTEM MODEL, VERSION 5 (GEOS-5)………………………...........................2</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Earth System Modeling Framework........................................................................................................... 2</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Incremental Analysis Update……………………………….................................................................................. 3</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The GSI Solver and 3D Var Analysis……...................................................................................................4</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Model Physics………………………………………………………………………………………….….............................................4</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bCs/>
          <w:sz w:val="22"/>
          <w:szCs w:val="22"/>
        </w:rPr>
        <w:t>Flux-Form Semi-Lagrangian Finite Volume Dynamical Core…..</w:t>
      </w:r>
      <w:r w:rsidRPr="00B313D7">
        <w:rPr>
          <w:rFonts w:asciiTheme="minorHAnsi" w:hAnsiTheme="minorHAnsi" w:cstheme="minorHAnsi"/>
          <w:sz w:val="22"/>
          <w:szCs w:val="22"/>
        </w:rPr>
        <w:t>............................................................... 4</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Convection…..............................................................................................................................................5</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Clouds …………........................................................................................................................................6</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Radiation ………....................................................................................................................................... 6</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Short Wave…….……................................................................................................................................6</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Long Wave……………………………………………………………………………………………..................................................6</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Turbulent Mixing……………………………………………………….............................................................................6</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Planetary Boundary Layer.........................................................................................................................6</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Gravity Wave Drag.................................................................................................................................... 7</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Chemical Constituents:  Ozone.................................................................................................................... 7</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Chemical Constituents:  Other Constituents…………………..........................................................................8</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Surface Processes.....................................................................................................................................8</w:t>
      </w:r>
    </w:p>
    <w:p w:rsidR="00D35827" w:rsidRPr="00B313D7" w:rsidRDefault="00D35827" w:rsidP="00D35827">
      <w:pPr>
        <w:pStyle w:val="Default"/>
        <w:jc w:val="center"/>
        <w:rPr>
          <w:rFonts w:asciiTheme="minorHAnsi" w:hAnsiTheme="minorHAnsi" w:cstheme="minorHAnsi"/>
          <w:sz w:val="22"/>
          <w:szCs w:val="22"/>
        </w:rPr>
      </w:pPr>
      <w:r w:rsidRPr="00B313D7">
        <w:rPr>
          <w:rFonts w:asciiTheme="minorHAnsi" w:hAnsiTheme="minorHAnsi" w:cstheme="minorHAnsi"/>
          <w:sz w:val="22"/>
          <w:szCs w:val="22"/>
        </w:rPr>
        <w:t>Studies of Physical Processes with GEOS-5…………………………………………………………………………………...……….. 8</w:t>
      </w:r>
    </w:p>
    <w:p w:rsidR="005A1F68" w:rsidRPr="00B313D7" w:rsidRDefault="005A1F68" w:rsidP="00D35827">
      <w:pPr>
        <w:pStyle w:val="Default"/>
        <w:rPr>
          <w:rFonts w:asciiTheme="minorHAnsi" w:hAnsiTheme="minorHAnsi" w:cstheme="minorHAnsi"/>
          <w:sz w:val="22"/>
          <w:szCs w:val="22"/>
        </w:rPr>
      </w:pPr>
    </w:p>
    <w:p w:rsidR="00221D9E" w:rsidRPr="00B313D7" w:rsidRDefault="00221D9E" w:rsidP="00221D9E">
      <w:pPr>
        <w:pStyle w:val="Default"/>
        <w:rPr>
          <w:rFonts w:asciiTheme="minorHAnsi" w:hAnsiTheme="minorHAnsi" w:cstheme="minorHAnsi"/>
          <w:sz w:val="22"/>
          <w:szCs w:val="22"/>
        </w:rPr>
      </w:pPr>
      <w:r w:rsidRPr="00B313D7">
        <w:rPr>
          <w:rFonts w:asciiTheme="minorHAnsi" w:hAnsiTheme="minorHAnsi" w:cstheme="minorHAnsi"/>
          <w:sz w:val="22"/>
          <w:szCs w:val="22"/>
        </w:rPr>
        <w:t xml:space="preserve">CHAPTER III:  </w:t>
      </w:r>
      <w:r w:rsidRPr="00B313D7">
        <w:rPr>
          <w:rFonts w:asciiTheme="minorHAnsi" w:hAnsiTheme="minorHAnsi" w:cstheme="minorHAnsi"/>
          <w:bCs/>
          <w:sz w:val="22"/>
          <w:szCs w:val="22"/>
        </w:rPr>
        <w:t>EFFECTS OF DIFFERING GRAVITY WAVE DRAG TREATMENTS ON THE SPATIAL AND TEMPORAL DISTRIBUTION OF OZONE IN GEOS-5</w:t>
      </w:r>
      <w:r w:rsidRPr="00B313D7">
        <w:rPr>
          <w:rFonts w:asciiTheme="minorHAnsi" w:hAnsiTheme="minorHAnsi" w:cstheme="minorHAnsi"/>
          <w:sz w:val="22"/>
          <w:szCs w:val="22"/>
        </w:rPr>
        <w:t>........................................................................................9</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color w:val="000000"/>
        </w:rPr>
        <w:t>Abstract……………............................................................................................................................... 10</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color w:val="000000"/>
        </w:rPr>
        <w:t>3.1.0 Introduction…………............................................................................................................................11</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color w:val="000000"/>
        </w:rPr>
        <w:t>3.2.0 Model Description……………….........................................................................................................12</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color w:val="000000"/>
        </w:rPr>
        <w:t>3.2.1 The GEOS-5 General Circulation Model………………………….……………………………………………………………. 12</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color w:val="000000"/>
        </w:rPr>
        <w:t>3.2.2 Observational Data……………......................................................................................................... 12</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color w:val="000000"/>
        </w:rPr>
        <w:t>3.3.0 Methods and Results........................................................................................................................ 12</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color w:val="000000"/>
        </w:rPr>
        <w:t>3.3.1 Vertical Distribution at Northern and Southern Wave Breaking Latitudes .......................................14</w:t>
      </w:r>
    </w:p>
    <w:p w:rsidR="00B313D7" w:rsidRDefault="00221D9E" w:rsidP="00B313D7">
      <w:pPr>
        <w:autoSpaceDE w:val="0"/>
        <w:autoSpaceDN w:val="0"/>
        <w:adjustRightInd w:val="0"/>
        <w:spacing w:after="0" w:line="240" w:lineRule="auto"/>
        <w:jc w:val="center"/>
        <w:rPr>
          <w:rFonts w:cstheme="minorHAnsi"/>
          <w:color w:val="000000"/>
        </w:rPr>
      </w:pPr>
      <w:r w:rsidRPr="00B313D7">
        <w:rPr>
          <w:rFonts w:cstheme="minorHAnsi"/>
          <w:color w:val="000000"/>
        </w:rPr>
        <w:t>3.3.2 Temperature and Stratospheric Transport ....................................................................................17</w:t>
      </w:r>
    </w:p>
    <w:p w:rsidR="00B313D7" w:rsidRDefault="00221D9E" w:rsidP="00B313D7">
      <w:pPr>
        <w:autoSpaceDE w:val="0"/>
        <w:autoSpaceDN w:val="0"/>
        <w:adjustRightInd w:val="0"/>
        <w:spacing w:after="0" w:line="240" w:lineRule="auto"/>
        <w:rPr>
          <w:rFonts w:cstheme="minorHAnsi"/>
          <w:color w:val="000000"/>
        </w:rPr>
      </w:pPr>
      <w:r w:rsidRPr="00B313D7">
        <w:rPr>
          <w:rFonts w:cstheme="minorHAnsi"/>
        </w:rPr>
        <w:t xml:space="preserve">3.3.3 </w:t>
      </w:r>
      <w:r w:rsidR="00FF6572" w:rsidRPr="00B313D7">
        <w:rPr>
          <w:rFonts w:cstheme="minorHAnsi"/>
          <w:color w:val="000000"/>
        </w:rPr>
        <w:t>Antarctic Ozone and the Polar Vortex</w:t>
      </w:r>
      <w:r w:rsidR="00FF6572" w:rsidRPr="00B313D7">
        <w:rPr>
          <w:rFonts w:cstheme="minorHAnsi"/>
        </w:rPr>
        <w:t xml:space="preserve"> </w:t>
      </w:r>
      <w:r w:rsidRPr="00B313D7">
        <w:rPr>
          <w:rFonts w:cstheme="minorHAnsi"/>
        </w:rPr>
        <w:t>………</w:t>
      </w:r>
      <w:r w:rsidR="00FF6572">
        <w:rPr>
          <w:rFonts w:cstheme="minorHAnsi"/>
        </w:rPr>
        <w:t xml:space="preserve">…………………………………………………………………………………  </w:t>
      </w:r>
      <w:r w:rsidRPr="00B313D7">
        <w:rPr>
          <w:rFonts w:cstheme="minorHAnsi"/>
        </w:rPr>
        <w:t>19</w:t>
      </w:r>
    </w:p>
    <w:p w:rsidR="00221D9E" w:rsidRPr="00B313D7" w:rsidRDefault="00221D9E" w:rsidP="00B313D7">
      <w:pPr>
        <w:autoSpaceDE w:val="0"/>
        <w:autoSpaceDN w:val="0"/>
        <w:adjustRightInd w:val="0"/>
        <w:spacing w:after="0" w:line="240" w:lineRule="auto"/>
        <w:rPr>
          <w:rFonts w:cstheme="minorHAnsi"/>
          <w:color w:val="000000"/>
        </w:rPr>
      </w:pPr>
      <w:r w:rsidRPr="00B313D7">
        <w:rPr>
          <w:rFonts w:cstheme="minorHAnsi"/>
          <w:color w:val="000000"/>
        </w:rPr>
        <w:t>3.3.4</w:t>
      </w:r>
      <w:r w:rsidR="00FF6572">
        <w:rPr>
          <w:rFonts w:cstheme="minorHAnsi"/>
          <w:color w:val="000000"/>
        </w:rPr>
        <w:t xml:space="preserve"> </w:t>
      </w:r>
      <w:r w:rsidR="00FF6572" w:rsidRPr="00B313D7">
        <w:rPr>
          <w:rFonts w:cstheme="minorHAnsi"/>
          <w:color w:val="000000"/>
        </w:rPr>
        <w:t>Vertical Fluxes</w:t>
      </w:r>
      <w:r w:rsidR="00FF6572">
        <w:rPr>
          <w:rFonts w:cstheme="minorHAnsi"/>
          <w:color w:val="000000"/>
        </w:rPr>
        <w:t xml:space="preserve"> ………………………………….</w:t>
      </w:r>
      <w:r w:rsidRPr="00B313D7">
        <w:rPr>
          <w:rFonts w:cstheme="minorHAnsi"/>
          <w:color w:val="000000"/>
        </w:rPr>
        <w:t>.………</w:t>
      </w:r>
      <w:r w:rsidR="00FF6572">
        <w:rPr>
          <w:rFonts w:cstheme="minorHAnsi"/>
          <w:color w:val="000000"/>
        </w:rPr>
        <w:t xml:space="preserve">……..………………………………………….…………………………..   </w:t>
      </w:r>
      <w:r w:rsidRPr="00B313D7">
        <w:rPr>
          <w:rFonts w:cstheme="minorHAnsi"/>
          <w:color w:val="000000"/>
        </w:rPr>
        <w:t xml:space="preserve"> 21</w:t>
      </w:r>
    </w:p>
    <w:p w:rsidR="00221D9E" w:rsidRPr="00B313D7" w:rsidRDefault="00221D9E" w:rsidP="00B313D7">
      <w:pPr>
        <w:autoSpaceDE w:val="0"/>
        <w:autoSpaceDN w:val="0"/>
        <w:adjustRightInd w:val="0"/>
        <w:spacing w:after="0" w:line="240" w:lineRule="auto"/>
        <w:rPr>
          <w:rFonts w:cstheme="minorHAnsi"/>
          <w:color w:val="000000"/>
        </w:rPr>
      </w:pPr>
      <w:r w:rsidRPr="00B313D7">
        <w:rPr>
          <w:rFonts w:cstheme="minorHAnsi"/>
          <w:color w:val="000000"/>
        </w:rPr>
        <w:t xml:space="preserve">3.3.5 </w:t>
      </w:r>
      <w:r w:rsidR="00FF6572" w:rsidRPr="00B313D7">
        <w:rPr>
          <w:rFonts w:cstheme="minorHAnsi"/>
        </w:rPr>
        <w:t>Temperature, Zonal Wind and Geopotential Height a</w:t>
      </w:r>
      <w:r w:rsidR="00FF6572">
        <w:rPr>
          <w:rFonts w:cstheme="minorHAnsi"/>
        </w:rPr>
        <w:t>t 500mb and 30mb Pressure Level</w:t>
      </w:r>
      <w:r w:rsidR="00FF6572">
        <w:rPr>
          <w:rFonts w:cstheme="minorHAnsi"/>
          <w:color w:val="000000"/>
        </w:rPr>
        <w:t>……………. 22</w:t>
      </w:r>
    </w:p>
    <w:p w:rsidR="00221D9E" w:rsidRPr="00B313D7" w:rsidRDefault="00221D9E" w:rsidP="00B313D7">
      <w:pPr>
        <w:autoSpaceDE w:val="0"/>
        <w:autoSpaceDN w:val="0"/>
        <w:adjustRightInd w:val="0"/>
        <w:spacing w:after="0" w:line="240" w:lineRule="auto"/>
        <w:rPr>
          <w:rFonts w:cstheme="minorHAnsi"/>
          <w:color w:val="000000"/>
        </w:rPr>
      </w:pPr>
      <w:r w:rsidRPr="00B313D7">
        <w:rPr>
          <w:rFonts w:cstheme="minorHAnsi"/>
          <w:color w:val="000000"/>
        </w:rPr>
        <w:t>3.4.0 Conclusions and Discussion…………….…………………………………………………………………………….……………   24</w:t>
      </w:r>
    </w:p>
    <w:p w:rsidR="00221D9E" w:rsidRPr="00B313D7" w:rsidRDefault="00221D9E" w:rsidP="00221D9E">
      <w:pPr>
        <w:autoSpaceDE w:val="0"/>
        <w:autoSpaceDN w:val="0"/>
        <w:adjustRightInd w:val="0"/>
        <w:spacing w:after="0" w:line="240" w:lineRule="auto"/>
        <w:jc w:val="center"/>
        <w:rPr>
          <w:rFonts w:cstheme="minorHAnsi"/>
          <w:color w:val="000000"/>
        </w:rPr>
      </w:pPr>
    </w:p>
    <w:p w:rsidR="00221D9E" w:rsidRPr="00B313D7" w:rsidRDefault="00221D9E" w:rsidP="00221D9E">
      <w:pPr>
        <w:autoSpaceDE w:val="0"/>
        <w:autoSpaceDN w:val="0"/>
        <w:adjustRightInd w:val="0"/>
        <w:spacing w:after="0" w:line="240" w:lineRule="auto"/>
        <w:rPr>
          <w:rFonts w:cstheme="minorHAnsi"/>
          <w:bCs/>
        </w:rPr>
      </w:pPr>
      <w:r w:rsidRPr="00B313D7">
        <w:rPr>
          <w:rFonts w:cstheme="minorHAnsi"/>
          <w:color w:val="000000"/>
        </w:rPr>
        <w:t xml:space="preserve">CHAPTER IV: </w:t>
      </w:r>
      <w:r w:rsidRPr="00B313D7">
        <w:rPr>
          <w:rFonts w:cstheme="minorHAnsi"/>
          <w:bCs/>
        </w:rPr>
        <w:t>THE INFLUENCE OF INTERNAL MODEL VARIABILITY IN GEOS-5 ON INTERHEMISPHERIC</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bCs/>
        </w:rPr>
        <w:t>CO</w:t>
      </w:r>
      <w:r w:rsidRPr="00B313D7">
        <w:rPr>
          <w:rFonts w:cstheme="minorHAnsi"/>
          <w:bCs/>
          <w:vertAlign w:val="subscript"/>
        </w:rPr>
        <w:t>2</w:t>
      </w:r>
      <w:r w:rsidRPr="00B313D7">
        <w:rPr>
          <w:rFonts w:cstheme="minorHAnsi"/>
          <w:bCs/>
        </w:rPr>
        <w:t xml:space="preserve"> TRANSPORT………………………………………………...……………………</w:t>
      </w:r>
      <w:r w:rsidRPr="00B313D7">
        <w:rPr>
          <w:rFonts w:cstheme="minorHAnsi"/>
          <w:color w:val="000000"/>
        </w:rPr>
        <w:t>............................................................ 26</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color w:val="000000"/>
        </w:rPr>
        <w:t>Abstract……..………………………………………................................................................................................ 27</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color w:val="000000"/>
        </w:rPr>
        <w:t>4.1.0 Introduction ..................................................................................................................................... 28</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color w:val="000000"/>
        </w:rPr>
        <w:t>4.2.0 Methods……………..........................................................................................................................29</w:t>
      </w:r>
    </w:p>
    <w:p w:rsidR="00221D9E" w:rsidRPr="00B313D7" w:rsidRDefault="00221D9E" w:rsidP="00221D9E">
      <w:pPr>
        <w:autoSpaceDE w:val="0"/>
        <w:autoSpaceDN w:val="0"/>
        <w:adjustRightInd w:val="0"/>
        <w:spacing w:after="0" w:line="240" w:lineRule="auto"/>
        <w:jc w:val="center"/>
        <w:rPr>
          <w:rFonts w:cstheme="minorHAnsi"/>
          <w:color w:val="000000"/>
        </w:rPr>
      </w:pPr>
      <w:r w:rsidRPr="00B313D7">
        <w:rPr>
          <w:rFonts w:cstheme="minorHAnsi"/>
          <w:color w:val="000000"/>
        </w:rPr>
        <w:t>4.2.1 GEOS-5 Model Simulations…………………………………………………….……………..........................................29</w:t>
      </w:r>
    </w:p>
    <w:p w:rsidR="00221D9E" w:rsidRPr="00B313D7" w:rsidRDefault="00221D9E" w:rsidP="00587F3C">
      <w:pPr>
        <w:autoSpaceDE w:val="0"/>
        <w:autoSpaceDN w:val="0"/>
        <w:adjustRightInd w:val="0"/>
        <w:spacing w:after="0" w:line="240" w:lineRule="auto"/>
        <w:jc w:val="center"/>
        <w:rPr>
          <w:rFonts w:cstheme="minorHAnsi"/>
          <w:color w:val="000000"/>
        </w:rPr>
      </w:pPr>
      <w:r w:rsidRPr="00B313D7">
        <w:rPr>
          <w:rFonts w:cstheme="minorHAnsi"/>
          <w:color w:val="000000"/>
        </w:rPr>
        <w:lastRenderedPageBreak/>
        <w:t>4.2.2 CarbonTracker……………………........................................................................................................ 30</w:t>
      </w:r>
    </w:p>
    <w:p w:rsidR="00221D9E" w:rsidRPr="00B313D7" w:rsidRDefault="00221D9E" w:rsidP="00587F3C">
      <w:pPr>
        <w:autoSpaceDE w:val="0"/>
        <w:autoSpaceDN w:val="0"/>
        <w:adjustRightInd w:val="0"/>
        <w:spacing w:after="0" w:line="240" w:lineRule="auto"/>
        <w:jc w:val="center"/>
        <w:rPr>
          <w:rFonts w:cstheme="minorHAnsi"/>
          <w:color w:val="000000"/>
        </w:rPr>
      </w:pPr>
      <w:r w:rsidRPr="00B313D7">
        <w:rPr>
          <w:rFonts w:cstheme="minorHAnsi"/>
          <w:color w:val="000000"/>
        </w:rPr>
        <w:t>4.2.3 Integration-based Flow Analysis ...................................................................................................... 30</w:t>
      </w:r>
    </w:p>
    <w:p w:rsidR="00221D9E" w:rsidRPr="00B313D7" w:rsidRDefault="00221D9E" w:rsidP="00587F3C">
      <w:pPr>
        <w:autoSpaceDE w:val="0"/>
        <w:autoSpaceDN w:val="0"/>
        <w:adjustRightInd w:val="0"/>
        <w:spacing w:after="0" w:line="240" w:lineRule="auto"/>
        <w:jc w:val="center"/>
        <w:rPr>
          <w:rFonts w:cstheme="minorHAnsi"/>
          <w:color w:val="000000"/>
        </w:rPr>
      </w:pPr>
      <w:r w:rsidRPr="00B313D7">
        <w:rPr>
          <w:rFonts w:cstheme="minorHAnsi"/>
          <w:color w:val="000000"/>
        </w:rPr>
        <w:t>4.3.0 Results and Discussion ..................................................................................................................... 31</w:t>
      </w:r>
    </w:p>
    <w:p w:rsidR="00221D9E" w:rsidRPr="00B313D7" w:rsidRDefault="00221D9E" w:rsidP="00587F3C">
      <w:pPr>
        <w:autoSpaceDE w:val="0"/>
        <w:autoSpaceDN w:val="0"/>
        <w:adjustRightInd w:val="0"/>
        <w:spacing w:after="0" w:line="240" w:lineRule="auto"/>
        <w:jc w:val="center"/>
        <w:rPr>
          <w:rFonts w:cstheme="minorHAnsi"/>
          <w:color w:val="000000"/>
        </w:rPr>
      </w:pPr>
      <w:r w:rsidRPr="00B313D7">
        <w:rPr>
          <w:rFonts w:cstheme="minorHAnsi"/>
          <w:color w:val="000000"/>
        </w:rPr>
        <w:t>4.3.1 Initial Simulation Deviations………………………..............................................................................</w:t>
      </w:r>
      <w:r w:rsidR="00587F3C" w:rsidRPr="00B313D7">
        <w:rPr>
          <w:rFonts w:cstheme="minorHAnsi"/>
          <w:color w:val="000000"/>
        </w:rPr>
        <w:t>...</w:t>
      </w:r>
      <w:r w:rsidRPr="00B313D7">
        <w:rPr>
          <w:rFonts w:cstheme="minorHAnsi"/>
          <w:color w:val="000000"/>
        </w:rPr>
        <w:t>31</w:t>
      </w:r>
    </w:p>
    <w:p w:rsidR="00221D9E" w:rsidRPr="00B313D7" w:rsidRDefault="00221D9E" w:rsidP="00587F3C">
      <w:pPr>
        <w:autoSpaceDE w:val="0"/>
        <w:autoSpaceDN w:val="0"/>
        <w:adjustRightInd w:val="0"/>
        <w:spacing w:after="0" w:line="240" w:lineRule="auto"/>
        <w:jc w:val="center"/>
        <w:rPr>
          <w:rFonts w:cstheme="minorHAnsi"/>
          <w:color w:val="000000"/>
        </w:rPr>
      </w:pPr>
      <w:r w:rsidRPr="00B313D7">
        <w:rPr>
          <w:rFonts w:cstheme="minorHAnsi"/>
          <w:color w:val="000000"/>
        </w:rPr>
        <w:t>4.3.2 CO</w:t>
      </w:r>
      <w:r w:rsidRPr="00B313D7">
        <w:rPr>
          <w:rFonts w:cstheme="minorHAnsi"/>
          <w:color w:val="000000"/>
          <w:vertAlign w:val="subscript"/>
        </w:rPr>
        <w:t>2</w:t>
      </w:r>
      <w:r w:rsidRPr="00B313D7">
        <w:rPr>
          <w:rFonts w:cstheme="minorHAnsi"/>
          <w:color w:val="000000"/>
        </w:rPr>
        <w:t xml:space="preserve"> Cycle Phase and Amplitude….………………………………..………..…………………………………………………… 34</w:t>
      </w:r>
    </w:p>
    <w:p w:rsidR="00221D9E" w:rsidRPr="00B313D7" w:rsidRDefault="00221D9E" w:rsidP="00587F3C">
      <w:pPr>
        <w:autoSpaceDE w:val="0"/>
        <w:autoSpaceDN w:val="0"/>
        <w:adjustRightInd w:val="0"/>
        <w:spacing w:after="0" w:line="240" w:lineRule="auto"/>
        <w:jc w:val="center"/>
        <w:rPr>
          <w:rFonts w:cstheme="minorHAnsi"/>
          <w:color w:val="000000"/>
        </w:rPr>
      </w:pPr>
      <w:r w:rsidRPr="00B313D7">
        <w:rPr>
          <w:rFonts w:cstheme="minorHAnsi"/>
          <w:color w:val="000000"/>
        </w:rPr>
        <w:t>4.3.3 Flow Into Cape Grim…………………………………………………………..………………………………………………..……..  38</w:t>
      </w:r>
    </w:p>
    <w:p w:rsidR="00221D9E" w:rsidRPr="00B313D7" w:rsidRDefault="00221D9E" w:rsidP="00587F3C">
      <w:pPr>
        <w:autoSpaceDE w:val="0"/>
        <w:autoSpaceDN w:val="0"/>
        <w:adjustRightInd w:val="0"/>
        <w:spacing w:after="0" w:line="240" w:lineRule="auto"/>
        <w:jc w:val="center"/>
        <w:rPr>
          <w:rFonts w:cstheme="minorHAnsi"/>
          <w:color w:val="000000"/>
        </w:rPr>
      </w:pPr>
      <w:r w:rsidRPr="00B313D7">
        <w:rPr>
          <w:rFonts w:cstheme="minorHAnsi"/>
          <w:color w:val="000000"/>
        </w:rPr>
        <w:t>4.3.4 Comparison with Flow into Mauna Loa……………………………………….…………………………………….………… 45</w:t>
      </w:r>
    </w:p>
    <w:p w:rsidR="00221D9E" w:rsidRPr="00B313D7" w:rsidRDefault="00221D9E" w:rsidP="00587F3C">
      <w:pPr>
        <w:autoSpaceDE w:val="0"/>
        <w:autoSpaceDN w:val="0"/>
        <w:adjustRightInd w:val="0"/>
        <w:spacing w:after="0" w:line="240" w:lineRule="auto"/>
        <w:jc w:val="center"/>
        <w:rPr>
          <w:rFonts w:cstheme="minorHAnsi"/>
          <w:color w:val="000000"/>
        </w:rPr>
      </w:pPr>
      <w:r w:rsidRPr="00B313D7">
        <w:rPr>
          <w:rFonts w:cstheme="minorHAnsi"/>
          <w:color w:val="000000"/>
        </w:rPr>
        <w:t>4.4.0 Conclusions…………………………………………………………………….……………………………………………………….…   50</w:t>
      </w:r>
    </w:p>
    <w:p w:rsidR="00221D9E" w:rsidRPr="00B313D7" w:rsidRDefault="00221D9E" w:rsidP="00587F3C">
      <w:pPr>
        <w:autoSpaceDE w:val="0"/>
        <w:autoSpaceDN w:val="0"/>
        <w:adjustRightInd w:val="0"/>
        <w:spacing w:after="0" w:line="240" w:lineRule="auto"/>
        <w:jc w:val="center"/>
        <w:rPr>
          <w:rFonts w:cstheme="minorHAnsi"/>
          <w:color w:val="000000"/>
        </w:rPr>
      </w:pPr>
    </w:p>
    <w:p w:rsidR="00221D9E" w:rsidRPr="00B313D7" w:rsidRDefault="00221D9E" w:rsidP="00587F3C">
      <w:pPr>
        <w:autoSpaceDE w:val="0"/>
        <w:autoSpaceDN w:val="0"/>
        <w:adjustRightInd w:val="0"/>
        <w:spacing w:after="0" w:line="240" w:lineRule="auto"/>
        <w:jc w:val="center"/>
        <w:rPr>
          <w:rFonts w:cstheme="minorHAnsi"/>
          <w:color w:val="000000"/>
        </w:rPr>
      </w:pPr>
      <w:r w:rsidRPr="00B313D7">
        <w:rPr>
          <w:rFonts w:cstheme="minorHAnsi"/>
          <w:color w:val="000000"/>
        </w:rPr>
        <w:t>CHAPTER V: SUMMARY AND CONCLUDING REMARKS……...................................................................... 51</w:t>
      </w:r>
    </w:p>
    <w:p w:rsidR="00221D9E" w:rsidRPr="00B313D7" w:rsidRDefault="00221D9E" w:rsidP="00587F3C">
      <w:pPr>
        <w:autoSpaceDE w:val="0"/>
        <w:autoSpaceDN w:val="0"/>
        <w:adjustRightInd w:val="0"/>
        <w:spacing w:after="0" w:line="240" w:lineRule="auto"/>
        <w:jc w:val="center"/>
        <w:rPr>
          <w:rFonts w:cstheme="minorHAnsi"/>
          <w:color w:val="000000"/>
        </w:rPr>
      </w:pPr>
    </w:p>
    <w:p w:rsidR="00221D9E" w:rsidRPr="00B313D7" w:rsidRDefault="00221D9E" w:rsidP="00587F3C">
      <w:pPr>
        <w:spacing w:after="0" w:line="240" w:lineRule="auto"/>
        <w:jc w:val="center"/>
        <w:rPr>
          <w:rFonts w:cstheme="minorHAnsi"/>
          <w:color w:val="000000"/>
        </w:rPr>
      </w:pPr>
      <w:r w:rsidRPr="00B313D7">
        <w:rPr>
          <w:rFonts w:cstheme="minorHAnsi"/>
          <w:color w:val="000000"/>
        </w:rPr>
        <w:t>COMPLETE LIST OF REFERENCES................................................................................................................53</w:t>
      </w:r>
    </w:p>
    <w:p w:rsidR="00221D9E" w:rsidRPr="00B313D7" w:rsidRDefault="00221D9E" w:rsidP="00587F3C">
      <w:pPr>
        <w:spacing w:after="0" w:line="240" w:lineRule="auto"/>
        <w:jc w:val="center"/>
        <w:rPr>
          <w:rFonts w:cstheme="minorHAnsi"/>
          <w:color w:val="000000"/>
        </w:rPr>
      </w:pPr>
      <w:r w:rsidRPr="00B313D7">
        <w:rPr>
          <w:rFonts w:cstheme="minorHAnsi"/>
          <w:color w:val="000000"/>
        </w:rPr>
        <w:t>APPENDIX……………………………………………………………………………………………………………………………………….….... 59</w:t>
      </w:r>
    </w:p>
    <w:p w:rsidR="00221D9E" w:rsidRPr="00B313D7" w:rsidRDefault="00221D9E" w:rsidP="00587F3C">
      <w:pPr>
        <w:spacing w:after="0" w:line="240" w:lineRule="auto"/>
        <w:jc w:val="center"/>
        <w:rPr>
          <w:rFonts w:cstheme="minorHAnsi"/>
          <w:color w:val="000000"/>
        </w:rPr>
      </w:pPr>
      <w:r w:rsidRPr="00B313D7">
        <w:rPr>
          <w:rFonts w:cstheme="minorHAnsi"/>
          <w:color w:val="000000"/>
        </w:rPr>
        <w:t>CURRICULUM VITA…………………………………………………………..………………………………………………………………….. 60</w:t>
      </w:r>
    </w:p>
    <w:p w:rsidR="000A3618" w:rsidRPr="00B313D7" w:rsidRDefault="000A3618" w:rsidP="00587F3C">
      <w:pPr>
        <w:jc w:val="center"/>
        <w:rPr>
          <w:rFonts w:cstheme="minorHAnsi"/>
        </w:rPr>
      </w:pPr>
    </w:p>
    <w:p w:rsidR="00531647" w:rsidRPr="00B313D7" w:rsidRDefault="00531647">
      <w:pPr>
        <w:rPr>
          <w:rFonts w:cstheme="minorHAnsi"/>
        </w:rPr>
      </w:pPr>
    </w:p>
    <w:p w:rsidR="00531647" w:rsidRPr="00B313D7" w:rsidRDefault="00531647">
      <w:pPr>
        <w:rPr>
          <w:rFonts w:cstheme="minorHAnsi"/>
        </w:rPr>
      </w:pPr>
    </w:p>
    <w:p w:rsidR="00531647" w:rsidRPr="00B313D7" w:rsidRDefault="00531647">
      <w:pPr>
        <w:rPr>
          <w:rFonts w:cstheme="minorHAnsi"/>
        </w:rPr>
      </w:pPr>
    </w:p>
    <w:p w:rsidR="00531647" w:rsidRPr="00B313D7" w:rsidRDefault="00531647">
      <w:pPr>
        <w:rPr>
          <w:rFonts w:cstheme="minorHAnsi"/>
        </w:rPr>
      </w:pPr>
    </w:p>
    <w:p w:rsidR="00531647" w:rsidRPr="00B313D7" w:rsidRDefault="00531647">
      <w:pPr>
        <w:rPr>
          <w:rFonts w:cstheme="minorHAnsi"/>
        </w:rPr>
      </w:pPr>
    </w:p>
    <w:p w:rsidR="00531647" w:rsidRPr="00B313D7" w:rsidRDefault="00531647">
      <w:pPr>
        <w:rPr>
          <w:rFonts w:cstheme="minorHAnsi"/>
        </w:rPr>
      </w:pPr>
    </w:p>
    <w:p w:rsidR="00531647" w:rsidRPr="00B313D7" w:rsidRDefault="00531647">
      <w:pPr>
        <w:rPr>
          <w:rFonts w:cstheme="minorHAnsi"/>
        </w:rPr>
      </w:pPr>
    </w:p>
    <w:p w:rsidR="00531647" w:rsidRPr="00B313D7" w:rsidRDefault="00531647">
      <w:pPr>
        <w:rPr>
          <w:rFonts w:cstheme="minorHAnsi"/>
        </w:rPr>
      </w:pPr>
    </w:p>
    <w:p w:rsidR="00531647" w:rsidRPr="00B313D7" w:rsidRDefault="00531647">
      <w:pPr>
        <w:rPr>
          <w:rFonts w:cstheme="minorHAnsi"/>
        </w:rPr>
      </w:pPr>
    </w:p>
    <w:p w:rsidR="00135F03" w:rsidRPr="00B313D7" w:rsidRDefault="00135F03">
      <w:pPr>
        <w:rPr>
          <w:rFonts w:cstheme="minorHAnsi"/>
        </w:rPr>
      </w:pPr>
    </w:p>
    <w:p w:rsidR="00AB22BE" w:rsidRPr="00B313D7" w:rsidRDefault="00AB22BE">
      <w:pPr>
        <w:rPr>
          <w:rFonts w:cstheme="minorHAnsi"/>
        </w:rPr>
      </w:pPr>
    </w:p>
    <w:p w:rsidR="00785736" w:rsidRPr="00B313D7" w:rsidRDefault="00785736">
      <w:pPr>
        <w:rPr>
          <w:rFonts w:cstheme="minorHAnsi"/>
        </w:rPr>
      </w:pPr>
    </w:p>
    <w:p w:rsidR="00785736" w:rsidRPr="00B313D7" w:rsidRDefault="00785736">
      <w:pPr>
        <w:rPr>
          <w:rFonts w:cstheme="minorHAnsi"/>
        </w:rPr>
      </w:pPr>
    </w:p>
    <w:p w:rsidR="00277A2A" w:rsidRPr="00B313D7" w:rsidRDefault="00277A2A">
      <w:pPr>
        <w:rPr>
          <w:rFonts w:cstheme="minorHAnsi"/>
        </w:rPr>
      </w:pPr>
    </w:p>
    <w:p w:rsidR="00277A2A" w:rsidRPr="00B313D7" w:rsidRDefault="00277A2A">
      <w:pPr>
        <w:rPr>
          <w:rFonts w:cstheme="minorHAnsi"/>
        </w:rPr>
      </w:pPr>
    </w:p>
    <w:p w:rsidR="00785736" w:rsidRPr="00B313D7" w:rsidRDefault="00785736">
      <w:pPr>
        <w:rPr>
          <w:rFonts w:cstheme="minorHAnsi"/>
        </w:rPr>
      </w:pPr>
    </w:p>
    <w:p w:rsidR="000A3618" w:rsidRDefault="000A3618" w:rsidP="000A3618">
      <w:pPr>
        <w:spacing w:after="0" w:line="240" w:lineRule="auto"/>
        <w:jc w:val="center"/>
        <w:rPr>
          <w:b/>
          <w:sz w:val="24"/>
          <w:szCs w:val="24"/>
        </w:rPr>
      </w:pPr>
      <w:r w:rsidRPr="00C42270">
        <w:rPr>
          <w:b/>
          <w:sz w:val="24"/>
          <w:szCs w:val="24"/>
        </w:rPr>
        <w:lastRenderedPageBreak/>
        <w:t>List of Tables</w:t>
      </w:r>
    </w:p>
    <w:p w:rsidR="000A3618" w:rsidRDefault="000A3618" w:rsidP="000A3618">
      <w:pPr>
        <w:spacing w:after="0" w:line="240" w:lineRule="auto"/>
        <w:jc w:val="center"/>
        <w:rPr>
          <w:b/>
          <w:sz w:val="24"/>
          <w:szCs w:val="24"/>
        </w:rPr>
      </w:pPr>
    </w:p>
    <w:p w:rsidR="000A3618" w:rsidRPr="00977E51" w:rsidRDefault="000A3618" w:rsidP="000A3618">
      <w:pPr>
        <w:spacing w:after="0" w:line="240" w:lineRule="auto"/>
        <w:rPr>
          <w:rFonts w:cstheme="minorHAnsi"/>
        </w:rPr>
      </w:pPr>
      <w:r w:rsidRPr="00977E51">
        <w:rPr>
          <w:rFonts w:cstheme="minorHAnsi"/>
        </w:rPr>
        <w:t>Table 3-1.  Gravity Wave Drag Coefficients ……………………………..............................................</w:t>
      </w:r>
      <w:r>
        <w:rPr>
          <w:rFonts w:cstheme="minorHAnsi"/>
        </w:rPr>
        <w:t>.............</w:t>
      </w:r>
      <w:r w:rsidR="00F90C9D">
        <w:rPr>
          <w:rFonts w:cstheme="minorHAnsi"/>
        </w:rPr>
        <w:t>..... 13</w:t>
      </w:r>
    </w:p>
    <w:p w:rsidR="000A3618" w:rsidRPr="00977E51" w:rsidRDefault="000A3618" w:rsidP="000A3618">
      <w:pPr>
        <w:pStyle w:val="NormalWeb"/>
        <w:spacing w:before="0" w:beforeAutospacing="0" w:after="0" w:afterAutospacing="0"/>
        <w:rPr>
          <w:rFonts w:asciiTheme="minorHAnsi" w:hAnsiTheme="minorHAnsi" w:cstheme="minorHAnsi"/>
          <w:color w:val="000000" w:themeColor="text1"/>
          <w:sz w:val="22"/>
          <w:szCs w:val="22"/>
        </w:rPr>
      </w:pPr>
      <w:r w:rsidRPr="00977E51">
        <w:rPr>
          <w:rFonts w:asciiTheme="minorHAnsi" w:hAnsiTheme="minorHAnsi" w:cstheme="minorHAnsi"/>
          <w:sz w:val="22"/>
          <w:szCs w:val="22"/>
        </w:rPr>
        <w:t xml:space="preserve">Table 3-2.  </w:t>
      </w:r>
      <w:r w:rsidRPr="00977E51">
        <w:rPr>
          <w:rFonts w:asciiTheme="minorHAnsi" w:hAnsiTheme="minorHAnsi" w:cstheme="minorHAnsi"/>
          <w:color w:val="000000" w:themeColor="text1"/>
          <w:kern w:val="24"/>
          <w:sz w:val="22"/>
          <w:szCs w:val="22"/>
        </w:rPr>
        <w:t>R</w:t>
      </w:r>
      <w:r w:rsidRPr="00977E51">
        <w:rPr>
          <w:rFonts w:asciiTheme="minorHAnsi" w:hAnsiTheme="minorHAnsi" w:cstheme="minorHAnsi"/>
          <w:color w:val="000000" w:themeColor="text1"/>
          <w:kern w:val="24"/>
          <w:position w:val="7"/>
          <w:sz w:val="22"/>
          <w:szCs w:val="22"/>
          <w:vertAlign w:val="superscript"/>
        </w:rPr>
        <w:t>2</w:t>
      </w:r>
      <w:r w:rsidRPr="00977E51">
        <w:rPr>
          <w:rFonts w:asciiTheme="minorHAnsi" w:hAnsiTheme="minorHAnsi" w:cstheme="minorHAnsi"/>
          <w:color w:val="000000" w:themeColor="text1"/>
          <w:kern w:val="24"/>
          <w:sz w:val="22"/>
          <w:szCs w:val="22"/>
        </w:rPr>
        <w:t xml:space="preserve"> Values for MLS Vertical Ozone Distribution vs. Model Ozone Distribution, 100-0.02mb</w:t>
      </w:r>
      <w:r w:rsidR="00F90C9D">
        <w:rPr>
          <w:rFonts w:asciiTheme="minorHAnsi" w:hAnsiTheme="minorHAnsi" w:cstheme="minorHAnsi"/>
          <w:sz w:val="22"/>
          <w:szCs w:val="22"/>
        </w:rPr>
        <w:t>…. 14</w:t>
      </w:r>
    </w:p>
    <w:p w:rsidR="000A3618" w:rsidRPr="00977E51" w:rsidRDefault="000A3618" w:rsidP="000A3618">
      <w:pPr>
        <w:pStyle w:val="Default"/>
        <w:rPr>
          <w:rFonts w:asciiTheme="minorHAnsi" w:hAnsiTheme="minorHAnsi" w:cstheme="minorHAnsi"/>
          <w:sz w:val="22"/>
          <w:szCs w:val="22"/>
        </w:rPr>
      </w:pPr>
      <w:r w:rsidRPr="00977E51">
        <w:rPr>
          <w:rFonts w:asciiTheme="minorHAnsi" w:hAnsiTheme="minorHAnsi" w:cstheme="minorHAnsi"/>
          <w:sz w:val="22"/>
          <w:szCs w:val="22"/>
        </w:rPr>
        <w:t xml:space="preserve">Table 3-3.  </w:t>
      </w:r>
      <w:r w:rsidRPr="00977E51">
        <w:rPr>
          <w:rFonts w:asciiTheme="minorHAnsi" w:hAnsiTheme="minorHAnsi" w:cstheme="minorHAnsi"/>
          <w:color w:val="000000" w:themeColor="text1"/>
          <w:kern w:val="24"/>
          <w:sz w:val="22"/>
          <w:szCs w:val="22"/>
        </w:rPr>
        <w:t>R</w:t>
      </w:r>
      <w:r w:rsidRPr="00977E51">
        <w:rPr>
          <w:rFonts w:asciiTheme="minorHAnsi" w:hAnsiTheme="minorHAnsi" w:cstheme="minorHAnsi"/>
          <w:color w:val="000000" w:themeColor="text1"/>
          <w:kern w:val="24"/>
          <w:position w:val="7"/>
          <w:sz w:val="22"/>
          <w:szCs w:val="22"/>
          <w:vertAlign w:val="superscript"/>
        </w:rPr>
        <w:t>2</w:t>
      </w:r>
      <w:r w:rsidRPr="00977E51">
        <w:rPr>
          <w:rFonts w:asciiTheme="minorHAnsi" w:hAnsiTheme="minorHAnsi" w:cstheme="minorHAnsi"/>
          <w:color w:val="000000" w:themeColor="text1"/>
          <w:kern w:val="24"/>
          <w:sz w:val="22"/>
          <w:szCs w:val="22"/>
        </w:rPr>
        <w:t xml:space="preserve"> Values for NCEP Vertical Temperature Distribution vs. Model Temperature Distribution, 100-0.02mb</w:t>
      </w:r>
      <w:r w:rsidRPr="00977E51">
        <w:rPr>
          <w:rFonts w:asciiTheme="minorHAnsi" w:hAnsiTheme="minorHAnsi" w:cstheme="minorHAnsi"/>
          <w:sz w:val="22"/>
          <w:szCs w:val="22"/>
        </w:rPr>
        <w:t>...................................................................................................................</w:t>
      </w:r>
      <w:r w:rsidR="00F90C9D">
        <w:rPr>
          <w:rFonts w:asciiTheme="minorHAnsi" w:hAnsiTheme="minorHAnsi" w:cstheme="minorHAnsi"/>
          <w:sz w:val="22"/>
          <w:szCs w:val="22"/>
        </w:rPr>
        <w:t>............................. 18</w:t>
      </w:r>
    </w:p>
    <w:p w:rsidR="000A3618" w:rsidRPr="00977E51" w:rsidRDefault="000A3618" w:rsidP="000A3618">
      <w:pPr>
        <w:autoSpaceDE w:val="0"/>
        <w:autoSpaceDN w:val="0"/>
        <w:adjustRightInd w:val="0"/>
        <w:spacing w:after="0" w:line="240" w:lineRule="auto"/>
        <w:rPr>
          <w:rFonts w:cstheme="minorHAnsi"/>
        </w:rPr>
      </w:pPr>
      <w:r w:rsidRPr="00977E51">
        <w:rPr>
          <w:rFonts w:cstheme="minorHAnsi"/>
        </w:rPr>
        <w:t>Table 4-1.  CO</w:t>
      </w:r>
      <w:r w:rsidRPr="00977E51">
        <w:rPr>
          <w:rFonts w:cstheme="minorHAnsi"/>
          <w:vertAlign w:val="subscript"/>
        </w:rPr>
        <w:t>2</w:t>
      </w:r>
      <w:r w:rsidRPr="00977E51">
        <w:rPr>
          <w:rFonts w:cstheme="minorHAnsi"/>
        </w:rPr>
        <w:t xml:space="preserve"> Fossil Fuel Emissions, Mean and Maximum Devia</w:t>
      </w:r>
      <w:r>
        <w:rPr>
          <w:rFonts w:cstheme="minorHAnsi"/>
        </w:rPr>
        <w:t>tion</w:t>
      </w:r>
      <w:r w:rsidR="00F90C9D">
        <w:rPr>
          <w:rFonts w:cstheme="minorHAnsi"/>
        </w:rPr>
        <w:t>s from Ensemble Mean Values…… 34</w:t>
      </w:r>
    </w:p>
    <w:p w:rsidR="000A3618" w:rsidRPr="00977E51" w:rsidRDefault="000A3618" w:rsidP="000A3618">
      <w:pPr>
        <w:rPr>
          <w:rFonts w:cstheme="minorHAnsi"/>
        </w:rPr>
      </w:pPr>
    </w:p>
    <w:p w:rsidR="000A3618" w:rsidRDefault="000A3618"/>
    <w:p w:rsidR="001E70F2" w:rsidRDefault="001E70F2"/>
    <w:p w:rsidR="001E70F2" w:rsidRDefault="001E70F2"/>
    <w:p w:rsidR="001E70F2" w:rsidRDefault="001E70F2"/>
    <w:p w:rsidR="001E70F2" w:rsidRDefault="001E70F2"/>
    <w:p w:rsidR="001E70F2" w:rsidRDefault="001E70F2"/>
    <w:p w:rsidR="001E70F2" w:rsidRDefault="001E70F2"/>
    <w:p w:rsidR="001E70F2" w:rsidRDefault="001E70F2"/>
    <w:p w:rsidR="001E70F2" w:rsidRDefault="001E70F2"/>
    <w:p w:rsidR="001E70F2" w:rsidRDefault="001E70F2"/>
    <w:p w:rsidR="001E70F2" w:rsidRDefault="001E70F2"/>
    <w:p w:rsidR="001E70F2" w:rsidRDefault="001E70F2"/>
    <w:p w:rsidR="001E70F2" w:rsidRDefault="001E70F2"/>
    <w:p w:rsidR="001E70F2" w:rsidRDefault="001E70F2"/>
    <w:p w:rsidR="001E70F2" w:rsidRDefault="001E70F2"/>
    <w:p w:rsidR="001E70F2" w:rsidRDefault="001E70F2"/>
    <w:p w:rsidR="00AA06D8" w:rsidRDefault="00AA06D8"/>
    <w:p w:rsidR="00563BC1" w:rsidRDefault="00563BC1"/>
    <w:p w:rsidR="00A55C8F" w:rsidRDefault="00A55C8F"/>
    <w:p w:rsidR="001E70F2" w:rsidRDefault="001E70F2" w:rsidP="001E70F2">
      <w:pPr>
        <w:pStyle w:val="Default"/>
        <w:jc w:val="center"/>
        <w:rPr>
          <w:rFonts w:asciiTheme="minorHAnsi" w:hAnsiTheme="minorHAnsi" w:cstheme="minorHAnsi"/>
          <w:b/>
          <w:bCs/>
        </w:rPr>
      </w:pPr>
      <w:r w:rsidRPr="00460ED7">
        <w:rPr>
          <w:rFonts w:asciiTheme="minorHAnsi" w:hAnsiTheme="minorHAnsi" w:cstheme="minorHAnsi"/>
          <w:b/>
          <w:bCs/>
        </w:rPr>
        <w:lastRenderedPageBreak/>
        <w:t>LIST OF FIGURES</w:t>
      </w:r>
    </w:p>
    <w:p w:rsidR="001E70F2" w:rsidRDefault="001E70F2" w:rsidP="001E70F2">
      <w:pPr>
        <w:pStyle w:val="Default"/>
        <w:jc w:val="center"/>
        <w:rPr>
          <w:rFonts w:asciiTheme="minorHAnsi" w:hAnsiTheme="minorHAnsi" w:cstheme="minorHAnsi"/>
          <w:b/>
          <w:bCs/>
        </w:rPr>
      </w:pPr>
    </w:p>
    <w:p w:rsidR="001E70F2" w:rsidRPr="00460ED7" w:rsidRDefault="001E70F2" w:rsidP="001E70F2">
      <w:pPr>
        <w:pStyle w:val="Default"/>
        <w:jc w:val="center"/>
        <w:rPr>
          <w:rFonts w:asciiTheme="minorHAnsi" w:hAnsiTheme="minorHAnsi" w:cstheme="minorHAnsi"/>
        </w:rPr>
      </w:pPr>
    </w:p>
    <w:p w:rsidR="00695BF5" w:rsidRPr="00C8256C" w:rsidRDefault="00695BF5" w:rsidP="00695BF5">
      <w:pPr>
        <w:pStyle w:val="Default"/>
        <w:rPr>
          <w:rFonts w:asciiTheme="minorHAnsi" w:hAnsiTheme="minorHAnsi" w:cstheme="minorHAnsi"/>
          <w:sz w:val="22"/>
          <w:szCs w:val="22"/>
        </w:rPr>
      </w:pPr>
      <w:r w:rsidRPr="00C8256C">
        <w:rPr>
          <w:rFonts w:asciiTheme="minorHAnsi" w:hAnsiTheme="minorHAnsi" w:cstheme="minorHAnsi"/>
          <w:sz w:val="22"/>
          <w:szCs w:val="22"/>
        </w:rPr>
        <w:t xml:space="preserve">Figure 2-1.  GEOS-5 ESMF Structure.............................................................................................................2 </w:t>
      </w:r>
    </w:p>
    <w:p w:rsidR="00695BF5" w:rsidRPr="00C8256C" w:rsidRDefault="00695BF5" w:rsidP="00695BF5">
      <w:pPr>
        <w:pStyle w:val="Default"/>
        <w:rPr>
          <w:rFonts w:asciiTheme="minorHAnsi" w:hAnsiTheme="minorHAnsi" w:cstheme="minorHAnsi"/>
          <w:sz w:val="22"/>
          <w:szCs w:val="22"/>
        </w:rPr>
      </w:pPr>
      <w:r w:rsidRPr="00C8256C">
        <w:rPr>
          <w:rFonts w:asciiTheme="minorHAnsi" w:hAnsiTheme="minorHAnsi" w:cstheme="minorHAnsi"/>
          <w:sz w:val="22"/>
          <w:szCs w:val="22"/>
        </w:rPr>
        <w:t xml:space="preserve">Figure 2-2.  Schematic of the Incremental Analysis Update ..................................................................... ..3 </w:t>
      </w:r>
    </w:p>
    <w:p w:rsidR="00695BF5" w:rsidRPr="00C8256C" w:rsidRDefault="00695BF5" w:rsidP="00695BF5">
      <w:pPr>
        <w:pStyle w:val="Default"/>
        <w:rPr>
          <w:rFonts w:asciiTheme="minorHAnsi" w:hAnsiTheme="minorHAnsi" w:cstheme="minorHAnsi"/>
          <w:sz w:val="22"/>
          <w:szCs w:val="22"/>
        </w:rPr>
      </w:pPr>
      <w:r w:rsidRPr="00C8256C">
        <w:rPr>
          <w:rFonts w:asciiTheme="minorHAnsi" w:hAnsiTheme="minorHAnsi" w:cstheme="minorHAnsi"/>
          <w:sz w:val="22"/>
          <w:szCs w:val="22"/>
        </w:rPr>
        <w:t xml:space="preserve">Figure 2-3.  Lagrangian Control Volume......................................................................................................  5 </w:t>
      </w:r>
    </w:p>
    <w:p w:rsidR="00695BF5" w:rsidRPr="00C8256C" w:rsidRDefault="00695BF5" w:rsidP="00695BF5">
      <w:pPr>
        <w:pStyle w:val="Default"/>
        <w:rPr>
          <w:rFonts w:asciiTheme="minorHAnsi" w:hAnsiTheme="minorHAnsi" w:cstheme="minorHAnsi"/>
          <w:sz w:val="22"/>
          <w:szCs w:val="22"/>
        </w:rPr>
      </w:pPr>
      <w:r w:rsidRPr="00C8256C">
        <w:rPr>
          <w:rFonts w:asciiTheme="minorHAnsi" w:hAnsiTheme="minorHAnsi" w:cstheme="minorHAnsi"/>
          <w:sz w:val="22"/>
          <w:szCs w:val="22"/>
        </w:rPr>
        <w:t xml:space="preserve">Figure 3-1.  Winter 2006 Stratospheric Vertical Ozone Distribution, Erie and Tasmania ......................... </w:t>
      </w:r>
      <w:r>
        <w:rPr>
          <w:rFonts w:asciiTheme="minorHAnsi" w:hAnsiTheme="minorHAnsi" w:cstheme="minorHAnsi"/>
          <w:sz w:val="22"/>
          <w:szCs w:val="22"/>
        </w:rPr>
        <w:t>15</w:t>
      </w:r>
      <w:r w:rsidRPr="00C8256C">
        <w:rPr>
          <w:rFonts w:asciiTheme="minorHAnsi" w:hAnsiTheme="minorHAnsi" w:cstheme="minorHAnsi"/>
          <w:sz w:val="22"/>
          <w:szCs w:val="22"/>
        </w:rPr>
        <w:t xml:space="preserve"> </w:t>
      </w:r>
    </w:p>
    <w:p w:rsidR="00695BF5" w:rsidRPr="00C8256C" w:rsidRDefault="00695BF5" w:rsidP="00695BF5">
      <w:pPr>
        <w:spacing w:after="0" w:line="240" w:lineRule="auto"/>
        <w:rPr>
          <w:rFonts w:cstheme="minorHAnsi"/>
        </w:rPr>
      </w:pPr>
      <w:r w:rsidRPr="00C8256C">
        <w:rPr>
          <w:rFonts w:cstheme="minorHAnsi"/>
        </w:rPr>
        <w:t xml:space="preserve">Figure 3-2.  Summer 2006 Stratospheric Vertical Ozone Distribution, Erie and Tasmania…….................. </w:t>
      </w:r>
      <w:r>
        <w:rPr>
          <w:rFonts w:cstheme="minorHAnsi"/>
        </w:rPr>
        <w:t>16</w:t>
      </w:r>
      <w:r w:rsidRPr="00C8256C">
        <w:rPr>
          <w:rFonts w:cstheme="minorHAnsi"/>
        </w:rPr>
        <w:t xml:space="preserve"> </w:t>
      </w:r>
    </w:p>
    <w:p w:rsidR="00695BF5" w:rsidRPr="00C8256C" w:rsidRDefault="00695BF5" w:rsidP="00695BF5">
      <w:pPr>
        <w:spacing w:after="0" w:line="240" w:lineRule="auto"/>
        <w:rPr>
          <w:rFonts w:cstheme="minorHAnsi"/>
        </w:rPr>
      </w:pPr>
      <w:r w:rsidRPr="00C8256C">
        <w:rPr>
          <w:rFonts w:cstheme="minorHAnsi"/>
        </w:rPr>
        <w:t xml:space="preserve">Figure 3-3.  Vertical Temperature profiles, Erie and Tasmania................................................................. </w:t>
      </w:r>
      <w:r>
        <w:rPr>
          <w:rFonts w:cstheme="minorHAnsi"/>
        </w:rPr>
        <w:t>18</w:t>
      </w:r>
    </w:p>
    <w:p w:rsidR="00695BF5" w:rsidRPr="00C8256C" w:rsidRDefault="00695BF5" w:rsidP="00695BF5">
      <w:pPr>
        <w:spacing w:after="0" w:line="240" w:lineRule="auto"/>
        <w:rPr>
          <w:rFonts w:cstheme="minorHAnsi"/>
        </w:rPr>
      </w:pPr>
      <w:r w:rsidRPr="00C8256C">
        <w:rPr>
          <w:rFonts w:cstheme="minorHAnsi"/>
        </w:rPr>
        <w:t xml:space="preserve">Figure 3-4.  January 2006 Zonal Mean Temperature at 100mb………........................................................ </w:t>
      </w:r>
      <w:r>
        <w:rPr>
          <w:rFonts w:cstheme="minorHAnsi"/>
        </w:rPr>
        <w:t>19</w:t>
      </w:r>
    </w:p>
    <w:p w:rsidR="00695BF5" w:rsidRPr="000462E4" w:rsidRDefault="00F303A1" w:rsidP="00695BF5">
      <w:pPr>
        <w:pStyle w:val="Default"/>
        <w:rPr>
          <w:rFonts w:asciiTheme="minorHAnsi" w:hAnsiTheme="minorHAnsi" w:cstheme="minorHAnsi"/>
          <w:sz w:val="22"/>
          <w:szCs w:val="22"/>
        </w:rPr>
      </w:pPr>
      <w:r>
        <w:rPr>
          <w:rFonts w:asciiTheme="minorHAnsi" w:hAnsiTheme="minorHAnsi" w:cstheme="minorHAnsi"/>
          <w:sz w:val="22"/>
          <w:szCs w:val="22"/>
        </w:rPr>
        <w:t>Figure 3-5</w:t>
      </w:r>
      <w:r w:rsidR="00695BF5" w:rsidRPr="000462E4">
        <w:rPr>
          <w:rFonts w:asciiTheme="minorHAnsi" w:hAnsiTheme="minorHAnsi" w:cstheme="minorHAnsi"/>
          <w:sz w:val="22"/>
          <w:szCs w:val="22"/>
        </w:rPr>
        <w:t>.  Annual Mean, Zonal Mean Total Column Ozone, 2006</w:t>
      </w:r>
      <w:r w:rsidR="00695BF5">
        <w:rPr>
          <w:rFonts w:asciiTheme="minorHAnsi" w:hAnsiTheme="minorHAnsi" w:cstheme="minorHAnsi"/>
          <w:sz w:val="22"/>
          <w:szCs w:val="22"/>
        </w:rPr>
        <w:t>. ..........</w:t>
      </w:r>
      <w:r w:rsidR="00695BF5" w:rsidRPr="000462E4">
        <w:rPr>
          <w:rFonts w:asciiTheme="minorHAnsi" w:hAnsiTheme="minorHAnsi" w:cstheme="minorHAnsi"/>
          <w:sz w:val="22"/>
          <w:szCs w:val="22"/>
        </w:rPr>
        <w:t xml:space="preserve">.............................................. </w:t>
      </w:r>
      <w:r>
        <w:rPr>
          <w:rFonts w:asciiTheme="minorHAnsi" w:hAnsiTheme="minorHAnsi" w:cstheme="minorHAnsi"/>
          <w:sz w:val="22"/>
          <w:szCs w:val="22"/>
        </w:rPr>
        <w:t>20</w:t>
      </w:r>
      <w:r w:rsidR="00695BF5" w:rsidRPr="000462E4">
        <w:rPr>
          <w:rFonts w:asciiTheme="minorHAnsi" w:hAnsiTheme="minorHAnsi" w:cstheme="minorHAnsi"/>
          <w:sz w:val="22"/>
          <w:szCs w:val="22"/>
        </w:rPr>
        <w:t xml:space="preserve"> </w:t>
      </w:r>
    </w:p>
    <w:p w:rsidR="00695BF5" w:rsidRPr="00460ED7" w:rsidRDefault="00F303A1" w:rsidP="00695BF5">
      <w:pPr>
        <w:spacing w:after="0" w:line="240" w:lineRule="auto"/>
        <w:rPr>
          <w:rFonts w:cstheme="minorHAnsi"/>
        </w:rPr>
      </w:pPr>
      <w:r>
        <w:rPr>
          <w:rFonts w:cstheme="minorHAnsi"/>
        </w:rPr>
        <w:t>Figure 3-6</w:t>
      </w:r>
      <w:r w:rsidR="00695BF5">
        <w:rPr>
          <w:rFonts w:cstheme="minorHAnsi"/>
        </w:rPr>
        <w:t>.  Development and D</w:t>
      </w:r>
      <w:r w:rsidR="00695BF5" w:rsidRPr="00352D26">
        <w:rPr>
          <w:rFonts w:cstheme="minorHAnsi"/>
        </w:rPr>
        <w:t>estruct</w:t>
      </w:r>
      <w:r w:rsidR="00695BF5">
        <w:rPr>
          <w:rFonts w:cstheme="minorHAnsi"/>
        </w:rPr>
        <w:t>ion of the Antarctic Ozone Hole………………..</w:t>
      </w:r>
      <w:r w:rsidR="00695BF5" w:rsidRPr="00460ED7">
        <w:rPr>
          <w:rFonts w:cstheme="minorHAnsi"/>
        </w:rPr>
        <w:t xml:space="preserve">................................ </w:t>
      </w:r>
      <w:r>
        <w:rPr>
          <w:rFonts w:cstheme="minorHAnsi"/>
        </w:rPr>
        <w:t>21</w:t>
      </w:r>
      <w:r w:rsidR="00695BF5" w:rsidRPr="00460ED7">
        <w:rPr>
          <w:rFonts w:cstheme="minorHAnsi"/>
        </w:rPr>
        <w:t xml:space="preserve"> </w:t>
      </w:r>
    </w:p>
    <w:p w:rsidR="00695BF5" w:rsidRDefault="00F303A1" w:rsidP="00695BF5">
      <w:pPr>
        <w:spacing w:after="0" w:line="240" w:lineRule="auto"/>
        <w:rPr>
          <w:rFonts w:cstheme="minorHAnsi"/>
        </w:rPr>
      </w:pPr>
      <w:r>
        <w:rPr>
          <w:noProof/>
        </w:rPr>
        <w:t>Figure 3-7</w:t>
      </w:r>
      <w:r w:rsidR="00695BF5">
        <w:rPr>
          <w:noProof/>
        </w:rPr>
        <w:t>.  Daily Vertical Ozone Fluxes, December, 2006……………….</w:t>
      </w:r>
      <w:r w:rsidR="00695BF5">
        <w:rPr>
          <w:rFonts w:cstheme="minorHAnsi"/>
        </w:rPr>
        <w:t>.....</w:t>
      </w:r>
      <w:r>
        <w:rPr>
          <w:rFonts w:cstheme="minorHAnsi"/>
        </w:rPr>
        <w:t>..</w:t>
      </w:r>
      <w:r w:rsidR="00695BF5">
        <w:rPr>
          <w:rFonts w:cstheme="minorHAnsi"/>
        </w:rPr>
        <w:t>.....</w:t>
      </w:r>
      <w:r w:rsidR="00695BF5" w:rsidRPr="00460ED7">
        <w:rPr>
          <w:rFonts w:cstheme="minorHAnsi"/>
        </w:rPr>
        <w:t xml:space="preserve">........................................... </w:t>
      </w:r>
      <w:r>
        <w:rPr>
          <w:rFonts w:cstheme="minorHAnsi"/>
        </w:rPr>
        <w:t>22</w:t>
      </w:r>
      <w:r w:rsidR="00695BF5" w:rsidRPr="00460ED7">
        <w:rPr>
          <w:rFonts w:cstheme="minorHAnsi"/>
        </w:rPr>
        <w:t xml:space="preserve"> </w:t>
      </w:r>
    </w:p>
    <w:p w:rsidR="00F303A1" w:rsidRPr="00C8256C" w:rsidRDefault="00BD5137" w:rsidP="00F303A1">
      <w:pPr>
        <w:pStyle w:val="Default"/>
        <w:rPr>
          <w:rFonts w:asciiTheme="minorHAnsi" w:hAnsiTheme="minorHAnsi" w:cstheme="minorHAnsi"/>
          <w:sz w:val="22"/>
          <w:szCs w:val="22"/>
        </w:rPr>
      </w:pPr>
      <w:r>
        <w:rPr>
          <w:rFonts w:asciiTheme="minorHAnsi" w:hAnsiTheme="minorHAnsi" w:cstheme="minorHAnsi"/>
          <w:sz w:val="22"/>
          <w:szCs w:val="22"/>
        </w:rPr>
        <w:t>Figure 3-8</w:t>
      </w:r>
      <w:r w:rsidR="00F303A1" w:rsidRPr="00C8256C">
        <w:rPr>
          <w:rFonts w:asciiTheme="minorHAnsi" w:hAnsiTheme="minorHAnsi" w:cstheme="minorHAnsi"/>
          <w:sz w:val="22"/>
          <w:szCs w:val="22"/>
        </w:rPr>
        <w:t>.  Southern Hemisphere Mean 500mb and 30mb Temperature Time S</w:t>
      </w:r>
      <w:r w:rsidR="00F303A1">
        <w:rPr>
          <w:rFonts w:asciiTheme="minorHAnsi" w:hAnsiTheme="minorHAnsi" w:cstheme="minorHAnsi"/>
          <w:sz w:val="22"/>
          <w:szCs w:val="22"/>
        </w:rPr>
        <w:t>eries.....</w:t>
      </w:r>
      <w:r w:rsidR="00F303A1" w:rsidRPr="00C8256C">
        <w:rPr>
          <w:rFonts w:asciiTheme="minorHAnsi" w:hAnsiTheme="minorHAnsi" w:cstheme="minorHAnsi"/>
          <w:sz w:val="22"/>
          <w:szCs w:val="22"/>
        </w:rPr>
        <w:t xml:space="preserve">....................... </w:t>
      </w:r>
      <w:r>
        <w:rPr>
          <w:rFonts w:asciiTheme="minorHAnsi" w:hAnsiTheme="minorHAnsi" w:cstheme="minorHAnsi"/>
          <w:sz w:val="22"/>
          <w:szCs w:val="22"/>
        </w:rPr>
        <w:t>23</w:t>
      </w:r>
      <w:r w:rsidR="00F303A1" w:rsidRPr="00C8256C">
        <w:rPr>
          <w:rFonts w:asciiTheme="minorHAnsi" w:hAnsiTheme="minorHAnsi" w:cstheme="minorHAnsi"/>
          <w:sz w:val="22"/>
          <w:szCs w:val="22"/>
        </w:rPr>
        <w:t xml:space="preserve"> </w:t>
      </w:r>
    </w:p>
    <w:p w:rsidR="00F303A1" w:rsidRPr="00042321" w:rsidRDefault="00BD5137" w:rsidP="00F303A1">
      <w:pPr>
        <w:pStyle w:val="Default"/>
        <w:rPr>
          <w:rFonts w:asciiTheme="minorHAnsi" w:hAnsiTheme="minorHAnsi" w:cstheme="minorHAnsi"/>
          <w:sz w:val="22"/>
          <w:szCs w:val="22"/>
        </w:rPr>
      </w:pPr>
      <w:r>
        <w:rPr>
          <w:rFonts w:asciiTheme="minorHAnsi" w:hAnsiTheme="minorHAnsi" w:cstheme="minorHAnsi"/>
          <w:sz w:val="22"/>
          <w:szCs w:val="22"/>
        </w:rPr>
        <w:t>Figure 3-9</w:t>
      </w:r>
      <w:r w:rsidR="00F303A1" w:rsidRPr="00042321">
        <w:rPr>
          <w:rFonts w:asciiTheme="minorHAnsi" w:hAnsiTheme="minorHAnsi" w:cstheme="minorHAnsi"/>
          <w:sz w:val="22"/>
          <w:szCs w:val="22"/>
        </w:rPr>
        <w:t xml:space="preserve">.  Southern Hemisphere Mean 500mb and 30mb </w:t>
      </w:r>
      <w:r>
        <w:rPr>
          <w:rFonts w:asciiTheme="minorHAnsi" w:hAnsiTheme="minorHAnsi" w:cstheme="minorHAnsi"/>
          <w:sz w:val="22"/>
          <w:szCs w:val="22"/>
        </w:rPr>
        <w:t>Geopotential Height</w:t>
      </w:r>
      <w:r w:rsidR="00F303A1" w:rsidRPr="00042321">
        <w:rPr>
          <w:rFonts w:asciiTheme="minorHAnsi" w:hAnsiTheme="minorHAnsi" w:cstheme="minorHAnsi"/>
          <w:sz w:val="22"/>
          <w:szCs w:val="22"/>
        </w:rPr>
        <w:t xml:space="preserve"> Time Series</w:t>
      </w:r>
      <w:r w:rsidR="00F303A1">
        <w:rPr>
          <w:rFonts w:asciiTheme="minorHAnsi" w:hAnsiTheme="minorHAnsi" w:cstheme="minorHAnsi"/>
          <w:sz w:val="22"/>
          <w:szCs w:val="22"/>
        </w:rPr>
        <w:t>.</w:t>
      </w:r>
      <w:r w:rsidR="00F303A1" w:rsidRPr="00042321">
        <w:rPr>
          <w:rFonts w:asciiTheme="minorHAnsi" w:hAnsiTheme="minorHAnsi" w:cstheme="minorHAnsi"/>
          <w:sz w:val="22"/>
          <w:szCs w:val="22"/>
        </w:rPr>
        <w:t xml:space="preserve">............... </w:t>
      </w:r>
      <w:r>
        <w:rPr>
          <w:rFonts w:asciiTheme="minorHAnsi" w:hAnsiTheme="minorHAnsi" w:cstheme="minorHAnsi"/>
          <w:sz w:val="22"/>
          <w:szCs w:val="22"/>
        </w:rPr>
        <w:t>23</w:t>
      </w:r>
      <w:r w:rsidR="00F303A1" w:rsidRPr="00042321">
        <w:rPr>
          <w:rFonts w:asciiTheme="minorHAnsi" w:hAnsiTheme="minorHAnsi" w:cstheme="minorHAnsi"/>
          <w:sz w:val="22"/>
          <w:szCs w:val="22"/>
        </w:rPr>
        <w:t xml:space="preserve"> </w:t>
      </w:r>
    </w:p>
    <w:p w:rsidR="00F303A1" w:rsidRPr="00F303A1" w:rsidRDefault="00F303A1" w:rsidP="00695BF5">
      <w:pPr>
        <w:spacing w:after="0" w:line="240" w:lineRule="auto"/>
        <w:rPr>
          <w:rFonts w:cstheme="minorHAnsi"/>
        </w:rPr>
      </w:pPr>
      <w:r w:rsidRPr="00E05B12">
        <w:rPr>
          <w:rFonts w:cstheme="minorHAnsi"/>
        </w:rPr>
        <w:t xml:space="preserve">Figure </w:t>
      </w:r>
      <w:r>
        <w:rPr>
          <w:rFonts w:cstheme="minorHAnsi"/>
        </w:rPr>
        <w:t>3-</w:t>
      </w:r>
      <w:r w:rsidR="00BD5137">
        <w:rPr>
          <w:rFonts w:cstheme="minorHAnsi"/>
        </w:rPr>
        <w:t>10</w:t>
      </w:r>
      <w:r w:rsidRPr="00E05B12">
        <w:rPr>
          <w:rFonts w:cstheme="minorHAnsi"/>
        </w:rPr>
        <w:t>.  Southern Hemis</w:t>
      </w:r>
      <w:r>
        <w:rPr>
          <w:rFonts w:cstheme="minorHAnsi"/>
        </w:rPr>
        <w:t>phere M</w:t>
      </w:r>
      <w:r w:rsidRPr="00E05B12">
        <w:rPr>
          <w:rFonts w:cstheme="minorHAnsi"/>
        </w:rPr>
        <w:t xml:space="preserve">ean 500mb </w:t>
      </w:r>
      <w:r>
        <w:rPr>
          <w:rFonts w:cstheme="minorHAnsi"/>
        </w:rPr>
        <w:t>and 30mb Zonal Wind Time Series ..</w:t>
      </w:r>
      <w:r w:rsidR="00BD5137">
        <w:rPr>
          <w:rFonts w:cstheme="minorHAnsi"/>
        </w:rPr>
        <w:t>............</w:t>
      </w:r>
      <w:r w:rsidR="003E0895">
        <w:rPr>
          <w:rFonts w:cstheme="minorHAnsi"/>
        </w:rPr>
        <w:t>..........</w:t>
      </w:r>
      <w:r w:rsidRPr="00460ED7">
        <w:rPr>
          <w:rFonts w:cstheme="minorHAnsi"/>
        </w:rPr>
        <w:t xml:space="preserve">... </w:t>
      </w:r>
      <w:r w:rsidR="0048713B">
        <w:rPr>
          <w:rFonts w:cstheme="minorHAnsi"/>
        </w:rPr>
        <w:t>24</w:t>
      </w:r>
      <w:r w:rsidRPr="00460ED7">
        <w:rPr>
          <w:rFonts w:cstheme="minorHAnsi"/>
        </w:rPr>
        <w:t xml:space="preserve"> </w:t>
      </w:r>
    </w:p>
    <w:p w:rsidR="00695BF5" w:rsidRPr="00BA5245" w:rsidRDefault="00695BF5" w:rsidP="00695BF5">
      <w:pPr>
        <w:pStyle w:val="Default"/>
        <w:rPr>
          <w:rFonts w:asciiTheme="minorHAnsi" w:hAnsiTheme="minorHAnsi" w:cstheme="minorHAnsi"/>
          <w:sz w:val="22"/>
          <w:szCs w:val="22"/>
        </w:rPr>
      </w:pPr>
      <w:r w:rsidRPr="00BA5245">
        <w:rPr>
          <w:rFonts w:asciiTheme="minorHAnsi" w:hAnsiTheme="minorHAnsi" w:cstheme="minorHAnsi"/>
          <w:sz w:val="22"/>
          <w:szCs w:val="22"/>
        </w:rPr>
        <w:t xml:space="preserve">Figure 4-1.  </w:t>
      </w:r>
      <w:r w:rsidRPr="00BA5245">
        <w:rPr>
          <w:rFonts w:asciiTheme="minorHAnsi" w:hAnsiTheme="minorHAnsi" w:cstheme="minorHAnsi"/>
          <w:sz w:val="22"/>
          <w:szCs w:val="22"/>
          <w:lang w:val="en"/>
        </w:rPr>
        <w:t xml:space="preserve">January 2000 Total </w:t>
      </w:r>
      <w:r w:rsidRPr="00BA5245">
        <w:rPr>
          <w:rFonts w:asciiTheme="minorHAnsi" w:hAnsiTheme="minorHAnsi" w:cstheme="minorHAnsi"/>
          <w:sz w:val="22"/>
          <w:szCs w:val="22"/>
        </w:rPr>
        <w:t>CO</w:t>
      </w:r>
      <w:r w:rsidRPr="00BA5245">
        <w:rPr>
          <w:rFonts w:asciiTheme="minorHAnsi" w:hAnsiTheme="minorHAnsi" w:cstheme="minorHAnsi"/>
          <w:sz w:val="22"/>
          <w:szCs w:val="22"/>
          <w:vertAlign w:val="subscript"/>
        </w:rPr>
        <w:t>2</w:t>
      </w:r>
      <w:r w:rsidRPr="00BA5245">
        <w:rPr>
          <w:rFonts w:asciiTheme="minorHAnsi" w:hAnsiTheme="minorHAnsi" w:cstheme="minorHAnsi"/>
          <w:sz w:val="22"/>
          <w:szCs w:val="22"/>
        </w:rPr>
        <w:t xml:space="preserve"> Values in Parts Per Million </w:t>
      </w:r>
      <w:r>
        <w:rPr>
          <w:rFonts w:asciiTheme="minorHAnsi" w:hAnsiTheme="minorHAnsi" w:cstheme="minorHAnsi"/>
          <w:sz w:val="22"/>
          <w:szCs w:val="22"/>
        </w:rPr>
        <w:t>for</w:t>
      </w:r>
      <w:r w:rsidRPr="00BA5245">
        <w:rPr>
          <w:rFonts w:asciiTheme="minorHAnsi" w:hAnsiTheme="minorHAnsi" w:cstheme="minorHAnsi"/>
          <w:sz w:val="22"/>
          <w:szCs w:val="22"/>
        </w:rPr>
        <w:t xml:space="preserve"> Eight Model Simulations</w:t>
      </w:r>
      <w:r>
        <w:rPr>
          <w:rFonts w:asciiTheme="minorHAnsi" w:hAnsiTheme="minorHAnsi" w:cstheme="minorHAnsi"/>
          <w:sz w:val="22"/>
          <w:szCs w:val="22"/>
        </w:rPr>
        <w:t>..</w:t>
      </w:r>
      <w:r w:rsidRPr="00BA5245">
        <w:rPr>
          <w:rFonts w:asciiTheme="minorHAnsi" w:hAnsiTheme="minorHAnsi" w:cstheme="minorHAnsi"/>
          <w:sz w:val="22"/>
          <w:szCs w:val="22"/>
        </w:rPr>
        <w:t>....</w:t>
      </w:r>
      <w:r>
        <w:rPr>
          <w:rFonts w:asciiTheme="minorHAnsi" w:hAnsiTheme="minorHAnsi" w:cstheme="minorHAnsi"/>
          <w:sz w:val="22"/>
          <w:szCs w:val="22"/>
        </w:rPr>
        <w:t>.....</w:t>
      </w:r>
      <w:r w:rsidRPr="00BA5245">
        <w:rPr>
          <w:rFonts w:asciiTheme="minorHAnsi" w:hAnsiTheme="minorHAnsi" w:cstheme="minorHAnsi"/>
          <w:sz w:val="22"/>
          <w:szCs w:val="22"/>
        </w:rPr>
        <w:t xml:space="preserve">....... </w:t>
      </w:r>
      <w:r>
        <w:rPr>
          <w:rFonts w:asciiTheme="minorHAnsi" w:hAnsiTheme="minorHAnsi" w:cstheme="minorHAnsi"/>
          <w:sz w:val="22"/>
          <w:szCs w:val="22"/>
        </w:rPr>
        <w:t>31</w:t>
      </w:r>
      <w:r w:rsidRPr="00BA5245">
        <w:rPr>
          <w:rFonts w:asciiTheme="minorHAnsi" w:hAnsiTheme="minorHAnsi" w:cstheme="minorHAnsi"/>
          <w:sz w:val="22"/>
          <w:szCs w:val="22"/>
        </w:rPr>
        <w:t xml:space="preserve"> </w:t>
      </w:r>
    </w:p>
    <w:p w:rsidR="00695BF5" w:rsidRPr="001B66C8" w:rsidRDefault="00695BF5" w:rsidP="00695BF5">
      <w:pPr>
        <w:pStyle w:val="Default"/>
        <w:rPr>
          <w:rFonts w:asciiTheme="minorHAnsi" w:hAnsiTheme="minorHAnsi" w:cstheme="minorHAnsi"/>
          <w:sz w:val="22"/>
          <w:szCs w:val="22"/>
        </w:rPr>
      </w:pPr>
      <w:r w:rsidRPr="001B66C8">
        <w:rPr>
          <w:rFonts w:asciiTheme="minorHAnsi" w:hAnsiTheme="minorHAnsi" w:cstheme="minorHAnsi"/>
          <w:sz w:val="22"/>
          <w:szCs w:val="22"/>
        </w:rPr>
        <w:t>Figure 4-2.</w:t>
      </w:r>
      <w:r w:rsidRPr="001B66C8">
        <w:rPr>
          <w:rFonts w:asciiTheme="minorHAnsi" w:hAnsiTheme="minorHAnsi" w:cstheme="minorHAnsi"/>
          <w:sz w:val="22"/>
          <w:szCs w:val="22"/>
          <w:lang w:val="en"/>
        </w:rPr>
        <w:t xml:space="preserve">  January, 2000 </w:t>
      </w:r>
      <w:r w:rsidRPr="001B66C8">
        <w:rPr>
          <w:rFonts w:asciiTheme="minorHAnsi" w:hAnsiTheme="minorHAnsi" w:cstheme="minorHAnsi"/>
          <w:sz w:val="22"/>
          <w:szCs w:val="22"/>
        </w:rPr>
        <w:t>Values for Deviations from the Mean CO</w:t>
      </w:r>
      <w:r w:rsidRPr="001B66C8">
        <w:rPr>
          <w:rFonts w:asciiTheme="minorHAnsi" w:hAnsiTheme="minorHAnsi" w:cstheme="minorHAnsi"/>
          <w:sz w:val="22"/>
          <w:szCs w:val="22"/>
          <w:vertAlign w:val="subscript"/>
        </w:rPr>
        <w:t>2</w:t>
      </w:r>
      <w:r w:rsidRPr="001B66C8">
        <w:rPr>
          <w:rFonts w:asciiTheme="minorHAnsi" w:hAnsiTheme="minorHAnsi" w:cstheme="minorHAnsi"/>
          <w:sz w:val="22"/>
          <w:szCs w:val="22"/>
        </w:rPr>
        <w:t xml:space="preserve"> from Fossil Fuel (ppm)</w:t>
      </w:r>
      <w:r>
        <w:rPr>
          <w:rFonts w:asciiTheme="minorHAnsi" w:hAnsiTheme="minorHAnsi" w:cstheme="minorHAnsi"/>
          <w:sz w:val="22"/>
          <w:szCs w:val="22"/>
        </w:rPr>
        <w:t>................. .32</w:t>
      </w:r>
      <w:r w:rsidRPr="001B66C8">
        <w:rPr>
          <w:rFonts w:asciiTheme="minorHAnsi" w:hAnsiTheme="minorHAnsi" w:cstheme="minorHAnsi"/>
          <w:sz w:val="22"/>
          <w:szCs w:val="22"/>
        </w:rPr>
        <w:t xml:space="preserve"> </w:t>
      </w:r>
    </w:p>
    <w:p w:rsidR="00695BF5" w:rsidRPr="007005C4" w:rsidRDefault="00695BF5" w:rsidP="00695BF5">
      <w:pPr>
        <w:pStyle w:val="Default"/>
        <w:rPr>
          <w:rFonts w:asciiTheme="minorHAnsi" w:hAnsiTheme="minorHAnsi" w:cstheme="minorHAnsi"/>
          <w:sz w:val="22"/>
          <w:szCs w:val="22"/>
        </w:rPr>
      </w:pPr>
      <w:r w:rsidRPr="007005C4">
        <w:rPr>
          <w:rFonts w:asciiTheme="minorHAnsi" w:hAnsiTheme="minorHAnsi" w:cstheme="minorHAnsi"/>
          <w:sz w:val="22"/>
          <w:szCs w:val="22"/>
          <w:lang w:val="en"/>
        </w:rPr>
        <w:t xml:space="preserve">Figure 4-3.  December, 2001 </w:t>
      </w:r>
      <w:r w:rsidRPr="007005C4">
        <w:rPr>
          <w:rFonts w:asciiTheme="minorHAnsi" w:hAnsiTheme="minorHAnsi" w:cstheme="minorHAnsi"/>
          <w:sz w:val="22"/>
          <w:szCs w:val="22"/>
        </w:rPr>
        <w:t>Values for Deviations from the Mean CO</w:t>
      </w:r>
      <w:r w:rsidRPr="007005C4">
        <w:rPr>
          <w:rFonts w:asciiTheme="minorHAnsi" w:hAnsiTheme="minorHAnsi" w:cstheme="minorHAnsi"/>
          <w:sz w:val="22"/>
          <w:szCs w:val="22"/>
          <w:vertAlign w:val="subscript"/>
        </w:rPr>
        <w:t>2</w:t>
      </w:r>
      <w:r w:rsidRPr="007005C4">
        <w:rPr>
          <w:rFonts w:asciiTheme="minorHAnsi" w:hAnsiTheme="minorHAnsi" w:cstheme="minorHAnsi"/>
          <w:sz w:val="22"/>
          <w:szCs w:val="22"/>
        </w:rPr>
        <w:t xml:space="preserve"> from Fossil Fuel (ppm)</w:t>
      </w:r>
      <w:r>
        <w:rPr>
          <w:rFonts w:asciiTheme="minorHAnsi" w:hAnsiTheme="minorHAnsi" w:cstheme="minorHAnsi"/>
          <w:sz w:val="22"/>
          <w:szCs w:val="22"/>
        </w:rPr>
        <w:t>..</w:t>
      </w:r>
      <w:r w:rsidRPr="007005C4">
        <w:rPr>
          <w:rFonts w:asciiTheme="minorHAnsi" w:hAnsiTheme="minorHAnsi" w:cstheme="minorHAnsi"/>
          <w:sz w:val="22"/>
          <w:szCs w:val="22"/>
        </w:rPr>
        <w:t>.........</w:t>
      </w:r>
      <w:r>
        <w:rPr>
          <w:rFonts w:asciiTheme="minorHAnsi" w:hAnsiTheme="minorHAnsi" w:cstheme="minorHAnsi"/>
          <w:sz w:val="22"/>
          <w:szCs w:val="22"/>
        </w:rPr>
        <w:t>.</w:t>
      </w:r>
      <w:r w:rsidRPr="007005C4">
        <w:rPr>
          <w:rFonts w:asciiTheme="minorHAnsi" w:hAnsiTheme="minorHAnsi" w:cstheme="minorHAnsi"/>
          <w:sz w:val="22"/>
          <w:szCs w:val="22"/>
        </w:rPr>
        <w:t xml:space="preserve">.. </w:t>
      </w:r>
      <w:r>
        <w:rPr>
          <w:rFonts w:asciiTheme="minorHAnsi" w:hAnsiTheme="minorHAnsi" w:cstheme="minorHAnsi"/>
          <w:sz w:val="22"/>
          <w:szCs w:val="22"/>
        </w:rPr>
        <w:t>33</w:t>
      </w:r>
      <w:r w:rsidRPr="007005C4">
        <w:rPr>
          <w:rFonts w:asciiTheme="minorHAnsi" w:hAnsiTheme="minorHAnsi" w:cstheme="minorHAnsi"/>
          <w:sz w:val="22"/>
          <w:szCs w:val="22"/>
        </w:rPr>
        <w:t xml:space="preserve"> </w:t>
      </w:r>
    </w:p>
    <w:p w:rsidR="00695BF5" w:rsidRPr="009A108D" w:rsidRDefault="00695BF5" w:rsidP="00695BF5">
      <w:pPr>
        <w:autoSpaceDE w:val="0"/>
        <w:autoSpaceDN w:val="0"/>
        <w:adjustRightInd w:val="0"/>
        <w:spacing w:after="0" w:line="240" w:lineRule="auto"/>
      </w:pPr>
      <w:r>
        <w:rPr>
          <w:rFonts w:cstheme="minorHAnsi"/>
        </w:rPr>
        <w:t xml:space="preserve">Figure 4-4.  </w:t>
      </w:r>
      <w:r>
        <w:t>Northern Hemisphere CO</w:t>
      </w:r>
      <w:r w:rsidRPr="0042735B">
        <w:rPr>
          <w:vertAlign w:val="subscript"/>
        </w:rPr>
        <w:t>2</w:t>
      </w:r>
      <w:r>
        <w:t xml:space="preserve"> Cycles CarbonTracker vs. Model Ensemble</w:t>
      </w:r>
      <w:r>
        <w:rPr>
          <w:rFonts w:cstheme="minorHAnsi"/>
        </w:rPr>
        <w:t>..</w:t>
      </w:r>
      <w:r w:rsidRPr="00460ED7">
        <w:rPr>
          <w:rFonts w:cstheme="minorHAnsi"/>
        </w:rPr>
        <w:t xml:space="preserve">............................... </w:t>
      </w:r>
      <w:r>
        <w:rPr>
          <w:rFonts w:cstheme="minorHAnsi"/>
        </w:rPr>
        <w:t>35</w:t>
      </w:r>
    </w:p>
    <w:p w:rsidR="00695BF5" w:rsidRPr="00460ED7" w:rsidRDefault="00695BF5" w:rsidP="00695BF5">
      <w:pPr>
        <w:spacing w:after="0" w:line="240" w:lineRule="auto"/>
        <w:rPr>
          <w:rFonts w:cstheme="minorHAnsi"/>
        </w:rPr>
      </w:pPr>
      <w:r>
        <w:rPr>
          <w:rFonts w:cstheme="minorHAnsi"/>
        </w:rPr>
        <w:t xml:space="preserve">Figure 4-5.  </w:t>
      </w:r>
      <w:r>
        <w:t>Southern Hemisphere CO</w:t>
      </w:r>
      <w:r w:rsidRPr="0042735B">
        <w:rPr>
          <w:vertAlign w:val="subscript"/>
        </w:rPr>
        <w:t>2</w:t>
      </w:r>
      <w:r>
        <w:t xml:space="preserve"> Cycles, CarbonTracker vs. Model Ensemble</w:t>
      </w:r>
      <w:r>
        <w:rPr>
          <w:rFonts w:cstheme="minorHAnsi"/>
        </w:rPr>
        <w:t>................................ 36</w:t>
      </w:r>
      <w:r w:rsidRPr="00460ED7">
        <w:rPr>
          <w:rFonts w:cstheme="minorHAnsi"/>
        </w:rPr>
        <w:t xml:space="preserve"> </w:t>
      </w:r>
    </w:p>
    <w:p w:rsidR="00695BF5" w:rsidRPr="00460ED7" w:rsidRDefault="00695BF5" w:rsidP="00695BF5">
      <w:pPr>
        <w:spacing w:after="0" w:line="240" w:lineRule="auto"/>
        <w:rPr>
          <w:rFonts w:cstheme="minorHAnsi"/>
        </w:rPr>
      </w:pPr>
      <w:r>
        <w:rPr>
          <w:rFonts w:cstheme="minorHAnsi"/>
        </w:rPr>
        <w:t xml:space="preserve">Figure 4-6.  </w:t>
      </w:r>
      <w:r>
        <w:rPr>
          <w:rFonts w:cstheme="minorHAnsi"/>
          <w:lang w:val="en"/>
        </w:rPr>
        <w:t>Cape Grim Components of the CO</w:t>
      </w:r>
      <w:r w:rsidRPr="0042735B">
        <w:rPr>
          <w:rFonts w:cstheme="minorHAnsi"/>
          <w:vertAlign w:val="subscript"/>
          <w:lang w:val="en"/>
        </w:rPr>
        <w:t>2</w:t>
      </w:r>
      <w:r>
        <w:rPr>
          <w:rFonts w:cstheme="minorHAnsi"/>
          <w:lang w:val="en"/>
        </w:rPr>
        <w:t xml:space="preserve"> cycle……………………………………………..</w:t>
      </w:r>
      <w:r>
        <w:rPr>
          <w:rFonts w:cstheme="minorHAnsi"/>
        </w:rPr>
        <w:t>......</w:t>
      </w:r>
      <w:r w:rsidRPr="00460ED7">
        <w:rPr>
          <w:rFonts w:cstheme="minorHAnsi"/>
        </w:rPr>
        <w:t xml:space="preserve">......................... </w:t>
      </w:r>
      <w:r>
        <w:rPr>
          <w:rFonts w:cstheme="minorHAnsi"/>
        </w:rPr>
        <w:t>37</w:t>
      </w:r>
      <w:r w:rsidRPr="00460ED7">
        <w:rPr>
          <w:rFonts w:cstheme="minorHAnsi"/>
        </w:rPr>
        <w:t xml:space="preserve"> </w:t>
      </w:r>
    </w:p>
    <w:p w:rsidR="00695BF5" w:rsidRPr="006B2C58" w:rsidRDefault="00695BF5" w:rsidP="00695BF5">
      <w:pPr>
        <w:pStyle w:val="Default"/>
        <w:rPr>
          <w:rFonts w:asciiTheme="minorHAnsi" w:hAnsiTheme="minorHAnsi" w:cstheme="minorHAnsi"/>
          <w:sz w:val="22"/>
          <w:szCs w:val="22"/>
        </w:rPr>
      </w:pPr>
      <w:r w:rsidRPr="006B2C58">
        <w:rPr>
          <w:rFonts w:asciiTheme="minorHAnsi" w:hAnsiTheme="minorHAnsi" w:cstheme="minorHAnsi"/>
          <w:bCs/>
          <w:sz w:val="22"/>
          <w:szCs w:val="22"/>
        </w:rPr>
        <w:t xml:space="preserve">Figure 4-7.  </w:t>
      </w:r>
      <w:r w:rsidRPr="006B2C58">
        <w:rPr>
          <w:rFonts w:asciiTheme="minorHAnsi" w:hAnsiTheme="minorHAnsi" w:cstheme="minorHAnsi"/>
          <w:sz w:val="22"/>
          <w:szCs w:val="22"/>
        </w:rPr>
        <w:t xml:space="preserve">January 2001 Arrivals into Cape Grim with One Month Lead Time, Global and Arrival Point </w:t>
      </w:r>
      <w:r>
        <w:rPr>
          <w:rFonts w:asciiTheme="minorHAnsi" w:hAnsiTheme="minorHAnsi" w:cstheme="minorHAnsi"/>
          <w:sz w:val="22"/>
          <w:szCs w:val="22"/>
        </w:rPr>
        <w:t>39</w:t>
      </w:r>
      <w:r w:rsidRPr="006B2C58">
        <w:rPr>
          <w:rFonts w:asciiTheme="minorHAnsi" w:hAnsiTheme="minorHAnsi" w:cstheme="minorHAnsi"/>
          <w:sz w:val="22"/>
          <w:szCs w:val="22"/>
        </w:rPr>
        <w:t xml:space="preserve"> </w:t>
      </w:r>
    </w:p>
    <w:p w:rsidR="00695BF5" w:rsidRPr="00460ED7" w:rsidRDefault="00695BF5" w:rsidP="00695BF5">
      <w:pPr>
        <w:autoSpaceDE w:val="0"/>
        <w:autoSpaceDN w:val="0"/>
        <w:adjustRightInd w:val="0"/>
        <w:spacing w:after="0" w:line="240" w:lineRule="auto"/>
        <w:rPr>
          <w:rFonts w:cstheme="minorHAnsi"/>
        </w:rPr>
      </w:pPr>
      <w:r>
        <w:rPr>
          <w:rFonts w:cstheme="minorHAnsi"/>
          <w:bCs/>
        </w:rPr>
        <w:t xml:space="preserve">Figure 4-8.  Two Views of </w:t>
      </w:r>
      <w:r>
        <w:rPr>
          <w:rFonts w:cstheme="minorHAnsi"/>
        </w:rPr>
        <w:t>May 2001 Arrivals into Cape Grim with One Month Lead Time .</w:t>
      </w:r>
      <w:r w:rsidRPr="00460ED7">
        <w:rPr>
          <w:rFonts w:cstheme="minorHAnsi"/>
        </w:rPr>
        <w:t xml:space="preserve">..................... </w:t>
      </w:r>
      <w:r>
        <w:rPr>
          <w:rFonts w:cstheme="minorHAnsi"/>
        </w:rPr>
        <w:t>39</w:t>
      </w:r>
      <w:r w:rsidRPr="00460ED7">
        <w:rPr>
          <w:rFonts w:cstheme="minorHAnsi"/>
        </w:rPr>
        <w:t xml:space="preserve"> </w:t>
      </w:r>
    </w:p>
    <w:p w:rsidR="00695BF5" w:rsidRPr="009F337E" w:rsidRDefault="00695BF5" w:rsidP="00695BF5">
      <w:pPr>
        <w:pStyle w:val="Default"/>
        <w:rPr>
          <w:rFonts w:asciiTheme="minorHAnsi" w:hAnsiTheme="minorHAnsi" w:cstheme="minorHAnsi"/>
          <w:sz w:val="22"/>
          <w:szCs w:val="22"/>
        </w:rPr>
      </w:pPr>
      <w:r w:rsidRPr="009F337E">
        <w:rPr>
          <w:rFonts w:asciiTheme="minorHAnsi" w:hAnsiTheme="minorHAnsi" w:cstheme="minorHAnsi"/>
          <w:bCs/>
          <w:sz w:val="22"/>
          <w:szCs w:val="22"/>
        </w:rPr>
        <w:t xml:space="preserve">Figure 4-9.  </w:t>
      </w:r>
      <w:r w:rsidRPr="009F337E">
        <w:rPr>
          <w:rFonts w:asciiTheme="minorHAnsi" w:hAnsiTheme="minorHAnsi" w:cstheme="minorHAnsi"/>
          <w:sz w:val="22"/>
          <w:szCs w:val="22"/>
          <w:lang w:val="en"/>
        </w:rPr>
        <w:t xml:space="preserve">July 2001 </w:t>
      </w:r>
      <w:r w:rsidRPr="009F337E">
        <w:rPr>
          <w:rFonts w:asciiTheme="minorHAnsi" w:hAnsiTheme="minorHAnsi" w:cstheme="minorHAnsi"/>
          <w:sz w:val="22"/>
          <w:szCs w:val="22"/>
        </w:rPr>
        <w:t>Arrivals into Cape Grim with One Month Lead Time..............................</w:t>
      </w:r>
      <w:r>
        <w:rPr>
          <w:rFonts w:asciiTheme="minorHAnsi" w:hAnsiTheme="minorHAnsi" w:cstheme="minorHAnsi"/>
          <w:sz w:val="22"/>
          <w:szCs w:val="22"/>
        </w:rPr>
        <w:t>................ 39</w:t>
      </w:r>
    </w:p>
    <w:p w:rsidR="00695BF5" w:rsidRPr="004956CF" w:rsidRDefault="00695BF5" w:rsidP="00695BF5">
      <w:pPr>
        <w:spacing w:after="0" w:line="240" w:lineRule="auto"/>
      </w:pPr>
      <w:r>
        <w:t xml:space="preserve">Figure 4-10.  </w:t>
      </w:r>
      <w:r>
        <w:rPr>
          <w:rFonts w:cstheme="minorHAnsi"/>
        </w:rPr>
        <w:t>January 2001 Arrivals into Cape Grim with Three Months Lead Time……………….</w:t>
      </w:r>
      <w:r w:rsidRPr="00460ED7">
        <w:rPr>
          <w:rFonts w:cstheme="minorHAnsi"/>
        </w:rPr>
        <w:t xml:space="preserve">................ </w:t>
      </w:r>
      <w:r>
        <w:rPr>
          <w:rFonts w:cstheme="minorHAnsi"/>
        </w:rPr>
        <w:t>40</w:t>
      </w:r>
    </w:p>
    <w:p w:rsidR="00695BF5" w:rsidRPr="004C198C" w:rsidRDefault="00695BF5" w:rsidP="00695BF5">
      <w:pPr>
        <w:pStyle w:val="Default"/>
        <w:rPr>
          <w:rFonts w:asciiTheme="minorHAnsi" w:hAnsiTheme="minorHAnsi" w:cstheme="minorHAnsi"/>
          <w:sz w:val="22"/>
          <w:szCs w:val="22"/>
        </w:rPr>
      </w:pPr>
      <w:r w:rsidRPr="004C198C">
        <w:rPr>
          <w:rFonts w:asciiTheme="minorHAnsi" w:hAnsiTheme="minorHAnsi" w:cstheme="minorHAnsi"/>
          <w:bCs/>
          <w:sz w:val="22"/>
          <w:szCs w:val="22"/>
        </w:rPr>
        <w:t>Figure 4-11.  July 2001 Arrivals into Cape Grim with Three Months Lead Time</w:t>
      </w:r>
      <w:r w:rsidRPr="004C198C">
        <w:rPr>
          <w:rFonts w:asciiTheme="minorHAnsi" w:hAnsiTheme="minorHAnsi" w:cstheme="minorHAnsi"/>
          <w:sz w:val="22"/>
          <w:szCs w:val="22"/>
        </w:rPr>
        <w:t>......................</w:t>
      </w:r>
      <w:r>
        <w:rPr>
          <w:rFonts w:asciiTheme="minorHAnsi" w:hAnsiTheme="minorHAnsi" w:cstheme="minorHAnsi"/>
          <w:sz w:val="22"/>
          <w:szCs w:val="22"/>
        </w:rPr>
        <w:t>..................41</w:t>
      </w:r>
    </w:p>
    <w:p w:rsidR="00695BF5" w:rsidRPr="006050A3" w:rsidRDefault="00695BF5" w:rsidP="00695BF5">
      <w:pPr>
        <w:autoSpaceDE w:val="0"/>
        <w:autoSpaceDN w:val="0"/>
        <w:adjustRightInd w:val="0"/>
        <w:spacing w:after="0" w:line="240" w:lineRule="auto"/>
        <w:rPr>
          <w:rFonts w:cstheme="minorHAnsi"/>
          <w:bCs/>
        </w:rPr>
      </w:pPr>
      <w:r>
        <w:rPr>
          <w:rFonts w:cstheme="minorHAnsi"/>
          <w:bCs/>
        </w:rPr>
        <w:t>Figure 4-12.  May 2001 Arrivals into Cape Grim with Three Months Lead Time</w:t>
      </w:r>
      <w:r>
        <w:rPr>
          <w:rFonts w:cstheme="minorHAnsi"/>
        </w:rPr>
        <w:t>.....</w:t>
      </w:r>
      <w:r w:rsidRPr="00460ED7">
        <w:rPr>
          <w:rFonts w:cstheme="minorHAnsi"/>
        </w:rPr>
        <w:t xml:space="preserve">................................. </w:t>
      </w:r>
      <w:r>
        <w:rPr>
          <w:rFonts w:cstheme="minorHAnsi"/>
        </w:rPr>
        <w:t>43</w:t>
      </w:r>
    </w:p>
    <w:p w:rsidR="00695BF5" w:rsidRPr="0091220A" w:rsidRDefault="00695BF5" w:rsidP="00695BF5">
      <w:pPr>
        <w:autoSpaceDE w:val="0"/>
        <w:autoSpaceDN w:val="0"/>
        <w:adjustRightInd w:val="0"/>
        <w:spacing w:after="0" w:line="240" w:lineRule="auto"/>
        <w:rPr>
          <w:rFonts w:cstheme="minorHAnsi"/>
          <w:bCs/>
        </w:rPr>
      </w:pPr>
      <w:r>
        <w:rPr>
          <w:rFonts w:cstheme="minorHAnsi"/>
          <w:bCs/>
        </w:rPr>
        <w:t>Figure 4-13.  September 2001 Arrivals into Cape Grim with Three Months Lead Time………</w:t>
      </w:r>
      <w:r w:rsidRPr="00460ED7">
        <w:rPr>
          <w:rFonts w:cstheme="minorHAnsi"/>
        </w:rPr>
        <w:t xml:space="preserve">................... </w:t>
      </w:r>
      <w:r>
        <w:rPr>
          <w:rFonts w:cstheme="minorHAnsi"/>
        </w:rPr>
        <w:t>44</w:t>
      </w:r>
      <w:r w:rsidRPr="00460ED7">
        <w:rPr>
          <w:rFonts w:cstheme="minorHAnsi"/>
        </w:rPr>
        <w:t xml:space="preserve"> </w:t>
      </w:r>
    </w:p>
    <w:p w:rsidR="00695BF5" w:rsidRDefault="00695BF5" w:rsidP="00695BF5">
      <w:pPr>
        <w:autoSpaceDE w:val="0"/>
        <w:autoSpaceDN w:val="0"/>
        <w:adjustRightInd w:val="0"/>
        <w:spacing w:after="0" w:line="240" w:lineRule="auto"/>
        <w:rPr>
          <w:rFonts w:cstheme="minorHAnsi"/>
        </w:rPr>
      </w:pPr>
      <w:r>
        <w:rPr>
          <w:rFonts w:cstheme="minorHAnsi"/>
          <w:bCs/>
        </w:rPr>
        <w:t>Figure 4-14.  May 2001 Arrivals into Mauna Loa with One Month Lead Time…..</w:t>
      </w:r>
      <w:r w:rsidRPr="00460ED7">
        <w:rPr>
          <w:rFonts w:cstheme="minorHAnsi"/>
        </w:rPr>
        <w:t>......</w:t>
      </w:r>
      <w:r>
        <w:rPr>
          <w:rFonts w:cstheme="minorHAnsi"/>
        </w:rPr>
        <w:t>.............................. 46</w:t>
      </w:r>
    </w:p>
    <w:p w:rsidR="00695BF5" w:rsidRDefault="00695BF5" w:rsidP="00695BF5">
      <w:pPr>
        <w:autoSpaceDE w:val="0"/>
        <w:autoSpaceDN w:val="0"/>
        <w:adjustRightInd w:val="0"/>
        <w:spacing w:after="0" w:line="240" w:lineRule="auto"/>
        <w:rPr>
          <w:rFonts w:cstheme="minorHAnsi"/>
          <w:bCs/>
        </w:rPr>
      </w:pPr>
      <w:r>
        <w:rPr>
          <w:rFonts w:cstheme="minorHAnsi"/>
          <w:bCs/>
        </w:rPr>
        <w:t>Figure 4-15.  May 2001 Arrivals into Mauna Loa with Three Months Lead Time………………………………….…47</w:t>
      </w:r>
    </w:p>
    <w:p w:rsidR="00695BF5" w:rsidRDefault="00695BF5" w:rsidP="00695BF5">
      <w:pPr>
        <w:autoSpaceDE w:val="0"/>
        <w:autoSpaceDN w:val="0"/>
        <w:adjustRightInd w:val="0"/>
        <w:spacing w:after="0" w:line="240" w:lineRule="auto"/>
        <w:rPr>
          <w:rFonts w:cstheme="minorHAnsi"/>
          <w:bCs/>
        </w:rPr>
      </w:pPr>
      <w:r>
        <w:rPr>
          <w:rFonts w:cstheme="minorHAnsi"/>
          <w:bCs/>
        </w:rPr>
        <w:t>Figure 4-16.  September 2001 Arrivals into Mauna Loa with One Month Lead Time……………………………..48</w:t>
      </w:r>
    </w:p>
    <w:p w:rsidR="00695BF5" w:rsidRDefault="00695BF5" w:rsidP="00695BF5">
      <w:pPr>
        <w:autoSpaceDE w:val="0"/>
        <w:autoSpaceDN w:val="0"/>
        <w:adjustRightInd w:val="0"/>
        <w:spacing w:after="0" w:line="240" w:lineRule="auto"/>
      </w:pPr>
      <w:r>
        <w:rPr>
          <w:rFonts w:cstheme="minorHAnsi"/>
          <w:bCs/>
        </w:rPr>
        <w:t xml:space="preserve">Figure 4-17.  </w:t>
      </w:r>
      <w:r>
        <w:rPr>
          <w:rFonts w:cstheme="minorHAnsi"/>
          <w:lang w:val="en"/>
        </w:rPr>
        <w:t xml:space="preserve">September 2001 Arrivals into Mauna Loa with </w:t>
      </w:r>
      <w:r>
        <w:rPr>
          <w:rFonts w:cstheme="minorHAnsi"/>
          <w:bCs/>
        </w:rPr>
        <w:t xml:space="preserve">Three Months Lead Time……………………..…..49  </w:t>
      </w:r>
    </w:p>
    <w:p w:rsidR="001E70F2" w:rsidRDefault="001E70F2" w:rsidP="001E70F2">
      <w:pPr>
        <w:autoSpaceDE w:val="0"/>
        <w:autoSpaceDN w:val="0"/>
        <w:adjustRightInd w:val="0"/>
        <w:spacing w:after="0" w:line="240" w:lineRule="auto"/>
      </w:pPr>
    </w:p>
    <w:p w:rsidR="001E70F2" w:rsidRDefault="001E70F2" w:rsidP="001E70F2">
      <w:pPr>
        <w:autoSpaceDE w:val="0"/>
        <w:autoSpaceDN w:val="0"/>
        <w:adjustRightInd w:val="0"/>
        <w:spacing w:after="0" w:line="240" w:lineRule="auto"/>
      </w:pPr>
      <w:r>
        <w:rPr>
          <w:rFonts w:cstheme="minorHAnsi"/>
          <w:bCs/>
        </w:rPr>
        <w:t xml:space="preserve">  </w:t>
      </w:r>
    </w:p>
    <w:p w:rsidR="001E70F2" w:rsidRDefault="001E70F2" w:rsidP="001E70F2">
      <w:pPr>
        <w:autoSpaceDE w:val="0"/>
        <w:autoSpaceDN w:val="0"/>
        <w:adjustRightInd w:val="0"/>
        <w:spacing w:after="0" w:line="240" w:lineRule="auto"/>
      </w:pPr>
      <w:r>
        <w:rPr>
          <w:rFonts w:cstheme="minorHAnsi"/>
          <w:bCs/>
        </w:rPr>
        <w:t xml:space="preserve">  </w:t>
      </w:r>
    </w:p>
    <w:p w:rsidR="001E70F2" w:rsidRPr="00B376E7" w:rsidRDefault="001E70F2" w:rsidP="001E70F2">
      <w:pPr>
        <w:autoSpaceDE w:val="0"/>
        <w:autoSpaceDN w:val="0"/>
        <w:adjustRightInd w:val="0"/>
        <w:spacing w:after="0" w:line="240" w:lineRule="auto"/>
        <w:rPr>
          <w:rFonts w:cstheme="minorHAnsi"/>
          <w:bCs/>
        </w:rPr>
      </w:pPr>
    </w:p>
    <w:p w:rsidR="001E70F2" w:rsidRDefault="001E70F2"/>
    <w:p w:rsidR="001E70F2" w:rsidRDefault="001E70F2"/>
    <w:p w:rsidR="00015DB8" w:rsidRDefault="00015DB8"/>
    <w:p w:rsidR="00015DB8" w:rsidRDefault="00015DB8"/>
    <w:p w:rsidR="00135F03" w:rsidRDefault="00135F03"/>
    <w:p w:rsidR="00FD1D88" w:rsidRDefault="00FD1D88" w:rsidP="0064034E">
      <w:pPr>
        <w:spacing w:after="0"/>
        <w:jc w:val="center"/>
        <w:rPr>
          <w:b/>
          <w:sz w:val="24"/>
          <w:szCs w:val="24"/>
        </w:rPr>
        <w:sectPr w:rsidR="00FD1D88" w:rsidSect="00015DB8">
          <w:footerReference w:type="default" r:id="rId8"/>
          <w:footerReference w:type="first" r:id="rId9"/>
          <w:pgSz w:w="12240" w:h="15840"/>
          <w:pgMar w:top="1440" w:right="1440" w:bottom="1440" w:left="1440" w:header="720" w:footer="1440" w:gutter="0"/>
          <w:pgNumType w:fmt="lowerRoman" w:start="1"/>
          <w:cols w:space="720"/>
          <w:titlePg/>
          <w:docGrid w:linePitch="360"/>
        </w:sectPr>
      </w:pPr>
    </w:p>
    <w:p w:rsidR="0064034E" w:rsidRDefault="0064034E" w:rsidP="0064034E">
      <w:pPr>
        <w:spacing w:after="0"/>
        <w:jc w:val="center"/>
        <w:rPr>
          <w:b/>
          <w:sz w:val="24"/>
          <w:szCs w:val="24"/>
        </w:rPr>
      </w:pPr>
      <w:r>
        <w:rPr>
          <w:b/>
          <w:sz w:val="24"/>
          <w:szCs w:val="24"/>
        </w:rPr>
        <w:lastRenderedPageBreak/>
        <w:t xml:space="preserve">CHAPTER I:  </w:t>
      </w:r>
      <w:r w:rsidRPr="00646944">
        <w:rPr>
          <w:b/>
          <w:sz w:val="24"/>
          <w:szCs w:val="24"/>
        </w:rPr>
        <w:t>INTRODUCTION</w:t>
      </w:r>
    </w:p>
    <w:p w:rsidR="0064034E" w:rsidRDefault="0064034E" w:rsidP="0064034E">
      <w:pPr>
        <w:spacing w:after="0"/>
        <w:jc w:val="center"/>
        <w:rPr>
          <w:b/>
          <w:sz w:val="24"/>
          <w:szCs w:val="24"/>
        </w:rPr>
      </w:pPr>
    </w:p>
    <w:p w:rsidR="0064034E" w:rsidRPr="00646944" w:rsidRDefault="0064034E" w:rsidP="0064034E">
      <w:pPr>
        <w:spacing w:after="0"/>
        <w:jc w:val="center"/>
        <w:rPr>
          <w:b/>
          <w:sz w:val="24"/>
          <w:szCs w:val="24"/>
        </w:rPr>
      </w:pPr>
    </w:p>
    <w:p w:rsidR="0064034E" w:rsidRDefault="0064034E" w:rsidP="0064034E">
      <w:pPr>
        <w:spacing w:after="0"/>
      </w:pPr>
      <w:r>
        <w:t xml:space="preserve">The evolution of General Circulation Models (GCM) for climate study has led to more accurate predictions for the transport of air and its constituents, yet precision in predictions remains in need of improvement.  The National Aeronautics and Space Administration Goddard Earth Observation System model, Version 5 (GEOS-5) represents a state of the art climate model capable of simulating a wide variety of atmospheric processes informed continuously by satellite observations.  This thesis examines some of the physical parameterizations employed by GEOS-5 and their effect on the transport of two greenhouse gasses:  ozone and carbon dioxide.  </w:t>
      </w:r>
    </w:p>
    <w:p w:rsidR="0064034E" w:rsidRDefault="0064034E" w:rsidP="0064034E">
      <w:pPr>
        <w:spacing w:after="0"/>
      </w:pPr>
    </w:p>
    <w:p w:rsidR="0064034E" w:rsidRDefault="0064034E" w:rsidP="0064034E">
      <w:r>
        <w:t>The first is a look at the impact on ozone (O</w:t>
      </w:r>
      <w:r w:rsidRPr="000A706F">
        <w:rPr>
          <w:vertAlign w:val="subscript"/>
        </w:rPr>
        <w:t>3</w:t>
      </w:r>
      <w:r>
        <w:t>) distribution and transport by varying the efficiency coefficients in the background and orographic gravity wave drag parameterizations.  A ten-member ensemble of simulations, each with different efficiency coefficients, is generated and compared to satellite observations and National Oceanic and Atmospheric Association NCEP reanalyses of observations.  It is concluded here that the best model performance differs by season, latitude and altitude and that these considerations need to be taken into account in the code.</w:t>
      </w:r>
    </w:p>
    <w:p w:rsidR="0064034E" w:rsidRDefault="0064034E" w:rsidP="0064034E">
      <w:r>
        <w:t>The second evaluates internal model variability and its contribution to differences in interhemispheric transport of carbon dioxide (CO</w:t>
      </w:r>
      <w:r w:rsidRPr="000A706F">
        <w:rPr>
          <w:vertAlign w:val="subscript"/>
        </w:rPr>
        <w:t>2</w:t>
      </w:r>
      <w:r>
        <w:t>). The GEOS-5 simulations incorporated CO2 flux data from four different sources/sinks:  terrestrial biosphere, ocean, biomass burning and fossil fuel emissions.  CO2 cycles at various measurement locations are compared to CarbonTracker reanalyses, and inverse flow tracing provides insight into the effects of differing initial meteorological conditions on amplitude and phasing at Southern Hemisphere sites.</w:t>
      </w:r>
      <w:r w:rsidR="00722BFA">
        <w:t xml:space="preserve">  It is determined that f</w:t>
      </w:r>
      <w:r w:rsidR="00DB45A5" w:rsidRPr="00722BFA">
        <w:t>or inverse modeling of arrival of species in the Southern Hemisphere, the effect of initial conditions on internal model variability is significant.</w:t>
      </w:r>
    </w:p>
    <w:p w:rsidR="0064034E" w:rsidRDefault="0064034E" w:rsidP="0064034E">
      <w:r>
        <w:t xml:space="preserve">Before these studies are described, however, the physics of the GEOS-5 GCM are discussed, and the relevance of each process to the studies is described. </w:t>
      </w:r>
    </w:p>
    <w:p w:rsidR="0064034E" w:rsidRDefault="0064034E" w:rsidP="0064034E">
      <w:r>
        <w:t xml:space="preserve">  </w:t>
      </w:r>
    </w:p>
    <w:p w:rsidR="00135F03" w:rsidRDefault="00135F03"/>
    <w:p w:rsidR="00A43D88" w:rsidRDefault="00A43D88"/>
    <w:p w:rsidR="00A43D88" w:rsidRDefault="00A43D88"/>
    <w:p w:rsidR="00A43D88" w:rsidRDefault="00A43D88"/>
    <w:p w:rsidR="00A43D88" w:rsidRDefault="00A43D88"/>
    <w:p w:rsidR="00A43D88" w:rsidRDefault="00A43D88"/>
    <w:p w:rsidR="00A43D88" w:rsidRDefault="00A43D88"/>
    <w:p w:rsidR="00A43D88" w:rsidRPr="004A7851" w:rsidRDefault="00A43D88" w:rsidP="00A43D88">
      <w:pPr>
        <w:pStyle w:val="Default"/>
        <w:jc w:val="center"/>
        <w:rPr>
          <w:rFonts w:asciiTheme="minorHAnsi" w:hAnsiTheme="minorHAnsi" w:cstheme="minorHAnsi"/>
          <w:b/>
        </w:rPr>
      </w:pPr>
      <w:r>
        <w:rPr>
          <w:rFonts w:asciiTheme="minorHAnsi" w:hAnsiTheme="minorHAnsi" w:cstheme="minorHAnsi"/>
          <w:b/>
        </w:rPr>
        <w:t>CHAPTER II</w:t>
      </w:r>
      <w:r w:rsidRPr="004A7851">
        <w:rPr>
          <w:rFonts w:asciiTheme="minorHAnsi" w:hAnsiTheme="minorHAnsi" w:cstheme="minorHAnsi"/>
          <w:b/>
        </w:rPr>
        <w:t>:  BRIEF DESCRIPTION OF THE NATIONAL AERONAUTICS AND SPACE ADMINISTRATION GODDARD EARTH OBSERVATION SYSTEM MODEL,</w:t>
      </w:r>
    </w:p>
    <w:p w:rsidR="00A43D88" w:rsidRDefault="00A43D88" w:rsidP="00A43D88">
      <w:pPr>
        <w:spacing w:after="0" w:line="240" w:lineRule="auto"/>
        <w:jc w:val="center"/>
        <w:rPr>
          <w:rFonts w:cstheme="minorHAnsi"/>
          <w:b/>
          <w:sz w:val="24"/>
          <w:szCs w:val="24"/>
        </w:rPr>
      </w:pPr>
      <w:r w:rsidRPr="004A7851">
        <w:rPr>
          <w:rFonts w:cstheme="minorHAnsi"/>
          <w:b/>
          <w:sz w:val="24"/>
          <w:szCs w:val="24"/>
        </w:rPr>
        <w:t>VERSION 5 (GEOS-5)</w:t>
      </w:r>
    </w:p>
    <w:p w:rsidR="00A43D88" w:rsidRDefault="00A43D88" w:rsidP="00A43D88">
      <w:pPr>
        <w:spacing w:after="0" w:line="240" w:lineRule="auto"/>
        <w:rPr>
          <w:rFonts w:cstheme="minorHAnsi"/>
          <w:b/>
          <w:sz w:val="24"/>
          <w:szCs w:val="24"/>
        </w:rPr>
      </w:pPr>
    </w:p>
    <w:p w:rsidR="00A43D88" w:rsidRPr="009F5591" w:rsidRDefault="00A43D88" w:rsidP="00A43D88">
      <w:pPr>
        <w:spacing w:after="0" w:line="240" w:lineRule="auto"/>
        <w:rPr>
          <w:rFonts w:cstheme="minorHAnsi"/>
          <w:u w:val="single"/>
        </w:rPr>
      </w:pPr>
    </w:p>
    <w:p w:rsidR="00A43D88" w:rsidRDefault="00A43D88" w:rsidP="00A43D88">
      <w:pPr>
        <w:autoSpaceDE w:val="0"/>
        <w:autoSpaceDN w:val="0"/>
        <w:adjustRightInd w:val="0"/>
        <w:spacing w:after="0" w:line="240" w:lineRule="auto"/>
        <w:rPr>
          <w:rFonts w:cstheme="minorHAnsi"/>
        </w:rPr>
      </w:pPr>
      <w:r w:rsidRPr="004A7851">
        <w:rPr>
          <w:rFonts w:cstheme="minorHAnsi"/>
        </w:rPr>
        <w:t xml:space="preserve">Among the </w:t>
      </w:r>
      <w:r>
        <w:rPr>
          <w:rFonts w:cstheme="minorHAnsi"/>
        </w:rPr>
        <w:t xml:space="preserve">more esteemed atmospheric Global Circulation Models in scientific use today is the NASA Goddard Earth Observation System model, Version 5 (GEOS-5).  </w:t>
      </w:r>
      <w:r w:rsidRPr="00745D03">
        <w:rPr>
          <w:rFonts w:cstheme="minorHAnsi"/>
        </w:rPr>
        <w:t>GEOS-5 is a weather-and-climate capable model used for atmospheric analyses, weather forecasts, uncoupled and coupled climate simulations and predictions, and for coupled chemistry-climate simulations.</w:t>
      </w:r>
      <w:r>
        <w:rPr>
          <w:rFonts w:cstheme="minorHAnsi"/>
        </w:rPr>
        <w:t xml:space="preserve">  Two different configurations of this model were run for the two studies included in this paper, one containing stratospheric chemistry in which the effects ten different gravity wave drag treatments on ozone distribution and transport were examined, and one incorporating four different carbon dioxide flux datasets in which the influence of internal model variability on interhemispheric transport of carbon dioxide was assessed.</w:t>
      </w:r>
    </w:p>
    <w:p w:rsidR="00A43D88" w:rsidRDefault="00A43D88" w:rsidP="00A43D88">
      <w:pPr>
        <w:autoSpaceDE w:val="0"/>
        <w:autoSpaceDN w:val="0"/>
        <w:adjustRightInd w:val="0"/>
        <w:spacing w:after="0" w:line="240" w:lineRule="auto"/>
        <w:rPr>
          <w:rFonts w:cstheme="minorHAnsi"/>
        </w:rPr>
      </w:pPr>
    </w:p>
    <w:p w:rsidR="00A43D88" w:rsidRDefault="00A43D88" w:rsidP="00A43D88">
      <w:pPr>
        <w:autoSpaceDE w:val="0"/>
        <w:autoSpaceDN w:val="0"/>
        <w:adjustRightInd w:val="0"/>
        <w:spacing w:after="0" w:line="240" w:lineRule="auto"/>
        <w:rPr>
          <w:rFonts w:cstheme="minorHAnsi"/>
        </w:rPr>
      </w:pPr>
    </w:p>
    <w:p w:rsidR="00A43D88" w:rsidRPr="00620F96" w:rsidRDefault="00A43D88" w:rsidP="00A43D88">
      <w:pPr>
        <w:spacing w:after="0" w:line="240" w:lineRule="auto"/>
        <w:rPr>
          <w:rFonts w:cstheme="minorHAnsi"/>
          <w:u w:val="single"/>
        </w:rPr>
      </w:pPr>
      <w:r w:rsidRPr="009F5591">
        <w:rPr>
          <w:rFonts w:cstheme="minorHAnsi"/>
          <w:u w:val="single"/>
        </w:rPr>
        <w:t xml:space="preserve">The Earth System Modeling Framework (ESMF) </w:t>
      </w:r>
    </w:p>
    <w:p w:rsidR="00A43D88" w:rsidRDefault="00A43D88" w:rsidP="00A43D88">
      <w:pPr>
        <w:spacing w:after="0" w:line="240" w:lineRule="auto"/>
        <w:rPr>
          <w:rFonts w:cstheme="minorHAnsi"/>
        </w:rPr>
      </w:pPr>
    </w:p>
    <w:p w:rsidR="00A43D88" w:rsidRDefault="00A43D88" w:rsidP="00A43D88">
      <w:pPr>
        <w:spacing w:after="0" w:line="240" w:lineRule="auto"/>
      </w:pPr>
      <w:r>
        <w:rPr>
          <w:rFonts w:cstheme="minorHAnsi"/>
        </w:rPr>
        <w:t xml:space="preserve">The component-wise structure of the model is that of the Earth System Modeling Framework, ESMF (see figure reference).  In this type of computational model, </w:t>
      </w:r>
      <w:r>
        <w:t>c</w:t>
      </w:r>
      <w:r w:rsidRPr="00D3765D">
        <w:t>omplicated applications are broken up into smaller pieces, or components</w:t>
      </w:r>
      <w:r>
        <w:t>, which are</w:t>
      </w:r>
      <w:r w:rsidRPr="00D3765D">
        <w:t xml:space="preserve"> unit</w:t>
      </w:r>
      <w:r>
        <w:t>s</w:t>
      </w:r>
      <w:r w:rsidRPr="00D3765D">
        <w:t xml:space="preserve"> </w:t>
      </w:r>
      <w:r>
        <w:t>of software composition each of which has</w:t>
      </w:r>
      <w:r w:rsidRPr="00D3765D">
        <w:t xml:space="preserve"> a </w:t>
      </w:r>
      <w:r>
        <w:t xml:space="preserve">specific </w:t>
      </w:r>
      <w:r w:rsidRPr="00D3765D">
        <w:t>coherent function, and a standard calling interface and behavior.</w:t>
      </w:r>
      <w:r>
        <w:rPr>
          <w:rFonts w:cstheme="minorHAnsi"/>
        </w:rPr>
        <w:t xml:space="preserve"> </w:t>
      </w:r>
      <w:r>
        <w:t>In this type of model, c</w:t>
      </w:r>
      <w:r w:rsidRPr="00D3765D">
        <w:t xml:space="preserve">omponents </w:t>
      </w:r>
      <w:r>
        <w:t>may</w:t>
      </w:r>
      <w:r w:rsidRPr="00D3765D">
        <w:t xml:space="preserve"> be assembled </w:t>
      </w:r>
      <w:r>
        <w:t>to create multiple applications.  In addition, d</w:t>
      </w:r>
      <w:r w:rsidRPr="00D3765D">
        <w:t xml:space="preserve">ifferent </w:t>
      </w:r>
      <w:r>
        <w:t xml:space="preserve">implementations of a component </w:t>
      </w:r>
      <w:r w:rsidRPr="00D3765D">
        <w:t xml:space="preserve">may be </w:t>
      </w:r>
      <w:r>
        <w:t>a</w:t>
      </w:r>
      <w:r w:rsidRPr="00D3765D">
        <w:t>vailable</w:t>
      </w:r>
      <w:r>
        <w:t>.</w:t>
      </w:r>
      <w:r>
        <w:rPr>
          <w:rFonts w:cstheme="minorHAnsi"/>
        </w:rPr>
        <w:t xml:space="preserve">  </w:t>
      </w:r>
      <w:r w:rsidRPr="00D3765D">
        <w:t xml:space="preserve">A component </w:t>
      </w:r>
      <w:r>
        <w:t>is</w:t>
      </w:r>
      <w:r w:rsidRPr="00D3765D">
        <w:t xml:space="preserve"> a physical domain, or a function such as a coupler or I/O system. </w:t>
      </w:r>
      <w:r w:rsidRPr="00DD51F3">
        <w:t>The hierarchical tree of components can be removed a</w:t>
      </w:r>
      <w:r>
        <w:t>t different levels accommodating experiments requiring simple alteration of a single parameterization to the replacement of the entire physics package.</w:t>
      </w:r>
    </w:p>
    <w:p w:rsidR="00A43D88" w:rsidRDefault="00A43D88" w:rsidP="00A43D88">
      <w:pPr>
        <w:spacing w:after="0" w:line="240" w:lineRule="auto"/>
      </w:pPr>
    </w:p>
    <w:p w:rsidR="00A43D88" w:rsidRDefault="00A43D88" w:rsidP="00A43D88">
      <w:pPr>
        <w:spacing w:after="0" w:line="240" w:lineRule="auto"/>
        <w:jc w:val="center"/>
      </w:pPr>
      <w:r>
        <w:rPr>
          <w:rFonts w:cstheme="minorHAnsi"/>
          <w:noProof/>
        </w:rPr>
        <w:drawing>
          <wp:inline distT="0" distB="0" distL="0" distR="0" wp14:anchorId="434345DE" wp14:editId="06DC34F6">
            <wp:extent cx="4114800" cy="2489981"/>
            <wp:effectExtent l="0" t="0" r="0" b="5715"/>
            <wp:docPr id="3" name="Picture 3" descr="C:\Users\mrp\Desktop\ThesisSummer11\ThesisFigs\geos_5_e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p\Desktop\ThesisSummer11\ThesisFigs\geos_5_esm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2489981"/>
                    </a:xfrm>
                    <a:prstGeom prst="rect">
                      <a:avLst/>
                    </a:prstGeom>
                    <a:noFill/>
                    <a:ln>
                      <a:noFill/>
                    </a:ln>
                  </pic:spPr>
                </pic:pic>
              </a:graphicData>
            </a:graphic>
          </wp:inline>
        </w:drawing>
      </w:r>
    </w:p>
    <w:p w:rsidR="00A43D88" w:rsidRDefault="00A43D88" w:rsidP="00A43D88">
      <w:pPr>
        <w:spacing w:after="0"/>
      </w:pPr>
      <w:r>
        <w:t>Figure 2-1.  GEOS-5 ESMF Structure (</w:t>
      </w:r>
      <w:r w:rsidRPr="00CE20C5">
        <w:t>http://www.earthsystemmodeling.org/about_us/</w:t>
      </w:r>
      <w:r>
        <w:t>)</w:t>
      </w:r>
    </w:p>
    <w:p w:rsidR="00A43D88" w:rsidRDefault="00A43D88" w:rsidP="00A43D88">
      <w:pPr>
        <w:spacing w:after="0" w:line="240" w:lineRule="auto"/>
      </w:pPr>
    </w:p>
    <w:p w:rsidR="00A43D88" w:rsidRDefault="00A43D88" w:rsidP="00A43D88">
      <w:pPr>
        <w:spacing w:after="0" w:line="240" w:lineRule="auto"/>
      </w:pPr>
    </w:p>
    <w:p w:rsidR="00A43D88" w:rsidRDefault="00A43D88" w:rsidP="00A43D88">
      <w:pPr>
        <w:spacing w:after="0" w:line="240" w:lineRule="auto"/>
        <w:rPr>
          <w:u w:val="single"/>
        </w:rPr>
      </w:pPr>
      <w:r w:rsidRPr="00AE38B2">
        <w:rPr>
          <w:u w:val="single"/>
        </w:rPr>
        <w:t>Incremental Analysis Update</w:t>
      </w:r>
    </w:p>
    <w:p w:rsidR="00A43D88" w:rsidRDefault="00A43D88" w:rsidP="00A43D88">
      <w:pPr>
        <w:spacing w:after="0" w:line="240" w:lineRule="auto"/>
        <w:rPr>
          <w:u w:val="single"/>
        </w:rPr>
      </w:pPr>
    </w:p>
    <w:p w:rsidR="00A43D88" w:rsidRPr="002634BA" w:rsidRDefault="00A43D88" w:rsidP="00A43D88">
      <w:pPr>
        <w:spacing w:after="0" w:line="240" w:lineRule="auto"/>
      </w:pPr>
      <w:r>
        <w:t>GEOS-5 is among the NASA models that</w:t>
      </w:r>
      <w:r w:rsidRPr="00546143">
        <w:t xml:space="preserve"> synthesize diverse in-situ and satellite data streams in</w:t>
      </w:r>
      <w:r>
        <w:t>to a single input product for model simulations</w:t>
      </w:r>
      <w:r w:rsidRPr="00546143">
        <w:t>.</w:t>
      </w:r>
      <w:r>
        <w:t xml:space="preserve">  This type of forcing input is unique to the NASA models, since other agencies do not have direct access to NASA’s array of real-time statellite data streams.</w:t>
      </w:r>
      <w:r w:rsidRPr="00546143">
        <w:t xml:space="preserve"> </w:t>
      </w:r>
      <w:r>
        <w:t xml:space="preserve"> Assimilation of this data is accomplished using “Incremental Analysis Update” (IAU) and NASA’s “GSI Solver” with 3D Var (4D Var in later implementations) analysis.  The IAU technique used by the GEOS-5 Data Assimilation System (DAS) was developed by Bloom et al. (1996) to minimize shocks introduced by imbalances in the mass-wind analysis component of the model.  </w:t>
      </w:r>
      <w:r>
        <w:rPr>
          <w:rFonts w:cstheme="minorHAnsi"/>
        </w:rPr>
        <w:t>This technique</w:t>
      </w:r>
      <w:r w:rsidRPr="0066218C">
        <w:rPr>
          <w:rFonts w:cstheme="minorHAnsi"/>
        </w:rPr>
        <w:t xml:space="preserve"> </w:t>
      </w:r>
      <w:r>
        <w:rPr>
          <w:rFonts w:cstheme="minorHAnsi"/>
        </w:rPr>
        <w:t>helps to improve accuracy in measurement and assimilation of the processes affecting</w:t>
      </w:r>
      <w:r w:rsidRPr="0066218C">
        <w:rPr>
          <w:rFonts w:cstheme="minorHAnsi"/>
        </w:rPr>
        <w:t xml:space="preserve"> transport of ozone and </w:t>
      </w:r>
      <w:r>
        <w:rPr>
          <w:rFonts w:cstheme="minorHAnsi"/>
        </w:rPr>
        <w:t xml:space="preserve">other </w:t>
      </w:r>
      <w:r w:rsidRPr="0066218C">
        <w:rPr>
          <w:rFonts w:cstheme="minorHAnsi"/>
        </w:rPr>
        <w:t>trace gases within the GEOS-5</w:t>
      </w:r>
      <w:r>
        <w:rPr>
          <w:rFonts w:cstheme="minorHAnsi"/>
        </w:rPr>
        <w:t xml:space="preserve"> </w:t>
      </w:r>
      <w:r w:rsidRPr="0066218C">
        <w:rPr>
          <w:rFonts w:cstheme="minorHAnsi"/>
        </w:rPr>
        <w:t xml:space="preserve">system. </w:t>
      </w:r>
    </w:p>
    <w:p w:rsidR="00A43D88" w:rsidRPr="00EE7B88" w:rsidRDefault="00A43D88" w:rsidP="00A43D88">
      <w:pPr>
        <w:spacing w:after="0" w:line="240" w:lineRule="auto"/>
      </w:pPr>
    </w:p>
    <w:p w:rsidR="00A43D88" w:rsidRDefault="00A43D88" w:rsidP="00A43D88">
      <w:pPr>
        <w:autoSpaceDE w:val="0"/>
        <w:autoSpaceDN w:val="0"/>
        <w:adjustRightInd w:val="0"/>
        <w:spacing w:after="0" w:line="240" w:lineRule="auto"/>
        <w:jc w:val="center"/>
        <w:rPr>
          <w:rFonts w:cstheme="minorHAnsi"/>
        </w:rPr>
      </w:pPr>
      <w:r>
        <w:rPr>
          <w:noProof/>
        </w:rPr>
        <w:drawing>
          <wp:inline distT="0" distB="0" distL="0" distR="0" wp14:anchorId="48E876A4" wp14:editId="191C510A">
            <wp:extent cx="4114800" cy="2220865"/>
            <wp:effectExtent l="0" t="0" r="0" b="8255"/>
            <wp:docPr id="4" name="Picture 4" descr="C:\Users\mrp\Desktop\ThesisSummer11\ThesisFigs\IncrementalAnalysisUpdateGEO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rp\Desktop\ThesisSummer11\ThesisFigs\IncrementalAnalysisUpdateGEOS-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2220865"/>
                    </a:xfrm>
                    <a:prstGeom prst="rect">
                      <a:avLst/>
                    </a:prstGeom>
                    <a:noFill/>
                    <a:ln>
                      <a:noFill/>
                    </a:ln>
                  </pic:spPr>
                </pic:pic>
              </a:graphicData>
            </a:graphic>
          </wp:inline>
        </w:drawing>
      </w:r>
    </w:p>
    <w:p w:rsidR="00A43D88" w:rsidRDefault="00A43D88" w:rsidP="00A43D88">
      <w:pPr>
        <w:autoSpaceDE w:val="0"/>
        <w:autoSpaceDN w:val="0"/>
        <w:adjustRightInd w:val="0"/>
        <w:spacing w:after="0" w:line="240" w:lineRule="auto"/>
        <w:rPr>
          <w:rFonts w:cstheme="minorHAnsi"/>
        </w:rPr>
      </w:pPr>
      <w:r>
        <w:rPr>
          <w:rFonts w:cstheme="minorHAnsi"/>
        </w:rPr>
        <w:t xml:space="preserve">Figure 2-2.  Schematic of the </w:t>
      </w:r>
      <w:r w:rsidR="00E84EA6">
        <w:rPr>
          <w:rFonts w:cstheme="minorHAnsi"/>
        </w:rPr>
        <w:t>Incremental Analysis Update (Rie</w:t>
      </w:r>
      <w:r>
        <w:rPr>
          <w:rFonts w:cstheme="minorHAnsi"/>
        </w:rPr>
        <w:t>neker et al., 2008)</w:t>
      </w:r>
    </w:p>
    <w:p w:rsidR="00A43D88" w:rsidRDefault="00A43D88" w:rsidP="00A43D88">
      <w:pPr>
        <w:autoSpaceDE w:val="0"/>
        <w:autoSpaceDN w:val="0"/>
        <w:adjustRightInd w:val="0"/>
        <w:spacing w:after="0" w:line="240" w:lineRule="auto"/>
        <w:rPr>
          <w:rFonts w:cstheme="minorHAnsi"/>
        </w:rPr>
      </w:pPr>
    </w:p>
    <w:p w:rsidR="00A43D88" w:rsidRPr="0066218C" w:rsidRDefault="00A43D88" w:rsidP="00A43D88">
      <w:pPr>
        <w:autoSpaceDE w:val="0"/>
        <w:autoSpaceDN w:val="0"/>
        <w:adjustRightInd w:val="0"/>
        <w:spacing w:after="0" w:line="240" w:lineRule="auto"/>
        <w:rPr>
          <w:rFonts w:cstheme="minorHAnsi"/>
        </w:rPr>
      </w:pPr>
      <w:r>
        <w:rPr>
          <w:rFonts w:cstheme="minorHAnsi"/>
        </w:rPr>
        <w:t>As shown in the schematic above, the IAU consists of four daily analysis cycles,</w:t>
      </w:r>
      <w:r w:rsidRPr="0066218C">
        <w:rPr>
          <w:rFonts w:cstheme="minorHAnsi"/>
        </w:rPr>
        <w:t xml:space="preserve"> </w:t>
      </w:r>
      <w:r>
        <w:rPr>
          <w:rFonts w:cstheme="minorHAnsi"/>
        </w:rPr>
        <w:t xml:space="preserve">each </w:t>
      </w:r>
      <w:r w:rsidRPr="0066218C">
        <w:rPr>
          <w:rFonts w:cstheme="minorHAnsi"/>
        </w:rPr>
        <w:t xml:space="preserve">during </w:t>
      </w:r>
      <w:r>
        <w:rPr>
          <w:rFonts w:cstheme="minorHAnsi"/>
        </w:rPr>
        <w:t xml:space="preserve">which </w:t>
      </w:r>
      <w:r w:rsidRPr="0066218C">
        <w:rPr>
          <w:rFonts w:cstheme="minorHAnsi"/>
        </w:rPr>
        <w:t>the model is run for 12 hours</w:t>
      </w:r>
      <w:r>
        <w:rPr>
          <w:rFonts w:cstheme="minorHAnsi"/>
        </w:rPr>
        <w:t>.  The model produces both a 6-hour “corrector” segment and a 6-hour “predictor” segment which overlap during each cycle</w:t>
      </w:r>
      <w:r w:rsidRPr="0066218C">
        <w:rPr>
          <w:rFonts w:cstheme="minorHAnsi"/>
        </w:rPr>
        <w:t>.</w:t>
      </w:r>
      <w:r>
        <w:rPr>
          <w:rFonts w:cstheme="minorHAnsi"/>
        </w:rPr>
        <w:t xml:space="preserve">  For the “corrector” segment (green arrows), </w:t>
      </w:r>
      <w:r w:rsidRPr="0066218C">
        <w:rPr>
          <w:rFonts w:cstheme="minorHAnsi"/>
        </w:rPr>
        <w:t xml:space="preserve">an analysis is performed </w:t>
      </w:r>
      <w:r>
        <w:rPr>
          <w:rFonts w:cstheme="minorHAnsi"/>
        </w:rPr>
        <w:t xml:space="preserve">every six hours </w:t>
      </w:r>
      <w:r w:rsidRPr="0066218C">
        <w:rPr>
          <w:rFonts w:cstheme="minorHAnsi"/>
        </w:rPr>
        <w:t>using backgrounds at that time, three hours earlier, and three</w:t>
      </w:r>
      <w:r>
        <w:rPr>
          <w:rFonts w:cstheme="minorHAnsi"/>
        </w:rPr>
        <w:t xml:space="preserve"> </w:t>
      </w:r>
      <w:r w:rsidRPr="0066218C">
        <w:rPr>
          <w:rFonts w:cstheme="minorHAnsi"/>
        </w:rPr>
        <w:t xml:space="preserve">hours later, and observations during the six-hour period spanned by the three backgrounds. </w:t>
      </w:r>
      <w:r>
        <w:rPr>
          <w:rFonts w:cstheme="minorHAnsi"/>
        </w:rPr>
        <w:t>An “analysis tendency</w:t>
      </w:r>
      <w:r w:rsidRPr="0066218C">
        <w:rPr>
          <w:rFonts w:cstheme="minorHAnsi"/>
        </w:rPr>
        <w:t>”</w:t>
      </w:r>
      <w:r>
        <w:rPr>
          <w:rFonts w:cstheme="minorHAnsi"/>
        </w:rPr>
        <w:t xml:space="preserve"> is produced from this analysis by dividing the the results by a timescale of 6 hours.  The model is then </w:t>
      </w:r>
      <w:r w:rsidRPr="0066218C">
        <w:rPr>
          <w:rFonts w:cstheme="minorHAnsi"/>
        </w:rPr>
        <w:t>restart</w:t>
      </w:r>
      <w:r>
        <w:rPr>
          <w:rFonts w:cstheme="minorHAnsi"/>
        </w:rPr>
        <w:t>ed</w:t>
      </w:r>
      <w:r w:rsidRPr="0066218C">
        <w:rPr>
          <w:rFonts w:cstheme="minorHAnsi"/>
        </w:rPr>
        <w:t xml:space="preserve"> from its state three hours before the analysis time, and run for six hou</w:t>
      </w:r>
      <w:r>
        <w:rPr>
          <w:rFonts w:cstheme="minorHAnsi"/>
        </w:rPr>
        <w:t xml:space="preserve">rs, adding in the time-invariant </w:t>
      </w:r>
      <w:r w:rsidRPr="0066218C">
        <w:rPr>
          <w:rFonts w:cstheme="minorHAnsi"/>
        </w:rPr>
        <w:t xml:space="preserve">“analysis tendency” </w:t>
      </w:r>
      <w:r>
        <w:rPr>
          <w:rFonts w:cstheme="minorHAnsi"/>
        </w:rPr>
        <w:t xml:space="preserve">(black arrows) </w:t>
      </w:r>
      <w:r w:rsidRPr="0066218C">
        <w:rPr>
          <w:rFonts w:cstheme="minorHAnsi"/>
        </w:rPr>
        <w:t xml:space="preserve">in addition to </w:t>
      </w:r>
      <w:r>
        <w:rPr>
          <w:rFonts w:cstheme="minorHAnsi"/>
        </w:rPr>
        <w:t>the model’s</w:t>
      </w:r>
      <w:r w:rsidRPr="0066218C">
        <w:rPr>
          <w:rFonts w:cstheme="minorHAnsi"/>
        </w:rPr>
        <w:t xml:space="preserve"> normal physics tendencies. </w:t>
      </w:r>
      <w:r>
        <w:rPr>
          <w:rFonts w:cstheme="minorHAnsi"/>
        </w:rPr>
        <w:t xml:space="preserve">Following this, a “predictor” segment is produced by continuing the run </w:t>
      </w:r>
      <w:r w:rsidRPr="0066218C">
        <w:rPr>
          <w:rFonts w:cstheme="minorHAnsi"/>
        </w:rPr>
        <w:t>without an analysis tendency for another six hours, saving the other two</w:t>
      </w:r>
      <w:r>
        <w:rPr>
          <w:rFonts w:cstheme="minorHAnsi"/>
        </w:rPr>
        <w:t xml:space="preserve"> backgrounds (red circles) needed by the next “corrector” </w:t>
      </w:r>
      <w:r w:rsidRPr="0066218C">
        <w:rPr>
          <w:rFonts w:cstheme="minorHAnsi"/>
        </w:rPr>
        <w:t>analysis – one at the next synoptic time and another at the end of the six hou</w:t>
      </w:r>
      <w:r>
        <w:rPr>
          <w:rFonts w:cstheme="minorHAnsi"/>
        </w:rPr>
        <w:t xml:space="preserve">rs. </w:t>
      </w:r>
      <w:r w:rsidRPr="0066218C">
        <w:rPr>
          <w:rFonts w:cstheme="minorHAnsi"/>
        </w:rPr>
        <w:t xml:space="preserve">The entire cycle is </w:t>
      </w:r>
      <w:r>
        <w:rPr>
          <w:rFonts w:cstheme="minorHAnsi"/>
        </w:rPr>
        <w:t>performed four times per day.  The analysis tendencies can</w:t>
      </w:r>
      <w:r w:rsidRPr="0066218C">
        <w:rPr>
          <w:rFonts w:cstheme="minorHAnsi"/>
        </w:rPr>
        <w:t xml:space="preserve"> change abruptly every six hours, but state variables are continuous</w:t>
      </w:r>
      <w:r>
        <w:rPr>
          <w:rFonts w:cstheme="minorHAnsi"/>
        </w:rPr>
        <w:t xml:space="preserve"> (within the model’s time step) </w:t>
      </w:r>
      <w:r w:rsidRPr="0066218C">
        <w:rPr>
          <w:rFonts w:cstheme="minorHAnsi"/>
        </w:rPr>
        <w:t xml:space="preserve">solutions of the equations of motion, </w:t>
      </w:r>
      <w:r>
        <w:rPr>
          <w:rFonts w:cstheme="minorHAnsi"/>
        </w:rPr>
        <w:t>but contain an</w:t>
      </w:r>
      <w:r w:rsidRPr="0066218C">
        <w:rPr>
          <w:rFonts w:cstheme="minorHAnsi"/>
        </w:rPr>
        <w:t xml:space="preserve"> extra forcing term.</w:t>
      </w:r>
    </w:p>
    <w:p w:rsidR="00A43D88" w:rsidRDefault="00A43D88" w:rsidP="00A43D88">
      <w:pPr>
        <w:spacing w:after="0" w:line="240" w:lineRule="auto"/>
      </w:pPr>
    </w:p>
    <w:p w:rsidR="00A43D88" w:rsidRDefault="00A43D88" w:rsidP="00A43D88">
      <w:pPr>
        <w:spacing w:after="0" w:line="240" w:lineRule="auto"/>
      </w:pPr>
    </w:p>
    <w:p w:rsidR="00A43D88" w:rsidRDefault="00A43D88" w:rsidP="00A43D88">
      <w:pPr>
        <w:spacing w:after="0" w:line="240" w:lineRule="auto"/>
      </w:pPr>
    </w:p>
    <w:p w:rsidR="00427C3C" w:rsidRDefault="00427C3C" w:rsidP="00A43D88">
      <w:pPr>
        <w:spacing w:after="0" w:line="240" w:lineRule="auto"/>
      </w:pPr>
    </w:p>
    <w:p w:rsidR="00AB22BE" w:rsidRDefault="00AB22BE" w:rsidP="00A43D88">
      <w:pPr>
        <w:spacing w:after="0" w:line="240" w:lineRule="auto"/>
        <w:rPr>
          <w:u w:val="single"/>
        </w:rPr>
      </w:pPr>
    </w:p>
    <w:p w:rsidR="00A43D88" w:rsidRPr="00612EDD" w:rsidRDefault="00A43D88" w:rsidP="00A43D88">
      <w:pPr>
        <w:spacing w:after="0" w:line="240" w:lineRule="auto"/>
        <w:rPr>
          <w:u w:val="single"/>
        </w:rPr>
      </w:pPr>
      <w:r>
        <w:rPr>
          <w:u w:val="single"/>
        </w:rPr>
        <w:t>The GSI Solver and 3</w:t>
      </w:r>
      <w:r w:rsidRPr="00612EDD">
        <w:rPr>
          <w:u w:val="single"/>
        </w:rPr>
        <w:t>D Var Analysis</w:t>
      </w:r>
    </w:p>
    <w:p w:rsidR="00A43D88" w:rsidRDefault="00A43D88" w:rsidP="00A43D88">
      <w:pPr>
        <w:autoSpaceDE w:val="0"/>
        <w:autoSpaceDN w:val="0"/>
        <w:adjustRightInd w:val="0"/>
        <w:spacing w:after="0" w:line="240" w:lineRule="auto"/>
        <w:rPr>
          <w:rFonts w:cstheme="minorHAnsi"/>
        </w:rPr>
      </w:pPr>
    </w:p>
    <w:p w:rsidR="00A43D88" w:rsidRPr="00CC3B5F" w:rsidRDefault="00A43D88" w:rsidP="00A43D88">
      <w:pPr>
        <w:autoSpaceDE w:val="0"/>
        <w:autoSpaceDN w:val="0"/>
        <w:adjustRightInd w:val="0"/>
        <w:spacing w:after="0" w:line="240" w:lineRule="auto"/>
        <w:rPr>
          <w:rFonts w:cstheme="minorHAnsi"/>
        </w:rPr>
      </w:pPr>
      <w:r w:rsidRPr="00CC3B5F">
        <w:rPr>
          <w:rFonts w:cstheme="minorHAnsi"/>
        </w:rPr>
        <w:t>Gridpoint Statistical Interpolation (GSI) Analysis</w:t>
      </w:r>
      <w:r>
        <w:rPr>
          <w:rFonts w:cstheme="minorHAnsi"/>
        </w:rPr>
        <w:t xml:space="preserve"> is the model that accomplishes the IAU process above for the</w:t>
      </w:r>
      <w:r w:rsidR="00A22FD9">
        <w:rPr>
          <w:rFonts w:cstheme="minorHAnsi"/>
        </w:rPr>
        <w:t xml:space="preserve"> data assimilation system.  </w:t>
      </w:r>
      <w:r>
        <w:rPr>
          <w:rFonts w:cstheme="minorHAnsi"/>
        </w:rPr>
        <w:t>3D Var</w:t>
      </w:r>
      <w:r w:rsidR="00A22FD9">
        <w:rPr>
          <w:rFonts w:cstheme="minorHAnsi"/>
        </w:rPr>
        <w:t>iational A</w:t>
      </w:r>
      <w:r>
        <w:rPr>
          <w:rFonts w:cstheme="minorHAnsi"/>
        </w:rPr>
        <w:t>nalysis</w:t>
      </w:r>
      <w:r w:rsidR="00A22FD9">
        <w:rPr>
          <w:rFonts w:cstheme="minorHAnsi"/>
        </w:rPr>
        <w:t xml:space="preserve"> </w:t>
      </w:r>
      <w:r w:rsidR="00406874">
        <w:rPr>
          <w:rFonts w:cstheme="minorHAnsi"/>
        </w:rPr>
        <w:t xml:space="preserve">used in the GSI </w:t>
      </w:r>
      <w:r w:rsidR="00A22FD9">
        <w:rPr>
          <w:rFonts w:cstheme="minorHAnsi"/>
        </w:rPr>
        <w:t>is</w:t>
      </w:r>
      <w:r>
        <w:rPr>
          <w:rFonts w:cstheme="minorHAnsi"/>
        </w:rPr>
        <w:t xml:space="preserve"> based on the following parameterization </w:t>
      </w:r>
      <w:r w:rsidR="00CB310C">
        <w:rPr>
          <w:rFonts w:cstheme="minorHAnsi"/>
        </w:rPr>
        <w:t>(Kepert, 2009)</w:t>
      </w:r>
      <w:r>
        <w:rPr>
          <w:rFonts w:cstheme="minorHAnsi"/>
        </w:rPr>
        <w:t>:</w:t>
      </w:r>
    </w:p>
    <w:p w:rsidR="00A43D88" w:rsidRDefault="00A43D88" w:rsidP="00A43D88">
      <w:pPr>
        <w:spacing w:after="0" w:line="240" w:lineRule="auto"/>
      </w:pPr>
    </w:p>
    <w:p w:rsidR="00A43D88" w:rsidRPr="00C20E2D" w:rsidRDefault="00A43D88" w:rsidP="00A43D88">
      <w:pPr>
        <w:spacing w:after="0" w:line="240" w:lineRule="auto"/>
        <w:ind w:left="360"/>
      </w:pPr>
      <w:r w:rsidRPr="00C20E2D">
        <w:t>J(</w:t>
      </w:r>
      <w:r w:rsidRPr="00C20E2D">
        <w:rPr>
          <w:b/>
          <w:bCs/>
        </w:rPr>
        <w:t>x</w:t>
      </w:r>
      <w:r w:rsidRPr="00C20E2D">
        <w:rPr>
          <w:vertAlign w:val="subscript"/>
        </w:rPr>
        <w:t>a</w:t>
      </w:r>
      <w:r w:rsidRPr="00C20E2D">
        <w:t>) = (</w:t>
      </w:r>
      <w:r w:rsidRPr="00C20E2D">
        <w:rPr>
          <w:b/>
          <w:bCs/>
        </w:rPr>
        <w:t>x</w:t>
      </w:r>
      <w:r w:rsidRPr="00C20E2D">
        <w:rPr>
          <w:vertAlign w:val="subscript"/>
        </w:rPr>
        <w:t>a</w:t>
      </w:r>
      <w:r w:rsidRPr="00C20E2D">
        <w:t xml:space="preserve"> − </w:t>
      </w:r>
      <w:r w:rsidRPr="00C20E2D">
        <w:rPr>
          <w:b/>
          <w:bCs/>
        </w:rPr>
        <w:t>x</w:t>
      </w:r>
      <w:r w:rsidRPr="00C20E2D">
        <w:rPr>
          <w:vertAlign w:val="subscript"/>
        </w:rPr>
        <w:t>f</w:t>
      </w:r>
      <w:r w:rsidRPr="00C20E2D">
        <w:t xml:space="preserve"> )</w:t>
      </w:r>
      <w:r w:rsidRPr="00C20E2D">
        <w:rPr>
          <w:vertAlign w:val="superscript"/>
        </w:rPr>
        <w:t>T</w:t>
      </w:r>
      <w:r w:rsidRPr="00C20E2D">
        <w:rPr>
          <w:b/>
          <w:bCs/>
        </w:rPr>
        <w:t>B</w:t>
      </w:r>
      <w:r w:rsidRPr="00C20E2D">
        <w:rPr>
          <w:vertAlign w:val="superscript"/>
        </w:rPr>
        <w:t>−1</w:t>
      </w:r>
      <w:r w:rsidRPr="00C20E2D">
        <w:t>(</w:t>
      </w:r>
      <w:r w:rsidRPr="00C20E2D">
        <w:rPr>
          <w:b/>
          <w:bCs/>
        </w:rPr>
        <w:t>x</w:t>
      </w:r>
      <w:r w:rsidRPr="00C20E2D">
        <w:rPr>
          <w:vertAlign w:val="subscript"/>
        </w:rPr>
        <w:t>a</w:t>
      </w:r>
      <w:r w:rsidRPr="00C20E2D">
        <w:t xml:space="preserve"> − </w:t>
      </w:r>
      <w:r w:rsidRPr="00C20E2D">
        <w:rPr>
          <w:b/>
          <w:bCs/>
        </w:rPr>
        <w:t>x</w:t>
      </w:r>
      <w:r w:rsidRPr="00C20E2D">
        <w:rPr>
          <w:vertAlign w:val="subscript"/>
        </w:rPr>
        <w:t>f</w:t>
      </w:r>
      <w:r w:rsidRPr="00C20E2D">
        <w:t xml:space="preserve"> ) + (H(</w:t>
      </w:r>
      <w:r w:rsidRPr="00C20E2D">
        <w:rPr>
          <w:b/>
          <w:bCs/>
        </w:rPr>
        <w:t>x</w:t>
      </w:r>
      <w:r w:rsidRPr="00C20E2D">
        <w:rPr>
          <w:vertAlign w:val="subscript"/>
        </w:rPr>
        <w:t>a</w:t>
      </w:r>
      <w:r w:rsidRPr="00C20E2D">
        <w:t xml:space="preserve">) − </w:t>
      </w:r>
      <w:r w:rsidRPr="00C20E2D">
        <w:rPr>
          <w:b/>
          <w:bCs/>
        </w:rPr>
        <w:t>y</w:t>
      </w:r>
      <w:r w:rsidRPr="00C20E2D">
        <w:t>)</w:t>
      </w:r>
      <w:r w:rsidRPr="00C20E2D">
        <w:rPr>
          <w:vertAlign w:val="superscript"/>
        </w:rPr>
        <w:t>T</w:t>
      </w:r>
      <w:r w:rsidRPr="00C20E2D">
        <w:rPr>
          <w:b/>
          <w:bCs/>
        </w:rPr>
        <w:t>R</w:t>
      </w:r>
      <w:r w:rsidRPr="00C20E2D">
        <w:rPr>
          <w:vertAlign w:val="superscript"/>
        </w:rPr>
        <w:t>−1</w:t>
      </w:r>
      <w:r w:rsidRPr="00C20E2D">
        <w:t>(H(</w:t>
      </w:r>
      <w:r w:rsidRPr="00C20E2D">
        <w:rPr>
          <w:b/>
          <w:bCs/>
        </w:rPr>
        <w:t>x</w:t>
      </w:r>
      <w:r w:rsidRPr="00C20E2D">
        <w:rPr>
          <w:vertAlign w:val="subscript"/>
        </w:rPr>
        <w:t>a</w:t>
      </w:r>
      <w:r w:rsidRPr="00C20E2D">
        <w:t xml:space="preserve">) − </w:t>
      </w:r>
      <w:r w:rsidRPr="00C20E2D">
        <w:rPr>
          <w:b/>
          <w:bCs/>
        </w:rPr>
        <w:t>y</w:t>
      </w:r>
      <w:r w:rsidRPr="00C20E2D">
        <w:t>)</w:t>
      </w:r>
    </w:p>
    <w:p w:rsidR="00A43D88" w:rsidRPr="00C20E2D" w:rsidRDefault="00A43D88" w:rsidP="00A43D88">
      <w:pPr>
        <w:numPr>
          <w:ilvl w:val="1"/>
          <w:numId w:val="1"/>
        </w:numPr>
        <w:spacing w:after="0" w:line="240" w:lineRule="auto"/>
      </w:pPr>
      <w:r w:rsidRPr="00C20E2D">
        <w:rPr>
          <w:b/>
          <w:bCs/>
        </w:rPr>
        <w:t>x</w:t>
      </w:r>
      <w:r w:rsidRPr="00C20E2D">
        <w:rPr>
          <w:vertAlign w:val="subscript"/>
        </w:rPr>
        <w:t>a</w:t>
      </w:r>
      <w:r w:rsidRPr="00C20E2D">
        <w:t xml:space="preserve"> is the analysis</w:t>
      </w:r>
    </w:p>
    <w:p w:rsidR="00A43D88" w:rsidRPr="00C20E2D" w:rsidRDefault="00A43D88" w:rsidP="00A43D88">
      <w:pPr>
        <w:numPr>
          <w:ilvl w:val="1"/>
          <w:numId w:val="1"/>
        </w:numPr>
        <w:spacing w:after="0" w:line="240" w:lineRule="auto"/>
      </w:pPr>
      <w:r w:rsidRPr="00C20E2D">
        <w:rPr>
          <w:b/>
          <w:bCs/>
        </w:rPr>
        <w:t>x</w:t>
      </w:r>
      <w:r w:rsidRPr="00C20E2D">
        <w:rPr>
          <w:vertAlign w:val="subscript"/>
        </w:rPr>
        <w:t>f</w:t>
      </w:r>
      <w:r w:rsidRPr="00C20E2D">
        <w:t xml:space="preserve"> the short-term forecast</w:t>
      </w:r>
    </w:p>
    <w:p w:rsidR="00A43D88" w:rsidRPr="00C20E2D" w:rsidRDefault="00A43D88" w:rsidP="00A43D88">
      <w:pPr>
        <w:numPr>
          <w:ilvl w:val="1"/>
          <w:numId w:val="1"/>
        </w:numPr>
        <w:spacing w:after="0" w:line="240" w:lineRule="auto"/>
      </w:pPr>
      <w:r w:rsidRPr="00C20E2D">
        <w:rPr>
          <w:b/>
          <w:bCs/>
        </w:rPr>
        <w:t xml:space="preserve">y </w:t>
      </w:r>
      <w:r w:rsidRPr="00C20E2D">
        <w:t>are the observations</w:t>
      </w:r>
    </w:p>
    <w:p w:rsidR="00A43D88" w:rsidRPr="00C20E2D" w:rsidRDefault="00A43D88" w:rsidP="00A43D88">
      <w:pPr>
        <w:numPr>
          <w:ilvl w:val="1"/>
          <w:numId w:val="1"/>
        </w:numPr>
        <w:spacing w:after="0" w:line="240" w:lineRule="auto"/>
      </w:pPr>
      <w:r w:rsidRPr="00C20E2D">
        <w:t>H produces the analysis estimate of the observed values</w:t>
      </w:r>
    </w:p>
    <w:p w:rsidR="00A43D88" w:rsidRPr="00C20E2D" w:rsidRDefault="00A43D88" w:rsidP="00A43D88">
      <w:pPr>
        <w:numPr>
          <w:ilvl w:val="1"/>
          <w:numId w:val="2"/>
        </w:numPr>
        <w:spacing w:after="0" w:line="240" w:lineRule="auto"/>
      </w:pPr>
      <w:r w:rsidRPr="00C20E2D">
        <w:rPr>
          <w:b/>
          <w:bCs/>
        </w:rPr>
        <w:t xml:space="preserve">R </w:t>
      </w:r>
      <w:r w:rsidRPr="00C20E2D">
        <w:t>is the observation error covariance</w:t>
      </w:r>
    </w:p>
    <w:p w:rsidR="00A43D88" w:rsidRDefault="00A43D88" w:rsidP="00A43D88">
      <w:pPr>
        <w:numPr>
          <w:ilvl w:val="1"/>
          <w:numId w:val="2"/>
        </w:numPr>
        <w:spacing w:after="0" w:line="240" w:lineRule="auto"/>
      </w:pPr>
      <w:r w:rsidRPr="00C20E2D">
        <w:rPr>
          <w:b/>
          <w:bCs/>
        </w:rPr>
        <w:t xml:space="preserve">B </w:t>
      </w:r>
      <w:r w:rsidRPr="00C20E2D">
        <w:t>is the forecast error covariance</w:t>
      </w:r>
    </w:p>
    <w:p w:rsidR="00A43D88" w:rsidRDefault="00A43D88" w:rsidP="00A22FD9">
      <w:pPr>
        <w:spacing w:after="0" w:line="240" w:lineRule="auto"/>
      </w:pPr>
    </w:p>
    <w:p w:rsidR="00A22FD9" w:rsidRDefault="00A22FD9" w:rsidP="00A22FD9">
      <w:pPr>
        <w:spacing w:after="0" w:line="240" w:lineRule="auto"/>
      </w:pPr>
    </w:p>
    <w:p w:rsidR="00A43D88" w:rsidRDefault="00A43D88" w:rsidP="00A43D88">
      <w:pPr>
        <w:spacing w:after="0" w:line="240" w:lineRule="auto"/>
        <w:rPr>
          <w:bCs/>
          <w:u w:val="single"/>
        </w:rPr>
      </w:pPr>
      <w:r w:rsidRPr="00D27132">
        <w:rPr>
          <w:bCs/>
          <w:u w:val="single"/>
        </w:rPr>
        <w:t>Model Physics</w:t>
      </w:r>
    </w:p>
    <w:p w:rsidR="00A43D88" w:rsidRDefault="00A43D88" w:rsidP="00A43D88">
      <w:pPr>
        <w:spacing w:after="0" w:line="240" w:lineRule="auto"/>
        <w:rPr>
          <w:bCs/>
          <w:u w:val="single"/>
        </w:rPr>
      </w:pPr>
    </w:p>
    <w:p w:rsidR="00A43D88" w:rsidRPr="00504FCA" w:rsidRDefault="00A43D88" w:rsidP="00A43D88">
      <w:pPr>
        <w:spacing w:after="0" w:line="240" w:lineRule="auto"/>
        <w:rPr>
          <w:bCs/>
        </w:rPr>
      </w:pPr>
      <w:r w:rsidRPr="00504FCA">
        <w:rPr>
          <w:bCs/>
        </w:rPr>
        <w:t>The</w:t>
      </w:r>
      <w:r>
        <w:rPr>
          <w:bCs/>
        </w:rPr>
        <w:t xml:space="preserve"> experiments undertaken in the following two chapters dealt with variations in chemical species distribution and transport and the effect of physical and meteorological processes and their parameterizations on model representation of that transport.  Thus we briefly discuss the physical processes involved in atmospheric flow.</w:t>
      </w:r>
    </w:p>
    <w:p w:rsidR="00A43D88" w:rsidRDefault="00A43D88" w:rsidP="00A43D88">
      <w:pPr>
        <w:spacing w:after="0" w:line="240" w:lineRule="auto"/>
        <w:rPr>
          <w:bCs/>
          <w:u w:val="single"/>
        </w:rPr>
      </w:pPr>
    </w:p>
    <w:p w:rsidR="00A43D88" w:rsidRPr="00D27132" w:rsidRDefault="00A43D88" w:rsidP="00A43D88">
      <w:pPr>
        <w:spacing w:after="0" w:line="240" w:lineRule="auto"/>
        <w:rPr>
          <w:bCs/>
          <w:u w:val="single"/>
        </w:rPr>
      </w:pPr>
    </w:p>
    <w:p w:rsidR="00A43D88" w:rsidRPr="003A25EC" w:rsidRDefault="00A43D88" w:rsidP="00A43D88">
      <w:pPr>
        <w:spacing w:after="0" w:line="240" w:lineRule="auto"/>
        <w:rPr>
          <w:u w:val="single"/>
        </w:rPr>
      </w:pPr>
      <w:r>
        <w:rPr>
          <w:bCs/>
          <w:u w:val="single"/>
        </w:rPr>
        <w:t xml:space="preserve">The </w:t>
      </w:r>
      <w:r w:rsidRPr="003A25EC">
        <w:rPr>
          <w:bCs/>
          <w:u w:val="single"/>
        </w:rPr>
        <w:t>Flux-Form Semi-Lagrangian Finite Volume Dynamical Core</w:t>
      </w:r>
    </w:p>
    <w:p w:rsidR="00A43D88" w:rsidRDefault="00A43D88" w:rsidP="00A43D88">
      <w:pPr>
        <w:spacing w:after="0" w:line="240" w:lineRule="auto"/>
      </w:pPr>
    </w:p>
    <w:p w:rsidR="00A43D88" w:rsidRDefault="00A43D88" w:rsidP="00A43D88">
      <w:pPr>
        <w:autoSpaceDE w:val="0"/>
        <w:autoSpaceDN w:val="0"/>
        <w:adjustRightInd w:val="0"/>
        <w:spacing w:after="0" w:line="240" w:lineRule="auto"/>
        <w:rPr>
          <w:rFonts w:cstheme="minorHAnsi"/>
          <w:bCs/>
        </w:rPr>
      </w:pPr>
      <w:r w:rsidRPr="004F2B5E">
        <w:rPr>
          <w:rFonts w:cstheme="minorHAnsi"/>
          <w:bCs/>
        </w:rPr>
        <w:t xml:space="preserve">The </w:t>
      </w:r>
      <w:r>
        <w:rPr>
          <w:rFonts w:cstheme="minorHAnsi"/>
          <w:bCs/>
        </w:rPr>
        <w:t>object</w:t>
      </w:r>
      <w:r w:rsidRPr="004F2B5E">
        <w:rPr>
          <w:rFonts w:cstheme="minorHAnsi"/>
          <w:bCs/>
        </w:rPr>
        <w:t xml:space="preserve"> of the flux-form Semi-Lagrangian Finite Volume Dynamical Core</w:t>
      </w:r>
      <w:r>
        <w:rPr>
          <w:rFonts w:cstheme="minorHAnsi"/>
          <w:bCs/>
        </w:rPr>
        <w:t>,</w:t>
      </w:r>
      <w:r w:rsidRPr="004F2B5E">
        <w:rPr>
          <w:rFonts w:cstheme="minorHAnsi"/>
          <w:bCs/>
        </w:rPr>
        <w:t xml:space="preserve"> </w:t>
      </w:r>
      <w:r>
        <w:rPr>
          <w:rFonts w:cstheme="minorHAnsi"/>
          <w:bCs/>
        </w:rPr>
        <w:t>central to the</w:t>
      </w:r>
      <w:r w:rsidRPr="004F2B5E">
        <w:rPr>
          <w:rFonts w:cstheme="minorHAnsi"/>
          <w:bCs/>
        </w:rPr>
        <w:t xml:space="preserve"> GEOS-5 physics </w:t>
      </w:r>
      <w:r>
        <w:rPr>
          <w:rFonts w:cstheme="minorHAnsi"/>
          <w:bCs/>
        </w:rPr>
        <w:t xml:space="preserve">structure, </w:t>
      </w:r>
      <w:r w:rsidRPr="004F2B5E">
        <w:rPr>
          <w:rFonts w:cstheme="minorHAnsi"/>
          <w:bCs/>
        </w:rPr>
        <w:t xml:space="preserve">is </w:t>
      </w:r>
      <w:r w:rsidRPr="004F2B5E">
        <w:rPr>
          <w:rFonts w:cstheme="minorHAnsi"/>
        </w:rPr>
        <w:t>to achieve consistent transport of mass, absolute vorticity, and potential vorticity;</w:t>
      </w:r>
      <w:r w:rsidRPr="004F2B5E">
        <w:rPr>
          <w:rFonts w:cstheme="minorHAnsi"/>
          <w:bCs/>
        </w:rPr>
        <w:t xml:space="preserve"> and </w:t>
      </w:r>
      <w:r>
        <w:rPr>
          <w:rFonts w:cstheme="minorHAnsi"/>
          <w:bCs/>
        </w:rPr>
        <w:t xml:space="preserve">to accomplish </w:t>
      </w:r>
      <w:r w:rsidRPr="004F2B5E">
        <w:rPr>
          <w:rFonts w:cstheme="minorHAnsi"/>
          <w:bCs/>
        </w:rPr>
        <w:t xml:space="preserve">straightforward computation of the pressure gradient in terrain-following </w:t>
      </w:r>
      <w:r>
        <w:rPr>
          <w:rFonts w:cstheme="minorHAnsi"/>
          <w:bCs/>
        </w:rPr>
        <w:t xml:space="preserve">hybrid-sigma vertical </w:t>
      </w:r>
      <w:r w:rsidRPr="004F2B5E">
        <w:rPr>
          <w:rFonts w:cstheme="minorHAnsi"/>
          <w:bCs/>
        </w:rPr>
        <w:t>coordinates.</w:t>
      </w:r>
    </w:p>
    <w:p w:rsidR="00A43D88" w:rsidRDefault="00A43D88" w:rsidP="00A43D88">
      <w:pPr>
        <w:autoSpaceDE w:val="0"/>
        <w:autoSpaceDN w:val="0"/>
        <w:adjustRightInd w:val="0"/>
        <w:spacing w:after="0" w:line="240" w:lineRule="auto"/>
        <w:rPr>
          <w:rFonts w:cstheme="minorHAnsi"/>
          <w:bCs/>
        </w:rPr>
      </w:pPr>
    </w:p>
    <w:p w:rsidR="00A43D88" w:rsidRDefault="00A43D88" w:rsidP="00A43D88">
      <w:pPr>
        <w:autoSpaceDE w:val="0"/>
        <w:autoSpaceDN w:val="0"/>
        <w:adjustRightInd w:val="0"/>
        <w:spacing w:after="0" w:line="240" w:lineRule="auto"/>
      </w:pPr>
      <w:r>
        <w:rPr>
          <w:bCs/>
        </w:rPr>
        <w:t>T</w:t>
      </w:r>
      <w:r w:rsidRPr="004A1EC3">
        <w:rPr>
          <w:bCs/>
        </w:rPr>
        <w:t xml:space="preserve">he Flux </w:t>
      </w:r>
      <w:r w:rsidRPr="00D5348B">
        <w:rPr>
          <w:bCs/>
        </w:rPr>
        <w:t xml:space="preserve">Form Semi-Lagrangian </w:t>
      </w:r>
      <w:r>
        <w:rPr>
          <w:bCs/>
        </w:rPr>
        <w:t>T</w:t>
      </w:r>
      <w:r w:rsidRPr="00D5348B">
        <w:rPr>
          <w:bCs/>
        </w:rPr>
        <w:t xml:space="preserve">ransport </w:t>
      </w:r>
      <w:r>
        <w:rPr>
          <w:bCs/>
        </w:rPr>
        <w:t>scheme</w:t>
      </w:r>
      <w:r w:rsidRPr="00D5348B">
        <w:rPr>
          <w:bCs/>
        </w:rPr>
        <w:t xml:space="preserve"> (FFSL)</w:t>
      </w:r>
      <w:r>
        <w:rPr>
          <w:b/>
          <w:bCs/>
        </w:rPr>
        <w:t xml:space="preserve"> </w:t>
      </w:r>
      <w:r w:rsidRPr="003C3108">
        <w:rPr>
          <w:bCs/>
        </w:rPr>
        <w:t>developed by Lin and Rood (</w:t>
      </w:r>
      <w:r>
        <w:rPr>
          <w:bCs/>
        </w:rPr>
        <w:t xml:space="preserve">Lin, </w:t>
      </w:r>
      <w:r w:rsidRPr="003C3108">
        <w:rPr>
          <w:bCs/>
        </w:rPr>
        <w:t>2004)</w:t>
      </w:r>
      <w:r>
        <w:rPr>
          <w:bCs/>
        </w:rPr>
        <w:t xml:space="preserve"> </w:t>
      </w:r>
      <w:r w:rsidRPr="00022CAC">
        <w:t>calculates the amount of material swept</w:t>
      </w:r>
      <w:r>
        <w:t xml:space="preserve"> out from one time step into a given</w:t>
      </w:r>
      <w:r w:rsidRPr="00022CAC">
        <w:t xml:space="preserve"> control volume</w:t>
      </w:r>
      <w:r>
        <w:t xml:space="preserve"> (such as a horizontal grid cell), and then </w:t>
      </w:r>
      <w:r w:rsidRPr="00022CAC">
        <w:t xml:space="preserve">updates the value of a chemical constituent mixing ratio at </w:t>
      </w:r>
      <w:r>
        <w:t>that volume.  This procedure begins</w:t>
      </w:r>
      <w:r w:rsidRPr="00022CAC">
        <w:t xml:space="preserve"> by establishing a trajectory through which the particle arriving at the cell has moved during </w:t>
      </w:r>
      <w:r>
        <w:t>a given</w:t>
      </w:r>
      <w:r w:rsidRPr="00022CAC">
        <w:t xml:space="preserve"> time step. This trajectory is found iteratively using the interpolated velocity field</w:t>
      </w:r>
    </w:p>
    <w:p w:rsidR="00A43D88" w:rsidRDefault="00A43D88" w:rsidP="00A43D88">
      <w:pPr>
        <w:autoSpaceDE w:val="0"/>
        <w:autoSpaceDN w:val="0"/>
        <w:adjustRightInd w:val="0"/>
        <w:spacing w:after="0" w:line="240" w:lineRule="auto"/>
        <w:rPr>
          <w:rFonts w:cstheme="minorHAnsi"/>
          <w:bCs/>
        </w:rPr>
      </w:pPr>
      <w:r w:rsidRPr="00022CAC">
        <w:t>at the mid-point of the trajectory. From this mid-point, the departure point is calculated and the constituent mixing ratio is interpolated at the departure point using shape-preserving interpolation.</w:t>
      </w:r>
      <w:r>
        <w:t xml:space="preserve">  </w:t>
      </w:r>
    </w:p>
    <w:p w:rsidR="00A43D88" w:rsidRDefault="00A43D88" w:rsidP="00A43D88">
      <w:pPr>
        <w:autoSpaceDE w:val="0"/>
        <w:autoSpaceDN w:val="0"/>
        <w:adjustRightInd w:val="0"/>
        <w:spacing w:after="0" w:line="240" w:lineRule="auto"/>
        <w:rPr>
          <w:rFonts w:cstheme="minorHAnsi"/>
          <w:bCs/>
        </w:rPr>
      </w:pPr>
    </w:p>
    <w:p w:rsidR="00A43D88" w:rsidRDefault="00A43D88" w:rsidP="00A43D88">
      <w:pPr>
        <w:autoSpaceDE w:val="0"/>
        <w:autoSpaceDN w:val="0"/>
        <w:adjustRightInd w:val="0"/>
        <w:spacing w:after="0" w:line="240" w:lineRule="auto"/>
        <w:jc w:val="center"/>
        <w:rPr>
          <w:rFonts w:cstheme="minorHAnsi"/>
        </w:rPr>
      </w:pPr>
      <w:r>
        <w:rPr>
          <w:rFonts w:cstheme="minorHAnsi"/>
          <w:bCs/>
          <w:noProof/>
        </w:rPr>
        <w:lastRenderedPageBreak/>
        <w:drawing>
          <wp:inline distT="0" distB="0" distL="0" distR="0" wp14:anchorId="6E5DAFD7" wp14:editId="1B2FC8B0">
            <wp:extent cx="4114800" cy="2557659"/>
            <wp:effectExtent l="0" t="0" r="0" b="0"/>
            <wp:docPr id="5" name="Picture 5" descr="C:\Users\mrp\Desktop\ThesisSummer11\ThesisFigs\LagrangianControlVolu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rp\Desktop\ThesisSummer11\ThesisFigs\LagrangianControlVolum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2557659"/>
                    </a:xfrm>
                    <a:prstGeom prst="rect">
                      <a:avLst/>
                    </a:prstGeom>
                    <a:noFill/>
                    <a:ln>
                      <a:noFill/>
                    </a:ln>
                  </pic:spPr>
                </pic:pic>
              </a:graphicData>
            </a:graphic>
          </wp:inline>
        </w:drawing>
      </w:r>
    </w:p>
    <w:p w:rsidR="00A43D88" w:rsidRDefault="00A43D88" w:rsidP="00A43D88">
      <w:pPr>
        <w:autoSpaceDE w:val="0"/>
        <w:autoSpaceDN w:val="0"/>
        <w:adjustRightInd w:val="0"/>
        <w:spacing w:after="0" w:line="240" w:lineRule="auto"/>
        <w:rPr>
          <w:rFonts w:cstheme="minorHAnsi"/>
        </w:rPr>
      </w:pPr>
      <w:r>
        <w:rPr>
          <w:rFonts w:cstheme="minorHAnsi"/>
        </w:rPr>
        <w:t>Figure 2-3.</w:t>
      </w:r>
      <w:r w:rsidR="00E84EA6">
        <w:rPr>
          <w:rFonts w:cstheme="minorHAnsi"/>
        </w:rPr>
        <w:t xml:space="preserve">  Lagrangian Control Volume (Rie</w:t>
      </w:r>
      <w:r>
        <w:rPr>
          <w:rFonts w:cstheme="minorHAnsi"/>
        </w:rPr>
        <w:t>neker, et al., 2008)</w:t>
      </w:r>
    </w:p>
    <w:p w:rsidR="00A43D88" w:rsidRDefault="00A43D88" w:rsidP="00A43D88">
      <w:pPr>
        <w:autoSpaceDE w:val="0"/>
        <w:autoSpaceDN w:val="0"/>
        <w:adjustRightInd w:val="0"/>
        <w:spacing w:after="0" w:line="240" w:lineRule="auto"/>
        <w:rPr>
          <w:rFonts w:cstheme="minorHAnsi"/>
        </w:rPr>
      </w:pPr>
    </w:p>
    <w:p w:rsidR="00A43D88" w:rsidRDefault="00A43D88" w:rsidP="00A43D88">
      <w:pPr>
        <w:autoSpaceDE w:val="0"/>
        <w:autoSpaceDN w:val="0"/>
        <w:adjustRightInd w:val="0"/>
        <w:spacing w:after="0" w:line="240" w:lineRule="auto"/>
        <w:rPr>
          <w:rFonts w:cstheme="minorHAnsi"/>
        </w:rPr>
      </w:pPr>
      <w:r>
        <w:rPr>
          <w:rFonts w:cstheme="minorHAnsi"/>
        </w:rPr>
        <w:t xml:space="preserve">Thus, with the </w:t>
      </w:r>
      <w:r w:rsidRPr="004A1EC3">
        <w:rPr>
          <w:rFonts w:cstheme="minorHAnsi"/>
        </w:rPr>
        <w:t>Lagrangian control-volume vertical discretization, all prognostic equations are reduced to 2D, in the sense tha</w:t>
      </w:r>
      <w:r>
        <w:rPr>
          <w:rFonts w:cstheme="minorHAnsi"/>
        </w:rPr>
        <w:t>t they are vertically decoupled.  T</w:t>
      </w:r>
      <w:r w:rsidRPr="004A1EC3">
        <w:rPr>
          <w:rFonts w:cstheme="minorHAnsi"/>
        </w:rPr>
        <w:t xml:space="preserve">hus, valuable computational time is saved while reasonable accuracy is </w:t>
      </w:r>
      <w:r>
        <w:rPr>
          <w:rFonts w:cstheme="minorHAnsi"/>
        </w:rPr>
        <w:t>maintained (Lin, 2004).</w:t>
      </w:r>
    </w:p>
    <w:p w:rsidR="00A43D88" w:rsidRPr="00B105C4" w:rsidRDefault="00A43D88" w:rsidP="00A43D88">
      <w:pPr>
        <w:autoSpaceDE w:val="0"/>
        <w:autoSpaceDN w:val="0"/>
        <w:adjustRightInd w:val="0"/>
        <w:spacing w:after="0" w:line="240" w:lineRule="auto"/>
        <w:rPr>
          <w:rFonts w:cstheme="minorHAnsi"/>
        </w:rPr>
      </w:pPr>
      <w:r>
        <w:t xml:space="preserve"> </w:t>
      </w:r>
    </w:p>
    <w:p w:rsidR="00A43D88" w:rsidRDefault="00A43D88" w:rsidP="00A43D88">
      <w:pPr>
        <w:autoSpaceDE w:val="0"/>
        <w:autoSpaceDN w:val="0"/>
        <w:adjustRightInd w:val="0"/>
        <w:spacing w:after="0" w:line="240" w:lineRule="auto"/>
        <w:rPr>
          <w:rFonts w:cstheme="minorHAnsi"/>
        </w:rPr>
      </w:pPr>
      <w:r>
        <w:t>For vertical transport, the finite volume method is employed. V</w:t>
      </w:r>
      <w:r w:rsidRPr="00CA7DB6">
        <w:t>olume integrals contain</w:t>
      </w:r>
      <w:r>
        <w:t>ing</w:t>
      </w:r>
      <w:r w:rsidRPr="00CA7DB6">
        <w:t xml:space="preserve"> a divergence term are converted to surface integrals, using the divergence theorem. </w:t>
      </w:r>
      <w:r>
        <w:t xml:space="preserve"> </w:t>
      </w:r>
      <w:r w:rsidRPr="00CA7DB6">
        <w:t>These terms are then evaluated as fluxes at the surfaces of each finite volume.</w:t>
      </w:r>
      <w:r>
        <w:t xml:space="preserve">  </w:t>
      </w:r>
      <w:r w:rsidRPr="009F43CA">
        <w:rPr>
          <w:rFonts w:cstheme="minorHAnsi"/>
        </w:rPr>
        <w:t xml:space="preserve">The finite-volume integration scheme used in GEOS-5 integrates around the arbitrarily shaped finite volume with each time step to determine the pressure gradient forcing and maintain </w:t>
      </w:r>
      <w:r>
        <w:rPr>
          <w:rFonts w:cstheme="minorHAnsi"/>
        </w:rPr>
        <w:t xml:space="preserve">the </w:t>
      </w:r>
      <w:r w:rsidRPr="009F43CA">
        <w:rPr>
          <w:rFonts w:cstheme="minorHAnsi"/>
        </w:rPr>
        <w:t>physical consistency for the finite volume under consideration.</w:t>
      </w:r>
      <w:r>
        <w:rPr>
          <w:rFonts w:cstheme="minorHAnsi"/>
        </w:rPr>
        <w:t xml:space="preserve">  In the hybrid-sigma vertical coordinate system, the location of each finite volume top cell is allowed to fluctuate in time.  </w:t>
      </w:r>
    </w:p>
    <w:p w:rsidR="00A43D88" w:rsidRDefault="00A43D88" w:rsidP="00A43D88">
      <w:pPr>
        <w:autoSpaceDE w:val="0"/>
        <w:autoSpaceDN w:val="0"/>
        <w:adjustRightInd w:val="0"/>
        <w:spacing w:after="0" w:line="240" w:lineRule="auto"/>
        <w:rPr>
          <w:rFonts w:cstheme="minorHAnsi"/>
        </w:rPr>
      </w:pPr>
    </w:p>
    <w:p w:rsidR="00A43D88" w:rsidRDefault="00A43D88" w:rsidP="00A43D88">
      <w:pPr>
        <w:autoSpaceDE w:val="0"/>
        <w:autoSpaceDN w:val="0"/>
        <w:adjustRightInd w:val="0"/>
        <w:spacing w:after="0" w:line="240" w:lineRule="auto"/>
        <w:rPr>
          <w:rFonts w:cstheme="minorHAnsi"/>
        </w:rPr>
      </w:pPr>
    </w:p>
    <w:p w:rsidR="00A43D88" w:rsidRPr="00C77BDD" w:rsidRDefault="00A43D88" w:rsidP="00A43D88">
      <w:pPr>
        <w:autoSpaceDE w:val="0"/>
        <w:autoSpaceDN w:val="0"/>
        <w:adjustRightInd w:val="0"/>
        <w:spacing w:after="0" w:line="240" w:lineRule="auto"/>
        <w:rPr>
          <w:rFonts w:cstheme="minorHAnsi"/>
          <w:u w:val="single"/>
        </w:rPr>
      </w:pPr>
      <w:r w:rsidRPr="00C77BDD">
        <w:rPr>
          <w:u w:val="single"/>
        </w:rPr>
        <w:t>Convection</w:t>
      </w:r>
    </w:p>
    <w:p w:rsidR="00A43D88" w:rsidRDefault="00A43D88" w:rsidP="00A43D88">
      <w:pPr>
        <w:spacing w:after="0" w:line="240" w:lineRule="auto"/>
      </w:pPr>
    </w:p>
    <w:p w:rsidR="00A43D88" w:rsidRDefault="00A43D88" w:rsidP="00A43D88">
      <w:pPr>
        <w:spacing w:after="0" w:line="240" w:lineRule="auto"/>
      </w:pPr>
      <w:r w:rsidRPr="003D40B4">
        <w:t xml:space="preserve">The </w:t>
      </w:r>
      <w:r w:rsidRPr="00E728A7">
        <w:rPr>
          <w:bCs/>
        </w:rPr>
        <w:t>Relaxed Arakawa-Schubert (RAS)</w:t>
      </w:r>
      <w:r w:rsidRPr="003D40B4">
        <w:rPr>
          <w:b/>
          <w:bCs/>
        </w:rPr>
        <w:t xml:space="preserve"> </w:t>
      </w:r>
      <w:r w:rsidRPr="003D40B4">
        <w:t>convective parameterization estimates convective mass fluxes for a sequence of idealized convective plumes.</w:t>
      </w:r>
      <w:r>
        <w:t xml:space="preserve">  </w:t>
      </w:r>
      <w:r w:rsidRPr="003D40B4">
        <w:t>Each plume produces mass fluxes</w:t>
      </w:r>
      <w:r>
        <w:t xml:space="preserve"> and a</w:t>
      </w:r>
      <w:r w:rsidRPr="003D40B4">
        <w:t xml:space="preserve">djustments to the environmental profiles of </w:t>
      </w:r>
      <w:r w:rsidRPr="00A94EA1">
        <w:rPr>
          <w:iCs/>
        </w:rPr>
        <w:t>zonal and meridional win</w:t>
      </w:r>
      <w:r>
        <w:rPr>
          <w:iCs/>
        </w:rPr>
        <w:t xml:space="preserve">ds, air </w:t>
      </w:r>
      <w:r w:rsidRPr="00A94EA1">
        <w:rPr>
          <w:iCs/>
        </w:rPr>
        <w:t>temperature and condensate</w:t>
      </w:r>
      <w:r>
        <w:rPr>
          <w:iCs/>
        </w:rPr>
        <w:t xml:space="preserve">.  </w:t>
      </w:r>
      <w:r w:rsidRPr="00A94EA1">
        <w:rPr>
          <w:iCs/>
        </w:rPr>
        <w:t>These</w:t>
      </w:r>
      <w:r>
        <w:rPr>
          <w:i/>
          <w:iCs/>
        </w:rPr>
        <w:t xml:space="preserve"> </w:t>
      </w:r>
      <w:r>
        <w:t>are</w:t>
      </w:r>
      <w:r w:rsidRPr="003D40B4">
        <w:t xml:space="preserve"> calculated sequentially by each plume</w:t>
      </w:r>
      <w:r>
        <w:t xml:space="preserve"> (Moorthi and Suarez, 1992)</w:t>
      </w:r>
      <w:r w:rsidRPr="003D40B4">
        <w:t>.</w:t>
      </w:r>
    </w:p>
    <w:p w:rsidR="00A43D88" w:rsidRPr="003D40B4" w:rsidRDefault="00A43D88" w:rsidP="00A43D88">
      <w:pPr>
        <w:spacing w:after="0" w:line="240" w:lineRule="auto"/>
      </w:pPr>
    </w:p>
    <w:p w:rsidR="0036787B" w:rsidRDefault="00A43D88" w:rsidP="00A43D88">
      <w:pPr>
        <w:spacing w:after="0" w:line="240" w:lineRule="auto"/>
      </w:pPr>
      <w:r>
        <w:rPr>
          <w:bCs/>
        </w:rPr>
        <w:t>The</w:t>
      </w:r>
      <w:r w:rsidRPr="00A94EA1">
        <w:rPr>
          <w:bCs/>
        </w:rPr>
        <w:t xml:space="preserve"> next step, PrognoCloud</w:t>
      </w:r>
      <w:r>
        <w:rPr>
          <w:b/>
          <w:bCs/>
        </w:rPr>
        <w:t>,</w:t>
      </w:r>
      <w:r w:rsidRPr="00305881">
        <w:t xml:space="preserve"> takes the</w:t>
      </w:r>
      <w:r>
        <w:t>se</w:t>
      </w:r>
      <w:r w:rsidRPr="00305881">
        <w:t xml:space="preserve"> detraining mass and condensate fluxes from RAS and adds them to the existing condensate and fraction of the anvil cloud type.</w:t>
      </w:r>
      <w:r>
        <w:t xml:space="preserve">  </w:t>
      </w:r>
      <w:r w:rsidRPr="00305881">
        <w:t>Large-scale co</w:t>
      </w:r>
      <w:r>
        <w:t xml:space="preserve">ndensation is estimated using an </w:t>
      </w:r>
      <w:r w:rsidRPr="00305881">
        <w:t xml:space="preserve">assumed </w:t>
      </w:r>
      <w:r>
        <w:t>probability distribution function</w:t>
      </w:r>
      <w:r w:rsidRPr="00305881">
        <w:t xml:space="preserve"> of </w:t>
      </w:r>
      <w:r>
        <w:t xml:space="preserve">the </w:t>
      </w:r>
      <w:r w:rsidRPr="00A94EA1">
        <w:rPr>
          <w:iCs/>
        </w:rPr>
        <w:t>total condensate.</w:t>
      </w:r>
      <w:r>
        <w:t xml:space="preserve">  </w:t>
      </w:r>
      <w:r w:rsidRPr="00A94EA1">
        <w:rPr>
          <w:rFonts w:cstheme="minorHAnsi"/>
        </w:rPr>
        <w:t xml:space="preserve">After all sources of cloud condensate have been taken into account, four </w:t>
      </w:r>
      <w:r>
        <w:rPr>
          <w:rFonts w:cstheme="minorHAnsi"/>
        </w:rPr>
        <w:t xml:space="preserve">loss mechanisms are invoked: 1) </w:t>
      </w:r>
      <w:r w:rsidRPr="00A94EA1">
        <w:rPr>
          <w:rFonts w:cstheme="minorHAnsi"/>
        </w:rPr>
        <w:t>evaporation of condensate and fraction, 2) autoconversion of liquid or mixed phase condensate, 3)</w:t>
      </w:r>
      <w:r>
        <w:t xml:space="preserve"> </w:t>
      </w:r>
      <w:r w:rsidRPr="00A94EA1">
        <w:rPr>
          <w:rFonts w:cstheme="minorHAnsi"/>
        </w:rPr>
        <w:t>sedimentation of frozen condensate, and 4) accretion of condensate by falli</w:t>
      </w:r>
      <w:r>
        <w:rPr>
          <w:rFonts w:cstheme="minorHAnsi"/>
        </w:rPr>
        <w:t xml:space="preserve">ng precipitation. Each of these </w:t>
      </w:r>
      <w:r w:rsidRPr="00A94EA1">
        <w:rPr>
          <w:rFonts w:cstheme="minorHAnsi"/>
        </w:rPr>
        <w:t>losses is applied to both anvil and statistical cloud types.</w:t>
      </w:r>
      <w:r>
        <w:rPr>
          <w:rFonts w:cstheme="minorHAnsi"/>
        </w:rPr>
        <w:t xml:space="preserve"> Finally, </w:t>
      </w:r>
      <w:r>
        <w:t>p</w:t>
      </w:r>
      <w:r w:rsidRPr="00305881">
        <w:t xml:space="preserve">recipitating condensates </w:t>
      </w:r>
      <w:r>
        <w:t xml:space="preserve">are </w:t>
      </w:r>
      <w:r w:rsidRPr="00305881">
        <w:t>created</w:t>
      </w:r>
      <w:r w:rsidR="00E84EA6">
        <w:t xml:space="preserve"> (Rie</w:t>
      </w:r>
      <w:r w:rsidR="007D572A">
        <w:t>neker et al., 2008)</w:t>
      </w:r>
      <w:r w:rsidRPr="00305881">
        <w:t>.</w:t>
      </w:r>
    </w:p>
    <w:p w:rsidR="007D572A" w:rsidRPr="007D572A" w:rsidRDefault="007D572A" w:rsidP="00A43D88">
      <w:pPr>
        <w:spacing w:after="0" w:line="240" w:lineRule="auto"/>
      </w:pPr>
    </w:p>
    <w:p w:rsidR="00A43D88" w:rsidRPr="00C77BDD" w:rsidRDefault="00A43D88" w:rsidP="00A43D88">
      <w:pPr>
        <w:spacing w:after="0" w:line="240" w:lineRule="auto"/>
        <w:rPr>
          <w:u w:val="single"/>
        </w:rPr>
      </w:pPr>
      <w:r w:rsidRPr="00C77BDD">
        <w:rPr>
          <w:u w:val="single"/>
        </w:rPr>
        <w:lastRenderedPageBreak/>
        <w:t>Clouds</w:t>
      </w:r>
    </w:p>
    <w:p w:rsidR="00A43D88" w:rsidRDefault="00A43D88" w:rsidP="00A43D88">
      <w:pPr>
        <w:spacing w:after="0" w:line="240" w:lineRule="auto"/>
      </w:pPr>
    </w:p>
    <w:p w:rsidR="00A43D88" w:rsidRDefault="00A43D88" w:rsidP="00A43D88">
      <w:pPr>
        <w:spacing w:after="0" w:line="240" w:lineRule="auto"/>
      </w:pPr>
      <w:r w:rsidRPr="008F62D5">
        <w:t xml:space="preserve">GEOS-5 cloud properties and amounts are predicted at each model layer. </w:t>
      </w:r>
      <w:r>
        <w:t xml:space="preserve"> </w:t>
      </w:r>
      <w:r w:rsidRPr="008F62D5">
        <w:t xml:space="preserve">In the radiation code, the layer clouds are grouped into three height ranges: high, middle and low, separated approximately by 400 hPa and 700 hPa pressure levels. </w:t>
      </w:r>
      <w:r>
        <w:t xml:space="preserve"> </w:t>
      </w:r>
      <w:r w:rsidRPr="008F62D5">
        <w:t>Clouds in layers within each height group are assumed maximally overlapped, and clouds among the three height groups a</w:t>
      </w:r>
      <w:r>
        <w:t xml:space="preserve">re assumed randomly overlapped.  </w:t>
      </w:r>
      <w:r w:rsidRPr="008F62D5">
        <w:t>Different types of aerosols are allowed to co-exist in a layer. The total effective optical thickness, single-scattering albedo, and asymmetry factor of a layer are computed similarly to those of clouds</w:t>
      </w:r>
      <w:r w:rsidR="00E84EA6">
        <w:t xml:space="preserve"> (Rie</w:t>
      </w:r>
      <w:r w:rsidR="006D50C5">
        <w:t>neker et al., 2008)</w:t>
      </w:r>
      <w:r w:rsidRPr="008F62D5">
        <w:t>.</w:t>
      </w:r>
    </w:p>
    <w:p w:rsidR="00A43D88" w:rsidRPr="003451EC" w:rsidRDefault="00A43D88" w:rsidP="00A43D88">
      <w:pPr>
        <w:spacing w:after="0" w:line="240" w:lineRule="auto"/>
      </w:pPr>
    </w:p>
    <w:p w:rsidR="00A43D88" w:rsidRDefault="00A43D88" w:rsidP="00A43D88">
      <w:pPr>
        <w:spacing w:after="0" w:line="240" w:lineRule="auto"/>
      </w:pPr>
    </w:p>
    <w:p w:rsidR="00A43D88" w:rsidRPr="00A120A0" w:rsidRDefault="00A43D88" w:rsidP="00A43D88">
      <w:pPr>
        <w:spacing w:after="0" w:line="240" w:lineRule="auto"/>
        <w:rPr>
          <w:u w:val="single"/>
        </w:rPr>
      </w:pPr>
      <w:r w:rsidRPr="00A120A0">
        <w:rPr>
          <w:u w:val="single"/>
        </w:rPr>
        <w:t>Radiation</w:t>
      </w:r>
    </w:p>
    <w:p w:rsidR="00A43D88" w:rsidRDefault="00A43D88" w:rsidP="00A43D88">
      <w:pPr>
        <w:spacing w:after="0" w:line="240" w:lineRule="auto"/>
      </w:pPr>
    </w:p>
    <w:p w:rsidR="00A43D88" w:rsidRPr="00B00CA0" w:rsidRDefault="00A43D88" w:rsidP="00A43D88">
      <w:pPr>
        <w:spacing w:after="0" w:line="240" w:lineRule="auto"/>
        <w:rPr>
          <w:u w:val="single"/>
        </w:rPr>
      </w:pPr>
      <w:r w:rsidRPr="00B00CA0">
        <w:rPr>
          <w:bCs/>
          <w:u w:val="single"/>
        </w:rPr>
        <w:t>Short Wave</w:t>
      </w:r>
    </w:p>
    <w:p w:rsidR="00A43D88" w:rsidRDefault="00A43D88" w:rsidP="00A43D88">
      <w:pPr>
        <w:spacing w:after="0" w:line="240" w:lineRule="auto"/>
      </w:pPr>
    </w:p>
    <w:p w:rsidR="00A43D88" w:rsidRPr="00073B6A" w:rsidRDefault="00A43D88" w:rsidP="00A43D88">
      <w:pPr>
        <w:spacing w:after="0" w:line="240" w:lineRule="auto"/>
      </w:pPr>
      <w:r w:rsidRPr="00073B6A">
        <w:t xml:space="preserve">The solar radiation model is </w:t>
      </w:r>
      <w:r>
        <w:t>presen</w:t>
      </w:r>
      <w:r w:rsidRPr="00073B6A">
        <w:t xml:space="preserve">ted in Chou and Suarez (1999). </w:t>
      </w:r>
      <w:r>
        <w:t xml:space="preserve"> </w:t>
      </w:r>
      <w:r w:rsidRPr="00073B6A">
        <w:t>It includes the absorption due to water vapor, O3, O2, CO2, clouds, and aerosols.</w:t>
      </w:r>
      <w:r>
        <w:t xml:space="preserve">  </w:t>
      </w:r>
      <w:r w:rsidRPr="00073B6A">
        <w:t xml:space="preserve">Interactions among the absorption and scattering by clouds, aerosols, molecules (Rayleigh scattering), and the surface are fully taken into account. </w:t>
      </w:r>
      <w:r>
        <w:t xml:space="preserve"> </w:t>
      </w:r>
      <w:r w:rsidRPr="00073B6A">
        <w:t>Fluxes are integrated over almost the entire spectrum, from 0.175 μm to 10 μm.</w:t>
      </w:r>
    </w:p>
    <w:p w:rsidR="00A43D88" w:rsidRDefault="00A43D88" w:rsidP="00A43D88">
      <w:pPr>
        <w:spacing w:after="0" w:line="240" w:lineRule="auto"/>
      </w:pPr>
    </w:p>
    <w:p w:rsidR="00A43D88" w:rsidRDefault="00A43D88" w:rsidP="00A43D88">
      <w:pPr>
        <w:spacing w:after="0" w:line="240" w:lineRule="auto"/>
        <w:rPr>
          <w:bCs/>
          <w:u w:val="single"/>
        </w:rPr>
      </w:pPr>
      <w:r w:rsidRPr="00B00CA0">
        <w:rPr>
          <w:bCs/>
          <w:u w:val="single"/>
        </w:rPr>
        <w:t>Long Wave</w:t>
      </w:r>
    </w:p>
    <w:p w:rsidR="00A43D88" w:rsidRPr="00B00CA0" w:rsidRDefault="00A43D88" w:rsidP="00A43D88">
      <w:pPr>
        <w:spacing w:after="0" w:line="240" w:lineRule="auto"/>
        <w:rPr>
          <w:u w:val="single"/>
        </w:rPr>
      </w:pPr>
    </w:p>
    <w:p w:rsidR="00A43D88" w:rsidRPr="0035082F" w:rsidRDefault="00A43D88" w:rsidP="00A43D88">
      <w:pPr>
        <w:spacing w:after="0" w:line="240" w:lineRule="auto"/>
      </w:pPr>
      <w:r>
        <w:t>Documentation of t</w:t>
      </w:r>
      <w:r w:rsidRPr="0035082F">
        <w:t xml:space="preserve">he longwave radiation model is </w:t>
      </w:r>
      <w:r>
        <w:t>provid</w:t>
      </w:r>
      <w:r w:rsidRPr="0035082F">
        <w:t xml:space="preserve">ed in Chou et al. (2001). </w:t>
      </w:r>
      <w:r>
        <w:t xml:space="preserve"> </w:t>
      </w:r>
      <w:r w:rsidRPr="0035082F">
        <w:t>The parameterization includes the absorption due to major gaseous absorption (water vapor, CO2, O3) and most of the m</w:t>
      </w:r>
      <w:r w:rsidR="003A15C6">
        <w:t>inor trace gases (N2O, CH4, CFC</w:t>
      </w:r>
      <w:r w:rsidRPr="0035082F">
        <w:t>s)</w:t>
      </w:r>
      <w:r w:rsidRPr="0035082F">
        <w:rPr>
          <w:i/>
          <w:iCs/>
        </w:rPr>
        <w:t xml:space="preserve">, </w:t>
      </w:r>
      <w:r w:rsidRPr="0035082F">
        <w:t>as well as clouds and aerosols with optical properties specified as input parameters.</w:t>
      </w:r>
    </w:p>
    <w:p w:rsidR="00A43D88" w:rsidRDefault="00A43D88" w:rsidP="00A43D88">
      <w:pPr>
        <w:spacing w:after="0" w:line="240" w:lineRule="auto"/>
      </w:pPr>
    </w:p>
    <w:p w:rsidR="00A43D88" w:rsidRDefault="00A43D88" w:rsidP="00A43D88">
      <w:pPr>
        <w:spacing w:after="0" w:line="240" w:lineRule="auto"/>
      </w:pPr>
    </w:p>
    <w:p w:rsidR="00A43D88" w:rsidRPr="007B12D9" w:rsidRDefault="00A43D88" w:rsidP="00A43D88">
      <w:pPr>
        <w:spacing w:after="0" w:line="240" w:lineRule="auto"/>
        <w:rPr>
          <w:u w:val="single"/>
        </w:rPr>
      </w:pPr>
      <w:r w:rsidRPr="007B12D9">
        <w:rPr>
          <w:u w:val="single"/>
        </w:rPr>
        <w:t>Turbulent Mixing</w:t>
      </w:r>
    </w:p>
    <w:p w:rsidR="00A43D88" w:rsidRDefault="00A43D88" w:rsidP="00A43D88">
      <w:pPr>
        <w:spacing w:after="0" w:line="240" w:lineRule="auto"/>
      </w:pPr>
    </w:p>
    <w:p w:rsidR="00A43D88" w:rsidRDefault="00A43D88" w:rsidP="00A43D88">
      <w:pPr>
        <w:spacing w:after="0" w:line="240" w:lineRule="auto"/>
      </w:pPr>
      <w:r w:rsidRPr="00997FDA">
        <w:t>Free atmospheric turbulent diffusivities are based on the gradient Richardson number. (Values in the range 10 to 0.1 are typical, with values below unity indicating significant turbulence.)</w:t>
      </w:r>
    </w:p>
    <w:p w:rsidR="00A43D88" w:rsidRPr="00997FDA" w:rsidRDefault="00A43D88" w:rsidP="00A43D88">
      <w:pPr>
        <w:spacing w:after="0" w:line="240" w:lineRule="auto"/>
      </w:pPr>
    </w:p>
    <w:p w:rsidR="00A43D88" w:rsidRDefault="00A43D88" w:rsidP="00A43D88">
      <w:pPr>
        <w:spacing w:after="0" w:line="240" w:lineRule="auto"/>
      </w:pPr>
    </w:p>
    <w:p w:rsidR="00A43D88" w:rsidRPr="007B12D9" w:rsidRDefault="00A43D88" w:rsidP="00A43D88">
      <w:pPr>
        <w:spacing w:after="0" w:line="240" w:lineRule="auto"/>
        <w:rPr>
          <w:u w:val="single"/>
        </w:rPr>
      </w:pPr>
      <w:r w:rsidRPr="007B12D9">
        <w:rPr>
          <w:u w:val="single"/>
        </w:rPr>
        <w:t>Planetary Boundary Layer</w:t>
      </w:r>
    </w:p>
    <w:p w:rsidR="00A43D88" w:rsidRDefault="00A43D88" w:rsidP="00A43D88">
      <w:pPr>
        <w:spacing w:after="0" w:line="240" w:lineRule="auto"/>
      </w:pPr>
    </w:p>
    <w:p w:rsidR="00A43D88" w:rsidRPr="004162D6" w:rsidRDefault="00A43D88" w:rsidP="00A43D88">
      <w:pPr>
        <w:spacing w:after="0" w:line="240" w:lineRule="auto"/>
      </w:pPr>
      <w:r w:rsidRPr="00E1160F">
        <w:t>The planetary boundary layer is the lowest part of the atmosphere and its behavior is directly influenced by its contact with the planetary surface.</w:t>
      </w:r>
      <w:r>
        <w:t xml:space="preserve">  </w:t>
      </w:r>
      <w:r w:rsidRPr="004162D6">
        <w:t xml:space="preserve">Physical quantities such as flow velocity, temperature, </w:t>
      </w:r>
      <w:r>
        <w:t xml:space="preserve">and </w:t>
      </w:r>
      <w:r w:rsidRPr="004162D6">
        <w:t xml:space="preserve">moisture display rapid fluctuations (turbulence) </w:t>
      </w:r>
      <w:r>
        <w:t xml:space="preserve">here, </w:t>
      </w:r>
      <w:r w:rsidRPr="004162D6">
        <w:t>and vertical mixing is strong.</w:t>
      </w:r>
      <w:r>
        <w:t xml:space="preserve">  Turbulent drag coefficients in the boundary layer depend on vertical stability and surface roughness (JMA, 2003).</w:t>
      </w:r>
      <w:r w:rsidRPr="004162D6">
        <w:t xml:space="preserve"> </w:t>
      </w:r>
    </w:p>
    <w:p w:rsidR="00A43D88" w:rsidRDefault="00A43D88" w:rsidP="00A43D88">
      <w:pPr>
        <w:spacing w:after="0" w:line="240" w:lineRule="auto"/>
      </w:pPr>
    </w:p>
    <w:p w:rsidR="00A43D88" w:rsidRDefault="00A43D88" w:rsidP="00A43D88">
      <w:pPr>
        <w:spacing w:after="0" w:line="240" w:lineRule="auto"/>
      </w:pPr>
      <w:r>
        <w:t>In GEOS-5, t</w:t>
      </w:r>
      <w:r w:rsidRPr="003B1519">
        <w:t>wo atmospheric boundary-layer tu</w:t>
      </w:r>
      <w:r>
        <w:t xml:space="preserve">rbulent mixing schemes are used.  In </w:t>
      </w:r>
      <w:r w:rsidRPr="003B1519">
        <w:t>Louis et al. (1982)</w:t>
      </w:r>
      <w:r>
        <w:t>, whenever surface temperature and humidity are determined over land, the surface roughness of grassland is applied to calculations for all surface types (JMA, 2003).  In GEOS-5, this scheme</w:t>
      </w:r>
      <w:r w:rsidRPr="003B1519">
        <w:t xml:space="preserve"> </w:t>
      </w:r>
      <w:r>
        <w:t xml:space="preserve">is </w:t>
      </w:r>
      <w:r w:rsidRPr="003B1519">
        <w:t xml:space="preserve">used in stable situations with no </w:t>
      </w:r>
      <w:r>
        <w:t xml:space="preserve">clouds </w:t>
      </w:r>
      <w:r w:rsidRPr="003B1519">
        <w:t xml:space="preserve">or </w:t>
      </w:r>
      <w:r>
        <w:t xml:space="preserve">with </w:t>
      </w:r>
      <w:r w:rsidRPr="003B1519">
        <w:t>weakly-cooling planetary boundary layer (PBL) cloud.</w:t>
      </w:r>
      <w:r>
        <w:t xml:space="preserve">  </w:t>
      </w:r>
      <w:r w:rsidRPr="003B1519">
        <w:t>Lock et al. (2000)</w:t>
      </w:r>
      <w:r>
        <w:t>, on the other hand, is</w:t>
      </w:r>
      <w:r w:rsidRPr="003B1519">
        <w:t xml:space="preserve"> used for unstable or cloud-topped PBLs.</w:t>
      </w:r>
      <w:r>
        <w:t xml:space="preserve">  The Locke scheme i</w:t>
      </w:r>
      <w:r w:rsidRPr="003B1519">
        <w:t xml:space="preserve">ncludes a </w:t>
      </w:r>
      <w:r w:rsidRPr="003B1519">
        <w:lastRenderedPageBreak/>
        <w:t>representation of non-local mixing (driven by both surface fluxes and cloud-top processes) in unstable layers, either coupled to or decoupled from the surface, and an explicit entrainment parameterization.</w:t>
      </w:r>
      <w:r>
        <w:t xml:space="preserve">  </w:t>
      </w:r>
    </w:p>
    <w:p w:rsidR="00A43D88" w:rsidRDefault="00A43D88" w:rsidP="00A43D88">
      <w:pPr>
        <w:spacing w:after="0" w:line="240" w:lineRule="auto"/>
      </w:pPr>
    </w:p>
    <w:p w:rsidR="00A43D88" w:rsidRPr="003B1519" w:rsidRDefault="00A43D88" w:rsidP="00A43D88">
      <w:pPr>
        <w:spacing w:after="0" w:line="240" w:lineRule="auto"/>
      </w:pPr>
    </w:p>
    <w:p w:rsidR="00A43D88" w:rsidRDefault="00A43D88" w:rsidP="00A43D88">
      <w:pPr>
        <w:spacing w:after="0" w:line="240" w:lineRule="auto"/>
        <w:rPr>
          <w:u w:val="single"/>
        </w:rPr>
      </w:pPr>
      <w:r w:rsidRPr="00F20D56">
        <w:rPr>
          <w:u w:val="single"/>
        </w:rPr>
        <w:t>Gravity Wave Drag</w:t>
      </w:r>
    </w:p>
    <w:p w:rsidR="00A43D88" w:rsidRPr="00F20D56" w:rsidRDefault="00A43D88" w:rsidP="00A43D88">
      <w:pPr>
        <w:spacing w:after="0" w:line="240" w:lineRule="auto"/>
        <w:rPr>
          <w:u w:val="single"/>
        </w:rPr>
      </w:pPr>
    </w:p>
    <w:p w:rsidR="00A43D88" w:rsidRPr="007677E7" w:rsidRDefault="00A43D88" w:rsidP="00A43D88">
      <w:pPr>
        <w:spacing w:after="0" w:line="240" w:lineRule="auto"/>
        <w:rPr>
          <w:rFonts w:cstheme="minorHAnsi"/>
        </w:rPr>
      </w:pPr>
      <w:r w:rsidRPr="007677E7">
        <w:rPr>
          <w:rFonts w:cstheme="minorHAnsi"/>
        </w:rPr>
        <w:t xml:space="preserve">Gravity waves, which result from the effects of the buoyancy of air in a stably stratified atmosphere, can originate from background sources </w:t>
      </w:r>
      <w:r>
        <w:rPr>
          <w:rFonts w:cstheme="minorHAnsi"/>
        </w:rPr>
        <w:t xml:space="preserve">(non-orographic) </w:t>
      </w:r>
      <w:r w:rsidRPr="007677E7">
        <w:rPr>
          <w:rFonts w:cstheme="minorHAnsi"/>
        </w:rPr>
        <w:t>or from displacement of air particles due to large differences in terrain height</w:t>
      </w:r>
      <w:r>
        <w:rPr>
          <w:rFonts w:cstheme="minorHAnsi"/>
        </w:rPr>
        <w:t xml:space="preserve"> (orographic)</w:t>
      </w:r>
      <w:r w:rsidRPr="007677E7">
        <w:rPr>
          <w:rFonts w:cstheme="minorHAnsi"/>
        </w:rPr>
        <w:t xml:space="preserve">.  They propagate both vertically and horizontally and affect </w:t>
      </w:r>
      <w:r>
        <w:rPr>
          <w:rFonts w:cstheme="minorHAnsi"/>
        </w:rPr>
        <w:t>atmospheric flow</w:t>
      </w:r>
      <w:r w:rsidRPr="007677E7">
        <w:rPr>
          <w:rFonts w:cstheme="minorHAnsi"/>
        </w:rPr>
        <w:t xml:space="preserve"> a</w:t>
      </w:r>
      <w:r>
        <w:rPr>
          <w:rFonts w:cstheme="minorHAnsi"/>
        </w:rPr>
        <w:t xml:space="preserve">t all latitudes and altitudes.  </w:t>
      </w:r>
      <w:r w:rsidRPr="007677E7">
        <w:rPr>
          <w:rFonts w:cstheme="minorHAnsi"/>
        </w:rPr>
        <w:t>The GEOS-5 gravity wave drag scheme is based on the National Center for Atmospheric Research (NCAR) WACCM1b parameterizations, which are in turn based on those of McFarlane (1987), Garcia and Boville (1994) and Lindzen (1981).</w:t>
      </w:r>
      <w:r>
        <w:rPr>
          <w:rFonts w:cstheme="minorHAnsi"/>
        </w:rPr>
        <w:t xml:space="preserve">  Schemes for both orographic and non-orographic waves are employed.</w:t>
      </w:r>
    </w:p>
    <w:p w:rsidR="00A43D88" w:rsidRDefault="00A43D88" w:rsidP="00A43D88">
      <w:pPr>
        <w:spacing w:after="0" w:line="240" w:lineRule="auto"/>
        <w:rPr>
          <w:rFonts w:ascii="Times New Roman" w:hAnsi="Times New Roman" w:cs="Times New Roman"/>
          <w:sz w:val="24"/>
          <w:szCs w:val="24"/>
        </w:rPr>
      </w:pPr>
    </w:p>
    <w:p w:rsidR="00A43D88" w:rsidRDefault="00A43D88" w:rsidP="00A43D88">
      <w:pPr>
        <w:spacing w:after="0" w:line="240" w:lineRule="auto"/>
      </w:pPr>
      <w:r>
        <w:t xml:space="preserve">The </w:t>
      </w:r>
      <w:r w:rsidRPr="001B3EEB">
        <w:rPr>
          <w:bCs/>
        </w:rPr>
        <w:t>orographic</w:t>
      </w:r>
      <w:r w:rsidRPr="00FC475E">
        <w:rPr>
          <w:b/>
          <w:bCs/>
        </w:rPr>
        <w:t xml:space="preserve"> </w:t>
      </w:r>
      <w:r w:rsidRPr="00FC475E">
        <w:t>gravity wave drag formulation</w:t>
      </w:r>
      <w:r>
        <w:t xml:space="preserve"> is</w:t>
      </w:r>
      <w:r w:rsidRPr="00FC475E">
        <w:t xml:space="preserve"> based on McFarlane (1987)</w:t>
      </w:r>
      <w:r>
        <w:t xml:space="preserve">. </w:t>
      </w:r>
      <w:r w:rsidRPr="005A200E">
        <w:t xml:space="preserve">The terrain data in GEOS-5, h(x,y), is from the GTOPO30 data with approximately 1 km resolution.  The smallest scales (&lt; 10km) are not used to force gravity waves, but enter into an orographic form drag used in the turbulence. The nominal gravity amplitude at the surface is given by </w:t>
      </w:r>
      <w:r>
        <w:t xml:space="preserve"> </w:t>
      </w:r>
      <w:r w:rsidRPr="005A200E">
        <w:t xml:space="preserve">MIN(h', U/N), </w:t>
      </w:r>
      <w:r>
        <w:t xml:space="preserve"> </w:t>
      </w:r>
      <w:r w:rsidRPr="005A200E">
        <w:t>where U is the surface wind speed and N is the low level stratification (Brunt-Vaisala) frequency</w:t>
      </w:r>
      <w:r w:rsidR="00E84EA6">
        <w:t xml:space="preserve"> (Rie</w:t>
      </w:r>
      <w:r w:rsidR="00B94645">
        <w:t>neker et al., 2008)</w:t>
      </w:r>
      <w:r w:rsidRPr="005A200E">
        <w:t>.</w:t>
      </w:r>
    </w:p>
    <w:p w:rsidR="00A43D88" w:rsidRPr="005A200E" w:rsidRDefault="00A43D88" w:rsidP="00A43D88">
      <w:pPr>
        <w:spacing w:after="0" w:line="240" w:lineRule="auto"/>
      </w:pPr>
    </w:p>
    <w:p w:rsidR="00A43D88" w:rsidRDefault="00A43D88" w:rsidP="00A43D88">
      <w:pPr>
        <w:spacing w:after="0" w:line="240" w:lineRule="auto"/>
      </w:pPr>
      <w:r w:rsidRPr="005A200E">
        <w:t xml:space="preserve">The </w:t>
      </w:r>
      <w:r w:rsidRPr="001B3EEB">
        <w:rPr>
          <w:bCs/>
        </w:rPr>
        <w:t>non-orographic waves</w:t>
      </w:r>
      <w:r w:rsidRPr="005A200E">
        <w:t xml:space="preserve">, </w:t>
      </w:r>
      <w:r w:rsidRPr="00FC475E">
        <w:t>bas</w:t>
      </w:r>
      <w:r>
        <w:t xml:space="preserve">ed on Garcia and Boville (1994), are </w:t>
      </w:r>
      <w:r w:rsidRPr="005A200E">
        <w:t xml:space="preserve">important in the stratosphere and mesosphere, </w:t>
      </w:r>
      <w:r>
        <w:t xml:space="preserve">and </w:t>
      </w:r>
      <w:r w:rsidRPr="005A200E">
        <w:t>are launched at 100 hPa.  The amplitude is modified according to latitude</w:t>
      </w:r>
      <w:r>
        <w:t xml:space="preserve"> and is dependent on phase speed.  It ranges</w:t>
      </w:r>
      <w:r w:rsidRPr="005A200E">
        <w:t xml:space="preserve"> from full amplitude in both polar regions (90-45 latitude bands) to 0.2 of the base amplitude in the tropics (20°S-20°N).</w:t>
      </w:r>
      <w:r>
        <w:t xml:space="preserve">  </w:t>
      </w:r>
      <w:r w:rsidRPr="000E2B21">
        <w:rPr>
          <w:rFonts w:cstheme="minorHAnsi"/>
        </w:rPr>
        <w:t>Base amplitude is 6.4e</w:t>
      </w:r>
      <w:r w:rsidRPr="000E2B21">
        <w:rPr>
          <w:rFonts w:cstheme="minorHAnsi"/>
          <w:vertAlign w:val="superscript"/>
        </w:rPr>
        <w:t>-3</w:t>
      </w:r>
      <w:r w:rsidRPr="000E2B21">
        <w:rPr>
          <w:rFonts w:cstheme="minorHAnsi"/>
          <w:sz w:val="14"/>
          <w:szCs w:val="14"/>
        </w:rPr>
        <w:t xml:space="preserve"> </w:t>
      </w:r>
      <w:r w:rsidRPr="000E2B21">
        <w:rPr>
          <w:rFonts w:cstheme="minorHAnsi"/>
        </w:rPr>
        <w:t>N m</w:t>
      </w:r>
      <w:r w:rsidRPr="000E2B21">
        <w:rPr>
          <w:rFonts w:cstheme="minorHAnsi"/>
          <w:vertAlign w:val="superscript"/>
        </w:rPr>
        <w:t>-2</w:t>
      </w:r>
      <w:r w:rsidRPr="000E2B21">
        <w:rPr>
          <w:rFonts w:cstheme="minorHAnsi"/>
        </w:rPr>
        <w:t>.</w:t>
      </w:r>
      <w:r w:rsidRPr="005A200E">
        <w:t xml:space="preserve"> </w:t>
      </w:r>
      <w:r>
        <w:t xml:space="preserve"> </w:t>
      </w:r>
      <w:r w:rsidRPr="005A200E">
        <w:t xml:space="preserve">Non-orographic waves used for the simulation in the </w:t>
      </w:r>
      <w:r>
        <w:t xml:space="preserve">ozone </w:t>
      </w:r>
      <w:r w:rsidRPr="005A200E">
        <w:t>study</w:t>
      </w:r>
      <w:r>
        <w:t>, Chapter 3 of this thesis,</w:t>
      </w:r>
      <w:r w:rsidRPr="005A200E">
        <w:t xml:space="preserve"> </w:t>
      </w:r>
      <w:r>
        <w:t xml:space="preserve">were </w:t>
      </w:r>
      <w:r w:rsidRPr="005A200E">
        <w:t xml:space="preserve">launched </w:t>
      </w:r>
      <w:r>
        <w:t xml:space="preserve">instead </w:t>
      </w:r>
      <w:r w:rsidRPr="005A200E">
        <w:t xml:space="preserve">at both 100 hPa and at 400 hPa </w:t>
      </w:r>
      <w:r w:rsidR="00357C4F">
        <w:t xml:space="preserve">and were modified only </w:t>
      </w:r>
      <w:r w:rsidRPr="005A200E">
        <w:t>for latitudes 31-90N and 32-90S.</w:t>
      </w:r>
    </w:p>
    <w:p w:rsidR="00A43D88" w:rsidRDefault="00A43D88" w:rsidP="00A43D88">
      <w:pPr>
        <w:spacing w:after="0" w:line="240" w:lineRule="auto"/>
      </w:pPr>
    </w:p>
    <w:p w:rsidR="00A43D88" w:rsidRDefault="00A43D88" w:rsidP="00A43D88">
      <w:pPr>
        <w:spacing w:after="0" w:line="240" w:lineRule="auto"/>
      </w:pPr>
    </w:p>
    <w:p w:rsidR="00A43D88" w:rsidRPr="007340E3" w:rsidRDefault="00A43D88" w:rsidP="00A43D88">
      <w:pPr>
        <w:spacing w:after="0" w:line="240" w:lineRule="auto"/>
        <w:rPr>
          <w:u w:val="single"/>
        </w:rPr>
      </w:pPr>
      <w:r w:rsidRPr="007340E3">
        <w:rPr>
          <w:u w:val="single"/>
        </w:rPr>
        <w:t xml:space="preserve">Chemical </w:t>
      </w:r>
      <w:r>
        <w:rPr>
          <w:u w:val="single"/>
        </w:rPr>
        <w:t>Constituents</w:t>
      </w:r>
      <w:r w:rsidRPr="007340E3">
        <w:rPr>
          <w:u w:val="single"/>
        </w:rPr>
        <w:t>:  Ozone</w:t>
      </w:r>
    </w:p>
    <w:p w:rsidR="00A43D88" w:rsidRDefault="00A43D88" w:rsidP="00A43D88">
      <w:pPr>
        <w:spacing w:after="0" w:line="240" w:lineRule="auto"/>
      </w:pPr>
    </w:p>
    <w:p w:rsidR="00A43D88" w:rsidRDefault="00A43D88" w:rsidP="00A43D88">
      <w:pPr>
        <w:spacing w:after="0" w:line="240" w:lineRule="auto"/>
      </w:pPr>
      <w:r w:rsidRPr="00991AAC">
        <w:t>Rather than transporting ozone (O</w:t>
      </w:r>
      <w:r w:rsidRPr="00991AAC">
        <w:rPr>
          <w:vertAlign w:val="subscript"/>
        </w:rPr>
        <w:t>3</w:t>
      </w:r>
      <w:r w:rsidRPr="00991AAC">
        <w:t>), the GEOS-5 model transports the odd-oxygen family:</w:t>
      </w:r>
    </w:p>
    <w:p w:rsidR="00A43D88" w:rsidRPr="00991AAC" w:rsidRDefault="00A43D88" w:rsidP="00A43D88">
      <w:pPr>
        <w:spacing w:after="0" w:line="240" w:lineRule="auto"/>
      </w:pPr>
    </w:p>
    <w:p w:rsidR="00A43D88" w:rsidRDefault="00A43D88" w:rsidP="00A43D88">
      <w:pPr>
        <w:spacing w:after="0" w:line="240" w:lineRule="auto"/>
        <w:ind w:left="1440"/>
      </w:pPr>
      <w:r w:rsidRPr="00991AAC">
        <w:t>O</w:t>
      </w:r>
      <w:r w:rsidRPr="00991AAC">
        <w:rPr>
          <w:i/>
          <w:iCs/>
        </w:rPr>
        <w:t xml:space="preserve">x </w:t>
      </w:r>
      <w:r w:rsidRPr="00991AAC">
        <w:t>= O</w:t>
      </w:r>
      <w:r w:rsidRPr="00991AAC">
        <w:rPr>
          <w:vertAlign w:val="subscript"/>
        </w:rPr>
        <w:t>3</w:t>
      </w:r>
      <w:r w:rsidRPr="00991AAC">
        <w:t xml:space="preserve"> + O(</w:t>
      </w:r>
      <w:r w:rsidRPr="00991AAC">
        <w:rPr>
          <w:vertAlign w:val="superscript"/>
        </w:rPr>
        <w:t>3</w:t>
      </w:r>
      <w:r w:rsidRPr="00991AAC">
        <w:t>P) + O(</w:t>
      </w:r>
      <w:r w:rsidRPr="00991AAC">
        <w:rPr>
          <w:vertAlign w:val="superscript"/>
        </w:rPr>
        <w:t>1</w:t>
      </w:r>
      <w:r w:rsidRPr="00991AAC">
        <w:t>D)</w:t>
      </w:r>
    </w:p>
    <w:p w:rsidR="00A43D88" w:rsidRPr="00991AAC" w:rsidRDefault="00A43D88" w:rsidP="00A43D88">
      <w:pPr>
        <w:spacing w:after="0" w:line="240" w:lineRule="auto"/>
        <w:ind w:left="1440"/>
      </w:pPr>
    </w:p>
    <w:p w:rsidR="00A43D88" w:rsidRDefault="00A43D88" w:rsidP="00A43D88">
      <w:r w:rsidRPr="00991AAC">
        <w:t>O</w:t>
      </w:r>
      <w:r w:rsidRPr="00991AAC">
        <w:rPr>
          <w:i/>
          <w:iCs/>
        </w:rPr>
        <w:t xml:space="preserve">x </w:t>
      </w:r>
      <w:r w:rsidRPr="00991AAC">
        <w:t>production rates are modified so tha</w:t>
      </w:r>
      <w:r>
        <w:t>t the ozone chemical 14 balance</w:t>
      </w:r>
      <w:r w:rsidRPr="00991AAC">
        <w:t xml:space="preserve"> </w:t>
      </w:r>
      <w:r w:rsidR="00382A0C">
        <w:t xml:space="preserve">(Ox production rate/Ox loss frequency) </w:t>
      </w:r>
      <w:r w:rsidRPr="00991AAC">
        <w:t>agrees with ozone climatologies from the Upper Atmosphere Research Satellite data and SBUV data (Langematz, 2000).</w:t>
      </w:r>
      <w:r>
        <w:t xml:space="preserve">  The Microwave Limb Sounder (MLS) is the instrument that measures naturally-occurring microwave thermal emission from the edge (limb) of the Earth’s atmosphere and is mounted on the Upper Atmosphere Research Satellite (UARS).  The instrument senses vertical profiles of atmospheric gases, temperature, pressure and cloud ice.  The Solar Backscatter Ultraviolet Radiometer (SBUV) measures the vertical distribution and total ozone in Earth’s atmosphere.  These instruments are flown on NOAA polar-orbiting satellites.  A new</w:t>
      </w:r>
      <w:r w:rsidRPr="00F66A0B">
        <w:t xml:space="preserve"> Microwave Sounding Limb (MSL) is </w:t>
      </w:r>
      <w:r>
        <w:t xml:space="preserve">now </w:t>
      </w:r>
      <w:r w:rsidRPr="00F66A0B">
        <w:t xml:space="preserve">mounted on NASA’s Aura satellite </w:t>
      </w:r>
      <w:r>
        <w:t>which</w:t>
      </w:r>
      <w:r w:rsidRPr="00F66A0B">
        <w:t xml:space="preserve"> is an improved version of the UARS MLS instrument, with </w:t>
      </w:r>
      <w:r w:rsidRPr="00F66A0B">
        <w:lastRenderedPageBreak/>
        <w:t>better spatial resolution and cov</w:t>
      </w:r>
      <w:r>
        <w:t>erage, extended vertical range, and capability of measuring chemical constituents previously unmeasured globally from space.</w:t>
      </w:r>
    </w:p>
    <w:p w:rsidR="00A43D88" w:rsidRPr="0038237C" w:rsidRDefault="00A43D88" w:rsidP="0038237C">
      <w:r w:rsidRPr="00A029D0">
        <w:rPr>
          <w:u w:val="single"/>
        </w:rPr>
        <w:t xml:space="preserve">Chemical </w:t>
      </w:r>
      <w:r>
        <w:rPr>
          <w:u w:val="single"/>
        </w:rPr>
        <w:t>Constituents</w:t>
      </w:r>
      <w:r w:rsidRPr="00A029D0">
        <w:rPr>
          <w:u w:val="single"/>
        </w:rPr>
        <w:t>:  Other Constituents</w:t>
      </w:r>
    </w:p>
    <w:p w:rsidR="00A43D88" w:rsidRDefault="00A43D88" w:rsidP="00A43D88">
      <w:pPr>
        <w:spacing w:after="0" w:line="240" w:lineRule="auto"/>
      </w:pPr>
      <w:r w:rsidRPr="00693A17">
        <w:t xml:space="preserve">The other radiatively active species </w:t>
      </w:r>
      <w:r>
        <w:t>include m</w:t>
      </w:r>
      <w:r w:rsidRPr="00693A17">
        <w:t>ethane (CH4)</w:t>
      </w:r>
      <w:r>
        <w:t>, n</w:t>
      </w:r>
      <w:r w:rsidRPr="00693A17">
        <w:t>itrous oxide (N2O)</w:t>
      </w:r>
      <w:r>
        <w:t>, c</w:t>
      </w:r>
      <w:r w:rsidRPr="00693A17">
        <w:t>hlorofluorocarbons (CFC-11, CFC-12)</w:t>
      </w:r>
      <w:r>
        <w:t>, h</w:t>
      </w:r>
      <w:r w:rsidRPr="00693A17">
        <w:t>ydrochlorofluorocarbon (HCFC-22)</w:t>
      </w:r>
      <w:r>
        <w:t>, s</w:t>
      </w:r>
      <w:r w:rsidRPr="00693A17">
        <w:t>tratospheric water vapor (H2O)</w:t>
      </w:r>
      <w:r>
        <w:t>.  Additional chemistry packages can be added as needed as components of “Moist Processes” in the initial model framework.</w:t>
      </w:r>
    </w:p>
    <w:p w:rsidR="00A43D88" w:rsidRDefault="00A43D88" w:rsidP="00A43D88">
      <w:pPr>
        <w:spacing w:after="0" w:line="240" w:lineRule="auto"/>
        <w:ind w:left="1440"/>
      </w:pPr>
    </w:p>
    <w:p w:rsidR="00A43D88" w:rsidRDefault="00A43D88" w:rsidP="00A43D88">
      <w:pPr>
        <w:spacing w:after="0" w:line="240" w:lineRule="auto"/>
      </w:pPr>
    </w:p>
    <w:p w:rsidR="00A43D88" w:rsidRPr="00A029D0" w:rsidRDefault="00A43D88" w:rsidP="00A43D88">
      <w:pPr>
        <w:spacing w:after="0" w:line="240" w:lineRule="auto"/>
        <w:rPr>
          <w:u w:val="single"/>
        </w:rPr>
      </w:pPr>
      <w:r w:rsidRPr="00A029D0">
        <w:rPr>
          <w:u w:val="single"/>
        </w:rPr>
        <w:t>Surface Processes</w:t>
      </w:r>
    </w:p>
    <w:p w:rsidR="00A43D88" w:rsidRDefault="00A43D88" w:rsidP="00A43D88">
      <w:pPr>
        <w:spacing w:after="0" w:line="240" w:lineRule="auto"/>
      </w:pPr>
    </w:p>
    <w:p w:rsidR="00A43D88" w:rsidRDefault="00A43D88" w:rsidP="00A43D88">
      <w:pPr>
        <w:autoSpaceDE w:val="0"/>
        <w:autoSpaceDN w:val="0"/>
        <w:adjustRightInd w:val="0"/>
        <w:spacing w:after="0" w:line="240" w:lineRule="auto"/>
      </w:pPr>
      <w:r>
        <w:rPr>
          <w:rFonts w:cstheme="minorHAnsi"/>
        </w:rPr>
        <w:t xml:space="preserve">The surface </w:t>
      </w:r>
      <w:r w:rsidRPr="005531F9">
        <w:rPr>
          <w:rFonts w:cstheme="minorHAnsi"/>
        </w:rPr>
        <w:t>processes provide surface fluxes obtained from land, ocean and sea ice models.</w:t>
      </w:r>
      <w:r>
        <w:rPr>
          <w:rFonts w:cstheme="minorHAnsi"/>
        </w:rPr>
        <w:t xml:space="preserve">  </w:t>
      </w:r>
      <w:r w:rsidRPr="007C2A15">
        <w:t xml:space="preserve">The surface exchange of heat, moisture and momentum between the atmosphere and land, ocean or sea ice surfaces are treated with a bulk exchange formulation based on </w:t>
      </w:r>
      <w:r>
        <w:t>Monin-Obukhov similarity theory, which is a relationship describing the vertical behavior of non-dimensionalized mean flow and turbulence properties within the atmospheric surface layer (AMS Glossary)</w:t>
      </w:r>
      <w:r w:rsidRPr="007C2A15">
        <w:t>.</w:t>
      </w:r>
      <w:r>
        <w:t xml:space="preserve">  </w:t>
      </w:r>
      <w:r w:rsidRPr="007C2A15">
        <w:t>GEOS-5 employs specified distributions of sea surface temperatures and sea ice, either from an observed weekly/monthly mean time series or annually repeating climatological mean. The sea ice distribution is prescribed</w:t>
      </w:r>
      <w:r w:rsidR="00E84EA6">
        <w:t xml:space="preserve"> (Rie</w:t>
      </w:r>
      <w:r w:rsidR="0038237C">
        <w:t>neker et al., 2008)</w:t>
      </w:r>
      <w:r w:rsidRPr="007C2A15">
        <w:t>.</w:t>
      </w:r>
    </w:p>
    <w:p w:rsidR="00A43D88" w:rsidRDefault="00A43D88" w:rsidP="00A43D88">
      <w:pPr>
        <w:autoSpaceDE w:val="0"/>
        <w:autoSpaceDN w:val="0"/>
        <w:adjustRightInd w:val="0"/>
        <w:spacing w:after="0" w:line="240" w:lineRule="auto"/>
      </w:pPr>
    </w:p>
    <w:p w:rsidR="00A43D88" w:rsidRDefault="00A43D88" w:rsidP="00A43D88">
      <w:pPr>
        <w:autoSpaceDE w:val="0"/>
        <w:autoSpaceDN w:val="0"/>
        <w:adjustRightInd w:val="0"/>
        <w:spacing w:after="0" w:line="240" w:lineRule="auto"/>
      </w:pPr>
    </w:p>
    <w:p w:rsidR="00A43D88" w:rsidRPr="009B0B3A" w:rsidRDefault="00A43D88" w:rsidP="00A43D88">
      <w:pPr>
        <w:autoSpaceDE w:val="0"/>
        <w:autoSpaceDN w:val="0"/>
        <w:adjustRightInd w:val="0"/>
        <w:spacing w:after="0" w:line="240" w:lineRule="auto"/>
        <w:rPr>
          <w:u w:val="single"/>
        </w:rPr>
      </w:pPr>
      <w:r w:rsidRPr="009B0B3A">
        <w:rPr>
          <w:u w:val="single"/>
        </w:rPr>
        <w:t>Studies of Physical Processes with GEOS-5</w:t>
      </w:r>
    </w:p>
    <w:p w:rsidR="00A43D88" w:rsidRDefault="00A43D88" w:rsidP="00A43D88">
      <w:pPr>
        <w:autoSpaceDE w:val="0"/>
        <w:autoSpaceDN w:val="0"/>
        <w:adjustRightInd w:val="0"/>
        <w:spacing w:after="0" w:line="240" w:lineRule="auto"/>
      </w:pPr>
    </w:p>
    <w:p w:rsidR="00A43D88" w:rsidRDefault="00A43D88" w:rsidP="00A43D88">
      <w:pPr>
        <w:autoSpaceDE w:val="0"/>
        <w:autoSpaceDN w:val="0"/>
        <w:adjustRightInd w:val="0"/>
        <w:spacing w:after="0" w:line="240" w:lineRule="auto"/>
      </w:pPr>
      <w:r>
        <w:t xml:space="preserve">The following chapters describe two studies in which physical parameterizations in the GEOS-5 model are evaluated.  The first is a direct experiment in which different combinations of efficiency coefficients are entered into the gravity wave drag parameterizations for each of ten different simulations, and the effect on ozone distribution and transport is examined.  The second is more observational; that is, each of eight different simulations are run with initial meteorological conditions (prescribed by DAS) from different days in January, and differences in the CO2 cycles resulting in various regions are investigated.  In each of the two studies, the other physical processes remain as they have been described here.   </w:t>
      </w:r>
    </w:p>
    <w:p w:rsidR="00A43D88" w:rsidRDefault="00A43D88" w:rsidP="00A43D88">
      <w:pPr>
        <w:autoSpaceDE w:val="0"/>
        <w:autoSpaceDN w:val="0"/>
        <w:adjustRightInd w:val="0"/>
        <w:spacing w:after="0" w:line="240" w:lineRule="auto"/>
      </w:pPr>
    </w:p>
    <w:p w:rsidR="00A43D88" w:rsidRDefault="00A43D88" w:rsidP="00A43D88">
      <w:pPr>
        <w:spacing w:after="0" w:line="240" w:lineRule="auto"/>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A43D88" w:rsidRDefault="00A43D88" w:rsidP="00A43D88">
      <w:pPr>
        <w:spacing w:after="0" w:line="240" w:lineRule="auto"/>
        <w:rPr>
          <w:u w:val="single"/>
        </w:rPr>
      </w:pPr>
    </w:p>
    <w:p w:rsidR="00CC7944" w:rsidRDefault="00CC7944" w:rsidP="00CC7944">
      <w:pPr>
        <w:spacing w:after="0" w:line="240" w:lineRule="auto"/>
        <w:rPr>
          <w:u w:val="single"/>
        </w:rPr>
      </w:pPr>
    </w:p>
    <w:p w:rsidR="008512ED" w:rsidRDefault="008512ED" w:rsidP="00A43D88">
      <w:pPr>
        <w:autoSpaceDE w:val="0"/>
        <w:autoSpaceDN w:val="0"/>
        <w:adjustRightInd w:val="0"/>
        <w:spacing w:after="0" w:line="240" w:lineRule="auto"/>
        <w:rPr>
          <w:u w:val="single"/>
        </w:rPr>
      </w:pPr>
    </w:p>
    <w:p w:rsidR="001B1400" w:rsidRDefault="001B1400" w:rsidP="00A43D88">
      <w:pPr>
        <w:autoSpaceDE w:val="0"/>
        <w:autoSpaceDN w:val="0"/>
        <w:adjustRightInd w:val="0"/>
        <w:spacing w:after="0" w:line="240" w:lineRule="auto"/>
        <w:rPr>
          <w:rFonts w:cstheme="minorHAnsi"/>
          <w:bCs/>
        </w:rPr>
      </w:pPr>
    </w:p>
    <w:p w:rsidR="008512ED" w:rsidRPr="0043086D" w:rsidRDefault="008512ED" w:rsidP="008512ED">
      <w:pPr>
        <w:spacing w:after="0" w:line="240" w:lineRule="auto"/>
        <w:jc w:val="center"/>
        <w:rPr>
          <w:rFonts w:cstheme="minorHAnsi"/>
          <w:b/>
          <w:bCs/>
          <w:sz w:val="24"/>
          <w:szCs w:val="24"/>
        </w:rPr>
      </w:pPr>
      <w:r>
        <w:rPr>
          <w:rFonts w:cstheme="minorHAnsi"/>
          <w:b/>
          <w:bCs/>
          <w:sz w:val="24"/>
          <w:szCs w:val="24"/>
        </w:rPr>
        <w:t xml:space="preserve">CHAPTER III: THE </w:t>
      </w:r>
      <w:r w:rsidRPr="0043086D">
        <w:rPr>
          <w:rFonts w:cstheme="minorHAnsi"/>
          <w:b/>
          <w:bCs/>
          <w:sz w:val="24"/>
          <w:szCs w:val="24"/>
        </w:rPr>
        <w:t xml:space="preserve">EFFECTS OF DIFFERING GRAVITY WAVE DRAG TREATMENTS ON THE </w:t>
      </w:r>
    </w:p>
    <w:p w:rsidR="008512ED" w:rsidRPr="0043086D" w:rsidRDefault="008512ED" w:rsidP="008512ED">
      <w:pPr>
        <w:spacing w:after="0" w:line="240" w:lineRule="auto"/>
        <w:jc w:val="center"/>
        <w:rPr>
          <w:rFonts w:cstheme="minorHAnsi"/>
          <w:b/>
          <w:bCs/>
          <w:sz w:val="24"/>
          <w:szCs w:val="24"/>
        </w:rPr>
      </w:pPr>
      <w:r w:rsidRPr="0043086D">
        <w:rPr>
          <w:rFonts w:cstheme="minorHAnsi"/>
          <w:b/>
          <w:bCs/>
          <w:sz w:val="24"/>
          <w:szCs w:val="24"/>
        </w:rPr>
        <w:t>SPATIAL AND TEMPORAL DISTRIBUTION OF OZONE IN GEOS-5</w:t>
      </w:r>
    </w:p>
    <w:p w:rsidR="008512ED" w:rsidRPr="0043086D" w:rsidRDefault="008512ED" w:rsidP="008512ED">
      <w:pPr>
        <w:spacing w:after="0" w:line="240" w:lineRule="auto"/>
        <w:jc w:val="center"/>
        <w:rPr>
          <w:rFonts w:cstheme="minorHAnsi"/>
          <w:b/>
          <w:bCs/>
        </w:rPr>
      </w:pPr>
    </w:p>
    <w:p w:rsidR="008512ED" w:rsidRPr="0043086D" w:rsidRDefault="008512ED" w:rsidP="008512ED">
      <w:pPr>
        <w:spacing w:after="0" w:line="240" w:lineRule="auto"/>
        <w:rPr>
          <w:rFonts w:cstheme="minorHAnsi"/>
          <w:b/>
          <w:bCs/>
        </w:rPr>
      </w:pPr>
    </w:p>
    <w:p w:rsidR="008512ED" w:rsidRDefault="008512ED" w:rsidP="008512ED">
      <w:pPr>
        <w:spacing w:after="0" w:line="240" w:lineRule="auto"/>
        <w:jc w:val="center"/>
        <w:rPr>
          <w:rFonts w:cstheme="minorHAnsi"/>
          <w:b/>
          <w:bCs/>
        </w:rPr>
      </w:pPr>
    </w:p>
    <w:p w:rsidR="008512ED" w:rsidRDefault="008512ED" w:rsidP="008512ED">
      <w:pPr>
        <w:spacing w:after="0" w:line="240" w:lineRule="auto"/>
        <w:jc w:val="center"/>
        <w:rPr>
          <w:rFonts w:cstheme="minorHAnsi"/>
          <w:b/>
          <w:bCs/>
        </w:rPr>
      </w:pPr>
    </w:p>
    <w:p w:rsidR="008512ED" w:rsidRDefault="008512ED" w:rsidP="008512ED">
      <w:pPr>
        <w:spacing w:after="0" w:line="240" w:lineRule="auto"/>
        <w:jc w:val="center"/>
        <w:rPr>
          <w:rFonts w:cstheme="minorHAnsi"/>
          <w:b/>
          <w:bCs/>
        </w:rPr>
      </w:pPr>
    </w:p>
    <w:p w:rsidR="008512ED" w:rsidRDefault="008512ED" w:rsidP="008512ED">
      <w:pPr>
        <w:spacing w:after="0" w:line="240" w:lineRule="auto"/>
        <w:jc w:val="center"/>
        <w:rPr>
          <w:rFonts w:cstheme="minorHAnsi"/>
          <w:b/>
          <w:bCs/>
        </w:rPr>
      </w:pPr>
    </w:p>
    <w:p w:rsidR="008512ED" w:rsidRDefault="008512ED" w:rsidP="008512ED">
      <w:pPr>
        <w:spacing w:after="0" w:line="240" w:lineRule="auto"/>
        <w:jc w:val="center"/>
        <w:rPr>
          <w:rFonts w:cstheme="minorHAnsi"/>
          <w:b/>
          <w:bCs/>
        </w:rPr>
      </w:pPr>
    </w:p>
    <w:p w:rsidR="008512ED" w:rsidRDefault="008512ED" w:rsidP="008512ED">
      <w:pPr>
        <w:spacing w:after="0" w:line="240" w:lineRule="auto"/>
        <w:jc w:val="center"/>
        <w:rPr>
          <w:rFonts w:cstheme="minorHAnsi"/>
          <w:b/>
          <w:bCs/>
        </w:rPr>
      </w:pPr>
    </w:p>
    <w:p w:rsidR="008512ED" w:rsidRDefault="008512ED" w:rsidP="008512ED">
      <w:pPr>
        <w:spacing w:after="0" w:line="240" w:lineRule="auto"/>
        <w:jc w:val="center"/>
        <w:rPr>
          <w:rFonts w:cstheme="minorHAnsi"/>
          <w:b/>
          <w:bCs/>
        </w:rPr>
      </w:pPr>
    </w:p>
    <w:p w:rsidR="008512ED" w:rsidRDefault="008512ED" w:rsidP="008512ED">
      <w:pPr>
        <w:spacing w:after="0" w:line="240" w:lineRule="auto"/>
        <w:jc w:val="center"/>
        <w:rPr>
          <w:rFonts w:cstheme="minorHAnsi"/>
          <w:b/>
          <w:bCs/>
        </w:rPr>
      </w:pPr>
    </w:p>
    <w:p w:rsidR="008512ED" w:rsidRDefault="008512ED" w:rsidP="008512ED">
      <w:pPr>
        <w:spacing w:after="0" w:line="240" w:lineRule="auto"/>
        <w:jc w:val="center"/>
        <w:rPr>
          <w:rFonts w:cstheme="minorHAnsi"/>
          <w:b/>
          <w:bCs/>
        </w:rPr>
      </w:pPr>
    </w:p>
    <w:p w:rsidR="008512ED" w:rsidRDefault="008512ED" w:rsidP="008512ED">
      <w:pPr>
        <w:spacing w:after="0" w:line="240" w:lineRule="auto"/>
        <w:jc w:val="center"/>
        <w:rPr>
          <w:rFonts w:cstheme="minorHAnsi"/>
          <w:b/>
          <w:bCs/>
        </w:rPr>
      </w:pPr>
    </w:p>
    <w:p w:rsidR="008512ED" w:rsidRPr="0043086D" w:rsidRDefault="008512ED" w:rsidP="008512ED">
      <w:pPr>
        <w:spacing w:after="0" w:line="240" w:lineRule="auto"/>
        <w:jc w:val="center"/>
        <w:rPr>
          <w:rFonts w:cstheme="minorHAnsi"/>
          <w:b/>
          <w:bCs/>
        </w:rPr>
      </w:pPr>
    </w:p>
    <w:p w:rsidR="008512ED" w:rsidRPr="0043086D" w:rsidRDefault="008512ED" w:rsidP="008512ED">
      <w:pPr>
        <w:spacing w:after="0" w:line="240" w:lineRule="auto"/>
        <w:jc w:val="center"/>
        <w:rPr>
          <w:rFonts w:cstheme="minorHAnsi"/>
          <w:b/>
          <w:bCs/>
        </w:rPr>
      </w:pPr>
    </w:p>
    <w:p w:rsidR="008512ED" w:rsidRPr="0043086D" w:rsidRDefault="008512ED" w:rsidP="008512ED">
      <w:pPr>
        <w:spacing w:after="0" w:line="240" w:lineRule="auto"/>
        <w:jc w:val="center"/>
        <w:rPr>
          <w:rFonts w:cstheme="minorHAnsi"/>
          <w:b/>
          <w:bCs/>
        </w:rPr>
      </w:pPr>
    </w:p>
    <w:p w:rsidR="008512ED" w:rsidRPr="0043086D" w:rsidRDefault="008512ED" w:rsidP="008512ED">
      <w:pPr>
        <w:spacing w:after="0" w:line="240" w:lineRule="auto"/>
        <w:jc w:val="center"/>
        <w:rPr>
          <w:rFonts w:cstheme="minorHAnsi"/>
          <w:bCs/>
        </w:rPr>
      </w:pPr>
      <w:r w:rsidRPr="0043086D">
        <w:rPr>
          <w:rFonts w:cstheme="minorHAnsi"/>
          <w:bCs/>
        </w:rPr>
        <w:t>Melissa Allen</w:t>
      </w:r>
      <w:r w:rsidRPr="0043086D">
        <w:rPr>
          <w:rFonts w:cstheme="minorHAnsi"/>
          <w:bCs/>
          <w:vertAlign w:val="superscript"/>
        </w:rPr>
        <w:t>1</w:t>
      </w:r>
      <w:r w:rsidRPr="0043086D">
        <w:rPr>
          <w:rFonts w:cstheme="minorHAnsi"/>
          <w:bCs/>
        </w:rPr>
        <w:t>, David Erickson</w:t>
      </w:r>
      <w:r w:rsidRPr="0043086D">
        <w:rPr>
          <w:rFonts w:cstheme="minorHAnsi"/>
          <w:bCs/>
          <w:vertAlign w:val="superscript"/>
        </w:rPr>
        <w:t>1</w:t>
      </w:r>
      <w:r w:rsidRPr="0043086D">
        <w:rPr>
          <w:rFonts w:cstheme="minorHAnsi"/>
          <w:bCs/>
        </w:rPr>
        <w:t>, Joshua Fu</w:t>
      </w:r>
      <w:r w:rsidRPr="0043086D">
        <w:rPr>
          <w:rFonts w:cstheme="minorHAnsi"/>
          <w:bCs/>
          <w:vertAlign w:val="superscript"/>
        </w:rPr>
        <w:t>2</w:t>
      </w:r>
      <w:r w:rsidRPr="0043086D">
        <w:rPr>
          <w:rFonts w:cstheme="minorHAnsi"/>
          <w:bCs/>
        </w:rPr>
        <w:t xml:space="preserve">, </w:t>
      </w:r>
    </w:p>
    <w:p w:rsidR="008512ED" w:rsidRDefault="008512ED" w:rsidP="008512ED">
      <w:pPr>
        <w:spacing w:after="0" w:line="240" w:lineRule="auto"/>
        <w:jc w:val="center"/>
        <w:rPr>
          <w:rFonts w:cstheme="minorHAnsi"/>
          <w:bCs/>
        </w:rPr>
      </w:pPr>
      <w:r w:rsidRPr="0043086D">
        <w:rPr>
          <w:rFonts w:cstheme="minorHAnsi"/>
          <w:bCs/>
        </w:rPr>
        <w:t>Steven Pawson</w:t>
      </w:r>
      <w:r w:rsidRPr="0043086D">
        <w:rPr>
          <w:rFonts w:cstheme="minorHAnsi"/>
          <w:bCs/>
          <w:vertAlign w:val="superscript"/>
        </w:rPr>
        <w:t>3</w:t>
      </w:r>
      <w:r w:rsidRPr="0043086D">
        <w:rPr>
          <w:rFonts w:cstheme="minorHAnsi"/>
          <w:bCs/>
        </w:rPr>
        <w:t>, J. Eric Nielsen</w:t>
      </w:r>
      <w:r w:rsidRPr="0043086D">
        <w:rPr>
          <w:rFonts w:cstheme="minorHAnsi"/>
          <w:bCs/>
          <w:vertAlign w:val="superscript"/>
        </w:rPr>
        <w:t>3</w:t>
      </w:r>
    </w:p>
    <w:p w:rsidR="008512ED" w:rsidRPr="0043086D" w:rsidRDefault="008512ED" w:rsidP="008512ED">
      <w:pPr>
        <w:spacing w:after="0" w:line="240" w:lineRule="auto"/>
        <w:jc w:val="center"/>
        <w:rPr>
          <w:rFonts w:cstheme="minorHAnsi"/>
          <w:bCs/>
        </w:rPr>
      </w:pPr>
    </w:p>
    <w:p w:rsidR="008512ED" w:rsidRPr="0043086D" w:rsidRDefault="008512ED" w:rsidP="008512ED">
      <w:pPr>
        <w:spacing w:after="0" w:line="240" w:lineRule="auto"/>
        <w:jc w:val="center"/>
        <w:rPr>
          <w:rFonts w:cstheme="minorHAnsi"/>
          <w:color w:val="000000"/>
          <w:vertAlign w:val="superscript"/>
        </w:rPr>
      </w:pPr>
    </w:p>
    <w:p w:rsidR="008512ED" w:rsidRPr="0043086D" w:rsidRDefault="008512ED" w:rsidP="008512ED">
      <w:pPr>
        <w:spacing w:after="0" w:line="240" w:lineRule="auto"/>
        <w:jc w:val="center"/>
        <w:rPr>
          <w:rFonts w:cstheme="minorHAnsi"/>
          <w:color w:val="000000"/>
        </w:rPr>
      </w:pPr>
      <w:r w:rsidRPr="0043086D">
        <w:rPr>
          <w:rFonts w:cstheme="minorHAnsi"/>
          <w:color w:val="000000"/>
          <w:vertAlign w:val="superscript"/>
        </w:rPr>
        <w:t>1</w:t>
      </w:r>
      <w:r w:rsidRPr="0043086D">
        <w:rPr>
          <w:rFonts w:eastAsia="Calibri" w:cstheme="minorHAnsi"/>
          <w:color w:val="000000"/>
        </w:rPr>
        <w:t>Computational Earth Science Group,</w:t>
      </w:r>
      <w:r w:rsidRPr="0043086D">
        <w:rPr>
          <w:rFonts w:cstheme="minorHAnsi"/>
          <w:color w:val="000000"/>
        </w:rPr>
        <w:t xml:space="preserve"> </w:t>
      </w:r>
      <w:r w:rsidRPr="0043086D">
        <w:rPr>
          <w:rFonts w:eastAsia="Calibri" w:cstheme="minorHAnsi"/>
          <w:color w:val="000000"/>
        </w:rPr>
        <w:t>Computer Science and Mathematics Division,</w:t>
      </w:r>
      <w:r w:rsidRPr="0043086D">
        <w:rPr>
          <w:rFonts w:cstheme="minorHAnsi"/>
          <w:color w:val="000000"/>
        </w:rPr>
        <w:t xml:space="preserve"> </w:t>
      </w:r>
    </w:p>
    <w:p w:rsidR="008512ED" w:rsidRPr="0043086D" w:rsidRDefault="008512ED" w:rsidP="008512ED">
      <w:pPr>
        <w:spacing w:after="0" w:line="240" w:lineRule="auto"/>
        <w:jc w:val="center"/>
        <w:rPr>
          <w:rFonts w:eastAsia="Calibri" w:cstheme="minorHAnsi"/>
          <w:color w:val="000000"/>
        </w:rPr>
      </w:pPr>
      <w:r w:rsidRPr="0043086D">
        <w:rPr>
          <w:rFonts w:eastAsia="Calibri" w:cstheme="minorHAnsi"/>
          <w:color w:val="000000"/>
        </w:rPr>
        <w:t>Oak Ridge National Laboratory</w:t>
      </w:r>
    </w:p>
    <w:p w:rsidR="008512ED" w:rsidRPr="0043086D" w:rsidRDefault="008512ED" w:rsidP="008512ED">
      <w:pPr>
        <w:spacing w:after="0" w:line="240" w:lineRule="auto"/>
        <w:jc w:val="center"/>
        <w:rPr>
          <w:rFonts w:cstheme="minorHAnsi"/>
          <w:color w:val="000000"/>
        </w:rPr>
      </w:pPr>
      <w:r w:rsidRPr="0043086D">
        <w:rPr>
          <w:rFonts w:cstheme="minorHAnsi"/>
          <w:color w:val="000000"/>
        </w:rPr>
        <w:t xml:space="preserve">  </w:t>
      </w:r>
    </w:p>
    <w:p w:rsidR="008512ED" w:rsidRPr="0043086D" w:rsidRDefault="008512ED" w:rsidP="008512ED">
      <w:pPr>
        <w:spacing w:after="0" w:line="240" w:lineRule="auto"/>
        <w:jc w:val="center"/>
        <w:rPr>
          <w:rFonts w:cstheme="minorHAnsi"/>
          <w:color w:val="000000"/>
        </w:rPr>
      </w:pPr>
      <w:r w:rsidRPr="0043086D">
        <w:rPr>
          <w:rFonts w:cstheme="minorHAnsi"/>
          <w:color w:val="000000"/>
          <w:vertAlign w:val="superscript"/>
        </w:rPr>
        <w:t>2</w:t>
      </w:r>
      <w:r w:rsidRPr="0043086D">
        <w:rPr>
          <w:rFonts w:cstheme="minorHAnsi"/>
          <w:color w:val="000000"/>
        </w:rPr>
        <w:t xml:space="preserve">Department of Civil and Environmental Engineering, University of Tennessee  </w:t>
      </w: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jc w:val="center"/>
        <w:rPr>
          <w:rFonts w:cstheme="minorHAnsi"/>
          <w:color w:val="000000"/>
        </w:rPr>
      </w:pPr>
      <w:r w:rsidRPr="0043086D">
        <w:rPr>
          <w:rFonts w:cstheme="minorHAnsi"/>
          <w:color w:val="000000"/>
          <w:vertAlign w:val="superscript"/>
        </w:rPr>
        <w:t>3</w:t>
      </w:r>
      <w:r w:rsidRPr="0043086D">
        <w:rPr>
          <w:rFonts w:cstheme="minorHAnsi"/>
          <w:color w:val="000000"/>
        </w:rPr>
        <w:t>Goddard Space Flight Center National Aeronautics and Space Administration</w:t>
      </w: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jc w:val="center"/>
        <w:rPr>
          <w:rFonts w:cstheme="minorHAnsi"/>
          <w:color w:val="000000"/>
        </w:rPr>
      </w:pPr>
    </w:p>
    <w:p w:rsidR="008512ED" w:rsidRPr="0043086D" w:rsidRDefault="008512ED" w:rsidP="008512ED">
      <w:pPr>
        <w:spacing w:after="0" w:line="240" w:lineRule="auto"/>
        <w:rPr>
          <w:rFonts w:cstheme="minorHAnsi"/>
          <w:color w:val="000000"/>
        </w:rPr>
      </w:pPr>
    </w:p>
    <w:p w:rsidR="008512ED" w:rsidRPr="0043086D" w:rsidRDefault="008512ED" w:rsidP="008512ED">
      <w:pPr>
        <w:spacing w:after="0" w:line="240" w:lineRule="auto"/>
        <w:jc w:val="center"/>
        <w:rPr>
          <w:rFonts w:cstheme="minorHAnsi"/>
        </w:rPr>
      </w:pPr>
    </w:p>
    <w:p w:rsidR="008512ED" w:rsidRPr="0043086D" w:rsidRDefault="008512ED" w:rsidP="008512ED">
      <w:pPr>
        <w:spacing w:after="0" w:line="240" w:lineRule="auto"/>
        <w:rPr>
          <w:rFonts w:cstheme="minorHAnsi"/>
          <w:u w:val="single"/>
        </w:rPr>
      </w:pPr>
      <w:r w:rsidRPr="0043086D">
        <w:rPr>
          <w:rFonts w:cstheme="minorHAnsi"/>
          <w:u w:val="single"/>
        </w:rPr>
        <w:br w:type="page"/>
      </w:r>
    </w:p>
    <w:p w:rsidR="008512ED" w:rsidRPr="0043086D" w:rsidRDefault="008512ED" w:rsidP="008512ED">
      <w:pPr>
        <w:spacing w:after="0" w:line="240" w:lineRule="auto"/>
        <w:jc w:val="center"/>
        <w:rPr>
          <w:rFonts w:cstheme="minorHAnsi"/>
          <w:b/>
          <w:sz w:val="24"/>
          <w:szCs w:val="24"/>
        </w:rPr>
      </w:pPr>
      <w:r w:rsidRPr="0043086D">
        <w:rPr>
          <w:rFonts w:cstheme="minorHAnsi"/>
          <w:b/>
          <w:sz w:val="24"/>
          <w:szCs w:val="24"/>
        </w:rPr>
        <w:lastRenderedPageBreak/>
        <w:t>Abstract</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Pr="0043086D" w:rsidRDefault="008512ED" w:rsidP="008512ED">
      <w:pPr>
        <w:spacing w:after="0" w:line="240" w:lineRule="auto"/>
        <w:rPr>
          <w:rFonts w:cstheme="minorHAnsi"/>
        </w:rPr>
      </w:pPr>
      <w:r w:rsidRPr="0043086D">
        <w:rPr>
          <w:rFonts w:cstheme="minorHAnsi"/>
        </w:rPr>
        <w:t xml:space="preserve">We analyze the effects of ten different gravity wave drag treatments on the distribution and transport of ozone by comparing 2006 GEOS-5 Global Circulation Model (GCM) output to both ground-based and satellite observation data.   Global concentrations, temperatures, winds and geopotential heights in the southern hemisphere are analyzed along with vertical distributions of ozone at two (one north and one south) mid-latitude locations.  </w:t>
      </w:r>
      <w:r>
        <w:rPr>
          <w:rFonts w:cstheme="minorHAnsi"/>
        </w:rPr>
        <w:t>We find</w:t>
      </w:r>
      <w:r w:rsidRPr="0043086D">
        <w:rPr>
          <w:rFonts w:cstheme="minorHAnsi"/>
        </w:rPr>
        <w:t xml:space="preserve"> that optimum efficiency coefficients for gravity wave drag parameterization in the GEOS-5 model depend on season, latitude and altitude.</w:t>
      </w:r>
      <w:r>
        <w:rPr>
          <w:rFonts w:cstheme="minorHAnsi"/>
        </w:rPr>
        <w:t xml:space="preserve">  I</w:t>
      </w:r>
      <w:r w:rsidRPr="0043086D">
        <w:rPr>
          <w:rFonts w:cstheme="minorHAnsi"/>
        </w:rPr>
        <w:t>n the northern and southern mid-latitude summers of 2006</w:t>
      </w:r>
      <w:r>
        <w:rPr>
          <w:rFonts w:cstheme="minorHAnsi"/>
        </w:rPr>
        <w:t>,</w:t>
      </w:r>
      <w:r w:rsidRPr="0043086D">
        <w:rPr>
          <w:rFonts w:cstheme="minorHAnsi"/>
        </w:rPr>
        <w:t xml:space="preserve"> vertical profiles of both ozone and temperature are better approximated by all of the model ensemble members than they are in winter in each hemisphere, and that the treatment using the strongest southern hemisphere orographic factor best approximates the vertical temperature profile at the 42-44S, 145-147.5E (Tasmania) region.</w:t>
      </w:r>
      <w:r>
        <w:rPr>
          <w:rFonts w:cstheme="minorHAnsi"/>
        </w:rPr>
        <w:t xml:space="preserve">  </w:t>
      </w:r>
      <w:r w:rsidRPr="0043086D">
        <w:rPr>
          <w:rFonts w:cstheme="minorHAnsi"/>
        </w:rPr>
        <w:t xml:space="preserve">Gravity wave drag treatments with a High Latitude Background Gravity Wave Source Factor and southern orographic efficiency factor near the default values predict most closely the timing of the destruction of the </w:t>
      </w:r>
      <w:r>
        <w:rPr>
          <w:rFonts w:cstheme="minorHAnsi"/>
        </w:rPr>
        <w:t xml:space="preserve">Antarctic </w:t>
      </w:r>
      <w:r w:rsidRPr="0043086D">
        <w:rPr>
          <w:rFonts w:cstheme="minorHAnsi"/>
        </w:rPr>
        <w:t>polar vortex.  These findings are confirmed by the plots of strong downward ozone fluxes at 10mb and below throughout the month of December for the best-performing ensemble members.</w:t>
      </w:r>
      <w:r>
        <w:rPr>
          <w:rFonts w:cstheme="minorHAnsi"/>
        </w:rPr>
        <w:t xml:space="preserve">  We find that m</w:t>
      </w:r>
      <w:r w:rsidRPr="0043086D">
        <w:rPr>
          <w:rFonts w:cstheme="minorHAnsi"/>
        </w:rPr>
        <w:t xml:space="preserve">easures for varying background gravity wave source, orographic factors and other tunable coefficients of gravity wave parameterization </w:t>
      </w:r>
      <w:r>
        <w:rPr>
          <w:rFonts w:cstheme="minorHAnsi"/>
        </w:rPr>
        <w:t>by season, latitude and altitude may produce more accurate</w:t>
      </w:r>
      <w:r w:rsidRPr="0043086D">
        <w:rPr>
          <w:rFonts w:cstheme="minorHAnsi"/>
        </w:rPr>
        <w:t xml:space="preserve"> </w:t>
      </w:r>
      <w:r>
        <w:rPr>
          <w:rFonts w:cstheme="minorHAnsi"/>
        </w:rPr>
        <w:t xml:space="preserve">results for the prediction of </w:t>
      </w:r>
      <w:r w:rsidRPr="0043086D">
        <w:rPr>
          <w:rFonts w:cstheme="minorHAnsi"/>
        </w:rPr>
        <w:t>ozone distribution and transport.</w:t>
      </w:r>
    </w:p>
    <w:p w:rsidR="008512ED" w:rsidRPr="0043086D" w:rsidRDefault="008512ED" w:rsidP="008512ED">
      <w:pPr>
        <w:spacing w:after="0" w:line="240" w:lineRule="auto"/>
        <w:rPr>
          <w:rFonts w:cstheme="minorHAnsi"/>
          <w:u w:val="single"/>
        </w:rPr>
      </w:pPr>
    </w:p>
    <w:p w:rsidR="008512ED" w:rsidRDefault="008512ED" w:rsidP="008512ED">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8512ED" w:rsidRPr="00155774" w:rsidRDefault="008512ED" w:rsidP="008512ED">
      <w:pPr>
        <w:spacing w:after="0" w:line="240" w:lineRule="auto"/>
        <w:rPr>
          <w:rFonts w:cstheme="minorHAnsi"/>
          <w:u w:val="single"/>
        </w:rPr>
      </w:pPr>
      <w:r>
        <w:rPr>
          <w:rFonts w:cstheme="minorHAnsi"/>
          <w:u w:val="single"/>
        </w:rPr>
        <w:lastRenderedPageBreak/>
        <w:t xml:space="preserve">3.1.0 </w:t>
      </w:r>
      <w:r w:rsidRPr="00155774">
        <w:rPr>
          <w:rFonts w:cstheme="minorHAnsi"/>
          <w:u w:val="single"/>
        </w:rPr>
        <w:t>Introduction</w:t>
      </w:r>
    </w:p>
    <w:p w:rsidR="008512ED" w:rsidRPr="007223D4" w:rsidRDefault="008512ED" w:rsidP="008512ED">
      <w:pPr>
        <w:spacing w:after="0" w:line="240" w:lineRule="auto"/>
        <w:rPr>
          <w:rFonts w:ascii="Times New Roman" w:hAnsi="Times New Roman" w:cs="Times New Roman"/>
          <w:sz w:val="24"/>
          <w:szCs w:val="24"/>
        </w:rPr>
      </w:pPr>
    </w:p>
    <w:p w:rsidR="008512ED" w:rsidRPr="005D202C" w:rsidRDefault="00E24DFC" w:rsidP="008512ED">
      <w:pPr>
        <w:spacing w:after="0" w:line="240" w:lineRule="auto"/>
        <w:rPr>
          <w:rFonts w:cstheme="minorHAnsi"/>
        </w:rPr>
      </w:pPr>
      <w:r>
        <w:rPr>
          <w:rFonts w:cstheme="minorHAnsi"/>
        </w:rPr>
        <w:t>Atmospheric ozone distribution</w:t>
      </w:r>
      <w:r w:rsidR="005138E4">
        <w:rPr>
          <w:rFonts w:cstheme="minorHAnsi"/>
        </w:rPr>
        <w:t xml:space="preserve"> is neither well measured nor </w:t>
      </w:r>
      <w:r w:rsidR="008512ED" w:rsidRPr="005D202C">
        <w:rPr>
          <w:rFonts w:cstheme="minorHAnsi"/>
        </w:rPr>
        <w:t>well enough represented in the existing climate models</w:t>
      </w:r>
      <w:r w:rsidR="0054379C">
        <w:rPr>
          <w:rFonts w:cstheme="minorHAnsi"/>
        </w:rPr>
        <w:t xml:space="preserve"> (Hanse</w:t>
      </w:r>
      <w:r w:rsidR="005A5445">
        <w:rPr>
          <w:rFonts w:cstheme="minorHAnsi"/>
        </w:rPr>
        <w:t>n, 2002</w:t>
      </w:r>
      <w:r w:rsidR="008512ED">
        <w:rPr>
          <w:rFonts w:cstheme="minorHAnsi"/>
        </w:rPr>
        <w:t>)</w:t>
      </w:r>
      <w:r w:rsidR="008512ED" w:rsidRPr="005D202C">
        <w:rPr>
          <w:rFonts w:cstheme="minorHAnsi"/>
        </w:rPr>
        <w:t xml:space="preserve">.  Latitudinal, seasonal and topographical differences among regions make both representation of and prediction about complex atmospheric chemistry challenging at best: </w:t>
      </w:r>
      <w:r w:rsidR="008512ED" w:rsidRPr="005D202C">
        <w:rPr>
          <w:rFonts w:cstheme="minorHAnsi"/>
          <w:bCs/>
        </w:rPr>
        <w:t>relative radiation absorption</w:t>
      </w:r>
      <w:r w:rsidR="008512ED" w:rsidRPr="005D202C">
        <w:rPr>
          <w:rFonts w:cstheme="minorHAnsi"/>
        </w:rPr>
        <w:t xml:space="preserve"> and </w:t>
      </w:r>
      <w:r w:rsidR="008512ED" w:rsidRPr="005D202C">
        <w:rPr>
          <w:rFonts w:cstheme="minorHAnsi"/>
          <w:bCs/>
        </w:rPr>
        <w:t>atmospheric circulation</w:t>
      </w:r>
      <w:r w:rsidR="008512ED" w:rsidRPr="005D202C">
        <w:rPr>
          <w:rFonts w:cstheme="minorHAnsi"/>
        </w:rPr>
        <w:t xml:space="preserve"> affect the flow of energy in the atmosphere, and large </w:t>
      </w:r>
      <w:r w:rsidR="008512ED" w:rsidRPr="005D202C">
        <w:rPr>
          <w:rFonts w:cstheme="minorHAnsi"/>
          <w:bCs/>
        </w:rPr>
        <w:t>orographic features</w:t>
      </w:r>
      <w:r w:rsidR="008512ED" w:rsidRPr="005D202C">
        <w:rPr>
          <w:rFonts w:cstheme="minorHAnsi"/>
        </w:rPr>
        <w:t xml:space="preserve"> cause perturbations in the flow of air.</w:t>
      </w:r>
    </w:p>
    <w:p w:rsidR="008512ED" w:rsidRPr="005D202C" w:rsidRDefault="008512ED" w:rsidP="008512ED">
      <w:pPr>
        <w:spacing w:after="0" w:line="240" w:lineRule="auto"/>
        <w:rPr>
          <w:rFonts w:cstheme="minorHAnsi"/>
        </w:rPr>
      </w:pPr>
    </w:p>
    <w:p w:rsidR="008512ED" w:rsidRPr="005D202C" w:rsidRDefault="008512ED" w:rsidP="008512ED">
      <w:pPr>
        <w:spacing w:after="0" w:line="240" w:lineRule="auto"/>
        <w:rPr>
          <w:rFonts w:cstheme="minorHAnsi"/>
        </w:rPr>
      </w:pPr>
      <w:r w:rsidRPr="005D202C">
        <w:rPr>
          <w:rFonts w:cstheme="minorHAnsi"/>
        </w:rPr>
        <w:t xml:space="preserve">Gravity waves, which result from the effects of the buoyancy of air in a stably stratified atmosphere, can originate from background sources or from displacement of air particles due to large differences in terrain height.  They propagate both vertically and horizontally and affect </w:t>
      </w:r>
      <w:r>
        <w:rPr>
          <w:rFonts w:cstheme="minorHAnsi"/>
        </w:rPr>
        <w:t xml:space="preserve">atmospheric </w:t>
      </w:r>
      <w:r w:rsidRPr="005D202C">
        <w:rPr>
          <w:rFonts w:cstheme="minorHAnsi"/>
        </w:rPr>
        <w:t xml:space="preserve">flow at all latitudes and altitudes.  </w:t>
      </w:r>
      <w:r>
        <w:rPr>
          <w:rFonts w:cstheme="minorHAnsi"/>
        </w:rPr>
        <w:t>T</w:t>
      </w:r>
      <w:r w:rsidRPr="005D202C">
        <w:rPr>
          <w:rFonts w:cstheme="minorHAnsi"/>
        </w:rPr>
        <w:t>opographically excited gravity waves that break at the tropopause level at various latitudes are responsible for an irreversible exchange of ozone from the st</w:t>
      </w:r>
      <w:r>
        <w:rPr>
          <w:rFonts w:cstheme="minorHAnsi"/>
        </w:rPr>
        <w:t>ratosphere to the troposphere</w:t>
      </w:r>
      <w:r w:rsidRPr="005D202C">
        <w:rPr>
          <w:rFonts w:cstheme="minorHAnsi"/>
        </w:rPr>
        <w:t xml:space="preserve"> (Lamarque et al., 1996).  </w:t>
      </w:r>
      <w:r>
        <w:rPr>
          <w:rFonts w:cstheme="minorHAnsi"/>
        </w:rPr>
        <w:t>A</w:t>
      </w:r>
      <w:r w:rsidRPr="005D202C">
        <w:rPr>
          <w:rFonts w:cstheme="minorHAnsi"/>
        </w:rPr>
        <w:t xml:space="preserve">lthough global circulation models capture the basic dynamics of the Antarctic polar vortex, they tend to show a late transition from winter to summer, and that behavior </w:t>
      </w:r>
      <w:r>
        <w:rPr>
          <w:rFonts w:cstheme="minorHAnsi"/>
        </w:rPr>
        <w:t>is</w:t>
      </w:r>
      <w:r w:rsidRPr="005D202C">
        <w:rPr>
          <w:rFonts w:cstheme="minorHAnsi"/>
        </w:rPr>
        <w:t xml:space="preserve"> related to inadequate representation of gravity wave drag in the models</w:t>
      </w:r>
      <w:r>
        <w:rPr>
          <w:rFonts w:cstheme="minorHAnsi"/>
        </w:rPr>
        <w:t xml:space="preserve"> (Garcia and Boville, </w:t>
      </w:r>
      <w:r w:rsidRPr="005D202C">
        <w:rPr>
          <w:rFonts w:cstheme="minorHAnsi"/>
        </w:rPr>
        <w:t>1994).</w:t>
      </w:r>
    </w:p>
    <w:p w:rsidR="008512ED" w:rsidRPr="005D202C" w:rsidRDefault="008512ED" w:rsidP="008512ED">
      <w:pPr>
        <w:spacing w:after="0" w:line="240" w:lineRule="auto"/>
        <w:rPr>
          <w:rFonts w:cstheme="minorHAnsi"/>
        </w:rPr>
      </w:pPr>
    </w:p>
    <w:p w:rsidR="008512ED" w:rsidRDefault="008512ED" w:rsidP="008512ED">
      <w:pPr>
        <w:spacing w:after="0" w:line="240" w:lineRule="auto"/>
        <w:rPr>
          <w:rFonts w:cstheme="minorHAnsi"/>
        </w:rPr>
      </w:pPr>
      <w:r w:rsidRPr="0043086D">
        <w:rPr>
          <w:rFonts w:cstheme="minorHAnsi"/>
        </w:rPr>
        <w:t>We analyze the effects of ten different gravity wave drag treatments on the distribution and transport of ozone by comparing 2006 GEOS-5 Global Circulation Model (GCM) output to both ground-based and satellite observation data.</w:t>
      </w:r>
      <w:r w:rsidRPr="005D202C">
        <w:rPr>
          <w:rFonts w:cstheme="minorHAnsi"/>
        </w:rPr>
        <w:t xml:space="preserve"> </w:t>
      </w:r>
      <w:r>
        <w:rPr>
          <w:rFonts w:cstheme="minorHAnsi"/>
        </w:rPr>
        <w:t xml:space="preserve"> The</w:t>
      </w:r>
      <w:r w:rsidRPr="005D202C">
        <w:rPr>
          <w:rFonts w:cstheme="minorHAnsi"/>
        </w:rPr>
        <w:t xml:space="preserve"> simulation comprises a control run, P2 (“Past Climate Simulation 2”) and a ten-member ensemble of similar runs each with different gravity wave drag treatments based upon the parameterizations contained in the model.  </w:t>
      </w:r>
    </w:p>
    <w:p w:rsidR="008512ED" w:rsidRPr="00B32834" w:rsidRDefault="008512ED" w:rsidP="008512ED">
      <w:pPr>
        <w:spacing w:after="0" w:line="240" w:lineRule="auto"/>
        <w:rPr>
          <w:rFonts w:cstheme="minorHAnsi"/>
        </w:rPr>
      </w:pPr>
    </w:p>
    <w:p w:rsidR="008512ED" w:rsidRPr="00B32834" w:rsidRDefault="008512ED" w:rsidP="008512ED">
      <w:pPr>
        <w:spacing w:after="0" w:line="240" w:lineRule="auto"/>
        <w:rPr>
          <w:rFonts w:cstheme="minorHAnsi"/>
        </w:rPr>
      </w:pPr>
      <w:r w:rsidRPr="00B32834">
        <w:rPr>
          <w:rFonts w:cstheme="minorHAnsi"/>
        </w:rPr>
        <w:t xml:space="preserve">Section 1 describes the model simulations and the observations to which they are compared.  Section 2 outlines the methods of analysis performed, and Section 3 presents a discussion and the conclusions. </w:t>
      </w:r>
    </w:p>
    <w:p w:rsidR="008512ED" w:rsidRPr="00B32834" w:rsidRDefault="008512ED" w:rsidP="008512ED">
      <w:pPr>
        <w:spacing w:after="0" w:line="240" w:lineRule="auto"/>
        <w:rPr>
          <w:rFonts w:cstheme="minorHAnsi"/>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DF006F" w:rsidRDefault="00DF006F" w:rsidP="008512ED">
      <w:pPr>
        <w:spacing w:after="0" w:line="240" w:lineRule="auto"/>
        <w:rPr>
          <w:rFonts w:cstheme="minorHAnsi"/>
          <w:u w:val="single"/>
        </w:rPr>
      </w:pPr>
    </w:p>
    <w:p w:rsidR="008512ED" w:rsidRPr="000E6C43" w:rsidRDefault="008512ED" w:rsidP="008512ED">
      <w:pPr>
        <w:spacing w:after="0" w:line="240" w:lineRule="auto"/>
        <w:rPr>
          <w:rFonts w:cstheme="minorHAnsi"/>
          <w:u w:val="single"/>
        </w:rPr>
      </w:pPr>
      <w:r>
        <w:rPr>
          <w:rFonts w:cstheme="minorHAnsi"/>
          <w:u w:val="single"/>
        </w:rPr>
        <w:lastRenderedPageBreak/>
        <w:t>3.2</w:t>
      </w:r>
      <w:r w:rsidRPr="000E6C43">
        <w:rPr>
          <w:rFonts w:cstheme="minorHAnsi"/>
          <w:u w:val="single"/>
        </w:rPr>
        <w:t xml:space="preserve">.0 Model Description </w:t>
      </w:r>
    </w:p>
    <w:p w:rsidR="008512ED" w:rsidRPr="000E6C43" w:rsidRDefault="008512ED" w:rsidP="008512ED">
      <w:pPr>
        <w:spacing w:after="0" w:line="240" w:lineRule="auto"/>
        <w:rPr>
          <w:rFonts w:cstheme="minorHAnsi"/>
          <w:u w:val="single"/>
        </w:rPr>
      </w:pPr>
    </w:p>
    <w:p w:rsidR="008512ED" w:rsidRPr="000E6C43" w:rsidRDefault="008512ED" w:rsidP="008512ED">
      <w:pPr>
        <w:spacing w:after="0" w:line="240" w:lineRule="auto"/>
        <w:rPr>
          <w:rFonts w:cstheme="minorHAnsi"/>
          <w:u w:val="single"/>
        </w:rPr>
      </w:pPr>
      <w:r>
        <w:rPr>
          <w:rFonts w:cstheme="minorHAnsi"/>
          <w:u w:val="single"/>
        </w:rPr>
        <w:t xml:space="preserve">3.2.1 </w:t>
      </w:r>
      <w:r w:rsidRPr="000E6C43">
        <w:rPr>
          <w:rFonts w:cstheme="minorHAnsi"/>
          <w:u w:val="single"/>
        </w:rPr>
        <w:t>The GEOS-5 General Circulation Model</w:t>
      </w:r>
    </w:p>
    <w:p w:rsidR="008512ED" w:rsidRPr="000E6C43" w:rsidRDefault="008512ED" w:rsidP="008512ED">
      <w:pPr>
        <w:spacing w:after="0" w:line="240" w:lineRule="auto"/>
        <w:rPr>
          <w:rFonts w:cstheme="minorHAnsi"/>
          <w:b/>
        </w:rPr>
      </w:pPr>
    </w:p>
    <w:p w:rsidR="008512ED" w:rsidRDefault="008512ED" w:rsidP="008512ED">
      <w:pPr>
        <w:spacing w:after="0" w:line="240" w:lineRule="auto"/>
        <w:rPr>
          <w:rFonts w:cstheme="minorHAnsi"/>
        </w:rPr>
      </w:pPr>
      <w:r w:rsidRPr="000E6C43">
        <w:rPr>
          <w:rFonts w:cstheme="minorHAnsi"/>
        </w:rPr>
        <w:t xml:space="preserve">The GEOS-5 GCM uses a flux-form semi-Lagrangian finite-volume dynamical core with floating vertical coordinate developed by Lin and Rood (Lin, 2004), which computes the dynamical tendencies of vorticity, divergence, surface pressure and a variety of selected trace constituents.  The spatial resolution of the model is a 2ᵒ x 2.5ᵒ lat-lon grid with 72 vertical pressure levels, the top boundary at 0.01 hPa (near 80 km).  At the ocean surface, temperature and sea ice distributions are specified using a global data set.  </w:t>
      </w:r>
      <w:r w:rsidRPr="000E6C43">
        <w:rPr>
          <w:rFonts w:cstheme="minorHAnsi"/>
          <w:color w:val="000000"/>
        </w:rPr>
        <w:t>G</w:t>
      </w:r>
      <w:r w:rsidRPr="000E6C43">
        <w:rPr>
          <w:rFonts w:eastAsia="Calibri" w:cstheme="minorHAnsi"/>
          <w:color w:val="000000"/>
        </w:rPr>
        <w:t xml:space="preserve">reenhouse gas and ozone depleting substance surface source gases </w:t>
      </w:r>
      <w:r w:rsidRPr="000E6C43">
        <w:rPr>
          <w:rFonts w:cstheme="minorHAnsi"/>
          <w:color w:val="000000"/>
        </w:rPr>
        <w:t>a</w:t>
      </w:r>
      <w:r w:rsidRPr="000E6C43">
        <w:rPr>
          <w:rFonts w:eastAsia="Calibri" w:cstheme="minorHAnsi"/>
          <w:color w:val="000000"/>
        </w:rPr>
        <w:t xml:space="preserve">re held constant </w:t>
      </w:r>
      <w:r w:rsidRPr="000E6C43">
        <w:rPr>
          <w:rFonts w:cstheme="minorHAnsi"/>
          <w:color w:val="000000"/>
        </w:rPr>
        <w:t xml:space="preserve">for all of the model runs </w:t>
      </w:r>
      <w:r w:rsidRPr="000E6C43">
        <w:rPr>
          <w:rFonts w:eastAsia="Calibri" w:cstheme="minorHAnsi"/>
          <w:color w:val="000000"/>
        </w:rPr>
        <w:t>while the Hadley Center sea surface temperatures match the calendar dates</w:t>
      </w:r>
      <w:r w:rsidRPr="000E6C43">
        <w:rPr>
          <w:rFonts w:cstheme="minorHAnsi"/>
          <w:color w:val="000000"/>
        </w:rPr>
        <w:t xml:space="preserve"> of the output.</w:t>
      </w:r>
      <w:r w:rsidRPr="000E6C43">
        <w:rPr>
          <w:rFonts w:cstheme="minorHAnsi"/>
        </w:rPr>
        <w:t xml:space="preserve">  </w:t>
      </w:r>
    </w:p>
    <w:p w:rsidR="008512ED" w:rsidRDefault="008512ED" w:rsidP="008512ED">
      <w:pPr>
        <w:spacing w:after="0" w:line="240" w:lineRule="auto"/>
        <w:rPr>
          <w:rFonts w:cstheme="minorHAnsi"/>
        </w:rPr>
      </w:pPr>
    </w:p>
    <w:p w:rsidR="008512ED" w:rsidRPr="00195596" w:rsidRDefault="008512ED" w:rsidP="008512ED">
      <w:pPr>
        <w:spacing w:after="0" w:line="240" w:lineRule="auto"/>
        <w:rPr>
          <w:rFonts w:cstheme="minorHAnsi"/>
        </w:rPr>
      </w:pPr>
      <w:r w:rsidRPr="000E6C43">
        <w:rPr>
          <w:rFonts w:cstheme="minorHAnsi"/>
        </w:rPr>
        <w:t>The GEOS-5 gravity wave drag scheme is based on the National Center for Atmospheric Research (NCAR) WACCM1b parameterizations, which are in turn based on those of McFarlane (1987), Garcia and Boville (1994) and Lindzen (1981).</w:t>
      </w:r>
      <w:r>
        <w:rPr>
          <w:rFonts w:cstheme="minorHAnsi"/>
        </w:rPr>
        <w:t xml:space="preserve">  </w:t>
      </w:r>
      <w:r>
        <w:t xml:space="preserve">The </w:t>
      </w:r>
      <w:r w:rsidRPr="001B3EEB">
        <w:rPr>
          <w:bCs/>
        </w:rPr>
        <w:t>orographic</w:t>
      </w:r>
      <w:r w:rsidRPr="00FC475E">
        <w:rPr>
          <w:b/>
          <w:bCs/>
        </w:rPr>
        <w:t xml:space="preserve"> </w:t>
      </w:r>
      <w:r w:rsidRPr="00FC475E">
        <w:t>gravity wave drag formulation</w:t>
      </w:r>
      <w:r>
        <w:t xml:space="preserve"> is</w:t>
      </w:r>
      <w:r w:rsidRPr="00FC475E">
        <w:t xml:space="preserve"> based on McFarlane (1987)</w:t>
      </w:r>
      <w:r>
        <w:t xml:space="preserve">. </w:t>
      </w:r>
      <w:r w:rsidRPr="005A200E">
        <w:t xml:space="preserve">The terrain data in GEOS-5, h(x,y), is from the GTOPO30 data with approximately 1 km resolution.  The </w:t>
      </w:r>
      <w:r w:rsidRPr="001B3EEB">
        <w:rPr>
          <w:bCs/>
        </w:rPr>
        <w:t>non-orographic waves</w:t>
      </w:r>
      <w:r w:rsidRPr="005A200E">
        <w:t xml:space="preserve">, </w:t>
      </w:r>
      <w:r w:rsidRPr="00FC475E">
        <w:t>bas</w:t>
      </w:r>
      <w:r>
        <w:t xml:space="preserve">ed on Garcia and Boville (1994), </w:t>
      </w:r>
      <w:r w:rsidRPr="005A200E">
        <w:t xml:space="preserve">are launched at </w:t>
      </w:r>
      <w:r>
        <w:t xml:space="preserve">both </w:t>
      </w:r>
      <w:r w:rsidRPr="005A200E">
        <w:t>100 hPa</w:t>
      </w:r>
      <w:r>
        <w:t xml:space="preserve"> and 400 hPa for latitudes 31-90N and 32-90S</w:t>
      </w:r>
      <w:r w:rsidRPr="005A200E">
        <w:t>.</w:t>
      </w:r>
      <w:r>
        <w:t xml:space="preserve">  </w:t>
      </w:r>
      <w:r w:rsidRPr="00195596">
        <w:rPr>
          <w:rFonts w:cstheme="minorHAnsi"/>
        </w:rPr>
        <w:t>The amplitude of these waves is modified by the High Latitude Background Gravity Wave Source Factor described in section 2.0.</w:t>
      </w:r>
    </w:p>
    <w:p w:rsidR="008512ED" w:rsidRPr="000E6C43" w:rsidRDefault="008512ED" w:rsidP="008512ED">
      <w:pPr>
        <w:spacing w:after="0" w:line="240" w:lineRule="auto"/>
        <w:rPr>
          <w:rFonts w:cstheme="minorHAnsi"/>
        </w:rPr>
      </w:pPr>
    </w:p>
    <w:p w:rsidR="008512ED" w:rsidRPr="00C63BDE" w:rsidRDefault="008512ED" w:rsidP="008512ED">
      <w:pPr>
        <w:spacing w:after="0" w:line="240" w:lineRule="auto"/>
        <w:rPr>
          <w:rFonts w:cstheme="minorHAnsi"/>
        </w:rPr>
      </w:pPr>
      <w:r w:rsidRPr="00C63BDE">
        <w:rPr>
          <w:rFonts w:cstheme="minorHAnsi"/>
        </w:rPr>
        <w:t>Ozone in the model is derived from Ox. To avoid the development of low ozone bias in the upper stratosphere, GEOS-5 Ox production rates are modified so that the ozone chemical balance agrees with the ozone climatology from the Upper Atmosphere Research Satellite (NASA) data and Solar Backscatter UltraViolet (NOAA) satellite data.</w:t>
      </w:r>
      <w:r>
        <w:rPr>
          <w:rFonts w:cstheme="minorHAnsi"/>
        </w:rPr>
        <w:t xml:space="preserve">  </w:t>
      </w:r>
      <w:r w:rsidRPr="00693A17">
        <w:t xml:space="preserve">The other radiatively active species </w:t>
      </w:r>
      <w:r>
        <w:t>include m</w:t>
      </w:r>
      <w:r w:rsidRPr="00693A17">
        <w:t>ethane (CH4)</w:t>
      </w:r>
      <w:r>
        <w:t>, n</w:t>
      </w:r>
      <w:r w:rsidRPr="00693A17">
        <w:t>itrous oxide (N2O)</w:t>
      </w:r>
      <w:r>
        <w:t>, c</w:t>
      </w:r>
      <w:r w:rsidRPr="00693A17">
        <w:t>hlorofluorocarbons (CFC-11, CFC-12)</w:t>
      </w:r>
      <w:r>
        <w:t>, h</w:t>
      </w:r>
      <w:r w:rsidRPr="00693A17">
        <w:t>ydrochlorofluorocarbon (HCFC-22)</w:t>
      </w:r>
      <w:r>
        <w:t>, and s</w:t>
      </w:r>
      <w:r w:rsidRPr="00693A17">
        <w:t>tratospheric water vapor (H2O)</w:t>
      </w:r>
      <w:r>
        <w:t>.</w:t>
      </w:r>
      <w:r w:rsidRPr="00C63BDE">
        <w:rPr>
          <w:rFonts w:cstheme="minorHAnsi"/>
        </w:rPr>
        <w:t xml:space="preserve">  </w:t>
      </w:r>
    </w:p>
    <w:p w:rsidR="008512ED" w:rsidRDefault="008512ED" w:rsidP="008512ED">
      <w:pPr>
        <w:tabs>
          <w:tab w:val="left" w:pos="330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8512ED" w:rsidRPr="00530E5F" w:rsidRDefault="008512ED" w:rsidP="008512ED">
      <w:pPr>
        <w:spacing w:after="0" w:line="240" w:lineRule="auto"/>
        <w:rPr>
          <w:rFonts w:ascii="Times New Roman" w:hAnsi="Times New Roman" w:cs="Times New Roman"/>
          <w:sz w:val="24"/>
          <w:szCs w:val="24"/>
        </w:rPr>
      </w:pPr>
    </w:p>
    <w:p w:rsidR="008512ED" w:rsidRPr="003B683B" w:rsidRDefault="008512ED" w:rsidP="008512ED">
      <w:pPr>
        <w:spacing w:after="0" w:line="240" w:lineRule="auto"/>
        <w:rPr>
          <w:rFonts w:cstheme="minorHAnsi"/>
          <w:u w:val="single"/>
        </w:rPr>
      </w:pPr>
      <w:r>
        <w:rPr>
          <w:rFonts w:cstheme="minorHAnsi"/>
          <w:u w:val="single"/>
        </w:rPr>
        <w:t xml:space="preserve">3.2.2 </w:t>
      </w:r>
      <w:r w:rsidRPr="003B683B">
        <w:rPr>
          <w:rFonts w:cstheme="minorHAnsi"/>
          <w:u w:val="single"/>
        </w:rPr>
        <w:t>Observational Data</w:t>
      </w:r>
    </w:p>
    <w:p w:rsidR="008512ED" w:rsidRPr="002462A3" w:rsidRDefault="008512ED" w:rsidP="008512ED">
      <w:pPr>
        <w:spacing w:after="0" w:line="240" w:lineRule="auto"/>
        <w:rPr>
          <w:rFonts w:ascii="Times New Roman" w:hAnsi="Times New Roman" w:cs="Times New Roman"/>
          <w:sz w:val="24"/>
          <w:szCs w:val="24"/>
        </w:rPr>
      </w:pPr>
    </w:p>
    <w:p w:rsidR="008512ED" w:rsidRPr="003B683B" w:rsidRDefault="008512ED" w:rsidP="008512ED">
      <w:pPr>
        <w:spacing w:after="0" w:line="240" w:lineRule="auto"/>
        <w:rPr>
          <w:rFonts w:cstheme="minorHAnsi"/>
        </w:rPr>
      </w:pPr>
      <w:r w:rsidRPr="003B683B">
        <w:rPr>
          <w:rFonts w:cstheme="minorHAnsi"/>
        </w:rPr>
        <w:t>The Ozone Monitoring Instrument (OMI) total column ozone record and Microwave Limb Sounder (MLS) vertical profile data from the EOS-Aura Satellite, along with the geopotential height, zonal winds and air temperature from the National Oceanic and Atmospheric Administration (NOAA) National Centers for Environmental Predictions (NCEP) served as observational reference data sets.</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Pr="008E4ECB" w:rsidRDefault="008512ED" w:rsidP="008512ED">
      <w:pPr>
        <w:spacing w:after="0" w:line="240" w:lineRule="auto"/>
        <w:rPr>
          <w:rFonts w:cstheme="minorHAnsi"/>
        </w:rPr>
      </w:pPr>
      <w:r>
        <w:rPr>
          <w:rFonts w:cstheme="minorHAnsi"/>
          <w:u w:val="single"/>
        </w:rPr>
        <w:t>3.3</w:t>
      </w:r>
      <w:r w:rsidRPr="008E4ECB">
        <w:rPr>
          <w:rFonts w:cstheme="minorHAnsi"/>
          <w:u w:val="single"/>
        </w:rPr>
        <w:t>.0 Methods</w:t>
      </w:r>
      <w:r>
        <w:rPr>
          <w:rFonts w:cstheme="minorHAnsi"/>
          <w:u w:val="single"/>
        </w:rPr>
        <w:t xml:space="preserve"> and Results</w:t>
      </w:r>
    </w:p>
    <w:p w:rsidR="008512ED" w:rsidRDefault="008512ED" w:rsidP="008512ED">
      <w:pPr>
        <w:spacing w:after="0" w:line="240" w:lineRule="auto"/>
        <w:rPr>
          <w:rFonts w:ascii="Times New Roman" w:hAnsi="Times New Roman" w:cs="Times New Roman"/>
          <w:sz w:val="24"/>
          <w:szCs w:val="24"/>
        </w:rPr>
      </w:pPr>
    </w:p>
    <w:p w:rsidR="008512ED" w:rsidRPr="00466144" w:rsidRDefault="008512ED" w:rsidP="008512ED">
      <w:pPr>
        <w:spacing w:after="0" w:line="240" w:lineRule="auto"/>
        <w:rPr>
          <w:rFonts w:cstheme="minorHAnsi"/>
        </w:rPr>
      </w:pPr>
      <w:r w:rsidRPr="00466144">
        <w:rPr>
          <w:rFonts w:cstheme="minorHAnsi"/>
        </w:rPr>
        <w:t xml:space="preserve">Because ozone is the major link between stratospheric chemistry and climate, its simulation is an integral metric for climate model validation.  Its distribution arises from the complex interactions between transport and temperature-dependent photochemistry where the temperature depends upon the radiative (absorption, emission and radiation scattering) effects of ozone and the transport depends upon both radiative and physical forces.  Ozone concentration in the upper stratosphere is determined primarily by photochemistry, although transport due to physical processes plays an indirect role in determining concentrations because of its influence on atmospheric temperature structure.  Since much </w:t>
      </w:r>
      <w:r w:rsidRPr="00466144">
        <w:rPr>
          <w:rFonts w:cstheme="minorHAnsi"/>
        </w:rPr>
        <w:lastRenderedPageBreak/>
        <w:t xml:space="preserve">less solar ultraviolet light reaches the lower stratosphere, and thus ozone lifetime at those levels is much longer, dynamical transport processes there determine the distribution more directly than chemical processes. </w:t>
      </w:r>
    </w:p>
    <w:p w:rsidR="008512ED" w:rsidRDefault="008512ED" w:rsidP="008512ED">
      <w:pPr>
        <w:spacing w:after="0" w:line="240" w:lineRule="auto"/>
        <w:rPr>
          <w:rFonts w:ascii="Times New Roman" w:hAnsi="Times New Roman" w:cs="Times New Roman"/>
          <w:sz w:val="24"/>
          <w:szCs w:val="24"/>
        </w:rPr>
      </w:pPr>
    </w:p>
    <w:p w:rsidR="008512ED" w:rsidRPr="00D87849" w:rsidRDefault="008512ED" w:rsidP="008512ED">
      <w:pPr>
        <w:spacing w:after="0" w:line="240" w:lineRule="auto"/>
        <w:rPr>
          <w:rFonts w:cstheme="minorHAnsi"/>
        </w:rPr>
      </w:pPr>
      <w:r w:rsidRPr="00437253">
        <w:rPr>
          <w:rFonts w:cstheme="minorHAnsi"/>
        </w:rPr>
        <w:t xml:space="preserve">While the Brewer-Dobson circulation is the principal dynamical process for meridional transport of air from the tropical stratosphere to lower levels in the midlatitudes and at the poles, other physical processes, such as atmospheric waves, contribute to this transport.  </w:t>
      </w:r>
      <w:r>
        <w:rPr>
          <w:rFonts w:cstheme="minorHAnsi"/>
        </w:rPr>
        <w:t>A</w:t>
      </w:r>
      <w:r w:rsidRPr="00437253">
        <w:rPr>
          <w:rFonts w:cstheme="minorHAnsi"/>
        </w:rPr>
        <w:t>mong these waves are gravity waves.</w:t>
      </w:r>
      <w:r>
        <w:rPr>
          <w:rFonts w:ascii="Times New Roman" w:hAnsi="Times New Roman" w:cs="Times New Roman"/>
          <w:sz w:val="24"/>
          <w:szCs w:val="24"/>
        </w:rPr>
        <w:t xml:space="preserve">  </w:t>
      </w:r>
      <w:r w:rsidRPr="00D87849">
        <w:rPr>
          <w:rFonts w:cstheme="minorHAnsi"/>
        </w:rPr>
        <w:t xml:space="preserve">Gravity waves can propagate both vertically and horizontally and affect atmospheric flow at all latitudes and altitudes.  We examine ten treatments (GWD10 – GWD19) of the GEOS-5 parameterizations of gravity wave drag, and the effects of these treatments on spatial ozone distribution in the stratosphere, and its total column temporal distribution in the Antarctic.  </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cstheme="minorHAnsi"/>
        </w:rPr>
      </w:pPr>
      <w:r w:rsidRPr="008D4DF6">
        <w:rPr>
          <w:rFonts w:cstheme="minorHAnsi"/>
        </w:rPr>
        <w:t>Two types of gravity wave drag are considered:  background and orographic.  Equations for each of these parameterizatio</w:t>
      </w:r>
      <w:r w:rsidR="00B46874">
        <w:rPr>
          <w:rFonts w:cstheme="minorHAnsi"/>
        </w:rPr>
        <w:t>ns contain tunable coefficients,</w:t>
      </w:r>
      <w:r w:rsidRPr="008D4DF6">
        <w:rPr>
          <w:rFonts w:cstheme="minorHAnsi"/>
        </w:rPr>
        <w:t xml:space="preserve"> three ty</w:t>
      </w:r>
      <w:r w:rsidR="007A1F70">
        <w:rPr>
          <w:rFonts w:cstheme="minorHAnsi"/>
        </w:rPr>
        <w:t>pes of which are referred to as</w:t>
      </w:r>
      <w:r w:rsidRPr="008D4DF6">
        <w:rPr>
          <w:rFonts w:cstheme="minorHAnsi"/>
        </w:rPr>
        <w:t xml:space="preserve"> “efficiency coefficients”, and another which is the square of the local Froude number.  The efficiency coefficients are varied for each of the ten gravity wave drag treatments, while the square of the local Froude number</w:t>
      </w:r>
      <w:r>
        <w:rPr>
          <w:rFonts w:cstheme="minorHAnsi"/>
        </w:rPr>
        <w:t xml:space="preserve"> (Fc</w:t>
      </w:r>
      <w:r w:rsidRPr="00445944">
        <w:rPr>
          <w:rFonts w:cstheme="minorHAnsi"/>
          <w:vertAlign w:val="superscript"/>
        </w:rPr>
        <w:t>2</w:t>
      </w:r>
      <w:r>
        <w:rPr>
          <w:rFonts w:cstheme="minorHAnsi"/>
        </w:rPr>
        <w:t>)</w:t>
      </w:r>
      <w:r w:rsidRPr="008D4DF6">
        <w:rPr>
          <w:rFonts w:cstheme="minorHAnsi"/>
        </w:rPr>
        <w:t xml:space="preserve"> is kept constant at 0.5 for these simulations.  </w:t>
      </w:r>
      <w:r w:rsidR="007A1F70" w:rsidRPr="008D4DF6">
        <w:rPr>
          <w:rFonts w:cstheme="minorHAnsi"/>
        </w:rPr>
        <w:t xml:space="preserve">Reference will be made to these coefficients throughout the paper. </w:t>
      </w:r>
      <w:r w:rsidR="007A1F70">
        <w:rPr>
          <w:rFonts w:cstheme="minorHAnsi"/>
        </w:rPr>
        <w:t>The orographic</w:t>
      </w:r>
      <w:r w:rsidRPr="008D4DF6">
        <w:rPr>
          <w:rFonts w:cstheme="minorHAnsi"/>
        </w:rPr>
        <w:t xml:space="preserve"> coefficients </w:t>
      </w:r>
      <w:r w:rsidR="00034CE4">
        <w:rPr>
          <w:rFonts w:cstheme="minorHAnsi"/>
        </w:rPr>
        <w:t xml:space="preserve">(ORONH and OROSH) </w:t>
      </w:r>
      <w:r w:rsidRPr="008D4DF6">
        <w:rPr>
          <w:rFonts w:cstheme="minorHAnsi"/>
        </w:rPr>
        <w:t xml:space="preserve">act as constants of proportionality in determining small changes in air velocity with respect to time. </w:t>
      </w:r>
      <w:r w:rsidR="00034CE4">
        <w:rPr>
          <w:rFonts w:cstheme="minorHAnsi"/>
        </w:rPr>
        <w:t xml:space="preserve"> </w:t>
      </w:r>
      <w:r w:rsidR="00034CE4" w:rsidRPr="008D4DF6">
        <w:rPr>
          <w:rFonts w:cstheme="minorHAnsi"/>
        </w:rPr>
        <w:t>The</w:t>
      </w:r>
      <w:r w:rsidR="00034CE4">
        <w:rPr>
          <w:rFonts w:cstheme="minorHAnsi"/>
        </w:rPr>
        <w:t>se</w:t>
      </w:r>
      <w:r w:rsidR="00034CE4" w:rsidRPr="008D4DF6">
        <w:rPr>
          <w:rFonts w:cstheme="minorHAnsi"/>
        </w:rPr>
        <w:t xml:space="preserve"> are multiplied by an established constant of 0.125 </w:t>
      </w:r>
      <w:r w:rsidR="00034CE4">
        <w:rPr>
          <w:rFonts w:cstheme="minorHAnsi"/>
        </w:rPr>
        <w:t xml:space="preserve">(EFFGWORO) </w:t>
      </w:r>
      <w:r w:rsidR="00034CE4" w:rsidRPr="008D4DF6">
        <w:rPr>
          <w:rFonts w:cstheme="minorHAnsi"/>
        </w:rPr>
        <w:t xml:space="preserve">to obtain </w:t>
      </w:r>
      <w:r w:rsidR="00034CE4">
        <w:rPr>
          <w:rFonts w:cstheme="minorHAnsi"/>
        </w:rPr>
        <w:t>a</w:t>
      </w:r>
      <w:r w:rsidR="00034CE4" w:rsidRPr="008D4DF6">
        <w:rPr>
          <w:rFonts w:cstheme="minorHAnsi"/>
        </w:rPr>
        <w:t xml:space="preserve"> final efficiency factor.  </w:t>
      </w:r>
      <w:r w:rsidRPr="008D4DF6">
        <w:rPr>
          <w:rFonts w:cstheme="minorHAnsi"/>
        </w:rPr>
        <w:t xml:space="preserve"> High Latitude Background Gravity Wave Source Factor </w:t>
      </w:r>
      <w:r w:rsidR="00034CE4">
        <w:rPr>
          <w:rFonts w:cstheme="minorHAnsi"/>
        </w:rPr>
        <w:t xml:space="preserve">coefficients </w:t>
      </w:r>
      <w:r w:rsidRPr="008D4DF6">
        <w:rPr>
          <w:rFonts w:cstheme="minorHAnsi"/>
        </w:rPr>
        <w:t>(applied at latitudes of  &gt; 30 and &lt; -30 with so</w:t>
      </w:r>
      <w:r w:rsidR="00034CE4">
        <w:rPr>
          <w:rFonts w:cstheme="minorHAnsi"/>
        </w:rPr>
        <w:t>urces at both 100mb and 400mb) modify the amplitude of the background gravity waves</w:t>
      </w:r>
      <w:r w:rsidR="0079575B">
        <w:rPr>
          <w:rFonts w:cstheme="minorHAnsi"/>
        </w:rPr>
        <w:t xml:space="preserve"> (EFFGWBKG)</w:t>
      </w:r>
      <w:r w:rsidR="00034CE4">
        <w:rPr>
          <w:rFonts w:cstheme="minorHAnsi"/>
        </w:rPr>
        <w:t xml:space="preserve">.   </w:t>
      </w:r>
      <w:r w:rsidRPr="008D4DF6">
        <w:rPr>
          <w:rFonts w:cstheme="minorHAnsi"/>
        </w:rPr>
        <w:t>Default values for the three factors are 0.6</w:t>
      </w:r>
      <w:r w:rsidR="00034CE4">
        <w:rPr>
          <w:rFonts w:cstheme="minorHAnsi"/>
        </w:rPr>
        <w:t xml:space="preserve"> for background</w:t>
      </w:r>
      <w:r w:rsidRPr="008D4DF6">
        <w:rPr>
          <w:rFonts w:cstheme="minorHAnsi"/>
        </w:rPr>
        <w:t xml:space="preserve">, </w:t>
      </w:r>
      <w:r w:rsidR="00034CE4">
        <w:rPr>
          <w:rFonts w:cstheme="minorHAnsi"/>
        </w:rPr>
        <w:t xml:space="preserve">and </w:t>
      </w:r>
      <w:r w:rsidRPr="008D4DF6">
        <w:rPr>
          <w:rFonts w:cstheme="minorHAnsi"/>
        </w:rPr>
        <w:t xml:space="preserve">0.4 and 2.0 </w:t>
      </w:r>
      <w:r w:rsidR="00034CE4">
        <w:rPr>
          <w:rFonts w:cstheme="minorHAnsi"/>
        </w:rPr>
        <w:t xml:space="preserve">for northern and southern hemisphere orography, </w:t>
      </w:r>
      <w:r w:rsidRPr="008D4DF6">
        <w:rPr>
          <w:rFonts w:cstheme="minorHAnsi"/>
        </w:rPr>
        <w:t xml:space="preserve">respectively.  </w:t>
      </w:r>
      <w:r>
        <w:rPr>
          <w:rFonts w:cstheme="minorHAnsi"/>
        </w:rPr>
        <w:t xml:space="preserve">Table 3-1 gives the efficiency coefficient values used for each simulation along with a brief description of each.   </w:t>
      </w:r>
    </w:p>
    <w:p w:rsidR="008512ED" w:rsidRDefault="008512ED" w:rsidP="008512ED">
      <w:pPr>
        <w:spacing w:after="0" w:line="240" w:lineRule="auto"/>
        <w:rPr>
          <w:rFonts w:cstheme="minorHAnsi"/>
        </w:rPr>
      </w:pPr>
    </w:p>
    <w:p w:rsidR="008512ED" w:rsidRPr="00E22679" w:rsidRDefault="008512ED" w:rsidP="008512ED">
      <w:pPr>
        <w:spacing w:after="0" w:line="240" w:lineRule="auto"/>
        <w:rPr>
          <w:rFonts w:cstheme="minorHAnsi"/>
          <w:sz w:val="18"/>
          <w:szCs w:val="18"/>
        </w:rPr>
      </w:pPr>
    </w:p>
    <w:tbl>
      <w:tblPr>
        <w:tblStyle w:val="LightShading-Accent3"/>
        <w:tblW w:w="9630" w:type="dxa"/>
        <w:tblLook w:val="04A0" w:firstRow="1" w:lastRow="0" w:firstColumn="1" w:lastColumn="0" w:noHBand="0" w:noVBand="1"/>
      </w:tblPr>
      <w:tblGrid>
        <w:gridCol w:w="1579"/>
        <w:gridCol w:w="790"/>
        <w:gridCol w:w="790"/>
        <w:gridCol w:w="790"/>
        <w:gridCol w:w="790"/>
        <w:gridCol w:w="790"/>
        <w:gridCol w:w="790"/>
        <w:gridCol w:w="790"/>
        <w:gridCol w:w="790"/>
        <w:gridCol w:w="790"/>
        <w:gridCol w:w="941"/>
      </w:tblGrid>
      <w:tr w:rsidR="008512ED" w:rsidRPr="00434972" w:rsidTr="00222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rsidR="008512ED" w:rsidRPr="00434972" w:rsidRDefault="008512ED" w:rsidP="00015DB8">
            <w:pPr>
              <w:pStyle w:val="ListParagraph"/>
              <w:ind w:left="0"/>
              <w:rPr>
                <w:rFonts w:cstheme="minorHAnsi"/>
                <w:color w:val="000000" w:themeColor="text1"/>
                <w:sz w:val="18"/>
                <w:szCs w:val="18"/>
              </w:rPr>
            </w:pPr>
            <w:r w:rsidRPr="00434972">
              <w:rPr>
                <w:rFonts w:cstheme="minorHAnsi"/>
                <w:color w:val="000000" w:themeColor="text1"/>
                <w:sz w:val="18"/>
                <w:szCs w:val="18"/>
              </w:rPr>
              <w:t>COEFFICIENT</w:t>
            </w:r>
          </w:p>
        </w:tc>
        <w:tc>
          <w:tcPr>
            <w:tcW w:w="789" w:type="dxa"/>
          </w:tcPr>
          <w:p w:rsidR="008512ED" w:rsidRPr="00434972" w:rsidRDefault="008512ED" w:rsidP="00015DB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GWD10</w:t>
            </w:r>
          </w:p>
        </w:tc>
        <w:tc>
          <w:tcPr>
            <w:tcW w:w="788" w:type="dxa"/>
          </w:tcPr>
          <w:p w:rsidR="008512ED" w:rsidRPr="00434972" w:rsidRDefault="008512ED" w:rsidP="00015DB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GWD11</w:t>
            </w:r>
          </w:p>
        </w:tc>
        <w:tc>
          <w:tcPr>
            <w:tcW w:w="788" w:type="dxa"/>
          </w:tcPr>
          <w:p w:rsidR="008512ED" w:rsidRPr="00434972" w:rsidRDefault="008512ED" w:rsidP="00015DB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GWD12</w:t>
            </w:r>
          </w:p>
        </w:tc>
        <w:tc>
          <w:tcPr>
            <w:tcW w:w="788" w:type="dxa"/>
          </w:tcPr>
          <w:p w:rsidR="008512ED" w:rsidRPr="00434972" w:rsidRDefault="008512ED" w:rsidP="00015DB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GWD13</w:t>
            </w:r>
          </w:p>
        </w:tc>
        <w:tc>
          <w:tcPr>
            <w:tcW w:w="788" w:type="dxa"/>
          </w:tcPr>
          <w:p w:rsidR="008512ED" w:rsidRPr="00434972" w:rsidRDefault="008512ED" w:rsidP="00015DB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GWD14</w:t>
            </w:r>
          </w:p>
        </w:tc>
        <w:tc>
          <w:tcPr>
            <w:tcW w:w="788" w:type="dxa"/>
          </w:tcPr>
          <w:p w:rsidR="008512ED" w:rsidRPr="00434972" w:rsidRDefault="008512ED" w:rsidP="00015DB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GWD15</w:t>
            </w:r>
          </w:p>
        </w:tc>
        <w:tc>
          <w:tcPr>
            <w:tcW w:w="788" w:type="dxa"/>
          </w:tcPr>
          <w:p w:rsidR="008512ED" w:rsidRPr="00434972" w:rsidRDefault="008512ED" w:rsidP="00015DB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GWD16</w:t>
            </w:r>
          </w:p>
        </w:tc>
        <w:tc>
          <w:tcPr>
            <w:tcW w:w="788" w:type="dxa"/>
          </w:tcPr>
          <w:p w:rsidR="008512ED" w:rsidRPr="00434972" w:rsidRDefault="008512ED" w:rsidP="00015DB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GWD17</w:t>
            </w:r>
          </w:p>
        </w:tc>
        <w:tc>
          <w:tcPr>
            <w:tcW w:w="788" w:type="dxa"/>
          </w:tcPr>
          <w:p w:rsidR="008512ED" w:rsidRPr="00434972" w:rsidRDefault="008512ED" w:rsidP="00015DB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GWD18</w:t>
            </w:r>
          </w:p>
        </w:tc>
        <w:tc>
          <w:tcPr>
            <w:tcW w:w="950" w:type="dxa"/>
          </w:tcPr>
          <w:p w:rsidR="008512ED" w:rsidRPr="00434972" w:rsidRDefault="008512ED" w:rsidP="00015DB8">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GWD19</w:t>
            </w:r>
          </w:p>
        </w:tc>
      </w:tr>
      <w:tr w:rsidR="008512ED" w:rsidRPr="00434972" w:rsidTr="0022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rsidR="008512ED" w:rsidRPr="00434972" w:rsidRDefault="008512ED" w:rsidP="00015DB8">
            <w:pPr>
              <w:pStyle w:val="ListParagraph"/>
              <w:ind w:left="0"/>
              <w:rPr>
                <w:rFonts w:cstheme="minorHAnsi"/>
                <w:color w:val="000000" w:themeColor="text1"/>
                <w:sz w:val="18"/>
                <w:szCs w:val="18"/>
              </w:rPr>
            </w:pPr>
            <w:r w:rsidRPr="00434972">
              <w:rPr>
                <w:rFonts w:cstheme="minorHAnsi"/>
                <w:color w:val="000000" w:themeColor="text1"/>
                <w:sz w:val="18"/>
                <w:szCs w:val="18"/>
              </w:rPr>
              <w:t>EFFGWORO</w:t>
            </w:r>
          </w:p>
        </w:tc>
        <w:tc>
          <w:tcPr>
            <w:tcW w:w="789"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950"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r>
      <w:tr w:rsidR="008512ED" w:rsidRPr="00434972" w:rsidTr="0022277B">
        <w:tc>
          <w:tcPr>
            <w:cnfStyle w:val="001000000000" w:firstRow="0" w:lastRow="0" w:firstColumn="1" w:lastColumn="0" w:oddVBand="0" w:evenVBand="0" w:oddHBand="0" w:evenHBand="0" w:firstRowFirstColumn="0" w:firstRowLastColumn="0" w:lastRowFirstColumn="0" w:lastRowLastColumn="0"/>
            <w:tcW w:w="1587" w:type="dxa"/>
          </w:tcPr>
          <w:p w:rsidR="008512ED" w:rsidRPr="00434972" w:rsidRDefault="008512ED" w:rsidP="00015DB8">
            <w:pPr>
              <w:pStyle w:val="ListParagraph"/>
              <w:ind w:left="0"/>
              <w:rPr>
                <w:rFonts w:cstheme="minorHAnsi"/>
                <w:color w:val="000000" w:themeColor="text1"/>
                <w:sz w:val="18"/>
                <w:szCs w:val="18"/>
              </w:rPr>
            </w:pPr>
            <w:r w:rsidRPr="00434972">
              <w:rPr>
                <w:rFonts w:cstheme="minorHAnsi"/>
                <w:color w:val="000000" w:themeColor="text1"/>
                <w:sz w:val="18"/>
                <w:szCs w:val="18"/>
              </w:rPr>
              <w:t>EFFGWBKG</w:t>
            </w:r>
          </w:p>
        </w:tc>
        <w:tc>
          <w:tcPr>
            <w:tcW w:w="789"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c>
          <w:tcPr>
            <w:tcW w:w="950"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0.125</w:t>
            </w:r>
          </w:p>
        </w:tc>
      </w:tr>
      <w:tr w:rsidR="008512ED" w:rsidRPr="00434972" w:rsidTr="0022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rsidR="008512ED" w:rsidRPr="00434972" w:rsidRDefault="008512ED" w:rsidP="00015DB8">
            <w:pPr>
              <w:pStyle w:val="ListParagraph"/>
              <w:ind w:left="0"/>
              <w:rPr>
                <w:rFonts w:cstheme="minorHAnsi"/>
                <w:color w:val="000000" w:themeColor="text1"/>
                <w:sz w:val="18"/>
                <w:szCs w:val="18"/>
              </w:rPr>
            </w:pPr>
            <w:r w:rsidRPr="00434972">
              <w:rPr>
                <w:rFonts w:cstheme="minorHAnsi"/>
                <w:color w:val="000000" w:themeColor="text1"/>
                <w:sz w:val="18"/>
                <w:szCs w:val="18"/>
              </w:rPr>
              <w:t>TURBPCEFFSURF</w:t>
            </w:r>
          </w:p>
        </w:tc>
        <w:tc>
          <w:tcPr>
            <w:tcW w:w="789"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w:t>
            </w:r>
          </w:p>
        </w:tc>
        <w:tc>
          <w:tcPr>
            <w:tcW w:w="950"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w:t>
            </w:r>
          </w:p>
        </w:tc>
      </w:tr>
      <w:tr w:rsidR="008512ED" w:rsidRPr="00434972" w:rsidTr="0022277B">
        <w:tc>
          <w:tcPr>
            <w:cnfStyle w:val="001000000000" w:firstRow="0" w:lastRow="0" w:firstColumn="1" w:lastColumn="0" w:oddVBand="0" w:evenVBand="0" w:oddHBand="0" w:evenHBand="0" w:firstRowFirstColumn="0" w:firstRowLastColumn="0" w:lastRowFirstColumn="0" w:lastRowLastColumn="0"/>
            <w:tcW w:w="1587" w:type="dxa"/>
          </w:tcPr>
          <w:p w:rsidR="008512ED" w:rsidRPr="00434972" w:rsidRDefault="008512ED" w:rsidP="00015DB8">
            <w:pPr>
              <w:pStyle w:val="ListParagraph"/>
              <w:ind w:left="0"/>
              <w:rPr>
                <w:rFonts w:cstheme="minorHAnsi"/>
                <w:color w:val="000000" w:themeColor="text1"/>
                <w:sz w:val="18"/>
                <w:szCs w:val="18"/>
              </w:rPr>
            </w:pPr>
            <w:r w:rsidRPr="00434972">
              <w:rPr>
                <w:rFonts w:cstheme="minorHAnsi"/>
                <w:color w:val="000000" w:themeColor="text1"/>
                <w:sz w:val="18"/>
                <w:szCs w:val="18"/>
              </w:rPr>
              <w:t>BKGGWFAC</w:t>
            </w:r>
          </w:p>
        </w:tc>
        <w:tc>
          <w:tcPr>
            <w:tcW w:w="789"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0.600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0.600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0.600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0.600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0.600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0.400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1.000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1.000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1.000</w:t>
            </w:r>
          </w:p>
        </w:tc>
        <w:tc>
          <w:tcPr>
            <w:tcW w:w="950"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0.600</w:t>
            </w:r>
          </w:p>
        </w:tc>
      </w:tr>
      <w:tr w:rsidR="008512ED" w:rsidRPr="00434972" w:rsidTr="0022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rsidR="008512ED" w:rsidRPr="00434972" w:rsidRDefault="008512ED" w:rsidP="00015DB8">
            <w:pPr>
              <w:pStyle w:val="ListParagraph"/>
              <w:ind w:left="0"/>
              <w:rPr>
                <w:rFonts w:cstheme="minorHAnsi"/>
                <w:color w:val="000000" w:themeColor="text1"/>
                <w:sz w:val="18"/>
                <w:szCs w:val="18"/>
              </w:rPr>
            </w:pPr>
            <w:r w:rsidRPr="00434972">
              <w:rPr>
                <w:rFonts w:cstheme="minorHAnsi"/>
                <w:color w:val="000000" w:themeColor="text1"/>
                <w:sz w:val="18"/>
                <w:szCs w:val="18"/>
              </w:rPr>
              <w:t>ORONH</w:t>
            </w:r>
          </w:p>
        </w:tc>
        <w:tc>
          <w:tcPr>
            <w:tcW w:w="789"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0.40</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0.40</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0.40</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0.35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0.45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0.45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0.45</w:t>
            </w:r>
          </w:p>
        </w:tc>
        <w:tc>
          <w:tcPr>
            <w:tcW w:w="788"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0.50</w:t>
            </w:r>
          </w:p>
        </w:tc>
        <w:tc>
          <w:tcPr>
            <w:tcW w:w="950" w:type="dxa"/>
          </w:tcPr>
          <w:p w:rsidR="008512ED" w:rsidRPr="00434972" w:rsidRDefault="008512ED" w:rsidP="00015DB8">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0.50</w:t>
            </w:r>
          </w:p>
        </w:tc>
      </w:tr>
      <w:tr w:rsidR="008512ED" w:rsidRPr="00434972" w:rsidTr="0022277B">
        <w:tc>
          <w:tcPr>
            <w:cnfStyle w:val="001000000000" w:firstRow="0" w:lastRow="0" w:firstColumn="1" w:lastColumn="0" w:oddVBand="0" w:evenVBand="0" w:oddHBand="0" w:evenHBand="0" w:firstRowFirstColumn="0" w:firstRowLastColumn="0" w:lastRowFirstColumn="0" w:lastRowLastColumn="0"/>
            <w:tcW w:w="1587" w:type="dxa"/>
          </w:tcPr>
          <w:p w:rsidR="008512ED" w:rsidRPr="00434972" w:rsidRDefault="008512ED" w:rsidP="00015DB8">
            <w:pPr>
              <w:pStyle w:val="ListParagraph"/>
              <w:ind w:left="0"/>
              <w:rPr>
                <w:rFonts w:cstheme="minorHAnsi"/>
                <w:color w:val="000000" w:themeColor="text1"/>
                <w:sz w:val="18"/>
                <w:szCs w:val="18"/>
              </w:rPr>
            </w:pPr>
            <w:r w:rsidRPr="00434972">
              <w:rPr>
                <w:rFonts w:cstheme="minorHAnsi"/>
                <w:color w:val="000000" w:themeColor="text1"/>
                <w:sz w:val="18"/>
                <w:szCs w:val="18"/>
              </w:rPr>
              <w:t>OROSH</w:t>
            </w:r>
          </w:p>
        </w:tc>
        <w:tc>
          <w:tcPr>
            <w:tcW w:w="789"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2.00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2.20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1.80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2.00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2.00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2.20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1.80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1.40</w:t>
            </w:r>
          </w:p>
        </w:tc>
        <w:tc>
          <w:tcPr>
            <w:tcW w:w="788"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1.00</w:t>
            </w:r>
          </w:p>
        </w:tc>
        <w:tc>
          <w:tcPr>
            <w:tcW w:w="950" w:type="dxa"/>
          </w:tcPr>
          <w:p w:rsidR="008512ED" w:rsidRPr="00434972" w:rsidRDefault="008512ED" w:rsidP="00015DB8">
            <w:pPr>
              <w:pStyle w:val="ListParagraph"/>
              <w:ind w:left="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434972">
              <w:rPr>
                <w:rFonts w:cstheme="minorHAnsi"/>
                <w:color w:val="000000" w:themeColor="text1"/>
                <w:sz w:val="18"/>
                <w:szCs w:val="18"/>
              </w:rPr>
              <w:t>2.00</w:t>
            </w:r>
          </w:p>
        </w:tc>
      </w:tr>
    </w:tbl>
    <w:p w:rsidR="008512ED" w:rsidRPr="003A7D58" w:rsidRDefault="008512ED" w:rsidP="008512ED">
      <w:pPr>
        <w:spacing w:after="0" w:line="240" w:lineRule="auto"/>
        <w:rPr>
          <w:rFonts w:cstheme="minorHAnsi"/>
          <w:sz w:val="18"/>
          <w:szCs w:val="18"/>
        </w:rPr>
      </w:pPr>
      <w:r w:rsidRPr="003A7D58">
        <w:rPr>
          <w:rFonts w:cstheme="minorHAnsi"/>
          <w:sz w:val="18"/>
          <w:szCs w:val="18"/>
        </w:rPr>
        <w:t>EFFGWORO = Efficiency Factor Gravity Wave Orographic</w:t>
      </w:r>
    </w:p>
    <w:p w:rsidR="008512ED" w:rsidRPr="00E22679" w:rsidRDefault="008512ED" w:rsidP="008512ED">
      <w:pPr>
        <w:spacing w:after="0" w:line="240" w:lineRule="auto"/>
        <w:rPr>
          <w:rFonts w:cstheme="minorHAnsi"/>
          <w:sz w:val="18"/>
          <w:szCs w:val="18"/>
        </w:rPr>
      </w:pPr>
      <w:r>
        <w:rPr>
          <w:rFonts w:cstheme="minorHAnsi"/>
          <w:sz w:val="18"/>
          <w:szCs w:val="18"/>
        </w:rPr>
        <w:tab/>
      </w:r>
      <w:r w:rsidRPr="00E22679">
        <w:rPr>
          <w:rFonts w:cstheme="minorHAnsi"/>
          <w:sz w:val="18"/>
          <w:szCs w:val="18"/>
        </w:rPr>
        <w:t>This value is multiplied by ORONH or OROSH depending on the latitude to</w:t>
      </w:r>
    </w:p>
    <w:p w:rsidR="008512ED" w:rsidRPr="00E22679" w:rsidRDefault="008512ED" w:rsidP="008512ED">
      <w:pPr>
        <w:spacing w:after="0" w:line="240" w:lineRule="auto"/>
        <w:rPr>
          <w:rFonts w:ascii="Times New Roman" w:hAnsi="Times New Roman" w:cs="Times New Roman"/>
          <w:sz w:val="18"/>
          <w:szCs w:val="18"/>
        </w:rPr>
      </w:pPr>
      <w:r>
        <w:rPr>
          <w:rFonts w:cstheme="minorHAnsi"/>
          <w:sz w:val="18"/>
          <w:szCs w:val="18"/>
        </w:rPr>
        <w:t xml:space="preserve"> </w:t>
      </w:r>
      <w:r>
        <w:rPr>
          <w:rFonts w:cstheme="minorHAnsi"/>
          <w:sz w:val="18"/>
          <w:szCs w:val="18"/>
        </w:rPr>
        <w:tab/>
      </w:r>
      <w:r w:rsidRPr="00E22679">
        <w:rPr>
          <w:rFonts w:cstheme="minorHAnsi"/>
          <w:sz w:val="18"/>
          <w:szCs w:val="18"/>
        </w:rPr>
        <w:t>obtain the efficiency factor used for the orographic gravity wave drag</w:t>
      </w:r>
      <w:r w:rsidRPr="00E22679">
        <w:rPr>
          <w:rFonts w:ascii="Times New Roman" w:hAnsi="Times New Roman" w:cs="Times New Roman"/>
          <w:sz w:val="18"/>
          <w:szCs w:val="18"/>
        </w:rPr>
        <w:t>.</w:t>
      </w:r>
      <w:r w:rsidRPr="00E22679">
        <w:rPr>
          <w:rFonts w:cstheme="minorHAnsi"/>
          <w:sz w:val="18"/>
          <w:szCs w:val="18"/>
        </w:rPr>
        <w:tab/>
      </w:r>
      <w:r w:rsidRPr="00E22679">
        <w:rPr>
          <w:rFonts w:cstheme="minorHAnsi"/>
          <w:sz w:val="18"/>
          <w:szCs w:val="18"/>
        </w:rPr>
        <w:tab/>
      </w:r>
      <w:r w:rsidRPr="00E22679">
        <w:rPr>
          <w:rFonts w:cstheme="minorHAnsi"/>
          <w:sz w:val="18"/>
          <w:szCs w:val="18"/>
        </w:rPr>
        <w:tab/>
      </w:r>
    </w:p>
    <w:p w:rsidR="008512ED" w:rsidRPr="003A7D58" w:rsidRDefault="008512ED" w:rsidP="008512ED">
      <w:pPr>
        <w:spacing w:after="0" w:line="240" w:lineRule="auto"/>
        <w:rPr>
          <w:rFonts w:cstheme="minorHAnsi"/>
          <w:sz w:val="18"/>
          <w:szCs w:val="18"/>
        </w:rPr>
      </w:pPr>
      <w:r w:rsidRPr="003A7D58">
        <w:rPr>
          <w:rFonts w:cstheme="minorHAnsi"/>
          <w:sz w:val="18"/>
          <w:szCs w:val="18"/>
        </w:rPr>
        <w:t>EFFGWBKG = Efficiency Factor Gravity Wave Background</w:t>
      </w:r>
    </w:p>
    <w:p w:rsidR="008512ED" w:rsidRPr="003A7D58" w:rsidRDefault="008512ED" w:rsidP="008512ED">
      <w:pPr>
        <w:spacing w:after="0" w:line="240" w:lineRule="auto"/>
        <w:rPr>
          <w:rFonts w:cstheme="minorHAnsi"/>
          <w:sz w:val="18"/>
          <w:szCs w:val="18"/>
        </w:rPr>
      </w:pPr>
      <w:r w:rsidRPr="003A7D58">
        <w:rPr>
          <w:rFonts w:cstheme="minorHAnsi"/>
          <w:sz w:val="18"/>
          <w:szCs w:val="18"/>
        </w:rPr>
        <w:t>TURBPCEFFSURF = Surface Turbulence = Fc</w:t>
      </w:r>
      <w:r w:rsidRPr="003A7D58">
        <w:rPr>
          <w:rFonts w:cstheme="minorHAnsi"/>
          <w:sz w:val="18"/>
          <w:szCs w:val="18"/>
          <w:vertAlign w:val="superscript"/>
        </w:rPr>
        <w:t>2</w:t>
      </w:r>
    </w:p>
    <w:p w:rsidR="008512ED" w:rsidRPr="003A7D58" w:rsidRDefault="008512ED" w:rsidP="008512ED">
      <w:pPr>
        <w:spacing w:after="0" w:line="240" w:lineRule="auto"/>
        <w:rPr>
          <w:rFonts w:cstheme="minorHAnsi"/>
          <w:sz w:val="18"/>
          <w:szCs w:val="18"/>
        </w:rPr>
      </w:pPr>
      <w:r w:rsidRPr="003A7D58">
        <w:rPr>
          <w:rFonts w:cstheme="minorHAnsi"/>
          <w:sz w:val="18"/>
          <w:szCs w:val="18"/>
        </w:rPr>
        <w:t>BKGGWFAC = High Latitude Background Gravity Wave Source Factor</w:t>
      </w:r>
    </w:p>
    <w:p w:rsidR="008512ED" w:rsidRPr="0065728B" w:rsidRDefault="008512ED" w:rsidP="008512ED">
      <w:pPr>
        <w:spacing w:after="0" w:line="240" w:lineRule="auto"/>
        <w:ind w:firstLine="720"/>
        <w:rPr>
          <w:rFonts w:cstheme="minorHAnsi"/>
          <w:sz w:val="18"/>
          <w:szCs w:val="18"/>
        </w:rPr>
      </w:pPr>
      <w:r w:rsidRPr="0065728B">
        <w:rPr>
          <w:rFonts w:cstheme="minorHAnsi"/>
          <w:sz w:val="18"/>
          <w:szCs w:val="18"/>
        </w:rPr>
        <w:t>Source levels:  100mb and 400mb</w:t>
      </w:r>
    </w:p>
    <w:p w:rsidR="008512ED" w:rsidRPr="0065728B" w:rsidRDefault="008512ED" w:rsidP="008512ED">
      <w:pPr>
        <w:spacing w:after="0" w:line="240" w:lineRule="auto"/>
        <w:rPr>
          <w:rFonts w:cstheme="minorHAnsi"/>
          <w:sz w:val="18"/>
          <w:szCs w:val="18"/>
        </w:rPr>
      </w:pPr>
      <w:r>
        <w:rPr>
          <w:rFonts w:cstheme="minorHAnsi"/>
          <w:sz w:val="18"/>
          <w:szCs w:val="18"/>
        </w:rPr>
        <w:tab/>
      </w:r>
      <w:r w:rsidRPr="0065728B">
        <w:rPr>
          <w:rFonts w:cstheme="minorHAnsi"/>
          <w:sz w:val="18"/>
          <w:szCs w:val="18"/>
        </w:rPr>
        <w:t>Applied to latitudes &gt;= 31 and &lt;= -32</w:t>
      </w:r>
    </w:p>
    <w:p w:rsidR="008512ED" w:rsidRPr="003A7D58" w:rsidRDefault="008512ED" w:rsidP="008512ED">
      <w:pPr>
        <w:spacing w:after="0" w:line="240" w:lineRule="auto"/>
        <w:rPr>
          <w:rFonts w:cstheme="minorHAnsi"/>
          <w:sz w:val="18"/>
          <w:szCs w:val="18"/>
        </w:rPr>
      </w:pPr>
      <w:r w:rsidRPr="003A7D58">
        <w:rPr>
          <w:rFonts w:cstheme="minorHAnsi"/>
          <w:sz w:val="18"/>
          <w:szCs w:val="18"/>
        </w:rPr>
        <w:t>ORONH = Orographic Factor, Northern Hemisphere</w:t>
      </w:r>
    </w:p>
    <w:p w:rsidR="008512ED" w:rsidRPr="003A7D58" w:rsidRDefault="008512ED" w:rsidP="008512ED">
      <w:pPr>
        <w:spacing w:after="0" w:line="240" w:lineRule="auto"/>
        <w:rPr>
          <w:rFonts w:cstheme="minorHAnsi"/>
          <w:sz w:val="18"/>
          <w:szCs w:val="18"/>
        </w:rPr>
      </w:pPr>
      <w:r w:rsidRPr="003A7D58">
        <w:rPr>
          <w:rFonts w:cstheme="minorHAnsi"/>
          <w:sz w:val="18"/>
          <w:szCs w:val="18"/>
        </w:rPr>
        <w:t>OROSH = Orographic Factor, Southern Hemisphere</w:t>
      </w:r>
    </w:p>
    <w:p w:rsidR="008512ED" w:rsidRPr="006E044E" w:rsidRDefault="008512ED" w:rsidP="008512ED">
      <w:pPr>
        <w:spacing w:after="0" w:line="240" w:lineRule="auto"/>
        <w:rPr>
          <w:rFonts w:ascii="Times New Roman" w:hAnsi="Times New Roman" w:cs="Times New Roman"/>
          <w:sz w:val="24"/>
          <w:szCs w:val="24"/>
        </w:rPr>
      </w:pPr>
    </w:p>
    <w:p w:rsidR="008512ED" w:rsidRPr="00F2654A" w:rsidRDefault="008512ED" w:rsidP="008512ED">
      <w:pPr>
        <w:spacing w:after="0" w:line="240" w:lineRule="auto"/>
        <w:rPr>
          <w:rFonts w:ascii="Times New Roman" w:hAnsi="Times New Roman" w:cs="Times New Roman"/>
          <w:sz w:val="20"/>
          <w:szCs w:val="20"/>
        </w:rPr>
      </w:pPr>
      <w:r w:rsidRPr="00F2654A">
        <w:rPr>
          <w:rFonts w:cstheme="minorHAnsi"/>
          <w:sz w:val="20"/>
          <w:szCs w:val="20"/>
        </w:rPr>
        <w:t>Table 3-1.  Gravity Wave Drag Coefficients</w:t>
      </w:r>
      <w:r w:rsidRPr="00F2654A">
        <w:rPr>
          <w:rFonts w:ascii="Times New Roman" w:hAnsi="Times New Roman" w:cs="Times New Roman"/>
          <w:sz w:val="20"/>
          <w:szCs w:val="20"/>
        </w:rPr>
        <w:t xml:space="preserve"> </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5132ED" w:rsidRDefault="005132ED" w:rsidP="008512ED">
      <w:pPr>
        <w:spacing w:after="0" w:line="240" w:lineRule="auto"/>
        <w:rPr>
          <w:rFonts w:cstheme="minorHAnsi"/>
          <w:u w:val="single"/>
        </w:rPr>
      </w:pPr>
    </w:p>
    <w:p w:rsidR="008512ED" w:rsidRPr="005618C6" w:rsidRDefault="008512ED" w:rsidP="008512ED">
      <w:pPr>
        <w:spacing w:after="0" w:line="240" w:lineRule="auto"/>
        <w:rPr>
          <w:rFonts w:cstheme="minorHAnsi"/>
        </w:rPr>
      </w:pPr>
      <w:r>
        <w:rPr>
          <w:rFonts w:cstheme="minorHAnsi"/>
          <w:u w:val="single"/>
        </w:rPr>
        <w:lastRenderedPageBreak/>
        <w:t>3.3</w:t>
      </w:r>
      <w:r w:rsidRPr="005618C6">
        <w:rPr>
          <w:rFonts w:cstheme="minorHAnsi"/>
          <w:u w:val="single"/>
        </w:rPr>
        <w:t>.1 Vertical Distribution at Northern and Southern Wave-Breaking Latitudes</w:t>
      </w:r>
    </w:p>
    <w:p w:rsidR="008512ED" w:rsidRPr="005618C6" w:rsidRDefault="008512ED" w:rsidP="008512ED">
      <w:pPr>
        <w:spacing w:after="0" w:line="240" w:lineRule="auto"/>
        <w:rPr>
          <w:rFonts w:cstheme="minorHAnsi"/>
        </w:rPr>
      </w:pPr>
    </w:p>
    <w:p w:rsidR="008512ED" w:rsidRDefault="008512ED" w:rsidP="008512ED">
      <w:pPr>
        <w:spacing w:after="0" w:line="240" w:lineRule="auto"/>
        <w:rPr>
          <w:rFonts w:cstheme="minorHAnsi"/>
        </w:rPr>
      </w:pPr>
      <w:r w:rsidRPr="005618C6">
        <w:rPr>
          <w:rFonts w:cstheme="minorHAnsi"/>
        </w:rPr>
        <w:t xml:space="preserve">Since the midlatitudes represent the “surf zone” for non-orographic breaking gravity waves (Lamarque, et al., 2004), we begin by examining ozone and temperature profiles for locations in both northern and southern hemisphere surf zones:  Erie, Pennsylvania, USA at 42-44N 80-82.5W and Tasmania at 42-44S 145-147.5E, respectively.  Satellite time slice vertical profile abundances at pressure levels from </w:t>
      </w:r>
      <w:r w:rsidR="0024136A">
        <w:rPr>
          <w:rFonts w:cstheme="minorHAnsi"/>
        </w:rPr>
        <w:t>100</w:t>
      </w:r>
      <w:r w:rsidRPr="005618C6">
        <w:rPr>
          <w:rFonts w:cstheme="minorHAnsi"/>
        </w:rPr>
        <w:t xml:space="preserve"> – 0.02 mb at the chosen locations were averaged for the months of January and July in order to examine seasonal profile differences due to temperature for each hemisphere.  The values were then compared to GEOS-5 P2 (a simulation performed with GEOS-5 default settings for gravity wave drag) and GWD ensemble values for the same periods at similar pressure levels for comparison with simple linear regression.</w:t>
      </w:r>
    </w:p>
    <w:p w:rsidR="008512ED" w:rsidRDefault="008512ED" w:rsidP="008512ED">
      <w:pPr>
        <w:spacing w:after="0" w:line="240" w:lineRule="auto"/>
        <w:rPr>
          <w:rFonts w:cstheme="minorHAnsi"/>
        </w:rPr>
      </w:pPr>
    </w:p>
    <w:p w:rsidR="008512ED" w:rsidRPr="00C82116" w:rsidRDefault="008512ED" w:rsidP="008512ED">
      <w:pPr>
        <w:spacing w:after="0" w:line="240" w:lineRule="auto"/>
        <w:rPr>
          <w:rFonts w:cstheme="minorHAnsi"/>
          <w:sz w:val="18"/>
          <w:szCs w:val="18"/>
        </w:rPr>
      </w:pPr>
    </w:p>
    <w:tbl>
      <w:tblPr>
        <w:tblStyle w:val="LightShading-Accent3"/>
        <w:tblW w:w="9753" w:type="dxa"/>
        <w:tblLook w:val="0420" w:firstRow="1" w:lastRow="0" w:firstColumn="0" w:lastColumn="0" w:noHBand="0" w:noVBand="1"/>
      </w:tblPr>
      <w:tblGrid>
        <w:gridCol w:w="1296"/>
        <w:gridCol w:w="627"/>
        <w:gridCol w:w="783"/>
        <w:gridCol w:w="783"/>
        <w:gridCol w:w="783"/>
        <w:gridCol w:w="783"/>
        <w:gridCol w:w="783"/>
        <w:gridCol w:w="783"/>
        <w:gridCol w:w="783"/>
        <w:gridCol w:w="783"/>
        <w:gridCol w:w="783"/>
        <w:gridCol w:w="783"/>
      </w:tblGrid>
      <w:tr w:rsidR="008512ED" w:rsidRPr="00EF3A3B" w:rsidTr="008F3E6C">
        <w:trPr>
          <w:cnfStyle w:val="100000000000" w:firstRow="1" w:lastRow="0" w:firstColumn="0" w:lastColumn="0" w:oddVBand="0" w:evenVBand="0" w:oddHBand="0" w:evenHBand="0" w:firstRowFirstColumn="0" w:firstRowLastColumn="0" w:lastRowFirstColumn="0" w:lastRowLastColumn="0"/>
          <w:trHeight w:val="144"/>
        </w:trPr>
        <w:tc>
          <w:tcPr>
            <w:tcW w:w="1296" w:type="dxa"/>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R</w:t>
            </w:r>
            <w:r w:rsidRPr="006B3828">
              <w:rPr>
                <w:rFonts w:asciiTheme="minorHAnsi" w:hAnsiTheme="minorHAnsi" w:cstheme="minorHAnsi"/>
                <w:b w:val="0"/>
                <w:bCs w:val="0"/>
                <w:color w:val="000000" w:themeColor="text1"/>
                <w:kern w:val="24"/>
                <w:position w:val="7"/>
                <w:sz w:val="18"/>
                <w:szCs w:val="18"/>
                <w:vertAlign w:val="superscript"/>
              </w:rPr>
              <w:t>2</w:t>
            </w:r>
            <w:r w:rsidRPr="006B3828">
              <w:rPr>
                <w:rFonts w:asciiTheme="minorHAnsi" w:hAnsiTheme="minorHAnsi" w:cstheme="minorHAnsi"/>
                <w:b w:val="0"/>
                <w:bCs w:val="0"/>
                <w:color w:val="000000" w:themeColor="text1"/>
                <w:kern w:val="24"/>
                <w:sz w:val="18"/>
                <w:szCs w:val="18"/>
              </w:rPr>
              <w:t xml:space="preserve"> Values O</w:t>
            </w:r>
            <w:r w:rsidRPr="006B3828">
              <w:rPr>
                <w:rFonts w:asciiTheme="minorHAnsi" w:hAnsiTheme="minorHAnsi" w:cstheme="minorHAnsi"/>
                <w:b w:val="0"/>
                <w:bCs w:val="0"/>
                <w:color w:val="000000" w:themeColor="text1"/>
                <w:kern w:val="24"/>
                <w:position w:val="-6"/>
                <w:sz w:val="18"/>
                <w:szCs w:val="18"/>
                <w:vertAlign w:val="subscript"/>
              </w:rPr>
              <w:t>3</w:t>
            </w:r>
          </w:p>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100 – 0.02mb</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P2</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GWD10</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GWD11</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GWD12</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GWD13</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GWD14</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GWD15</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GWD16</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GWD17</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GWD18</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b w:val="0"/>
                <w:bCs w:val="0"/>
                <w:color w:val="000000" w:themeColor="text1"/>
                <w:kern w:val="24"/>
                <w:sz w:val="18"/>
                <w:szCs w:val="18"/>
              </w:rPr>
              <w:t>GWD19</w:t>
            </w:r>
          </w:p>
        </w:tc>
      </w:tr>
      <w:tr w:rsidR="008512ED" w:rsidRPr="00EF3A3B" w:rsidTr="008F3E6C">
        <w:trPr>
          <w:cnfStyle w:val="000000100000" w:firstRow="0" w:lastRow="0" w:firstColumn="0" w:lastColumn="0" w:oddVBand="0" w:evenVBand="0" w:oddHBand="1" w:evenHBand="0" w:firstRowFirstColumn="0" w:firstRowLastColumn="0" w:lastRowFirstColumn="0" w:lastRowLastColumn="0"/>
          <w:trHeight w:val="144"/>
        </w:trPr>
        <w:tc>
          <w:tcPr>
            <w:tcW w:w="1296" w:type="dxa"/>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Erie</w:t>
            </w:r>
          </w:p>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January</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0.355</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0.427</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0.450</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0.408</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0.509</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0.512</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0.459</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0.567</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0.537</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0.485</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0.474</w:t>
            </w:r>
          </w:p>
        </w:tc>
      </w:tr>
      <w:tr w:rsidR="008512ED" w:rsidRPr="00EF3A3B" w:rsidTr="008F3E6C">
        <w:trPr>
          <w:trHeight w:val="144"/>
        </w:trPr>
        <w:tc>
          <w:tcPr>
            <w:tcW w:w="1296" w:type="dxa"/>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Erie</w:t>
            </w:r>
          </w:p>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July</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0.947</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0.943</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0.945</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0.942</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0.941</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0.943</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0.939</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0.945</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0.941</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0.943</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0.934</w:t>
            </w:r>
          </w:p>
        </w:tc>
      </w:tr>
      <w:tr w:rsidR="008512ED" w:rsidRPr="00EF3A3B" w:rsidTr="008F3E6C">
        <w:trPr>
          <w:cnfStyle w:val="000000100000" w:firstRow="0" w:lastRow="0" w:firstColumn="0" w:lastColumn="0" w:oddVBand="0" w:evenVBand="0" w:oddHBand="1" w:evenHBand="0" w:firstRowFirstColumn="0" w:firstRowLastColumn="0" w:lastRowFirstColumn="0" w:lastRowLastColumn="0"/>
          <w:trHeight w:val="144"/>
        </w:trPr>
        <w:tc>
          <w:tcPr>
            <w:tcW w:w="1296" w:type="dxa"/>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Tasmania January</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0.930</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0.913</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0.913</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0.914</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0.909</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0.914</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0.911</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0.922</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0.921</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0.927</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0.915</w:t>
            </w:r>
          </w:p>
        </w:tc>
      </w:tr>
      <w:tr w:rsidR="008512ED" w:rsidRPr="00EF3A3B" w:rsidTr="008F3E6C">
        <w:trPr>
          <w:trHeight w:val="144"/>
        </w:trPr>
        <w:tc>
          <w:tcPr>
            <w:tcW w:w="1296" w:type="dxa"/>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Tasmania</w:t>
            </w:r>
          </w:p>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July</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0.488</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0.562</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0.561</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0.624</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0.589</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0.530</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0.423</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0.466</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0.591</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0.671</w:t>
            </w:r>
          </w:p>
        </w:tc>
        <w:tc>
          <w:tcPr>
            <w:tcW w:w="0" w:type="auto"/>
            <w:hideMark/>
          </w:tcPr>
          <w:p w:rsidR="008512ED" w:rsidRPr="006B3828" w:rsidRDefault="008512ED" w:rsidP="00015DB8">
            <w:pPr>
              <w:pStyle w:val="NormalWeb"/>
              <w:spacing w:before="0" w:beforeAutospacing="0" w:after="0" w:afterAutospacing="0"/>
              <w:rPr>
                <w:rFonts w:asciiTheme="minorHAnsi" w:hAnsiTheme="minorHAnsi" w:cstheme="minorHAnsi"/>
                <w:color w:val="000000" w:themeColor="text1"/>
                <w:sz w:val="18"/>
                <w:szCs w:val="18"/>
              </w:rPr>
            </w:pPr>
            <w:r w:rsidRPr="006B3828">
              <w:rPr>
                <w:rFonts w:asciiTheme="minorHAnsi" w:hAnsiTheme="minorHAnsi" w:cstheme="minorHAnsi"/>
                <w:color w:val="000000" w:themeColor="text1"/>
                <w:kern w:val="24"/>
                <w:sz w:val="18"/>
                <w:szCs w:val="18"/>
              </w:rPr>
              <w:t>0.497</w:t>
            </w:r>
          </w:p>
        </w:tc>
      </w:tr>
    </w:tbl>
    <w:p w:rsidR="008512ED" w:rsidRPr="00F2654A" w:rsidRDefault="008512ED" w:rsidP="008512ED">
      <w:pPr>
        <w:pStyle w:val="NormalWeb"/>
        <w:spacing w:before="0" w:beforeAutospacing="0" w:after="0" w:afterAutospacing="0"/>
        <w:rPr>
          <w:rFonts w:asciiTheme="minorHAnsi" w:hAnsiTheme="minorHAnsi" w:cstheme="minorHAnsi"/>
          <w:color w:val="000000" w:themeColor="text1"/>
          <w:sz w:val="20"/>
          <w:szCs w:val="20"/>
        </w:rPr>
      </w:pPr>
      <w:r w:rsidRPr="00F2654A">
        <w:rPr>
          <w:rFonts w:asciiTheme="minorHAnsi" w:hAnsiTheme="minorHAnsi" w:cstheme="minorHAnsi"/>
          <w:sz w:val="20"/>
          <w:szCs w:val="20"/>
        </w:rPr>
        <w:t xml:space="preserve">Table 3-2.  </w:t>
      </w:r>
      <w:r w:rsidRPr="00F2654A">
        <w:rPr>
          <w:rFonts w:asciiTheme="minorHAnsi" w:hAnsiTheme="minorHAnsi" w:cstheme="minorHAnsi"/>
          <w:color w:val="000000" w:themeColor="text1"/>
          <w:kern w:val="24"/>
          <w:sz w:val="20"/>
          <w:szCs w:val="20"/>
        </w:rPr>
        <w:t>R</w:t>
      </w:r>
      <w:r w:rsidRPr="00F2654A">
        <w:rPr>
          <w:rFonts w:asciiTheme="minorHAnsi" w:hAnsiTheme="minorHAnsi" w:cstheme="minorHAnsi"/>
          <w:color w:val="000000" w:themeColor="text1"/>
          <w:kern w:val="24"/>
          <w:position w:val="7"/>
          <w:sz w:val="20"/>
          <w:szCs w:val="20"/>
          <w:vertAlign w:val="superscript"/>
        </w:rPr>
        <w:t>2</w:t>
      </w:r>
      <w:r w:rsidRPr="00F2654A">
        <w:rPr>
          <w:rFonts w:asciiTheme="minorHAnsi" w:hAnsiTheme="minorHAnsi" w:cstheme="minorHAnsi"/>
          <w:color w:val="000000" w:themeColor="text1"/>
          <w:kern w:val="24"/>
          <w:sz w:val="20"/>
          <w:szCs w:val="20"/>
        </w:rPr>
        <w:t xml:space="preserve"> Values for MLS Vertical Ozone Distribution vs. Model Ozone Distribution, 100 – 0.02mb</w:t>
      </w:r>
    </w:p>
    <w:p w:rsidR="008512ED" w:rsidRDefault="008512ED" w:rsidP="008512ED">
      <w:pPr>
        <w:autoSpaceDE w:val="0"/>
        <w:autoSpaceDN w:val="0"/>
        <w:adjustRightInd w:val="0"/>
        <w:spacing w:after="0" w:line="240" w:lineRule="auto"/>
        <w:rPr>
          <w:rFonts w:ascii="Times New Roman" w:hAnsi="Times New Roman" w:cs="Times New Roman"/>
          <w:sz w:val="24"/>
          <w:szCs w:val="24"/>
        </w:rPr>
      </w:pPr>
    </w:p>
    <w:p w:rsidR="008512ED" w:rsidRDefault="008512ED" w:rsidP="008512ED">
      <w:pPr>
        <w:autoSpaceDE w:val="0"/>
        <w:autoSpaceDN w:val="0"/>
        <w:adjustRightInd w:val="0"/>
        <w:spacing w:after="0" w:line="240" w:lineRule="auto"/>
        <w:rPr>
          <w:rFonts w:ascii="Times New Roman" w:hAnsi="Times New Roman" w:cs="Times New Roman"/>
          <w:sz w:val="24"/>
          <w:szCs w:val="24"/>
        </w:rPr>
      </w:pPr>
    </w:p>
    <w:p w:rsidR="008512ED" w:rsidRDefault="008512ED" w:rsidP="008512ED">
      <w:pPr>
        <w:autoSpaceDE w:val="0"/>
        <w:autoSpaceDN w:val="0"/>
        <w:adjustRightInd w:val="0"/>
        <w:spacing w:after="0" w:line="240" w:lineRule="auto"/>
        <w:rPr>
          <w:rFonts w:cstheme="minorHAnsi"/>
        </w:rPr>
      </w:pPr>
      <w:r w:rsidRPr="00C82116">
        <w:rPr>
          <w:rFonts w:cstheme="minorHAnsi"/>
        </w:rPr>
        <w:t xml:space="preserve">Table </w:t>
      </w:r>
      <w:r>
        <w:rPr>
          <w:rFonts w:cstheme="minorHAnsi"/>
        </w:rPr>
        <w:t>3-</w:t>
      </w:r>
      <w:r w:rsidRPr="00C82116">
        <w:rPr>
          <w:rFonts w:cstheme="minorHAnsi"/>
        </w:rPr>
        <w:t>2 shows resulting R</w:t>
      </w:r>
      <w:r w:rsidRPr="00C82116">
        <w:rPr>
          <w:rFonts w:cstheme="minorHAnsi"/>
          <w:vertAlign w:val="superscript"/>
        </w:rPr>
        <w:t>2</w:t>
      </w:r>
      <w:r w:rsidRPr="00C82116">
        <w:rPr>
          <w:rFonts w:cstheme="minorHAnsi"/>
        </w:rPr>
        <w:t xml:space="preserve"> values at the 95% confidence level of comparisons of vertical ozone distribution between Microwave Limb Sounder data and the various gravity wave drag treatments of GEOS-5.  The Microwave Limb Sounder (MLS) observes thermal microwave emissions from the Earth’s limb at 118, 190, 240 and 640 GHz and at 2.5 THz.  </w:t>
      </w:r>
      <w:r w:rsidRPr="00DA3133">
        <w:rPr>
          <w:rFonts w:cstheme="minorHAnsi"/>
        </w:rPr>
        <w:t xml:space="preserve">GEOS-5 temperature data serves as </w:t>
      </w:r>
      <w:r w:rsidRPr="00DA3133">
        <w:rPr>
          <w:rFonts w:cstheme="minorHAnsi"/>
          <w:i/>
          <w:iCs/>
        </w:rPr>
        <w:t xml:space="preserve">a priori </w:t>
      </w:r>
      <w:r w:rsidRPr="00DA3133">
        <w:rPr>
          <w:rFonts w:cstheme="minorHAnsi"/>
        </w:rPr>
        <w:t>information for the calculation of the abundances based on the radiances retrieved.  According to Livesey et al. (2008), MLS ozone values at levels between 215 mb and 100 mb are calculated to a precision of ±40 ppb.  At the 68 mb level, precision is ±50 ppb.  According to Froidevaux et al. (2008), MLS values from 46 mb to 0.02 mb at mid to high latitudes, are within 5% difference for precision.</w:t>
      </w:r>
    </w:p>
    <w:p w:rsidR="008512ED" w:rsidRDefault="008512ED" w:rsidP="008512ED">
      <w:pPr>
        <w:autoSpaceDE w:val="0"/>
        <w:autoSpaceDN w:val="0"/>
        <w:adjustRightInd w:val="0"/>
        <w:spacing w:after="0" w:line="240" w:lineRule="auto"/>
        <w:rPr>
          <w:rFonts w:cstheme="minorHAnsi"/>
        </w:rPr>
      </w:pPr>
    </w:p>
    <w:p w:rsidR="008512ED" w:rsidRPr="00DA3133" w:rsidRDefault="008512ED" w:rsidP="008512ED">
      <w:pPr>
        <w:autoSpaceDE w:val="0"/>
        <w:autoSpaceDN w:val="0"/>
        <w:adjustRightInd w:val="0"/>
        <w:spacing w:after="0" w:line="240" w:lineRule="auto"/>
        <w:rPr>
          <w:rFonts w:cstheme="minorHAnsi"/>
        </w:rPr>
      </w:pPr>
    </w:p>
    <w:p w:rsidR="008512ED" w:rsidRDefault="008512ED" w:rsidP="008512ED">
      <w:pPr>
        <w:spacing w:after="0" w:line="240" w:lineRule="auto"/>
        <w:rPr>
          <w:rFonts w:ascii="Times New Roman" w:hAnsi="Times New Roman" w:cs="Times New Roman"/>
          <w:sz w:val="24"/>
          <w:szCs w:val="24"/>
        </w:rPr>
      </w:pPr>
      <w:r w:rsidRPr="00980C34">
        <w:rPr>
          <w:rFonts w:ascii="Times New Roman" w:hAnsi="Times New Roman" w:cs="Times New Roman"/>
          <w:noProof/>
          <w:sz w:val="24"/>
          <w:szCs w:val="24"/>
        </w:rPr>
        <w:lastRenderedPageBreak/>
        <w:drawing>
          <wp:inline distT="0" distB="0" distL="0" distR="0" wp14:anchorId="1332CBE7" wp14:editId="1EC506BB">
            <wp:extent cx="2926080" cy="2173908"/>
            <wp:effectExtent l="0" t="0" r="0" b="0"/>
            <wp:docPr id="7" name="Picture 6" descr="mls.2006.jan.o3av.erie.str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mls.2006.jan.o3av.erie.stratH.png"/>
                    <pic:cNvPicPr>
                      <a:picLocks noChangeAspect="1"/>
                    </pic:cNvPicPr>
                  </pic:nvPicPr>
                  <pic:blipFill>
                    <a:blip r:embed="rId13" cstate="print"/>
                    <a:stretch>
                      <a:fillRect/>
                    </a:stretch>
                  </pic:blipFill>
                  <pic:spPr>
                    <a:xfrm>
                      <a:off x="0" y="0"/>
                      <a:ext cx="2926080" cy="2173908"/>
                    </a:xfrm>
                    <a:prstGeom prst="rect">
                      <a:avLst/>
                    </a:prstGeom>
                  </pic:spPr>
                </pic:pic>
              </a:graphicData>
            </a:graphic>
          </wp:inline>
        </w:drawing>
      </w:r>
      <w:r w:rsidRPr="00D27D8D">
        <w:rPr>
          <w:rFonts w:ascii="Times New Roman" w:hAnsi="Times New Roman" w:cs="Times New Roman"/>
          <w:noProof/>
          <w:sz w:val="24"/>
          <w:szCs w:val="24"/>
        </w:rPr>
        <w:drawing>
          <wp:inline distT="0" distB="0" distL="0" distR="0" wp14:anchorId="079FF50D" wp14:editId="1E88A148">
            <wp:extent cx="3017520" cy="2317558"/>
            <wp:effectExtent l="0" t="0" r="0" b="0"/>
            <wp:docPr id="6" name="Picture 5" descr="g5ens.2006.jan.o3av.erie.str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5ens.2006.jan.o3av.erie.stratH.png"/>
                    <pic:cNvPicPr>
                      <a:picLocks noChangeAspect="1"/>
                    </pic:cNvPicPr>
                  </pic:nvPicPr>
                  <pic:blipFill>
                    <a:blip r:embed="rId14" cstate="print"/>
                    <a:stretch>
                      <a:fillRect/>
                    </a:stretch>
                  </pic:blipFill>
                  <pic:spPr>
                    <a:xfrm>
                      <a:off x="0" y="0"/>
                      <a:ext cx="3017520" cy="2317558"/>
                    </a:xfrm>
                    <a:prstGeom prst="rect">
                      <a:avLst/>
                    </a:prstGeom>
                  </pic:spPr>
                </pic:pic>
              </a:graphicData>
            </a:graphic>
          </wp:inline>
        </w:drawing>
      </w:r>
    </w:p>
    <w:p w:rsidR="008512ED" w:rsidRDefault="008512ED" w:rsidP="008512ED">
      <w:pPr>
        <w:spacing w:after="0" w:line="240" w:lineRule="auto"/>
        <w:rPr>
          <w:rFonts w:ascii="Times New Roman" w:hAnsi="Times New Roman" w:cs="Times New Roman"/>
          <w:sz w:val="24"/>
          <w:szCs w:val="24"/>
        </w:rPr>
      </w:pPr>
      <w:r w:rsidRPr="00980C34">
        <w:rPr>
          <w:rFonts w:ascii="Times New Roman" w:hAnsi="Times New Roman" w:cs="Times New Roman"/>
          <w:noProof/>
          <w:sz w:val="24"/>
          <w:szCs w:val="24"/>
        </w:rPr>
        <w:drawing>
          <wp:inline distT="0" distB="0" distL="0" distR="0" wp14:anchorId="7AA00B6A" wp14:editId="68E2CD8D">
            <wp:extent cx="2926080" cy="2194560"/>
            <wp:effectExtent l="0" t="0" r="0" b="0"/>
            <wp:docPr id="12" name="Picture 11" descr="mls.2006.jul.o3av.tas.str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mls.2006.jul.o3av.tas.stratH.png"/>
                    <pic:cNvPicPr>
                      <a:picLocks noChangeAspect="1"/>
                    </pic:cNvPicPr>
                  </pic:nvPicPr>
                  <pic:blipFill>
                    <a:blip r:embed="rId15" cstate="print"/>
                    <a:stretch>
                      <a:fillRect/>
                    </a:stretch>
                  </pic:blipFill>
                  <pic:spPr>
                    <a:xfrm>
                      <a:off x="0" y="0"/>
                      <a:ext cx="2926080" cy="2194560"/>
                    </a:xfrm>
                    <a:prstGeom prst="rect">
                      <a:avLst/>
                    </a:prstGeom>
                  </pic:spPr>
                </pic:pic>
              </a:graphicData>
            </a:graphic>
          </wp:inline>
        </w:drawing>
      </w:r>
      <w:r w:rsidRPr="00D27D8D">
        <w:rPr>
          <w:rFonts w:ascii="Times New Roman" w:hAnsi="Times New Roman" w:cs="Times New Roman"/>
          <w:noProof/>
          <w:sz w:val="24"/>
          <w:szCs w:val="24"/>
        </w:rPr>
        <w:drawing>
          <wp:inline distT="0" distB="0" distL="0" distR="0" wp14:anchorId="5FF497BA" wp14:editId="456D9DED">
            <wp:extent cx="3017520" cy="2354277"/>
            <wp:effectExtent l="0" t="0" r="0" b="0"/>
            <wp:docPr id="11" name="Picture 10" descr="g5ens.2006.jul.o3av.tas.str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g5ens.2006.jul.o3av.tas.stratH.png"/>
                    <pic:cNvPicPr>
                      <a:picLocks noChangeAspect="1"/>
                    </pic:cNvPicPr>
                  </pic:nvPicPr>
                  <pic:blipFill>
                    <a:blip r:embed="rId16" cstate="print"/>
                    <a:stretch>
                      <a:fillRect/>
                    </a:stretch>
                  </pic:blipFill>
                  <pic:spPr>
                    <a:xfrm>
                      <a:off x="0" y="0"/>
                      <a:ext cx="3017520" cy="2354277"/>
                    </a:xfrm>
                    <a:prstGeom prst="rect">
                      <a:avLst/>
                    </a:prstGeom>
                  </pic:spPr>
                </pic:pic>
              </a:graphicData>
            </a:graphic>
          </wp:inline>
        </w:drawing>
      </w:r>
    </w:p>
    <w:p w:rsidR="008512ED" w:rsidRPr="00980C34" w:rsidRDefault="008512ED" w:rsidP="008512ED">
      <w:pPr>
        <w:spacing w:after="0" w:line="240" w:lineRule="auto"/>
        <w:rPr>
          <w:rFonts w:cstheme="minorHAnsi"/>
        </w:rPr>
      </w:pPr>
      <w:r w:rsidRPr="00980C34">
        <w:rPr>
          <w:rFonts w:cstheme="minorHAnsi"/>
        </w:rPr>
        <w:t xml:space="preserve">Figure </w:t>
      </w:r>
      <w:r>
        <w:rPr>
          <w:rFonts w:cstheme="minorHAnsi"/>
        </w:rPr>
        <w:t>3-</w:t>
      </w:r>
      <w:r w:rsidRPr="00980C34">
        <w:rPr>
          <w:rFonts w:cstheme="minorHAnsi"/>
        </w:rPr>
        <w:t>1.  Winter 2006 Stratospheric Ve</w:t>
      </w:r>
      <w:r>
        <w:rPr>
          <w:rFonts w:cstheme="minorHAnsi"/>
        </w:rPr>
        <w:t>rtical Ozone Distribution, Erie and Tasmania</w:t>
      </w:r>
    </w:p>
    <w:p w:rsidR="008512ED" w:rsidRDefault="008512ED" w:rsidP="008512ED">
      <w:pPr>
        <w:spacing w:after="0" w:line="240" w:lineRule="auto"/>
        <w:rPr>
          <w:rFonts w:ascii="Times New Roman" w:hAnsi="Times New Roman" w:cs="Times New Roman"/>
          <w:sz w:val="24"/>
          <w:szCs w:val="24"/>
        </w:rPr>
      </w:pPr>
    </w:p>
    <w:p w:rsidR="008512ED" w:rsidRPr="00A879D4" w:rsidRDefault="008512ED" w:rsidP="008512ED">
      <w:pPr>
        <w:spacing w:after="0" w:line="240" w:lineRule="auto"/>
        <w:rPr>
          <w:rFonts w:ascii="Times New Roman" w:hAnsi="Times New Roman" w:cs="Times New Roman"/>
          <w:sz w:val="24"/>
          <w:szCs w:val="24"/>
        </w:rPr>
      </w:pPr>
    </w:p>
    <w:p w:rsidR="008512ED" w:rsidRPr="00980C34" w:rsidRDefault="008512ED" w:rsidP="008512ED">
      <w:pPr>
        <w:autoSpaceDE w:val="0"/>
        <w:autoSpaceDN w:val="0"/>
        <w:adjustRightInd w:val="0"/>
        <w:spacing w:after="0" w:line="240" w:lineRule="auto"/>
        <w:rPr>
          <w:rFonts w:cstheme="minorHAnsi"/>
        </w:rPr>
      </w:pPr>
      <w:r w:rsidRPr="00980C34">
        <w:rPr>
          <w:rFonts w:cstheme="minorHAnsi"/>
        </w:rPr>
        <w:t xml:space="preserve">Figure </w:t>
      </w:r>
      <w:r>
        <w:rPr>
          <w:rFonts w:cstheme="minorHAnsi"/>
        </w:rPr>
        <w:t>3-</w:t>
      </w:r>
      <w:r w:rsidRPr="00980C34">
        <w:rPr>
          <w:rFonts w:cstheme="minorHAnsi"/>
        </w:rPr>
        <w:t>1 (</w:t>
      </w:r>
      <w:r>
        <w:rPr>
          <w:rFonts w:cstheme="minorHAnsi"/>
        </w:rPr>
        <w:t>top two panels</w:t>
      </w:r>
      <w:r w:rsidRPr="00980C34">
        <w:rPr>
          <w:rFonts w:cstheme="minorHAnsi"/>
        </w:rPr>
        <w:t>) shows the vertical distribution of ozone for Erie, Pennsylvania for the month of January, 2006.  As indicated by the R</w:t>
      </w:r>
      <w:r w:rsidRPr="00980C34">
        <w:rPr>
          <w:rFonts w:cstheme="minorHAnsi"/>
          <w:vertAlign w:val="superscript"/>
        </w:rPr>
        <w:t>2</w:t>
      </w:r>
      <w:r w:rsidRPr="00980C34">
        <w:rPr>
          <w:rFonts w:cstheme="minorHAnsi"/>
        </w:rPr>
        <w:t xml:space="preserve"> value of 0.</w:t>
      </w:r>
      <w:r>
        <w:rPr>
          <w:rFonts w:cstheme="minorHAnsi"/>
        </w:rPr>
        <w:t>567</w:t>
      </w:r>
      <w:r w:rsidRPr="00980C34">
        <w:rPr>
          <w:rFonts w:cstheme="minorHAnsi"/>
        </w:rPr>
        <w:t xml:space="preserve"> in Table 1, the GEOS-5 ensemble member that best predicts the vertical distribution from </w:t>
      </w:r>
      <w:r w:rsidR="00290617">
        <w:rPr>
          <w:rFonts w:cstheme="minorHAnsi"/>
        </w:rPr>
        <w:t>100</w:t>
      </w:r>
      <w:r w:rsidRPr="00980C34">
        <w:rPr>
          <w:rFonts w:cstheme="minorHAnsi"/>
        </w:rPr>
        <w:t>-0.02 mb is GWD16, which uses efficiency factors of 1.000 for the high latitude background gravity wave source factor and 0.45 and 1.40 for northern and southern orographic components, respectively.  Maximum ozone values for the January Erie GEOS-5 ensemble reach approximately 6500 ppb at 5 mb, as does the maximum for MLS around 3 mb.</w:t>
      </w:r>
    </w:p>
    <w:p w:rsidR="008512ED" w:rsidRDefault="008512ED" w:rsidP="008512ED">
      <w:pPr>
        <w:autoSpaceDE w:val="0"/>
        <w:autoSpaceDN w:val="0"/>
        <w:adjustRightInd w:val="0"/>
        <w:spacing w:after="0" w:line="240" w:lineRule="auto"/>
        <w:rPr>
          <w:rFonts w:ascii="Times New Roman" w:hAnsi="Times New Roman" w:cs="Times New Roman"/>
          <w:sz w:val="24"/>
          <w:szCs w:val="24"/>
        </w:rPr>
      </w:pPr>
    </w:p>
    <w:p w:rsidR="008512ED" w:rsidRDefault="008512ED" w:rsidP="00D71CFE">
      <w:pPr>
        <w:spacing w:line="240" w:lineRule="auto"/>
        <w:rPr>
          <w:rFonts w:cstheme="minorHAnsi"/>
        </w:rPr>
      </w:pPr>
      <w:r w:rsidRPr="00980C34">
        <w:rPr>
          <w:rFonts w:cstheme="minorHAnsi"/>
        </w:rPr>
        <w:t xml:space="preserve">Figure </w:t>
      </w:r>
      <w:r>
        <w:rPr>
          <w:rFonts w:cstheme="minorHAnsi"/>
        </w:rPr>
        <w:t>3-</w:t>
      </w:r>
      <w:r w:rsidRPr="00980C34">
        <w:rPr>
          <w:rFonts w:cstheme="minorHAnsi"/>
        </w:rPr>
        <w:t>1 (</w:t>
      </w:r>
      <w:r>
        <w:rPr>
          <w:rFonts w:cstheme="minorHAnsi"/>
        </w:rPr>
        <w:t xml:space="preserve">bottom two panels) is the </w:t>
      </w:r>
      <w:r w:rsidRPr="00980C34">
        <w:rPr>
          <w:rFonts w:cstheme="minorHAnsi"/>
        </w:rPr>
        <w:t>J</w:t>
      </w:r>
      <w:r>
        <w:rPr>
          <w:rFonts w:cstheme="minorHAnsi"/>
        </w:rPr>
        <w:t>uly 2006 vertical ozone profile</w:t>
      </w:r>
      <w:r w:rsidR="00290617">
        <w:rPr>
          <w:rFonts w:cstheme="minorHAnsi"/>
        </w:rPr>
        <w:t xml:space="preserve"> for Tasmania.  GWD18</w:t>
      </w:r>
      <w:r w:rsidRPr="00980C34">
        <w:rPr>
          <w:rFonts w:cstheme="minorHAnsi"/>
        </w:rPr>
        <w:t xml:space="preserve"> performs best here with an R</w:t>
      </w:r>
      <w:r w:rsidRPr="00980C34">
        <w:rPr>
          <w:rFonts w:cstheme="minorHAnsi"/>
          <w:vertAlign w:val="superscript"/>
        </w:rPr>
        <w:t>2</w:t>
      </w:r>
      <w:r w:rsidRPr="00980C34">
        <w:rPr>
          <w:rFonts w:cstheme="minorHAnsi"/>
        </w:rPr>
        <w:t xml:space="preserve"> value of 0.6</w:t>
      </w:r>
      <w:r w:rsidR="00290617">
        <w:rPr>
          <w:rFonts w:cstheme="minorHAnsi"/>
        </w:rPr>
        <w:t>71</w:t>
      </w:r>
      <w:r w:rsidRPr="00980C34">
        <w:rPr>
          <w:rFonts w:cstheme="minorHAnsi"/>
        </w:rPr>
        <w:t>.  Efficiency coefficients for GWD1</w:t>
      </w:r>
      <w:r w:rsidR="00290617">
        <w:rPr>
          <w:rFonts w:cstheme="minorHAnsi"/>
        </w:rPr>
        <w:t>8</w:t>
      </w:r>
      <w:r w:rsidRPr="00980C34">
        <w:rPr>
          <w:rFonts w:cstheme="minorHAnsi"/>
        </w:rPr>
        <w:t xml:space="preserve"> are </w:t>
      </w:r>
      <w:r w:rsidR="00290617">
        <w:rPr>
          <w:rFonts w:cstheme="minorHAnsi"/>
        </w:rPr>
        <w:t>1.0</w:t>
      </w:r>
      <w:r w:rsidRPr="00980C34">
        <w:rPr>
          <w:rFonts w:cstheme="minorHAnsi"/>
        </w:rPr>
        <w:t xml:space="preserve"> for high latitude background gravity wave source factor, 0.</w:t>
      </w:r>
      <w:r w:rsidR="00290617">
        <w:rPr>
          <w:rFonts w:cstheme="minorHAnsi"/>
        </w:rPr>
        <w:t>5</w:t>
      </w:r>
      <w:r w:rsidRPr="00980C34">
        <w:rPr>
          <w:rFonts w:cstheme="minorHAnsi"/>
        </w:rPr>
        <w:t xml:space="preserve"> northern hemisphere orographic factor and 1.</w:t>
      </w:r>
      <w:r w:rsidR="00290617">
        <w:rPr>
          <w:rFonts w:cstheme="minorHAnsi"/>
        </w:rPr>
        <w:t>0</w:t>
      </w:r>
      <w:r w:rsidRPr="00980C34">
        <w:rPr>
          <w:rFonts w:cstheme="minorHAnsi"/>
        </w:rPr>
        <w:t xml:space="preserve"> southern hemisphere orographic factor</w:t>
      </w:r>
      <w:r>
        <w:rPr>
          <w:rFonts w:cstheme="minorHAnsi"/>
        </w:rPr>
        <w:t xml:space="preserve">.  </w:t>
      </w:r>
    </w:p>
    <w:p w:rsidR="008512ED" w:rsidRDefault="008512ED" w:rsidP="008512ED">
      <w:pPr>
        <w:spacing w:after="0" w:line="240" w:lineRule="auto"/>
        <w:rPr>
          <w:rFonts w:cstheme="minorHAnsi"/>
        </w:rPr>
      </w:pPr>
      <w:r w:rsidRPr="00172497">
        <w:rPr>
          <w:rFonts w:cstheme="minorHAnsi"/>
          <w:noProof/>
        </w:rPr>
        <w:lastRenderedPageBreak/>
        <w:drawing>
          <wp:inline distT="0" distB="0" distL="0" distR="0" wp14:anchorId="19506165" wp14:editId="3BB5206E">
            <wp:extent cx="2926080" cy="2150901"/>
            <wp:effectExtent l="0" t="0" r="0" b="0"/>
            <wp:docPr id="1" name="Picture 6" descr="mls.2006.jul.o3av.erie.str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mls.2006.jul.o3av.erie.stratH.png"/>
                    <pic:cNvPicPr>
                      <a:picLocks noChangeAspect="1"/>
                    </pic:cNvPicPr>
                  </pic:nvPicPr>
                  <pic:blipFill>
                    <a:blip r:embed="rId17" cstate="print"/>
                    <a:stretch>
                      <a:fillRect/>
                    </a:stretch>
                  </pic:blipFill>
                  <pic:spPr>
                    <a:xfrm>
                      <a:off x="0" y="0"/>
                      <a:ext cx="2926080" cy="2150901"/>
                    </a:xfrm>
                    <a:prstGeom prst="rect">
                      <a:avLst/>
                    </a:prstGeom>
                  </pic:spPr>
                </pic:pic>
              </a:graphicData>
            </a:graphic>
          </wp:inline>
        </w:drawing>
      </w:r>
      <w:r w:rsidRPr="00172497">
        <w:rPr>
          <w:rFonts w:cstheme="minorHAnsi"/>
          <w:noProof/>
        </w:rPr>
        <w:drawing>
          <wp:inline distT="0" distB="0" distL="0" distR="0" wp14:anchorId="2EA9F367" wp14:editId="48EB8F48">
            <wp:extent cx="2926080" cy="2315049"/>
            <wp:effectExtent l="0" t="0" r="0" b="0"/>
            <wp:docPr id="8" name="Picture 5" descr="g5ens.2006.jul.o3av.erie.str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5ens.2006.jul.o3av.erie.stratH.png"/>
                    <pic:cNvPicPr>
                      <a:picLocks noChangeAspect="1"/>
                    </pic:cNvPicPr>
                  </pic:nvPicPr>
                  <pic:blipFill>
                    <a:blip r:embed="rId18" cstate="print"/>
                    <a:stretch>
                      <a:fillRect/>
                    </a:stretch>
                  </pic:blipFill>
                  <pic:spPr>
                    <a:xfrm>
                      <a:off x="0" y="0"/>
                      <a:ext cx="2926080" cy="2315049"/>
                    </a:xfrm>
                    <a:prstGeom prst="rect">
                      <a:avLst/>
                    </a:prstGeom>
                  </pic:spPr>
                </pic:pic>
              </a:graphicData>
            </a:graphic>
          </wp:inline>
        </w:drawing>
      </w:r>
      <w:r w:rsidRPr="00172497">
        <w:rPr>
          <w:rFonts w:cstheme="minorHAnsi"/>
          <w:noProof/>
        </w:rPr>
        <w:drawing>
          <wp:inline distT="0" distB="0" distL="0" distR="0" wp14:anchorId="0FE4A755" wp14:editId="51F42A1D">
            <wp:extent cx="2926080" cy="2170836"/>
            <wp:effectExtent l="0" t="0" r="0" b="0"/>
            <wp:docPr id="9" name="Picture 11" descr="mls.2006.jan.o3av.tas.str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mls.2006.jan.o3av.tas.stratH.png"/>
                    <pic:cNvPicPr>
                      <a:picLocks noChangeAspect="1"/>
                    </pic:cNvPicPr>
                  </pic:nvPicPr>
                  <pic:blipFill>
                    <a:blip r:embed="rId19" cstate="print"/>
                    <a:stretch>
                      <a:fillRect/>
                    </a:stretch>
                  </pic:blipFill>
                  <pic:spPr>
                    <a:xfrm>
                      <a:off x="0" y="0"/>
                      <a:ext cx="2926080" cy="2170836"/>
                    </a:xfrm>
                    <a:prstGeom prst="rect">
                      <a:avLst/>
                    </a:prstGeom>
                  </pic:spPr>
                </pic:pic>
              </a:graphicData>
            </a:graphic>
          </wp:inline>
        </w:drawing>
      </w:r>
      <w:r w:rsidRPr="00172497">
        <w:rPr>
          <w:noProof/>
        </w:rPr>
        <w:t xml:space="preserve"> </w:t>
      </w:r>
      <w:r w:rsidRPr="00172497">
        <w:rPr>
          <w:rFonts w:cstheme="minorHAnsi"/>
          <w:noProof/>
        </w:rPr>
        <w:drawing>
          <wp:inline distT="0" distB="0" distL="0" distR="0" wp14:anchorId="1F008A41" wp14:editId="72C4B2C8">
            <wp:extent cx="2926080" cy="2296917"/>
            <wp:effectExtent l="0" t="0" r="0" b="0"/>
            <wp:docPr id="10" name="Picture 10" descr="g5ens.2006.jan.o3av.tas.str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g5ens.2006.jan.o3av.tas.stratH.png"/>
                    <pic:cNvPicPr>
                      <a:picLocks noChangeAspect="1"/>
                    </pic:cNvPicPr>
                  </pic:nvPicPr>
                  <pic:blipFill>
                    <a:blip r:embed="rId20" cstate="print"/>
                    <a:stretch>
                      <a:fillRect/>
                    </a:stretch>
                  </pic:blipFill>
                  <pic:spPr>
                    <a:xfrm>
                      <a:off x="0" y="0"/>
                      <a:ext cx="2926080" cy="2296917"/>
                    </a:xfrm>
                    <a:prstGeom prst="rect">
                      <a:avLst/>
                    </a:prstGeom>
                  </pic:spPr>
                </pic:pic>
              </a:graphicData>
            </a:graphic>
          </wp:inline>
        </w:drawing>
      </w:r>
    </w:p>
    <w:p w:rsidR="008512ED" w:rsidRDefault="008512ED" w:rsidP="008512ED">
      <w:pPr>
        <w:spacing w:after="0" w:line="240" w:lineRule="auto"/>
        <w:rPr>
          <w:rFonts w:cstheme="minorHAnsi"/>
        </w:rPr>
      </w:pPr>
      <w:r>
        <w:rPr>
          <w:rFonts w:cstheme="minorHAnsi"/>
        </w:rPr>
        <w:t>Figure 3-2.  Summer</w:t>
      </w:r>
      <w:r w:rsidRPr="00980C34">
        <w:rPr>
          <w:rFonts w:cstheme="minorHAnsi"/>
        </w:rPr>
        <w:t xml:space="preserve"> 2006 Stratospheric Ve</w:t>
      </w:r>
      <w:r>
        <w:rPr>
          <w:rFonts w:cstheme="minorHAnsi"/>
        </w:rPr>
        <w:t>rtical Ozone Distribution, Erie and Tasmania</w:t>
      </w:r>
    </w:p>
    <w:p w:rsidR="008512ED" w:rsidRDefault="008512ED" w:rsidP="008512ED">
      <w:pPr>
        <w:spacing w:after="0" w:line="240" w:lineRule="auto"/>
        <w:rPr>
          <w:rFonts w:cstheme="minorHAnsi"/>
        </w:rPr>
      </w:pPr>
    </w:p>
    <w:p w:rsidR="008512ED" w:rsidRPr="00172497" w:rsidRDefault="008512ED" w:rsidP="008512ED">
      <w:pPr>
        <w:spacing w:after="0" w:line="240" w:lineRule="auto"/>
        <w:rPr>
          <w:rFonts w:cstheme="minorHAnsi"/>
        </w:rPr>
      </w:pPr>
    </w:p>
    <w:p w:rsidR="008512ED" w:rsidRPr="00D533AF" w:rsidRDefault="008512ED" w:rsidP="008512ED">
      <w:pPr>
        <w:spacing w:after="0" w:line="240" w:lineRule="auto"/>
        <w:rPr>
          <w:rFonts w:cstheme="minorHAnsi"/>
        </w:rPr>
      </w:pPr>
      <w:r w:rsidRPr="00D533AF">
        <w:rPr>
          <w:rFonts w:cstheme="minorHAnsi"/>
        </w:rPr>
        <w:t xml:space="preserve">For the northern hemisphere summer location (Erie in July, 2006), Figure </w:t>
      </w:r>
      <w:r>
        <w:rPr>
          <w:rFonts w:cstheme="minorHAnsi"/>
        </w:rPr>
        <w:t>3-</w:t>
      </w:r>
      <w:r w:rsidRPr="00D533AF">
        <w:rPr>
          <w:rFonts w:cstheme="minorHAnsi"/>
        </w:rPr>
        <w:t>2 (upper two panels</w:t>
      </w:r>
      <w:r>
        <w:rPr>
          <w:rFonts w:cstheme="minorHAnsi"/>
        </w:rPr>
        <w:t>) represents</w:t>
      </w:r>
      <w:r w:rsidRPr="00D533AF">
        <w:rPr>
          <w:rFonts w:cstheme="minorHAnsi"/>
        </w:rPr>
        <w:t xml:space="preserve"> vertical ozone </w:t>
      </w:r>
      <w:r>
        <w:rPr>
          <w:rFonts w:cstheme="minorHAnsi"/>
        </w:rPr>
        <w:t>profiles</w:t>
      </w:r>
      <w:r w:rsidRPr="00D533AF">
        <w:rPr>
          <w:rFonts w:cstheme="minorHAnsi"/>
        </w:rPr>
        <w:t>.  For the total column, the maximum value of 8200 ppb for MLS occurs around 7 mb.  Maximum values between 7750 and 8000 ppb occur for the GEOS-5 ensemble at 10 mb.  Although all gravity wave drag treatments show high correlation for this region and season, the overall best performing ensemble member is P2 at R</w:t>
      </w:r>
      <w:r w:rsidRPr="00D533AF">
        <w:rPr>
          <w:rFonts w:cstheme="minorHAnsi"/>
          <w:vertAlign w:val="superscript"/>
        </w:rPr>
        <w:t>2</w:t>
      </w:r>
      <w:r w:rsidRPr="00D533AF">
        <w:rPr>
          <w:rFonts w:cstheme="minorHAnsi"/>
        </w:rPr>
        <w:t xml:space="preserve"> = 0.947, which uses the default gravity wave drag coefficients.  Although t</w:t>
      </w:r>
      <w:r>
        <w:rPr>
          <w:rFonts w:cstheme="minorHAnsi"/>
        </w:rPr>
        <w:t>he trends in values are similar among</w:t>
      </w:r>
      <w:r w:rsidRPr="00D533AF">
        <w:rPr>
          <w:rFonts w:cstheme="minorHAnsi"/>
        </w:rPr>
        <w:t xml:space="preserve"> observational and model data, and the correlation among them is high, the individual values generated by the model underestimate those of the observations and the maxima occur at lower atmospheric levels.</w:t>
      </w:r>
    </w:p>
    <w:p w:rsidR="008512ED" w:rsidRDefault="008512ED" w:rsidP="008512ED">
      <w:pPr>
        <w:spacing w:after="0" w:line="240" w:lineRule="auto"/>
        <w:rPr>
          <w:rFonts w:ascii="Times New Roman" w:hAnsi="Times New Roman" w:cs="Times New Roman"/>
          <w:sz w:val="24"/>
          <w:szCs w:val="24"/>
        </w:rPr>
      </w:pPr>
    </w:p>
    <w:p w:rsidR="008512ED" w:rsidRPr="00DC19C6" w:rsidRDefault="008512ED" w:rsidP="008512ED">
      <w:pPr>
        <w:spacing w:after="0" w:line="240" w:lineRule="auto"/>
        <w:rPr>
          <w:rFonts w:cstheme="minorHAnsi"/>
        </w:rPr>
      </w:pPr>
      <w:r w:rsidRPr="00DC19C6">
        <w:rPr>
          <w:rFonts w:cstheme="minorHAnsi"/>
        </w:rPr>
        <w:t xml:space="preserve">The lower two panels of Figure </w:t>
      </w:r>
      <w:r>
        <w:rPr>
          <w:rFonts w:cstheme="minorHAnsi"/>
        </w:rPr>
        <w:t>3-</w:t>
      </w:r>
      <w:r w:rsidRPr="00DC19C6">
        <w:rPr>
          <w:rFonts w:cstheme="minorHAnsi"/>
        </w:rPr>
        <w:t>2 are vertical ozone profiles for summer (January) 2006 in Tasmania.  The maximum MLS value of 8100 ppb occurs at 7 mb, whereas the maximum GEOS-5 value falls in the range of 7500 and 7750 ppb at 10 mb.  Again, all gravity wave drag treatments perform well even if both the the maximum abundances and the heights at which they occur are estimated low compared to observations.  P2 shows the highest correlation at R</w:t>
      </w:r>
      <w:r w:rsidRPr="00DC19C6">
        <w:rPr>
          <w:rFonts w:cstheme="minorHAnsi"/>
          <w:vertAlign w:val="superscript"/>
        </w:rPr>
        <w:t>2</w:t>
      </w:r>
      <w:r w:rsidRPr="00DC19C6">
        <w:rPr>
          <w:rFonts w:cstheme="minorHAnsi"/>
        </w:rPr>
        <w:t xml:space="preserve"> = 0.930.  </w:t>
      </w:r>
    </w:p>
    <w:p w:rsidR="008512ED" w:rsidRPr="00DC19C6" w:rsidRDefault="008512ED" w:rsidP="008512ED">
      <w:pPr>
        <w:spacing w:after="0" w:line="240" w:lineRule="auto"/>
        <w:rPr>
          <w:rFonts w:cstheme="minorHAnsi"/>
        </w:rPr>
      </w:pPr>
    </w:p>
    <w:p w:rsidR="008512ED" w:rsidRPr="00DC19C6" w:rsidRDefault="008512ED" w:rsidP="008512ED">
      <w:pPr>
        <w:spacing w:after="0" w:line="240" w:lineRule="auto"/>
        <w:rPr>
          <w:rFonts w:cstheme="minorHAnsi"/>
        </w:rPr>
      </w:pPr>
      <w:r w:rsidRPr="00DC19C6">
        <w:rPr>
          <w:rFonts w:cstheme="minorHAnsi"/>
        </w:rPr>
        <w:lastRenderedPageBreak/>
        <w:t xml:space="preserve">Generally, the GEOS-5 model simulations show maxima at lower abundances and at lower pressure levels than MLS does.  This result could be due in part to a high bias in MLS retrieval at vertical levels 100 mb to 0.1 mb data noted by Froidevaux et al. (2008).  </w:t>
      </w:r>
    </w:p>
    <w:p w:rsidR="008512ED" w:rsidRDefault="008512ED" w:rsidP="008512ED">
      <w:pPr>
        <w:spacing w:after="0" w:line="240" w:lineRule="auto"/>
        <w:rPr>
          <w:rFonts w:ascii="Times New Roman" w:hAnsi="Times New Roman" w:cs="Times New Roman"/>
          <w:sz w:val="24"/>
          <w:szCs w:val="24"/>
        </w:rPr>
      </w:pPr>
    </w:p>
    <w:p w:rsidR="008512ED" w:rsidRPr="00E52CAD" w:rsidRDefault="008512ED" w:rsidP="008512ED">
      <w:pPr>
        <w:spacing w:after="0" w:line="240" w:lineRule="auto"/>
        <w:rPr>
          <w:rFonts w:cstheme="minorHAnsi"/>
        </w:rPr>
      </w:pPr>
      <w:r w:rsidRPr="00E52CAD">
        <w:rPr>
          <w:rFonts w:cstheme="minorHAnsi"/>
        </w:rPr>
        <w:t xml:space="preserve">The simulation with no adjustment to the default gravity wave treatment performs best in the summer in both hemispheres.  This may be due to </w:t>
      </w:r>
      <w:r>
        <w:rPr>
          <w:rFonts w:cstheme="minorHAnsi"/>
        </w:rPr>
        <w:t>a</w:t>
      </w:r>
      <w:r w:rsidRPr="00E52CAD">
        <w:rPr>
          <w:rFonts w:cstheme="minorHAnsi"/>
        </w:rPr>
        <w:t xml:space="preserve"> virtual absence of stratospheric waves in the geopotential field in the summer hemisphere</w:t>
      </w:r>
      <w:r>
        <w:rPr>
          <w:rFonts w:cstheme="minorHAnsi"/>
        </w:rPr>
        <w:t xml:space="preserve"> (Cordero, et al., 2003)</w:t>
      </w:r>
      <w:r w:rsidRPr="00E52CAD">
        <w:rPr>
          <w:rFonts w:cstheme="minorHAnsi"/>
        </w:rPr>
        <w:t xml:space="preserve">.  </w:t>
      </w:r>
      <w:r>
        <w:rPr>
          <w:rFonts w:cstheme="minorHAnsi"/>
        </w:rPr>
        <w:t>W</w:t>
      </w:r>
      <w:r w:rsidRPr="00E52CAD">
        <w:rPr>
          <w:rFonts w:cstheme="minorHAnsi"/>
        </w:rPr>
        <w:t>ave breaking is usually most evi</w:t>
      </w:r>
      <w:r w:rsidR="00D71CFE">
        <w:rPr>
          <w:rFonts w:cstheme="minorHAnsi"/>
        </w:rPr>
        <w:t>dent in winter mid-</w:t>
      </w:r>
      <w:r>
        <w:rPr>
          <w:rFonts w:cstheme="minorHAnsi"/>
        </w:rPr>
        <w:t>latitude</w:t>
      </w:r>
      <w:r w:rsidR="00D71CFE">
        <w:rPr>
          <w:rFonts w:cstheme="minorHAnsi"/>
        </w:rPr>
        <w:t>s</w:t>
      </w:r>
      <w:r>
        <w:rPr>
          <w:rFonts w:cstheme="minorHAnsi"/>
        </w:rPr>
        <w:t>;</w:t>
      </w:r>
      <w:r w:rsidRPr="00E52CAD">
        <w:rPr>
          <w:rFonts w:cstheme="minorHAnsi"/>
        </w:rPr>
        <w:t xml:space="preserve"> </w:t>
      </w:r>
      <w:r>
        <w:rPr>
          <w:rFonts w:cstheme="minorHAnsi"/>
        </w:rPr>
        <w:t>thus,</w:t>
      </w:r>
      <w:r w:rsidRPr="00E52CAD">
        <w:rPr>
          <w:rFonts w:cstheme="minorHAnsi"/>
        </w:rPr>
        <w:t xml:space="preserve"> adjust</w:t>
      </w:r>
      <w:r>
        <w:rPr>
          <w:rFonts w:cstheme="minorHAnsi"/>
        </w:rPr>
        <w:t>ment in</w:t>
      </w:r>
      <w:r w:rsidRPr="00E52CAD">
        <w:rPr>
          <w:rFonts w:cstheme="minorHAnsi"/>
        </w:rPr>
        <w:t xml:space="preserve"> the strength of the </w:t>
      </w:r>
      <w:r w:rsidR="00D71CFE">
        <w:rPr>
          <w:rFonts w:cstheme="minorHAnsi"/>
        </w:rPr>
        <w:t xml:space="preserve">background </w:t>
      </w:r>
      <w:r w:rsidRPr="00E52CAD">
        <w:rPr>
          <w:rFonts w:cstheme="minorHAnsi"/>
        </w:rPr>
        <w:t xml:space="preserve">gravity wave drag treatment </w:t>
      </w:r>
      <w:r>
        <w:rPr>
          <w:rFonts w:cstheme="minorHAnsi"/>
        </w:rPr>
        <w:t xml:space="preserve">also </w:t>
      </w:r>
      <w:r w:rsidRPr="00E52CAD">
        <w:rPr>
          <w:rFonts w:cstheme="minorHAnsi"/>
        </w:rPr>
        <w:t xml:space="preserve">results in better model performance </w:t>
      </w:r>
      <w:r>
        <w:rPr>
          <w:rFonts w:cstheme="minorHAnsi"/>
        </w:rPr>
        <w:t>in winter at midlatitudes</w:t>
      </w:r>
      <w:r w:rsidRPr="00E52CAD">
        <w:rPr>
          <w:rFonts w:cstheme="minorHAnsi"/>
        </w:rPr>
        <w:t xml:space="preserve">.  </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Pr="00BB6534" w:rsidRDefault="008512ED" w:rsidP="008512ED">
      <w:pPr>
        <w:spacing w:after="0" w:line="240" w:lineRule="auto"/>
        <w:rPr>
          <w:rFonts w:cstheme="minorHAnsi"/>
          <w:u w:val="single"/>
        </w:rPr>
      </w:pPr>
      <w:r>
        <w:rPr>
          <w:rFonts w:cstheme="minorHAnsi"/>
          <w:u w:val="single"/>
        </w:rPr>
        <w:t>3.3</w:t>
      </w:r>
      <w:r w:rsidRPr="00BB6534">
        <w:rPr>
          <w:rFonts w:cstheme="minorHAnsi"/>
          <w:u w:val="single"/>
        </w:rPr>
        <w:t>.2 Temperature and Stratospheric Transport</w:t>
      </w:r>
    </w:p>
    <w:p w:rsidR="008512ED" w:rsidRPr="00BB6534" w:rsidRDefault="008512ED" w:rsidP="008512ED">
      <w:pPr>
        <w:spacing w:after="0" w:line="240" w:lineRule="auto"/>
        <w:rPr>
          <w:rFonts w:cstheme="minorHAnsi"/>
        </w:rPr>
      </w:pPr>
    </w:p>
    <w:p w:rsidR="008512ED" w:rsidRPr="00BB6534" w:rsidRDefault="008512ED" w:rsidP="008512ED">
      <w:pPr>
        <w:spacing w:after="0" w:line="240" w:lineRule="auto"/>
        <w:rPr>
          <w:rFonts w:cstheme="minorHAnsi"/>
        </w:rPr>
      </w:pPr>
      <w:r w:rsidRPr="00BB6534">
        <w:rPr>
          <w:rFonts w:cstheme="minorHAnsi"/>
        </w:rPr>
        <w:t>Although photochemistry dominates ozone production in the upper stratosphere, transport in that region affects the temperature structure, which in turn has an observable effect on ozone the production (Pawson et al., 2008).  In the lower stratosphere, however, where ozone lifetimes are much longer and there is far less ultravioliet light, photochemistry plays a large role only in certain geographic locations and at certain times of the year; thus, transport is the primary determinant for ozone distribution in the lower stratosphere.</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cstheme="minorHAnsi"/>
        </w:rPr>
      </w:pPr>
      <w:r w:rsidRPr="00F4296E">
        <w:rPr>
          <w:rFonts w:cstheme="minorHAnsi"/>
        </w:rPr>
        <w:t xml:space="preserve">The thermal structure of a Global Circulation Model (GCM) is strongly constrained by ozone (Pawson et al., 2008).  Since temperatures produced by the GEOS-5 model inform the calculations of MLS ozone abundances, we evaluate the GEOS-5 GWD ensemble vertical temperature distribution performance by comparison instead with NCEP reanalysis data for the Erie, Pennsylvania and Tasmania regions.  Results for comparisons of temperatures at the pressure levels considered in the vertical ozone profile, 250 – 10 mb, are shown in Figure </w:t>
      </w:r>
      <w:r>
        <w:rPr>
          <w:rFonts w:cstheme="minorHAnsi"/>
        </w:rPr>
        <w:t>3-</w:t>
      </w:r>
      <w:r w:rsidRPr="00F4296E">
        <w:rPr>
          <w:rFonts w:cstheme="minorHAnsi"/>
        </w:rPr>
        <w:t>3.</w:t>
      </w:r>
    </w:p>
    <w:p w:rsidR="008512ED" w:rsidRDefault="008512ED" w:rsidP="008512ED">
      <w:pPr>
        <w:spacing w:after="0" w:line="240" w:lineRule="auto"/>
        <w:rPr>
          <w:rFonts w:cstheme="minorHAnsi"/>
        </w:rPr>
      </w:pPr>
    </w:p>
    <w:p w:rsidR="008512ED" w:rsidRPr="00777BA2" w:rsidRDefault="008512ED" w:rsidP="008512ED">
      <w:pPr>
        <w:spacing w:after="0" w:line="240" w:lineRule="auto"/>
        <w:rPr>
          <w:rFonts w:cstheme="minorHAnsi"/>
        </w:rPr>
      </w:pPr>
      <w:r w:rsidRPr="00777BA2">
        <w:rPr>
          <w:rFonts w:cstheme="minorHAnsi"/>
        </w:rPr>
        <w:t>NCEP temperatures in the summer hemisphere are somewhat closely approximated by all of the GEOS-5 ensemble members</w:t>
      </w:r>
      <w:r>
        <w:rPr>
          <w:rFonts w:cstheme="minorHAnsi"/>
        </w:rPr>
        <w:t xml:space="preserve"> (Figure 3-3, right panels)</w:t>
      </w:r>
      <w:r w:rsidRPr="00777BA2">
        <w:rPr>
          <w:rFonts w:cstheme="minorHAnsi"/>
        </w:rPr>
        <w:t>, whereas only a few of the members show high correlation to NCEP in the winter hemisphere</w:t>
      </w:r>
      <w:r>
        <w:rPr>
          <w:rFonts w:cstheme="minorHAnsi"/>
        </w:rPr>
        <w:t xml:space="preserve"> (Figure 3-3, left panels)</w:t>
      </w:r>
      <w:r w:rsidRPr="00777BA2">
        <w:rPr>
          <w:rFonts w:cstheme="minorHAnsi"/>
        </w:rPr>
        <w:t xml:space="preserve">.  Even so, for Erie in July, lowest altitude temperatures vary by 4 degrees (228K – 232K) while highest altitude temperatures vary by </w:t>
      </w:r>
      <w:r>
        <w:rPr>
          <w:rFonts w:cstheme="minorHAnsi"/>
        </w:rPr>
        <w:t>7</w:t>
      </w:r>
      <w:r w:rsidRPr="00777BA2">
        <w:rPr>
          <w:rFonts w:cstheme="minorHAnsi"/>
        </w:rPr>
        <w:t xml:space="preserve"> degrees (226K – 233K).  Higher variance is seen </w:t>
      </w:r>
      <w:r>
        <w:rPr>
          <w:rFonts w:cstheme="minorHAnsi"/>
        </w:rPr>
        <w:t>in Tasmania in</w:t>
      </w:r>
      <w:r w:rsidRPr="00777BA2">
        <w:rPr>
          <w:rFonts w:cstheme="minorHAnsi"/>
        </w:rPr>
        <w:t xml:space="preserve"> January (223K – 228k for lowest altitude and 226K -237K for highest altitude).  Minimum winter temperatures at 100mb for Erie in January range from 208.5K to 213.5K and from 209K – 213.5K in Tasmania in July.</w:t>
      </w:r>
    </w:p>
    <w:p w:rsidR="008512ED" w:rsidRDefault="008512ED" w:rsidP="008512ED">
      <w:pPr>
        <w:spacing w:after="0" w:line="240" w:lineRule="auto"/>
        <w:rPr>
          <w:rFonts w:cstheme="minorHAnsi"/>
        </w:rPr>
      </w:pPr>
    </w:p>
    <w:p w:rsidR="008512ED" w:rsidRPr="00777BA2" w:rsidRDefault="008512ED" w:rsidP="008512ED">
      <w:pPr>
        <w:spacing w:after="0" w:line="240" w:lineRule="auto"/>
        <w:rPr>
          <w:rFonts w:cstheme="minorHAnsi"/>
        </w:rPr>
      </w:pPr>
      <w:r w:rsidRPr="00777BA2">
        <w:rPr>
          <w:rFonts w:cstheme="minorHAnsi"/>
        </w:rPr>
        <w:t>Table 3</w:t>
      </w:r>
      <w:r>
        <w:rPr>
          <w:rFonts w:cstheme="minorHAnsi"/>
        </w:rPr>
        <w:t>-3</w:t>
      </w:r>
      <w:r w:rsidRPr="00777BA2">
        <w:rPr>
          <w:rFonts w:cstheme="minorHAnsi"/>
        </w:rPr>
        <w:t xml:space="preserve"> gives R</w:t>
      </w:r>
      <w:r w:rsidRPr="00777BA2">
        <w:rPr>
          <w:rFonts w:cstheme="minorHAnsi"/>
          <w:vertAlign w:val="superscript"/>
        </w:rPr>
        <w:t>2</w:t>
      </w:r>
      <w:r w:rsidRPr="00777BA2">
        <w:rPr>
          <w:rFonts w:cstheme="minorHAnsi"/>
        </w:rPr>
        <w:t xml:space="preserve"> values at the 95% confidence level for the vertical temperature profile comparisons.  Of interest is the superior performance of both GWD12 (0.6 high latitude background gravity wave source factor, 0.4 northern hemisphere orographic factor and 1.8 southern hemisphere orographic factor) and GWD19 (0.6 high latitude background gravity wave source factor, 0.5 northern hemisphere orographic factor and 2.0 southern hemisphere orographic</w:t>
      </w:r>
      <w:r>
        <w:rPr>
          <w:rFonts w:cstheme="minorHAnsi"/>
        </w:rPr>
        <w:t xml:space="preserve"> </w:t>
      </w:r>
      <w:r w:rsidRPr="00777BA2">
        <w:rPr>
          <w:rFonts w:cstheme="minorHAnsi"/>
        </w:rPr>
        <w:t>factor) for both of the summer hemispheres.  Additionally, for the Tasmanian winter, only one ensemble member</w:t>
      </w:r>
      <w:r>
        <w:rPr>
          <w:rFonts w:cstheme="minorHAnsi"/>
        </w:rPr>
        <w:t>, GWD11 (</w:t>
      </w:r>
      <w:r w:rsidRPr="00777BA2">
        <w:rPr>
          <w:rFonts w:cstheme="minorHAnsi"/>
        </w:rPr>
        <w:t>R</w:t>
      </w:r>
      <w:r w:rsidRPr="00777BA2">
        <w:rPr>
          <w:rFonts w:cstheme="minorHAnsi"/>
          <w:vertAlign w:val="superscript"/>
        </w:rPr>
        <w:t>2</w:t>
      </w:r>
      <w:r w:rsidRPr="00777BA2">
        <w:rPr>
          <w:rFonts w:cstheme="minorHAnsi"/>
        </w:rPr>
        <w:t xml:space="preserve"> = 0.836</w:t>
      </w:r>
      <w:r>
        <w:rPr>
          <w:rFonts w:cstheme="minorHAnsi"/>
        </w:rPr>
        <w:t>),</w:t>
      </w:r>
      <w:r w:rsidRPr="00777BA2">
        <w:rPr>
          <w:rFonts w:cstheme="minorHAnsi"/>
        </w:rPr>
        <w:t xml:space="preserve"> scored an R</w:t>
      </w:r>
      <w:r w:rsidRPr="00777BA2">
        <w:rPr>
          <w:rFonts w:cstheme="minorHAnsi"/>
          <w:vertAlign w:val="superscript"/>
        </w:rPr>
        <w:t>2</w:t>
      </w:r>
      <w:r w:rsidRPr="00777BA2">
        <w:rPr>
          <w:rFonts w:cstheme="minorHAnsi"/>
        </w:rPr>
        <w:t xml:space="preserve"> value higher than 0.5</w:t>
      </w:r>
      <w:r>
        <w:rPr>
          <w:rFonts w:cstheme="minorHAnsi"/>
        </w:rPr>
        <w:t>.</w:t>
      </w:r>
      <w:r w:rsidRPr="00777BA2">
        <w:rPr>
          <w:rFonts w:cstheme="minorHAnsi"/>
        </w:rPr>
        <w:t xml:space="preserve">  GWD11</w:t>
      </w:r>
      <w:r>
        <w:rPr>
          <w:rFonts w:cstheme="minorHAnsi"/>
        </w:rPr>
        <w:t xml:space="preserve">, </w:t>
      </w:r>
      <w:r w:rsidRPr="00777BA2">
        <w:rPr>
          <w:rFonts w:cstheme="minorHAnsi"/>
        </w:rPr>
        <w:t xml:space="preserve">uses a high latitude background gravity wave source factor of 0.6, a northern hemisphere orographic factor of 0.4 and a southern hemisphere orographic factor of 2.2.  </w:t>
      </w:r>
    </w:p>
    <w:p w:rsidR="008512ED" w:rsidRPr="00777BA2" w:rsidRDefault="008512ED" w:rsidP="008512ED">
      <w:pPr>
        <w:spacing w:after="0" w:line="240" w:lineRule="auto"/>
        <w:rPr>
          <w:rFonts w:cstheme="minorHAnsi"/>
        </w:rPr>
      </w:pPr>
    </w:p>
    <w:p w:rsidR="008512ED" w:rsidRPr="00F4296E" w:rsidRDefault="008512ED" w:rsidP="008512ED">
      <w:pPr>
        <w:spacing w:after="0" w:line="240" w:lineRule="auto"/>
        <w:rPr>
          <w:rFonts w:cstheme="minorHAnsi"/>
        </w:rPr>
      </w:pPr>
      <w:r w:rsidRPr="00860470">
        <w:rPr>
          <w:rFonts w:cstheme="minorHAnsi"/>
          <w:noProof/>
        </w:rPr>
        <w:lastRenderedPageBreak/>
        <w:drawing>
          <wp:inline distT="0" distB="0" distL="0" distR="0" wp14:anchorId="7F0B9452" wp14:editId="7A45FCC1">
            <wp:extent cx="2926080" cy="2350611"/>
            <wp:effectExtent l="0" t="0" r="0" b="0"/>
            <wp:docPr id="13" name="Picture 4" descr="verttemperie200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verttemperie200601.png"/>
                    <pic:cNvPicPr>
                      <a:picLocks noChangeAspect="1"/>
                    </pic:cNvPicPr>
                  </pic:nvPicPr>
                  <pic:blipFill>
                    <a:blip r:embed="rId21" cstate="print"/>
                    <a:stretch>
                      <a:fillRect/>
                    </a:stretch>
                  </pic:blipFill>
                  <pic:spPr>
                    <a:xfrm>
                      <a:off x="0" y="0"/>
                      <a:ext cx="2926080" cy="2350611"/>
                    </a:xfrm>
                    <a:prstGeom prst="rect">
                      <a:avLst/>
                    </a:prstGeom>
                  </pic:spPr>
                </pic:pic>
              </a:graphicData>
            </a:graphic>
          </wp:inline>
        </w:drawing>
      </w:r>
      <w:r w:rsidRPr="00860470">
        <w:rPr>
          <w:rFonts w:cstheme="minorHAnsi"/>
          <w:noProof/>
        </w:rPr>
        <w:drawing>
          <wp:inline distT="0" distB="0" distL="0" distR="0" wp14:anchorId="69FE78C3" wp14:editId="626BCC65">
            <wp:extent cx="3017520" cy="2369284"/>
            <wp:effectExtent l="0" t="0" r="0" b="0"/>
            <wp:docPr id="14" name="Picture 5" descr="verttemperie200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verttemperie200607.png"/>
                    <pic:cNvPicPr>
                      <a:picLocks noChangeAspect="1"/>
                    </pic:cNvPicPr>
                  </pic:nvPicPr>
                  <pic:blipFill>
                    <a:blip r:embed="rId22" cstate="print"/>
                    <a:stretch>
                      <a:fillRect/>
                    </a:stretch>
                  </pic:blipFill>
                  <pic:spPr>
                    <a:xfrm>
                      <a:off x="0" y="0"/>
                      <a:ext cx="3017520" cy="2369284"/>
                    </a:xfrm>
                    <a:prstGeom prst="rect">
                      <a:avLst/>
                    </a:prstGeom>
                  </pic:spPr>
                </pic:pic>
              </a:graphicData>
            </a:graphic>
          </wp:inline>
        </w:drawing>
      </w:r>
    </w:p>
    <w:p w:rsidR="008512ED" w:rsidRDefault="008512ED" w:rsidP="008512ED">
      <w:pPr>
        <w:spacing w:after="0" w:line="240" w:lineRule="auto"/>
        <w:rPr>
          <w:rFonts w:ascii="Times New Roman" w:hAnsi="Times New Roman" w:cs="Times New Roman"/>
          <w:sz w:val="24"/>
          <w:szCs w:val="24"/>
        </w:rPr>
      </w:pPr>
      <w:r w:rsidRPr="00150890">
        <w:rPr>
          <w:rFonts w:ascii="Times New Roman" w:hAnsi="Times New Roman" w:cs="Times New Roman"/>
          <w:noProof/>
          <w:sz w:val="24"/>
          <w:szCs w:val="24"/>
        </w:rPr>
        <w:drawing>
          <wp:inline distT="0" distB="0" distL="0" distR="0" wp14:anchorId="5C8D2CAF" wp14:editId="2EF8284A">
            <wp:extent cx="3017520" cy="2368355"/>
            <wp:effectExtent l="0" t="0" r="0" b="0"/>
            <wp:docPr id="15" name="Picture 6" descr="verttemptas200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verttemptas200607.png"/>
                    <pic:cNvPicPr>
                      <a:picLocks noChangeAspect="1"/>
                    </pic:cNvPicPr>
                  </pic:nvPicPr>
                  <pic:blipFill>
                    <a:blip r:embed="rId23" cstate="print"/>
                    <a:stretch>
                      <a:fillRect/>
                    </a:stretch>
                  </pic:blipFill>
                  <pic:spPr>
                    <a:xfrm>
                      <a:off x="0" y="0"/>
                      <a:ext cx="3017520" cy="2368355"/>
                    </a:xfrm>
                    <a:prstGeom prst="rect">
                      <a:avLst/>
                    </a:prstGeom>
                  </pic:spPr>
                </pic:pic>
              </a:graphicData>
            </a:graphic>
          </wp:inline>
        </w:drawing>
      </w:r>
      <w:r w:rsidRPr="00150890">
        <w:rPr>
          <w:rFonts w:ascii="Times New Roman" w:hAnsi="Times New Roman" w:cs="Times New Roman"/>
          <w:noProof/>
          <w:sz w:val="24"/>
          <w:szCs w:val="24"/>
        </w:rPr>
        <w:drawing>
          <wp:inline distT="0" distB="0" distL="0" distR="0" wp14:anchorId="012E7C3F" wp14:editId="6F613CCC">
            <wp:extent cx="2926080" cy="2353296"/>
            <wp:effectExtent l="0" t="0" r="0" b="0"/>
            <wp:docPr id="16" name="Picture 7" descr="verttemptas200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verttemptas200601.png"/>
                    <pic:cNvPicPr>
                      <a:picLocks noChangeAspect="1"/>
                    </pic:cNvPicPr>
                  </pic:nvPicPr>
                  <pic:blipFill>
                    <a:blip r:embed="rId24" cstate="print"/>
                    <a:stretch>
                      <a:fillRect/>
                    </a:stretch>
                  </pic:blipFill>
                  <pic:spPr>
                    <a:xfrm>
                      <a:off x="0" y="0"/>
                      <a:ext cx="2926080" cy="2353296"/>
                    </a:xfrm>
                    <a:prstGeom prst="rect">
                      <a:avLst/>
                    </a:prstGeom>
                  </pic:spPr>
                </pic:pic>
              </a:graphicData>
            </a:graphic>
          </wp:inline>
        </w:drawing>
      </w:r>
      <w:r>
        <w:rPr>
          <w:rFonts w:ascii="Times New Roman" w:hAnsi="Times New Roman" w:cs="Times New Roman"/>
          <w:sz w:val="24"/>
          <w:szCs w:val="24"/>
        </w:rPr>
        <w:t xml:space="preserve">  </w:t>
      </w:r>
    </w:p>
    <w:p w:rsidR="008512ED" w:rsidRPr="00703898" w:rsidRDefault="008512ED" w:rsidP="008512ED">
      <w:pPr>
        <w:spacing w:after="0" w:line="240" w:lineRule="auto"/>
        <w:rPr>
          <w:rFonts w:cstheme="minorHAnsi"/>
        </w:rPr>
      </w:pPr>
      <w:r w:rsidRPr="00703898">
        <w:rPr>
          <w:rFonts w:cstheme="minorHAnsi"/>
        </w:rPr>
        <w:t xml:space="preserve">Figure </w:t>
      </w:r>
      <w:r>
        <w:rPr>
          <w:rFonts w:cstheme="minorHAnsi"/>
        </w:rPr>
        <w:t>3-</w:t>
      </w:r>
      <w:r w:rsidRPr="00703898">
        <w:rPr>
          <w:rFonts w:cstheme="minorHAnsi"/>
        </w:rPr>
        <w:t xml:space="preserve">3.  Vertical Temperature profiles, </w:t>
      </w:r>
      <w:r>
        <w:rPr>
          <w:rFonts w:cstheme="minorHAnsi"/>
        </w:rPr>
        <w:t>Erie and Tasmania</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cstheme="minorHAnsi"/>
        </w:rPr>
      </w:pPr>
      <w:r w:rsidRPr="00777BA2">
        <w:rPr>
          <w:rFonts w:cstheme="minorHAnsi"/>
        </w:rPr>
        <w:t>Although vertical temperature trends in the winter hemispheres are approximated only somewhat by the best performing gravity wave drag treatments, the temperature ranges of the ensemble at the</w:t>
      </w:r>
    </w:p>
    <w:p w:rsidR="008512ED" w:rsidRDefault="008512ED" w:rsidP="008512ED">
      <w:pPr>
        <w:spacing w:after="0" w:line="240" w:lineRule="auto"/>
        <w:rPr>
          <w:rFonts w:cstheme="minorHAnsi"/>
        </w:rPr>
      </w:pPr>
      <w:r w:rsidRPr="00777BA2">
        <w:rPr>
          <w:rFonts w:cstheme="minorHAnsi"/>
        </w:rPr>
        <w:t>lowest and highest altitudes are no wider than those of the summer hemispheres.</w:t>
      </w:r>
    </w:p>
    <w:p w:rsidR="008512ED" w:rsidRDefault="008512ED" w:rsidP="008512ED">
      <w:pPr>
        <w:spacing w:after="0" w:line="240" w:lineRule="auto"/>
        <w:rPr>
          <w:rFonts w:cstheme="minorHAnsi"/>
        </w:rPr>
      </w:pPr>
    </w:p>
    <w:p w:rsidR="008512ED" w:rsidRDefault="008512ED" w:rsidP="008512ED">
      <w:pPr>
        <w:spacing w:after="0" w:line="240" w:lineRule="auto"/>
        <w:rPr>
          <w:rFonts w:cstheme="minorHAnsi"/>
        </w:rPr>
      </w:pPr>
    </w:p>
    <w:tbl>
      <w:tblPr>
        <w:tblStyle w:val="LightShading-Accent3"/>
        <w:tblW w:w="9823" w:type="dxa"/>
        <w:tblLook w:val="0420" w:firstRow="1" w:lastRow="0" w:firstColumn="0" w:lastColumn="0" w:noHBand="0" w:noVBand="1"/>
      </w:tblPr>
      <w:tblGrid>
        <w:gridCol w:w="1296"/>
        <w:gridCol w:w="627"/>
        <w:gridCol w:w="790"/>
        <w:gridCol w:w="790"/>
        <w:gridCol w:w="790"/>
        <w:gridCol w:w="790"/>
        <w:gridCol w:w="790"/>
        <w:gridCol w:w="790"/>
        <w:gridCol w:w="790"/>
        <w:gridCol w:w="790"/>
        <w:gridCol w:w="790"/>
        <w:gridCol w:w="790"/>
      </w:tblGrid>
      <w:tr w:rsidR="008512ED" w:rsidRPr="0027640E" w:rsidTr="00F36786">
        <w:trPr>
          <w:cnfStyle w:val="100000000000" w:firstRow="1" w:lastRow="0" w:firstColumn="0" w:lastColumn="0" w:oddVBand="0" w:evenVBand="0" w:oddHBand="0" w:evenHBand="0" w:firstRowFirstColumn="0" w:firstRowLastColumn="0" w:lastRowFirstColumn="0" w:lastRowLastColumn="0"/>
          <w:trHeight w:val="432"/>
        </w:trPr>
        <w:tc>
          <w:tcPr>
            <w:tcW w:w="1296" w:type="dxa"/>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R</w:t>
            </w:r>
            <w:r w:rsidRPr="0027640E">
              <w:rPr>
                <w:rFonts w:eastAsia="Times New Roman" w:cstheme="minorHAnsi"/>
                <w:color w:val="000000" w:themeColor="text1"/>
                <w:kern w:val="24"/>
                <w:position w:val="7"/>
                <w:sz w:val="18"/>
                <w:szCs w:val="18"/>
                <w:vertAlign w:val="superscript"/>
              </w:rPr>
              <w:t>2</w:t>
            </w:r>
            <w:r w:rsidRPr="0027640E">
              <w:rPr>
                <w:rFonts w:eastAsia="Times New Roman" w:cstheme="minorHAnsi"/>
                <w:color w:val="000000" w:themeColor="text1"/>
                <w:kern w:val="24"/>
                <w:sz w:val="18"/>
                <w:szCs w:val="18"/>
              </w:rPr>
              <w:t xml:space="preserve"> Values T</w:t>
            </w:r>
          </w:p>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215 – 0.02mb</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P2</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GWD10</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GWD11</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GWD12</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GWD13</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GWD14</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GWD15</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GWD16</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GWD17</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GWD18</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GWD19</w:t>
            </w:r>
          </w:p>
        </w:tc>
      </w:tr>
      <w:tr w:rsidR="008512ED" w:rsidRPr="0027640E" w:rsidTr="00F36786">
        <w:trPr>
          <w:cnfStyle w:val="000000100000" w:firstRow="0" w:lastRow="0" w:firstColumn="0" w:lastColumn="0" w:oddVBand="0" w:evenVBand="0" w:oddHBand="1" w:evenHBand="0" w:firstRowFirstColumn="0" w:firstRowLastColumn="0" w:lastRowFirstColumn="0" w:lastRowLastColumn="0"/>
          <w:trHeight w:val="432"/>
        </w:trPr>
        <w:tc>
          <w:tcPr>
            <w:tcW w:w="1296" w:type="dxa"/>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Erie</w:t>
            </w:r>
          </w:p>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January</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0.703</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0.542</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0.094</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0.754</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0.745</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0.849</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0.762</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0.794</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0.823</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0.684</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0.689</w:t>
            </w:r>
          </w:p>
        </w:tc>
      </w:tr>
      <w:tr w:rsidR="008512ED" w:rsidRPr="0027640E" w:rsidTr="00F36786">
        <w:trPr>
          <w:trHeight w:val="432"/>
        </w:trPr>
        <w:tc>
          <w:tcPr>
            <w:tcW w:w="1296" w:type="dxa"/>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Erie</w:t>
            </w:r>
          </w:p>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July</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0.859</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0.831</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0.819</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0.925</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0.861</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0.919</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0.777</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0.834</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0.851</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0.855</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0.927</w:t>
            </w:r>
          </w:p>
        </w:tc>
      </w:tr>
      <w:tr w:rsidR="008512ED" w:rsidRPr="0027640E" w:rsidTr="00F36786">
        <w:trPr>
          <w:cnfStyle w:val="000000100000" w:firstRow="0" w:lastRow="0" w:firstColumn="0" w:lastColumn="0" w:oddVBand="0" w:evenVBand="0" w:oddHBand="1" w:evenHBand="0" w:firstRowFirstColumn="0" w:firstRowLastColumn="0" w:lastRowFirstColumn="0" w:lastRowLastColumn="0"/>
          <w:trHeight w:val="432"/>
        </w:trPr>
        <w:tc>
          <w:tcPr>
            <w:tcW w:w="1296" w:type="dxa"/>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Tasmania January</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0.874</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0.767</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0.797</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0.965</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0.889</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0.892</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0.918</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0.940</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0.887</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0.785</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0.957</w:t>
            </w:r>
          </w:p>
        </w:tc>
      </w:tr>
      <w:tr w:rsidR="008512ED" w:rsidRPr="0027640E" w:rsidTr="00F36786">
        <w:trPr>
          <w:trHeight w:val="432"/>
        </w:trPr>
        <w:tc>
          <w:tcPr>
            <w:tcW w:w="1296" w:type="dxa"/>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Tasmania</w:t>
            </w:r>
          </w:p>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July</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0.129</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0.387</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0.836</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0.022</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0.079</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0.004</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0.177</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0.221</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0.020</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0.178</w:t>
            </w:r>
          </w:p>
        </w:tc>
        <w:tc>
          <w:tcPr>
            <w:tcW w:w="0" w:type="auto"/>
            <w:hideMark/>
          </w:tcPr>
          <w:p w:rsidR="008512ED" w:rsidRPr="0027640E" w:rsidRDefault="008512ED" w:rsidP="00015DB8">
            <w:pPr>
              <w:rPr>
                <w:rFonts w:eastAsia="Times New Roman" w:cstheme="minorHAnsi"/>
                <w:color w:val="000000" w:themeColor="text1"/>
                <w:sz w:val="18"/>
                <w:szCs w:val="18"/>
              </w:rPr>
            </w:pPr>
            <w:r w:rsidRPr="0027640E">
              <w:rPr>
                <w:rFonts w:eastAsia="Times New Roman" w:cstheme="minorHAnsi"/>
                <w:color w:val="000000" w:themeColor="text1"/>
                <w:kern w:val="24"/>
                <w:sz w:val="18"/>
                <w:szCs w:val="18"/>
              </w:rPr>
              <w:t>0.231</w:t>
            </w:r>
          </w:p>
        </w:tc>
      </w:tr>
    </w:tbl>
    <w:p w:rsidR="008512ED" w:rsidRPr="00F2654A" w:rsidRDefault="008512ED" w:rsidP="008512ED">
      <w:pPr>
        <w:spacing w:after="0" w:line="240" w:lineRule="auto"/>
        <w:rPr>
          <w:rFonts w:cstheme="minorHAnsi"/>
          <w:sz w:val="20"/>
          <w:szCs w:val="20"/>
        </w:rPr>
      </w:pPr>
      <w:r w:rsidRPr="00F2654A">
        <w:rPr>
          <w:rFonts w:cstheme="minorHAnsi"/>
          <w:sz w:val="20"/>
          <w:szCs w:val="20"/>
        </w:rPr>
        <w:t xml:space="preserve">Table 3-3.  </w:t>
      </w:r>
      <w:r w:rsidRPr="00F2654A">
        <w:rPr>
          <w:rFonts w:cstheme="minorHAnsi"/>
          <w:color w:val="000000" w:themeColor="text1"/>
          <w:kern w:val="24"/>
          <w:sz w:val="20"/>
          <w:szCs w:val="20"/>
        </w:rPr>
        <w:t>R</w:t>
      </w:r>
      <w:r w:rsidRPr="00F2654A">
        <w:rPr>
          <w:rFonts w:cstheme="minorHAnsi"/>
          <w:color w:val="000000" w:themeColor="text1"/>
          <w:kern w:val="24"/>
          <w:position w:val="7"/>
          <w:sz w:val="20"/>
          <w:szCs w:val="20"/>
          <w:vertAlign w:val="superscript"/>
        </w:rPr>
        <w:t>2</w:t>
      </w:r>
      <w:r w:rsidRPr="00F2654A">
        <w:rPr>
          <w:rFonts w:cstheme="minorHAnsi"/>
          <w:color w:val="000000" w:themeColor="text1"/>
          <w:kern w:val="24"/>
          <w:sz w:val="20"/>
          <w:szCs w:val="20"/>
        </w:rPr>
        <w:t xml:space="preserve"> Values for NCEP Vertical Temperature Distribution vs. Model Temperature Distribution, 100-0.02mb</w:t>
      </w:r>
    </w:p>
    <w:p w:rsidR="008512ED" w:rsidRDefault="008512ED" w:rsidP="008512ED">
      <w:pPr>
        <w:spacing w:after="0" w:line="240" w:lineRule="auto"/>
        <w:rPr>
          <w:rFonts w:cstheme="minorHAnsi"/>
        </w:rPr>
      </w:pPr>
    </w:p>
    <w:p w:rsidR="008512ED" w:rsidRDefault="008512ED" w:rsidP="008512ED">
      <w:pPr>
        <w:spacing w:after="0" w:line="240" w:lineRule="auto"/>
        <w:rPr>
          <w:rFonts w:cstheme="minorHAnsi"/>
        </w:rPr>
      </w:pPr>
      <w:r w:rsidRPr="006924B0">
        <w:rPr>
          <w:rFonts w:cstheme="minorHAnsi"/>
        </w:rPr>
        <w:lastRenderedPageBreak/>
        <w:t xml:space="preserve">The ability of a climate model to capture temperature trends at 100 mb is important since this level is near the tropical tropopause, and it acts as the transition between chemically-controlled and dynamically-controlled distribution processes (Pawson et al., 2008).  This is also the pressure level at which ozone production can be affected by surface temperature changes caused by greenhouse gases and at which it can act itself as a greenhouse gas.  </w:t>
      </w:r>
    </w:p>
    <w:p w:rsidR="008512ED" w:rsidRDefault="008512ED" w:rsidP="008512ED">
      <w:pPr>
        <w:spacing w:after="0" w:line="240" w:lineRule="auto"/>
        <w:rPr>
          <w:rFonts w:cstheme="minorHAnsi"/>
        </w:rPr>
      </w:pPr>
    </w:p>
    <w:p w:rsidR="008512ED" w:rsidRDefault="008512ED" w:rsidP="008512ED">
      <w:pPr>
        <w:spacing w:after="0" w:line="240" w:lineRule="auto"/>
        <w:rPr>
          <w:rFonts w:cstheme="minorHAnsi"/>
        </w:rPr>
      </w:pPr>
    </w:p>
    <w:p w:rsidR="008512ED" w:rsidRDefault="008512ED" w:rsidP="008512ED">
      <w:pPr>
        <w:spacing w:after="0" w:line="240" w:lineRule="auto"/>
        <w:jc w:val="center"/>
        <w:rPr>
          <w:rFonts w:cstheme="minorHAnsi"/>
        </w:rPr>
      </w:pPr>
      <w:r w:rsidRPr="00BB20D0">
        <w:rPr>
          <w:rFonts w:cstheme="minorHAnsi"/>
          <w:noProof/>
        </w:rPr>
        <w:drawing>
          <wp:inline distT="0" distB="0" distL="0" distR="0" wp14:anchorId="00665BFF" wp14:editId="71E3E448">
            <wp:extent cx="3657600" cy="2884712"/>
            <wp:effectExtent l="0" t="0" r="0" b="0"/>
            <wp:docPr id="17" name="Picture 7" descr="ncep-g5ens.200601.100mb.T.z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ncep-g5ens.200601.100mb.T.zm.png"/>
                    <pic:cNvPicPr>
                      <a:picLocks noChangeAspect="1"/>
                    </pic:cNvPicPr>
                  </pic:nvPicPr>
                  <pic:blipFill>
                    <a:blip r:embed="rId25" cstate="print"/>
                    <a:stretch>
                      <a:fillRect/>
                    </a:stretch>
                  </pic:blipFill>
                  <pic:spPr>
                    <a:xfrm>
                      <a:off x="0" y="0"/>
                      <a:ext cx="3657600" cy="2884712"/>
                    </a:xfrm>
                    <a:prstGeom prst="rect">
                      <a:avLst/>
                    </a:prstGeom>
                  </pic:spPr>
                </pic:pic>
              </a:graphicData>
            </a:graphic>
          </wp:inline>
        </w:drawing>
      </w:r>
    </w:p>
    <w:p w:rsidR="008512ED" w:rsidRPr="006924B0" w:rsidRDefault="008512ED" w:rsidP="008512ED">
      <w:pPr>
        <w:spacing w:after="0" w:line="240" w:lineRule="auto"/>
        <w:jc w:val="center"/>
        <w:rPr>
          <w:rFonts w:cstheme="minorHAnsi"/>
        </w:rPr>
      </w:pPr>
      <w:r>
        <w:rPr>
          <w:rFonts w:cstheme="minorHAnsi"/>
        </w:rPr>
        <w:t>Figure 3-4.  January 2006 Zonal Mean Temperature at 100mb</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cstheme="minorHAnsi"/>
        </w:rPr>
      </w:pPr>
      <w:r w:rsidRPr="001F0677">
        <w:rPr>
          <w:rFonts w:cstheme="minorHAnsi"/>
        </w:rPr>
        <w:t xml:space="preserve">Figure </w:t>
      </w:r>
      <w:r>
        <w:rPr>
          <w:rFonts w:cstheme="minorHAnsi"/>
        </w:rPr>
        <w:t>3-</w:t>
      </w:r>
      <w:r w:rsidRPr="001F0677">
        <w:rPr>
          <w:rFonts w:cstheme="minorHAnsi"/>
        </w:rPr>
        <w:t>4 shows a GEOS-5 ensemble plot for January 2006 zonal mean temperature as compared to NCEP reanalyses.  Although all of the GEOS-5 ensemble members show a cold bias from the South Pole to 30N, two members come closest to the NCEP data at all latitudes:  GWD19 (-0.7K at the South Pole, -2.2K at the North Pole, -1.6K at the equator) and GWD12 (-1.6 at the South Pole, -3.4 at the North Pole, -1.2 at the equator).  Coefficients for these treatments are GWD19: 0.6, 0.5, 2.0 for high latitude background, northern hemisphere orographic, southern hemisphere orographic and GWD12: 0.6, 0.4 and 1.8 respectively.  Although P2 is among the simulations showing the largest differences in temperature from the NCEP reanalysis, it has done better at the South Pole in this simulation, but worse at the North Pole.</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Pr="001F0677" w:rsidRDefault="0088315F" w:rsidP="008512ED">
      <w:pPr>
        <w:spacing w:after="0" w:line="240" w:lineRule="auto"/>
        <w:rPr>
          <w:rFonts w:cstheme="minorHAnsi"/>
          <w:u w:val="single"/>
        </w:rPr>
      </w:pPr>
      <w:r>
        <w:rPr>
          <w:rFonts w:cstheme="minorHAnsi"/>
          <w:u w:val="single"/>
        </w:rPr>
        <w:t>3.3.3</w:t>
      </w:r>
      <w:r w:rsidR="008512ED" w:rsidRPr="001F0677">
        <w:rPr>
          <w:rFonts w:cstheme="minorHAnsi"/>
          <w:u w:val="single"/>
        </w:rPr>
        <w:t xml:space="preserve"> Antarctic Ozone and the Polar Vortex</w:t>
      </w:r>
    </w:p>
    <w:p w:rsidR="008512ED" w:rsidRPr="001F0677" w:rsidRDefault="008512ED" w:rsidP="008512ED">
      <w:pPr>
        <w:spacing w:after="0" w:line="240" w:lineRule="auto"/>
        <w:rPr>
          <w:rFonts w:cstheme="minorHAnsi"/>
          <w:u w:val="single"/>
        </w:rPr>
      </w:pPr>
    </w:p>
    <w:p w:rsidR="008512ED" w:rsidRDefault="008512ED" w:rsidP="008512ED">
      <w:pPr>
        <w:spacing w:after="0" w:line="240" w:lineRule="auto"/>
        <w:rPr>
          <w:rFonts w:cstheme="minorHAnsi"/>
        </w:rPr>
      </w:pPr>
      <w:r w:rsidRPr="001F0677">
        <w:rPr>
          <w:rFonts w:cstheme="minorHAnsi"/>
        </w:rPr>
        <w:t xml:space="preserve">Many Global Circulation Models capture the basic dynamics of the Antarctic polar vortex, yet the simulations show a late transition from winter to summer.  Garcia and Boville (1994) suggest that this behavior is related to inadequate representation of gravity wave drag in the models.  If gravity wave drag is relatively more important in determining the state of the winter stratosphere in the Southern Hemisphere than in the Northern Hemisphere, </w:t>
      </w:r>
      <w:r>
        <w:rPr>
          <w:rFonts w:cstheme="minorHAnsi"/>
        </w:rPr>
        <w:t>a well-</w:t>
      </w:r>
      <w:r w:rsidRPr="001F0677">
        <w:rPr>
          <w:rFonts w:cstheme="minorHAnsi"/>
        </w:rPr>
        <w:t>chosen parameterization of gravity wave drag should enhance accuracy in GCM simulation of the southern winter stratosphere</w:t>
      </w:r>
      <w:r>
        <w:rPr>
          <w:rFonts w:cstheme="minorHAnsi"/>
        </w:rPr>
        <w:t>.</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jc w:val="center"/>
        <w:rPr>
          <w:rFonts w:ascii="Times New Roman" w:hAnsi="Times New Roman" w:cs="Times New Roman"/>
          <w:sz w:val="24"/>
          <w:szCs w:val="24"/>
        </w:rPr>
      </w:pPr>
      <w:r w:rsidRPr="000F3A18">
        <w:rPr>
          <w:rFonts w:ascii="Times New Roman" w:hAnsi="Times New Roman" w:cs="Times New Roman"/>
          <w:noProof/>
          <w:sz w:val="24"/>
          <w:szCs w:val="24"/>
        </w:rPr>
        <w:drawing>
          <wp:inline distT="0" distB="0" distL="0" distR="0" wp14:anchorId="4A446B92" wp14:editId="3DDF9742">
            <wp:extent cx="3657600" cy="2798540"/>
            <wp:effectExtent l="0" t="0" r="0" b="0"/>
            <wp:docPr id="23" name="Picture 6" descr="g5-gwdens-omi.2006.zm.o3t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5-gwdens-omi.2006.zm.o3tot.png"/>
                    <pic:cNvPicPr>
                      <a:picLocks noChangeAspect="1"/>
                    </pic:cNvPicPr>
                  </pic:nvPicPr>
                  <pic:blipFill>
                    <a:blip r:embed="rId26" cstate="print"/>
                    <a:stretch>
                      <a:fillRect/>
                    </a:stretch>
                  </pic:blipFill>
                  <pic:spPr>
                    <a:xfrm>
                      <a:off x="0" y="0"/>
                      <a:ext cx="3657600" cy="2798540"/>
                    </a:xfrm>
                    <a:prstGeom prst="rect">
                      <a:avLst/>
                    </a:prstGeom>
                  </pic:spPr>
                </pic:pic>
              </a:graphicData>
            </a:graphic>
          </wp:inline>
        </w:drawing>
      </w:r>
    </w:p>
    <w:p w:rsidR="008512ED" w:rsidRPr="000F3A18" w:rsidRDefault="00F303A1" w:rsidP="008512ED">
      <w:pPr>
        <w:spacing w:after="0" w:line="240" w:lineRule="auto"/>
        <w:jc w:val="center"/>
        <w:rPr>
          <w:rFonts w:cstheme="minorHAnsi"/>
        </w:rPr>
      </w:pPr>
      <w:r>
        <w:rPr>
          <w:rFonts w:cstheme="minorHAnsi"/>
        </w:rPr>
        <w:t>Figure 3-5</w:t>
      </w:r>
      <w:r w:rsidR="008512ED" w:rsidRPr="000F3A18">
        <w:rPr>
          <w:rFonts w:cstheme="minorHAnsi"/>
        </w:rPr>
        <w:t>.  Annual Mean, Zona</w:t>
      </w:r>
      <w:r w:rsidR="008512ED">
        <w:rPr>
          <w:rFonts w:cstheme="minorHAnsi"/>
        </w:rPr>
        <w:t>l Mean Total Column Ozone, 2006</w:t>
      </w:r>
    </w:p>
    <w:p w:rsidR="008512ED" w:rsidRDefault="008512ED" w:rsidP="008512ED">
      <w:pPr>
        <w:spacing w:after="0" w:line="240" w:lineRule="auto"/>
        <w:rPr>
          <w:rFonts w:ascii="Times New Roman" w:hAnsi="Times New Roman" w:cs="Times New Roman"/>
          <w:sz w:val="24"/>
          <w:szCs w:val="24"/>
        </w:rPr>
      </w:pPr>
    </w:p>
    <w:p w:rsidR="008512ED" w:rsidRPr="009E27D0" w:rsidRDefault="008512ED" w:rsidP="008512ED">
      <w:pPr>
        <w:spacing w:after="0" w:line="240" w:lineRule="auto"/>
        <w:rPr>
          <w:rFonts w:cstheme="minorHAnsi"/>
        </w:rPr>
      </w:pPr>
      <w:r>
        <w:rPr>
          <w:rFonts w:cstheme="minorHAnsi"/>
        </w:rPr>
        <w:t>Figure 3-8</w:t>
      </w:r>
      <w:r w:rsidRPr="000F3A18">
        <w:rPr>
          <w:rFonts w:cstheme="minorHAnsi"/>
        </w:rPr>
        <w:t xml:space="preserve"> depicts annual mean, zonal mean total column ozone in each of the GEOS-5 gravity wave drag simulations for the year 2006 along with satellite Ozone Monitoring Instrument (OMI) data for the same year.</w:t>
      </w:r>
      <w:r>
        <w:rPr>
          <w:rFonts w:cstheme="minorHAnsi"/>
        </w:rPr>
        <w:t xml:space="preserve">  </w:t>
      </w:r>
      <w:r w:rsidRPr="000162B2">
        <w:rPr>
          <w:rFonts w:cstheme="minorHAnsi"/>
        </w:rPr>
        <w:t xml:space="preserve">OMI data (solid black curve) show total column amounts of ozone reach a minimum of approximately 220 Dobson Units at the South Pole and a maximum of 350 DU at about 60N.  At 55S a local maximum of 300 DU is shown dropping to a local minimum of 255 DU at 15S.  Three curves in Figure </w:t>
      </w:r>
      <w:r>
        <w:rPr>
          <w:rFonts w:cstheme="minorHAnsi"/>
        </w:rPr>
        <w:t>3-8</w:t>
      </w:r>
      <w:r w:rsidRPr="000162B2">
        <w:rPr>
          <w:rFonts w:cstheme="minorHAnsi"/>
        </w:rPr>
        <w:t xml:space="preserve"> come within 10 DU of the observations at the North Pole:  GWD10, GWD11, and GWD15.  From about 35N to the equator, GWD10 and GWD11 follow the observations fairly closely.  From 25N to the equator all GEOS-5 GCM simulations are within a few DU of the observations.  All model simulations overestimate the observed values for the southern hemisphere (P2 is closest at  +50DU) although all of the GEOS-5 GCM simulations follow a similar meridional trend</w:t>
      </w:r>
      <w:r>
        <w:rPr>
          <w:rFonts w:cstheme="minorHAnsi"/>
        </w:rPr>
        <w:t xml:space="preserve">.  </w:t>
      </w:r>
      <w:r w:rsidRPr="009E27D0">
        <w:rPr>
          <w:rFonts w:cstheme="minorHAnsi"/>
        </w:rPr>
        <w:t>Northern Hemisphere efficiency factors for GWD10, GWD11, and GWD15 respectively are 0.4, 0.4 and 0.5 while southern hemisphere efficiency factors are 2.0, 2.2, and 2.2.  High Latitude Background Gravity Wave Source Factors are 0.6, 0.6 and 0.4.</w:t>
      </w:r>
      <w:r>
        <w:rPr>
          <w:rFonts w:cstheme="minorHAnsi"/>
        </w:rPr>
        <w:t xml:space="preserve">  Thus, the most successful northern hemisphere simulations use northern hemisphere orographic efficiency factors between 0.4 and 0.4 and southern hemisphere orographic efficiency factors between 2.0 and 2.2. </w:t>
      </w:r>
    </w:p>
    <w:p w:rsidR="008512ED" w:rsidRDefault="008512ED" w:rsidP="008512ED">
      <w:pPr>
        <w:spacing w:after="0" w:line="240" w:lineRule="auto"/>
        <w:rPr>
          <w:rFonts w:ascii="Times New Roman" w:hAnsi="Times New Roman" w:cs="Times New Roman"/>
          <w:sz w:val="24"/>
          <w:szCs w:val="24"/>
        </w:rPr>
      </w:pPr>
    </w:p>
    <w:p w:rsidR="008512ED" w:rsidRPr="00352D26" w:rsidRDefault="008512ED" w:rsidP="008512ED">
      <w:pPr>
        <w:spacing w:after="0" w:line="240" w:lineRule="auto"/>
        <w:rPr>
          <w:rFonts w:cstheme="minorHAnsi"/>
        </w:rPr>
      </w:pPr>
      <w:r w:rsidRPr="00352D26">
        <w:rPr>
          <w:rFonts w:cstheme="minorHAnsi"/>
        </w:rPr>
        <w:t>Southern hemisphere monthly temporal distribution of total column ozone is shown in Fig</w:t>
      </w:r>
      <w:r>
        <w:rPr>
          <w:rFonts w:cstheme="minorHAnsi"/>
        </w:rPr>
        <w:t>ure 3-9</w:t>
      </w:r>
      <w:r w:rsidRPr="00352D26">
        <w:rPr>
          <w:rFonts w:cstheme="minorHAnsi"/>
        </w:rPr>
        <w:t xml:space="preserve"> for both observations and best-performing model simulations.  OMI retrievals indicate a distinct South Pole ozone hole from September through November.  Winds forming a polar vortex keep the ozone around the pole while ions from sea salt and anthropogenic emissions participate in ozone destruction and form the ozone hole.  Reduced levels of ozone lead to a cooling at the pole, which alters the wind pattern and brings about the annihilation of the polar vortex.  The beginning of this annihilation is seen in December in the OMI observations.  Five GEOS-5 simulations showed similar destruction timing but with generally higher values of ozone throughout.  GEOS-5 P2 shows an ozone hole in October and November.  The vortex for P2 subsides in December.  Although mixing ratios for all model simulations are biased high </w:t>
      </w:r>
      <w:r w:rsidRPr="00352D26">
        <w:rPr>
          <w:rFonts w:cstheme="minorHAnsi"/>
        </w:rPr>
        <w:lastRenderedPageBreak/>
        <w:t>compared to OMI data, P2, along with GWD14 and GWD15 most closely resemble observations for the critical months of October, November and December.  Most importantly, these simulations capture the timing of the polar vortex destruction better than the other simulations.</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BA82F0" wp14:editId="1F3E015D">
            <wp:extent cx="5943600" cy="4457700"/>
            <wp:effectExtent l="0" t="0" r="0" b="0"/>
            <wp:docPr id="24" name="Picture 24" descr="C:\Users\mrp\Desktop\ThesisSummer11\Figs4PaperO3\polarvortex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rp\Desktop\ThesisSummer11\Figs4PaperO3\polarvortex6c.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8512ED" w:rsidRDefault="00F303A1" w:rsidP="008512ED">
      <w:pPr>
        <w:spacing w:after="0" w:line="240" w:lineRule="auto"/>
        <w:rPr>
          <w:rFonts w:cstheme="minorHAnsi"/>
        </w:rPr>
      </w:pPr>
      <w:r>
        <w:rPr>
          <w:rFonts w:cstheme="minorHAnsi"/>
        </w:rPr>
        <w:t>Figure 3-6</w:t>
      </w:r>
      <w:r w:rsidR="008512ED">
        <w:rPr>
          <w:rFonts w:cstheme="minorHAnsi"/>
        </w:rPr>
        <w:t>.  Development and D</w:t>
      </w:r>
      <w:r w:rsidR="008512ED" w:rsidRPr="00352D26">
        <w:rPr>
          <w:rFonts w:cstheme="minorHAnsi"/>
        </w:rPr>
        <w:t>estruct</w:t>
      </w:r>
      <w:r w:rsidR="008512ED">
        <w:rPr>
          <w:rFonts w:cstheme="minorHAnsi"/>
        </w:rPr>
        <w:t>ion of the Antarctic Ozone Hole</w:t>
      </w:r>
    </w:p>
    <w:p w:rsidR="008512ED" w:rsidRPr="00352D26" w:rsidRDefault="008512ED" w:rsidP="008512ED">
      <w:pPr>
        <w:spacing w:after="0" w:line="240" w:lineRule="auto"/>
        <w:rPr>
          <w:rFonts w:cstheme="minorHAnsi"/>
        </w:rPr>
      </w:pPr>
    </w:p>
    <w:p w:rsidR="008512ED" w:rsidRDefault="008512ED" w:rsidP="008512ED">
      <w:pPr>
        <w:spacing w:after="0" w:line="240" w:lineRule="auto"/>
        <w:rPr>
          <w:rFonts w:ascii="Times New Roman" w:hAnsi="Times New Roman" w:cs="Times New Roman"/>
          <w:sz w:val="24"/>
          <w:szCs w:val="24"/>
        </w:rPr>
      </w:pPr>
    </w:p>
    <w:p w:rsidR="008512ED" w:rsidRPr="00070FAB" w:rsidRDefault="0088315F" w:rsidP="008512ED">
      <w:pPr>
        <w:spacing w:after="0" w:line="240" w:lineRule="auto"/>
        <w:rPr>
          <w:rFonts w:cstheme="minorHAnsi"/>
          <w:u w:val="single"/>
        </w:rPr>
      </w:pPr>
      <w:r>
        <w:rPr>
          <w:rFonts w:cstheme="minorHAnsi"/>
          <w:u w:val="single"/>
        </w:rPr>
        <w:t>3.3.4</w:t>
      </w:r>
      <w:r w:rsidR="008512ED" w:rsidRPr="00070FAB">
        <w:rPr>
          <w:rFonts w:cstheme="minorHAnsi"/>
          <w:u w:val="single"/>
        </w:rPr>
        <w:t xml:space="preserve"> Vertical Fluxes</w:t>
      </w:r>
    </w:p>
    <w:p w:rsidR="008512ED" w:rsidRPr="00070FAB" w:rsidRDefault="008512ED" w:rsidP="008512ED">
      <w:pPr>
        <w:spacing w:after="0" w:line="240" w:lineRule="auto"/>
        <w:rPr>
          <w:rFonts w:cstheme="minorHAnsi"/>
          <w:u w:val="single"/>
        </w:rPr>
      </w:pPr>
    </w:p>
    <w:p w:rsidR="008512ED" w:rsidRDefault="008512ED" w:rsidP="008512ED">
      <w:pPr>
        <w:spacing w:after="0" w:line="240" w:lineRule="auto"/>
        <w:rPr>
          <w:rFonts w:cstheme="minorHAnsi"/>
        </w:rPr>
      </w:pPr>
      <w:r w:rsidRPr="00070FAB">
        <w:rPr>
          <w:rFonts w:cstheme="minorHAnsi"/>
        </w:rPr>
        <w:t>Stolarski et al. (2006) showed that the cause of the ozone change and the correlation between ozone increase near 20mb and the polar vortex breakdown is due to vertical fluxes over th</w:t>
      </w:r>
      <w:r>
        <w:rPr>
          <w:rFonts w:cstheme="minorHAnsi"/>
        </w:rPr>
        <w:t>e polar cap (60-90°S).  Figure 3-10</w:t>
      </w:r>
      <w:r w:rsidRPr="00070FAB">
        <w:rPr>
          <w:rFonts w:cstheme="minorHAnsi"/>
        </w:rPr>
        <w:t xml:space="preserve"> shows daily vertical fluxes for December 2006 at 60-90S for P2 and the gravity wave drag ensemble members that best captured the timing of the polar vortex destruction for 2006-2007.  Each of the five members shows negative vertical fluxes at the beginning of the month around 10mb.  Between </w:t>
      </w:r>
      <w:r w:rsidR="002771EC">
        <w:rPr>
          <w:rFonts w:cstheme="minorHAnsi"/>
        </w:rPr>
        <w:t>December</w:t>
      </w:r>
      <w:r w:rsidRPr="00070FAB">
        <w:rPr>
          <w:rFonts w:cstheme="minorHAnsi"/>
        </w:rPr>
        <w:t xml:space="preserve"> 5</w:t>
      </w:r>
      <w:r w:rsidRPr="00070FAB">
        <w:rPr>
          <w:rFonts w:cstheme="minorHAnsi"/>
          <w:vertAlign w:val="superscript"/>
        </w:rPr>
        <w:t>th</w:t>
      </w:r>
      <w:r w:rsidRPr="00070FAB">
        <w:rPr>
          <w:rFonts w:cstheme="minorHAnsi"/>
        </w:rPr>
        <w:t xml:space="preserve"> and 10</w:t>
      </w:r>
      <w:r w:rsidRPr="00070FAB">
        <w:rPr>
          <w:rFonts w:cstheme="minorHAnsi"/>
          <w:vertAlign w:val="superscript"/>
        </w:rPr>
        <w:t>th</w:t>
      </w:r>
      <w:r w:rsidRPr="00070FAB">
        <w:rPr>
          <w:rFonts w:cstheme="minorHAnsi"/>
        </w:rPr>
        <w:t>, P2 shows fluxes as great as -2 ppb m/s.  GWD10 and GWD18 have flux values between -0.5 and -1 from above 10mb to below 30mb by the 10</w:t>
      </w:r>
      <w:r w:rsidRPr="00070FAB">
        <w:rPr>
          <w:rFonts w:cstheme="minorHAnsi"/>
          <w:vertAlign w:val="superscript"/>
        </w:rPr>
        <w:t>th</w:t>
      </w:r>
      <w:r w:rsidRPr="00070FAB">
        <w:rPr>
          <w:rFonts w:cstheme="minorHAnsi"/>
        </w:rPr>
        <w:t xml:space="preserve"> of the month, but show only slightly negative or slightly positive fluxes after the 17</w:t>
      </w:r>
      <w:r w:rsidRPr="00070FAB">
        <w:rPr>
          <w:rFonts w:cstheme="minorHAnsi"/>
          <w:vertAlign w:val="superscript"/>
        </w:rPr>
        <w:t>th</w:t>
      </w:r>
      <w:r w:rsidRPr="00070FAB">
        <w:rPr>
          <w:rFonts w:cstheme="minorHAnsi"/>
        </w:rPr>
        <w:t>.  GWD18 resumes more negative fluxes by the end of the month.</w:t>
      </w:r>
    </w:p>
    <w:p w:rsidR="008512ED" w:rsidRDefault="008512ED" w:rsidP="008512ED">
      <w:pPr>
        <w:spacing w:after="0" w:line="240" w:lineRule="auto"/>
        <w:rPr>
          <w:rFonts w:cstheme="minorHAnsi"/>
        </w:rPr>
      </w:pPr>
    </w:p>
    <w:p w:rsidR="008512ED" w:rsidRPr="00070FAB" w:rsidRDefault="008512ED" w:rsidP="008512ED">
      <w:pPr>
        <w:spacing w:after="0" w:line="240" w:lineRule="auto"/>
        <w:rPr>
          <w:rFonts w:cstheme="minorHAnsi"/>
        </w:rPr>
      </w:pPr>
      <w:r w:rsidRPr="00070FAB">
        <w:rPr>
          <w:rFonts w:cstheme="minorHAnsi"/>
        </w:rPr>
        <w:lastRenderedPageBreak/>
        <w:t>The top three panels show the results of ensemble members with negative fluxes in large vertical regions around 10mb at the beginning of the month, then still larger regions extending into the lower atmosphere as the month progresses.  These three members are those which showed the best correlation to the OMI total column ozone values for August 2006 – May 2007 at 0-90S which indicated a polar vortex destruction in December of 2006.  Their ozone fluxes point to increased vertical downwelling in the polar region that is associated with the polar vortex breakdown, which supports the finding of Stolarski et al.  It is interesting to note the daily wave-like structure of positive and negative fluxes for GWD15.</w:t>
      </w:r>
    </w:p>
    <w:p w:rsidR="008512ED" w:rsidRPr="003853A5"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jc w:val="center"/>
        <w:rPr>
          <w:noProof/>
        </w:rPr>
      </w:pPr>
      <w:r w:rsidRPr="00070FAB">
        <w:rPr>
          <w:rFonts w:ascii="Times New Roman" w:hAnsi="Times New Roman" w:cs="Times New Roman"/>
          <w:noProof/>
          <w:sz w:val="24"/>
          <w:szCs w:val="24"/>
        </w:rPr>
        <w:drawing>
          <wp:inline distT="0" distB="0" distL="0" distR="0" wp14:anchorId="28C70DE6" wp14:editId="776D0479">
            <wp:extent cx="1920240" cy="2030144"/>
            <wp:effectExtent l="0" t="0" r="0" b="0"/>
            <wp:docPr id="25" name="Picture 4" descr="g5.2006.dec.60-90s.wpo3p.gwd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5.2006.dec.60-90s.wpo3p.gwd14.png"/>
                    <pic:cNvPicPr>
                      <a:picLocks noChangeAspect="1"/>
                    </pic:cNvPicPr>
                  </pic:nvPicPr>
                  <pic:blipFill>
                    <a:blip r:embed="rId28" cstate="print"/>
                    <a:stretch>
                      <a:fillRect/>
                    </a:stretch>
                  </pic:blipFill>
                  <pic:spPr>
                    <a:xfrm>
                      <a:off x="0" y="0"/>
                      <a:ext cx="1920240" cy="2030144"/>
                    </a:xfrm>
                    <a:prstGeom prst="rect">
                      <a:avLst/>
                    </a:prstGeom>
                  </pic:spPr>
                </pic:pic>
              </a:graphicData>
            </a:graphic>
          </wp:inline>
        </w:drawing>
      </w:r>
      <w:r w:rsidRPr="00070FAB">
        <w:rPr>
          <w:rFonts w:ascii="Times New Roman" w:hAnsi="Times New Roman" w:cs="Times New Roman"/>
          <w:noProof/>
          <w:sz w:val="24"/>
          <w:szCs w:val="24"/>
        </w:rPr>
        <w:drawing>
          <wp:inline distT="0" distB="0" distL="0" distR="0" wp14:anchorId="2C518095" wp14:editId="4DBE99E3">
            <wp:extent cx="2011680" cy="1987692"/>
            <wp:effectExtent l="0" t="0" r="0" b="0"/>
            <wp:docPr id="26" name="Picture 6" descr="g5.2006.dec.60-90s.wpo3p.gwd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5.2006.dec.60-90s.wpo3p.gwd15.png"/>
                    <pic:cNvPicPr>
                      <a:picLocks noChangeAspect="1"/>
                    </pic:cNvPicPr>
                  </pic:nvPicPr>
                  <pic:blipFill>
                    <a:blip r:embed="rId29" cstate="print"/>
                    <a:stretch>
                      <a:fillRect/>
                    </a:stretch>
                  </pic:blipFill>
                  <pic:spPr>
                    <a:xfrm>
                      <a:off x="0" y="0"/>
                      <a:ext cx="2011680" cy="1987692"/>
                    </a:xfrm>
                    <a:prstGeom prst="rect">
                      <a:avLst/>
                    </a:prstGeom>
                  </pic:spPr>
                </pic:pic>
              </a:graphicData>
            </a:graphic>
          </wp:inline>
        </w:drawing>
      </w:r>
      <w:r w:rsidRPr="00070FAB">
        <w:rPr>
          <w:noProof/>
        </w:rPr>
        <w:drawing>
          <wp:inline distT="0" distB="0" distL="0" distR="0" wp14:anchorId="2422776D" wp14:editId="594C61E5">
            <wp:extent cx="1920240" cy="1983348"/>
            <wp:effectExtent l="0" t="0" r="0" b="0"/>
            <wp:docPr id="27" name="Picture 7" descr="g5.2006.dec.60-90s.wpo3p.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g5.2006.dec.60-90s.wpo3p.p2.png"/>
                    <pic:cNvPicPr>
                      <a:picLocks noChangeAspect="1"/>
                    </pic:cNvPicPr>
                  </pic:nvPicPr>
                  <pic:blipFill>
                    <a:blip r:embed="rId30" cstate="print"/>
                    <a:stretch>
                      <a:fillRect/>
                    </a:stretch>
                  </pic:blipFill>
                  <pic:spPr>
                    <a:xfrm>
                      <a:off x="0" y="0"/>
                      <a:ext cx="1920240" cy="1983348"/>
                    </a:xfrm>
                    <a:prstGeom prst="rect">
                      <a:avLst/>
                    </a:prstGeom>
                  </pic:spPr>
                </pic:pic>
              </a:graphicData>
            </a:graphic>
          </wp:inline>
        </w:drawing>
      </w:r>
      <w:r w:rsidRPr="00070FAB">
        <w:rPr>
          <w:rFonts w:ascii="Times New Roman" w:hAnsi="Times New Roman" w:cs="Times New Roman"/>
          <w:noProof/>
          <w:sz w:val="24"/>
          <w:szCs w:val="24"/>
        </w:rPr>
        <w:drawing>
          <wp:inline distT="0" distB="0" distL="0" distR="0" wp14:anchorId="62546B1A" wp14:editId="5B9DA746">
            <wp:extent cx="2103120" cy="1999334"/>
            <wp:effectExtent l="0" t="0" r="0" b="0"/>
            <wp:docPr id="28" name="Picture 8" descr="g5.2006.dec.60-90s.wpo3p.gw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g5.2006.dec.60-90s.wpo3p.gwd10.png"/>
                    <pic:cNvPicPr>
                      <a:picLocks noChangeAspect="1"/>
                    </pic:cNvPicPr>
                  </pic:nvPicPr>
                  <pic:blipFill>
                    <a:blip r:embed="rId31" cstate="print"/>
                    <a:stretch>
                      <a:fillRect/>
                    </a:stretch>
                  </pic:blipFill>
                  <pic:spPr>
                    <a:xfrm>
                      <a:off x="0" y="0"/>
                      <a:ext cx="2103120" cy="1999334"/>
                    </a:xfrm>
                    <a:prstGeom prst="rect">
                      <a:avLst/>
                    </a:prstGeom>
                  </pic:spPr>
                </pic:pic>
              </a:graphicData>
            </a:graphic>
          </wp:inline>
        </w:drawing>
      </w:r>
      <w:r w:rsidRPr="00070FAB">
        <w:rPr>
          <w:rFonts w:ascii="Times New Roman" w:hAnsi="Times New Roman" w:cs="Times New Roman"/>
          <w:noProof/>
          <w:sz w:val="24"/>
          <w:szCs w:val="24"/>
        </w:rPr>
        <w:drawing>
          <wp:inline distT="0" distB="0" distL="0" distR="0" wp14:anchorId="4A2718AC" wp14:editId="58EA5C12">
            <wp:extent cx="1920240" cy="2000381"/>
            <wp:effectExtent l="0" t="0" r="0" b="0"/>
            <wp:docPr id="29" name="Picture 9" descr="g5.2006.dec.60-90s.wpo3p.gwd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g5.2006.dec.60-90s.wpo3p.gwd18.png"/>
                    <pic:cNvPicPr>
                      <a:picLocks noChangeAspect="1"/>
                    </pic:cNvPicPr>
                  </pic:nvPicPr>
                  <pic:blipFill>
                    <a:blip r:embed="rId32" cstate="print"/>
                    <a:stretch>
                      <a:fillRect/>
                    </a:stretch>
                  </pic:blipFill>
                  <pic:spPr>
                    <a:xfrm>
                      <a:off x="0" y="0"/>
                      <a:ext cx="1920240" cy="2000381"/>
                    </a:xfrm>
                    <a:prstGeom prst="rect">
                      <a:avLst/>
                    </a:prstGeom>
                  </pic:spPr>
                </pic:pic>
              </a:graphicData>
            </a:graphic>
          </wp:inline>
        </w:drawing>
      </w:r>
    </w:p>
    <w:p w:rsidR="008512ED" w:rsidRPr="00070FAB" w:rsidRDefault="00F303A1" w:rsidP="008512ED">
      <w:pPr>
        <w:spacing w:after="0" w:line="240" w:lineRule="auto"/>
        <w:rPr>
          <w:noProof/>
        </w:rPr>
      </w:pPr>
      <w:r>
        <w:rPr>
          <w:noProof/>
        </w:rPr>
        <w:t>Figure 3-7</w:t>
      </w:r>
      <w:r w:rsidR="008512ED">
        <w:rPr>
          <w:noProof/>
        </w:rPr>
        <w:t>.  Daily Vertical Ozone Fluxes, December, 2006</w:t>
      </w:r>
    </w:p>
    <w:p w:rsidR="008512ED" w:rsidRDefault="008512ED" w:rsidP="008512ED">
      <w:pPr>
        <w:spacing w:after="0" w:line="240" w:lineRule="auto"/>
        <w:rPr>
          <w:rFonts w:ascii="Times New Roman" w:hAnsi="Times New Roman" w:cs="Times New Roman"/>
          <w:sz w:val="24"/>
          <w:szCs w:val="24"/>
        </w:rPr>
      </w:pPr>
    </w:p>
    <w:p w:rsidR="00C13AE5" w:rsidRDefault="00C13AE5" w:rsidP="008512ED">
      <w:pPr>
        <w:spacing w:after="0" w:line="240" w:lineRule="auto"/>
        <w:rPr>
          <w:rFonts w:ascii="Times New Roman" w:hAnsi="Times New Roman" w:cs="Times New Roman"/>
          <w:sz w:val="24"/>
          <w:szCs w:val="24"/>
        </w:rPr>
      </w:pPr>
    </w:p>
    <w:p w:rsidR="00C13AE5" w:rsidRDefault="00C13AE5" w:rsidP="00C13AE5">
      <w:pPr>
        <w:spacing w:after="0" w:line="240" w:lineRule="auto"/>
        <w:rPr>
          <w:rFonts w:cstheme="minorHAnsi"/>
        </w:rPr>
      </w:pPr>
      <w:r>
        <w:rPr>
          <w:rFonts w:cstheme="minorHAnsi"/>
          <w:u w:val="single"/>
        </w:rPr>
        <w:t>3.3.5 Temperature, Zonal Wind and Geopotential Height at 500mb and 30mb Pressure Levels</w:t>
      </w:r>
    </w:p>
    <w:p w:rsidR="00C13AE5" w:rsidRDefault="00C13AE5" w:rsidP="00C13AE5">
      <w:pPr>
        <w:spacing w:after="0" w:line="240" w:lineRule="auto"/>
        <w:rPr>
          <w:rFonts w:cstheme="minorHAnsi"/>
        </w:rPr>
      </w:pPr>
    </w:p>
    <w:p w:rsidR="00C13AE5" w:rsidRPr="007D4989" w:rsidRDefault="00C13AE5" w:rsidP="00C13AE5">
      <w:pPr>
        <w:spacing w:after="0" w:line="240" w:lineRule="auto"/>
        <w:rPr>
          <w:rFonts w:cstheme="minorHAnsi"/>
        </w:rPr>
      </w:pPr>
      <w:r w:rsidRPr="008C2380">
        <w:rPr>
          <w:rFonts w:cstheme="minorHAnsi"/>
        </w:rPr>
        <w:t xml:space="preserve">Since temperature is correlated with ozone concentration, we compare temperature in the model to NCEP reanalyses at 500mb and at 30mb.  Shown in the left panel of Figure </w:t>
      </w:r>
      <w:r>
        <w:rPr>
          <w:rFonts w:cstheme="minorHAnsi"/>
        </w:rPr>
        <w:t>3-</w:t>
      </w:r>
      <w:r w:rsidRPr="008C2380">
        <w:rPr>
          <w:rFonts w:cstheme="minorHAnsi"/>
        </w:rPr>
        <w:t xml:space="preserve">5 is temperature at 500mb from four of the gravity wave drag simulations with NCEP data.  The trend of GWD10 most closely follows that of NCEP.  Peak values occur for observations and all simulations except GWD15 in January, although simulated temperature is about 2.5K lower than the observed temperature.  2-3K differences between model simulation and observations are seen at the minima (August and May) as well.  </w:t>
      </w:r>
      <w:r w:rsidRPr="007D4989">
        <w:rPr>
          <w:rFonts w:cstheme="minorHAnsi"/>
        </w:rPr>
        <w:t xml:space="preserve">At </w:t>
      </w:r>
      <w:r w:rsidRPr="007D4989">
        <w:rPr>
          <w:rFonts w:cstheme="minorHAnsi"/>
        </w:rPr>
        <w:lastRenderedPageBreak/>
        <w:t xml:space="preserve">30mb, shown in the right panel of Figure </w:t>
      </w:r>
      <w:r>
        <w:rPr>
          <w:rFonts w:cstheme="minorHAnsi"/>
        </w:rPr>
        <w:t>3-</w:t>
      </w:r>
      <w:r w:rsidRPr="007D4989">
        <w:rPr>
          <w:rFonts w:cstheme="minorHAnsi"/>
        </w:rPr>
        <w:t>5, all four of the GEOS-5 simulations have the same values, which are slightly high compared to the NCEP data.</w:t>
      </w:r>
    </w:p>
    <w:p w:rsidR="00C13AE5" w:rsidRDefault="00C13AE5" w:rsidP="00C13AE5">
      <w:pPr>
        <w:spacing w:after="0" w:line="240" w:lineRule="auto"/>
        <w:rPr>
          <w:rFonts w:ascii="Times New Roman" w:hAnsi="Times New Roman" w:cs="Times New Roman"/>
          <w:sz w:val="24"/>
          <w:szCs w:val="24"/>
        </w:rPr>
      </w:pPr>
    </w:p>
    <w:p w:rsidR="00C13AE5" w:rsidRDefault="00C13AE5" w:rsidP="00C13AE5">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ACBC76" wp14:editId="0FC6C37A">
            <wp:extent cx="2971800" cy="2244090"/>
            <wp:effectExtent l="0" t="0" r="0" b="0"/>
            <wp:docPr id="2" name="Picture 2" descr="C:\Users\mrp\Desktop\Allen-EricksonWinterProject\obscomp\ncep-gwd10-14-15-18.pov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rp\Desktop\Allen-EricksonWinterProject\obscomp\ncep-gwd10-14-15-18.povo.T.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71800" cy="2244090"/>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5745D32B" wp14:editId="2CC30D23">
            <wp:extent cx="2971800" cy="2231711"/>
            <wp:effectExtent l="0" t="0" r="0" b="0"/>
            <wp:docPr id="18" name="Picture 18" descr="C:\Users\mrp\Desktop\Allen-EricksonWinterProject\obscomp\ncep-gwd10-10-4-15-18.30mb.31mb.polarvor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rp\Desktop\Allen-EricksonWinterProject\obscomp\ncep-gwd10-10-4-15-18.30mb.31mb.polarvortex.T.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71800" cy="2231711"/>
                    </a:xfrm>
                    <a:prstGeom prst="rect">
                      <a:avLst/>
                    </a:prstGeom>
                    <a:noFill/>
                    <a:ln>
                      <a:noFill/>
                    </a:ln>
                  </pic:spPr>
                </pic:pic>
              </a:graphicData>
            </a:graphic>
          </wp:inline>
        </w:drawing>
      </w:r>
    </w:p>
    <w:p w:rsidR="00C13AE5" w:rsidRPr="000E07AF" w:rsidRDefault="00C13AE5" w:rsidP="00C13AE5">
      <w:pPr>
        <w:spacing w:after="0" w:line="240" w:lineRule="auto"/>
        <w:rPr>
          <w:rFonts w:cstheme="minorHAnsi"/>
        </w:rPr>
      </w:pPr>
      <w:r w:rsidRPr="000E07AF">
        <w:rPr>
          <w:rFonts w:cstheme="minorHAnsi"/>
        </w:rPr>
        <w:t xml:space="preserve">Figure </w:t>
      </w:r>
      <w:r>
        <w:rPr>
          <w:rFonts w:cstheme="minorHAnsi"/>
        </w:rPr>
        <w:t>3-</w:t>
      </w:r>
      <w:r w:rsidR="00F303A1">
        <w:rPr>
          <w:rFonts w:cstheme="minorHAnsi"/>
        </w:rPr>
        <w:t>8</w:t>
      </w:r>
      <w:r w:rsidRPr="000E07AF">
        <w:rPr>
          <w:rFonts w:cstheme="minorHAnsi"/>
        </w:rPr>
        <w:t>.  Southern Hemisphere</w:t>
      </w:r>
      <w:r>
        <w:rPr>
          <w:rFonts w:cstheme="minorHAnsi"/>
        </w:rPr>
        <w:t xml:space="preserve"> Mean 500mb and 30mb Temperature Time S</w:t>
      </w:r>
      <w:r w:rsidRPr="000E07AF">
        <w:rPr>
          <w:rFonts w:cstheme="minorHAnsi"/>
        </w:rPr>
        <w:t>eries.  All of the best simulations match the NCEP data more closely at 30mb than at 500mb.</w:t>
      </w:r>
    </w:p>
    <w:p w:rsidR="00C13AE5" w:rsidRDefault="00C13AE5" w:rsidP="00C13AE5">
      <w:pPr>
        <w:spacing w:after="0" w:line="240" w:lineRule="auto"/>
        <w:rPr>
          <w:rFonts w:ascii="Times New Roman" w:hAnsi="Times New Roman" w:cs="Times New Roman"/>
          <w:sz w:val="24"/>
          <w:szCs w:val="24"/>
        </w:rPr>
      </w:pPr>
    </w:p>
    <w:p w:rsidR="00C13AE5" w:rsidRDefault="00C13AE5" w:rsidP="00C13AE5">
      <w:pPr>
        <w:spacing w:after="0" w:line="240" w:lineRule="auto"/>
        <w:rPr>
          <w:rFonts w:ascii="Times New Roman" w:hAnsi="Times New Roman" w:cs="Times New Roman"/>
          <w:sz w:val="24"/>
          <w:szCs w:val="24"/>
        </w:rPr>
      </w:pPr>
    </w:p>
    <w:p w:rsidR="00C13AE5" w:rsidRDefault="00C13AE5" w:rsidP="00C13AE5">
      <w:pPr>
        <w:spacing w:after="0" w:line="240" w:lineRule="auto"/>
        <w:rPr>
          <w:rFonts w:cstheme="minorHAnsi"/>
        </w:rPr>
      </w:pPr>
      <w:r>
        <w:rPr>
          <w:rFonts w:cstheme="minorHAnsi"/>
        </w:rPr>
        <w:t xml:space="preserve">Temperature also </w:t>
      </w:r>
      <w:r w:rsidRPr="008C2380">
        <w:rPr>
          <w:rFonts w:cstheme="minorHAnsi"/>
        </w:rPr>
        <w:t>a</w:t>
      </w:r>
      <w:r>
        <w:rPr>
          <w:rFonts w:cstheme="minorHAnsi"/>
        </w:rPr>
        <w:t xml:space="preserve">ffects geopotential height.  </w:t>
      </w:r>
      <w:r w:rsidRPr="00895BC9">
        <w:rPr>
          <w:rFonts w:cstheme="minorHAnsi"/>
        </w:rPr>
        <w:t xml:space="preserve">Figure </w:t>
      </w:r>
      <w:r>
        <w:rPr>
          <w:rFonts w:cstheme="minorHAnsi"/>
        </w:rPr>
        <w:t>3-</w:t>
      </w:r>
      <w:r w:rsidRPr="00895BC9">
        <w:rPr>
          <w:rFonts w:cstheme="minorHAnsi"/>
        </w:rPr>
        <w:t xml:space="preserve">6 (left) shows a comparison southern hemisphere mean 500mb geopotential height results of four simulations and the NCEP data.  Two of the gravity wave drag treatments, GWD14 and GWD10 (High Latitude Background Gravity Wave Source Factors both 0.6, Southern Hemisphere Orographic Factors both 2.0, Northern hemisphere Orographic Factors 0.4 and 0.45, respectively ) are within ten meters of the NCEP 500mb geopotential height for the months of December 2006 through March 2007.  Figure </w:t>
      </w:r>
      <w:r>
        <w:rPr>
          <w:rFonts w:cstheme="minorHAnsi"/>
        </w:rPr>
        <w:t>3-</w:t>
      </w:r>
      <w:r w:rsidRPr="00895BC9">
        <w:rPr>
          <w:rFonts w:cstheme="minorHAnsi"/>
        </w:rPr>
        <w:t xml:space="preserve">6 (right), shows that GWD18 (High Latitude Background Gravity Wave Source Factors 1.0, Southern Hemisphere Orographic Factor 1.0, Northern hemisphere Orographic Factor 0.5) makes the closest approximation to 30mb geopotential height in NCEP, although all model runs underestimate it.  </w:t>
      </w:r>
    </w:p>
    <w:p w:rsidR="00C13AE5" w:rsidRDefault="00C13AE5" w:rsidP="00C13AE5">
      <w:pPr>
        <w:spacing w:after="0" w:line="240" w:lineRule="auto"/>
        <w:rPr>
          <w:rFonts w:cstheme="minorHAnsi"/>
        </w:rPr>
      </w:pPr>
    </w:p>
    <w:p w:rsidR="00C13AE5" w:rsidRDefault="00C13AE5" w:rsidP="00C13AE5">
      <w:pPr>
        <w:spacing w:after="0" w:line="240" w:lineRule="auto"/>
        <w:rPr>
          <w:rFonts w:cstheme="minorHAnsi"/>
        </w:rPr>
      </w:pPr>
      <w:r>
        <w:rPr>
          <w:rFonts w:cstheme="minorHAnsi"/>
          <w:noProof/>
        </w:rPr>
        <w:drawing>
          <wp:inline distT="0" distB="0" distL="0" distR="0" wp14:anchorId="51DBBC80" wp14:editId="75DB4A98">
            <wp:extent cx="2971800" cy="2189747"/>
            <wp:effectExtent l="0" t="0" r="0" b="0"/>
            <wp:docPr id="19" name="Picture 19" descr="C:\Users\mrp\Desktop\Allen-EricksonWinterProject\obscomp\ncep-gwd10-14-15-18.povo.z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rp\Desktop\Allen-EricksonWinterProject\obscomp\ncep-gwd10-14-15-18.povo.zl.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1800" cy="2189747"/>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78C9B016" wp14:editId="6C753A65">
            <wp:extent cx="2971800" cy="2246971"/>
            <wp:effectExtent l="0" t="0" r="0" b="0"/>
            <wp:docPr id="20" name="Picture 20" descr="C:\Users\mrp\Desktop\Allen-EricksonWinterProject\obscomp\g5-ncep.30mb.polarvortex.z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rp\Desktop\Allen-EricksonWinterProject\obscomp\g5-ncep.30mb.polarvortex.zl.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71800" cy="2246971"/>
                    </a:xfrm>
                    <a:prstGeom prst="rect">
                      <a:avLst/>
                    </a:prstGeom>
                    <a:noFill/>
                    <a:ln>
                      <a:noFill/>
                    </a:ln>
                  </pic:spPr>
                </pic:pic>
              </a:graphicData>
            </a:graphic>
          </wp:inline>
        </w:drawing>
      </w:r>
    </w:p>
    <w:p w:rsidR="00C13AE5" w:rsidRDefault="00F303A1" w:rsidP="00C13AE5">
      <w:pPr>
        <w:spacing w:after="0" w:line="240" w:lineRule="auto"/>
        <w:rPr>
          <w:rFonts w:cstheme="minorHAnsi"/>
        </w:rPr>
      </w:pPr>
      <w:r>
        <w:rPr>
          <w:rFonts w:cstheme="minorHAnsi"/>
        </w:rPr>
        <w:t>Figure 3-9</w:t>
      </w:r>
      <w:r w:rsidR="00C13AE5">
        <w:rPr>
          <w:rFonts w:cstheme="minorHAnsi"/>
        </w:rPr>
        <w:t>.  Southern Hemisphere M</w:t>
      </w:r>
      <w:r w:rsidR="00C13AE5" w:rsidRPr="000E07AF">
        <w:rPr>
          <w:rFonts w:cstheme="minorHAnsi"/>
        </w:rPr>
        <w:t>ean 500mb a</w:t>
      </w:r>
      <w:r w:rsidR="00C13AE5">
        <w:rPr>
          <w:rFonts w:cstheme="minorHAnsi"/>
        </w:rPr>
        <w:t>nd 30mb Temperature Time Series</w:t>
      </w:r>
      <w:r w:rsidR="00C13AE5" w:rsidRPr="000E07AF">
        <w:rPr>
          <w:rFonts w:cstheme="minorHAnsi"/>
        </w:rPr>
        <w:t xml:space="preserve"> </w:t>
      </w:r>
    </w:p>
    <w:p w:rsidR="00C13AE5" w:rsidRDefault="00C13AE5" w:rsidP="00C13AE5">
      <w:pPr>
        <w:spacing w:after="0" w:line="240" w:lineRule="auto"/>
        <w:rPr>
          <w:rFonts w:cstheme="minorHAnsi"/>
        </w:rPr>
      </w:pPr>
      <w:r w:rsidRPr="00E05B12">
        <w:rPr>
          <w:rFonts w:cstheme="minorHAnsi"/>
        </w:rPr>
        <w:lastRenderedPageBreak/>
        <w:t xml:space="preserve">For the 500mb pressure level (Figure </w:t>
      </w:r>
      <w:r>
        <w:rPr>
          <w:rFonts w:cstheme="minorHAnsi"/>
        </w:rPr>
        <w:t>3-</w:t>
      </w:r>
      <w:r w:rsidRPr="00E05B12">
        <w:rPr>
          <w:rFonts w:cstheme="minorHAnsi"/>
        </w:rPr>
        <w:t xml:space="preserve">7, left), NCEP data is shown in black with a minimum of 8 m/s in January and a maximum of 11.6 m/s in October.  A secondary maximum of 10.4 m/s occurs in April.  </w:t>
      </w:r>
    </w:p>
    <w:p w:rsidR="00C13AE5" w:rsidRPr="00DF006F" w:rsidRDefault="00C13AE5" w:rsidP="00C13AE5">
      <w:pPr>
        <w:spacing w:after="0" w:line="240" w:lineRule="auto"/>
        <w:rPr>
          <w:rFonts w:cstheme="minorHAnsi"/>
        </w:rPr>
      </w:pPr>
      <w:r w:rsidRPr="00E05B12">
        <w:rPr>
          <w:rFonts w:cstheme="minorHAnsi"/>
        </w:rPr>
        <w:t xml:space="preserve">None of the model simulations at 500mb capture the trend of the observations, but GWD10, GWD14 and GWD15 are well within 0.1 m/s of observations at the April maximum.  GWD18 shows the largest differences from the observations:  1.6 m/s in October and 1.8 m/s in February.  For the 30mb pressure level (Figure </w:t>
      </w:r>
      <w:r>
        <w:rPr>
          <w:rFonts w:cstheme="minorHAnsi"/>
        </w:rPr>
        <w:t>3-</w:t>
      </w:r>
      <w:r w:rsidRPr="00E05B12">
        <w:rPr>
          <w:rFonts w:cstheme="minorHAnsi"/>
        </w:rPr>
        <w:t>7, right), the GWD18 curve matches observations most closely from December into May, although speeds are slightly slower for September – November.  The remaining gravity wave drag sets show higher velocities than the observations.</w:t>
      </w:r>
    </w:p>
    <w:p w:rsidR="00C13AE5" w:rsidRDefault="00C13AE5" w:rsidP="00C13AE5">
      <w:pPr>
        <w:spacing w:after="0" w:line="240" w:lineRule="auto"/>
        <w:rPr>
          <w:rFonts w:ascii="Times New Roman" w:hAnsi="Times New Roman" w:cs="Times New Roman"/>
          <w:sz w:val="24"/>
          <w:szCs w:val="24"/>
        </w:rPr>
      </w:pPr>
    </w:p>
    <w:p w:rsidR="00C13AE5" w:rsidRDefault="00C13AE5" w:rsidP="00C13AE5">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4E1F03" wp14:editId="1808ACB4">
            <wp:extent cx="2971800" cy="2243156"/>
            <wp:effectExtent l="0" t="0" r="0" b="0"/>
            <wp:docPr id="21" name="Picture 21" descr="C:\Users\mrp\Desktop\Allen-EricksonWinterProject\obscomp\ncep-gwd10-14-15-18.pov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rp\Desktop\Allen-EricksonWinterProject\obscomp\ncep-gwd10-14-15-18.povo.u.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71800" cy="2243156"/>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1FD63D79" wp14:editId="79011AC1">
            <wp:extent cx="2971800" cy="2246971"/>
            <wp:effectExtent l="0" t="0" r="0" b="0"/>
            <wp:docPr id="22" name="Picture 22" descr="C:\Users\mrp\Desktop\Allen-EricksonWinterProject\obscomp\ncep-g5.30mb.polarvortex.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rp\Desktop\Allen-EricksonWinterProject\obscomp\ncep-g5.30mb.polarvortex.u.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71800" cy="2246971"/>
                    </a:xfrm>
                    <a:prstGeom prst="rect">
                      <a:avLst/>
                    </a:prstGeom>
                    <a:noFill/>
                    <a:ln>
                      <a:noFill/>
                    </a:ln>
                  </pic:spPr>
                </pic:pic>
              </a:graphicData>
            </a:graphic>
          </wp:inline>
        </w:drawing>
      </w:r>
    </w:p>
    <w:p w:rsidR="00C13AE5" w:rsidRPr="00E05B12" w:rsidRDefault="00C13AE5" w:rsidP="00C13AE5">
      <w:pPr>
        <w:spacing w:after="0" w:line="240" w:lineRule="auto"/>
        <w:rPr>
          <w:rFonts w:cstheme="minorHAnsi"/>
        </w:rPr>
      </w:pPr>
      <w:r w:rsidRPr="00E05B12">
        <w:rPr>
          <w:rFonts w:cstheme="minorHAnsi"/>
        </w:rPr>
        <w:t xml:space="preserve">Figure </w:t>
      </w:r>
      <w:r>
        <w:rPr>
          <w:rFonts w:cstheme="minorHAnsi"/>
        </w:rPr>
        <w:t>3-</w:t>
      </w:r>
      <w:r w:rsidR="00BD5137">
        <w:rPr>
          <w:rFonts w:cstheme="minorHAnsi"/>
        </w:rPr>
        <w:t>10</w:t>
      </w:r>
      <w:r w:rsidRPr="00E05B12">
        <w:rPr>
          <w:rFonts w:cstheme="minorHAnsi"/>
        </w:rPr>
        <w:t>.  Southern Hemis</w:t>
      </w:r>
      <w:r>
        <w:rPr>
          <w:rFonts w:cstheme="minorHAnsi"/>
        </w:rPr>
        <w:t>phere M</w:t>
      </w:r>
      <w:r w:rsidRPr="00E05B12">
        <w:rPr>
          <w:rFonts w:cstheme="minorHAnsi"/>
        </w:rPr>
        <w:t xml:space="preserve">ean 500mb </w:t>
      </w:r>
      <w:r>
        <w:rPr>
          <w:rFonts w:cstheme="minorHAnsi"/>
        </w:rPr>
        <w:t>and 30mb Zonal Wind Time Series</w:t>
      </w:r>
      <w:r w:rsidRPr="00E05B12">
        <w:rPr>
          <w:rFonts w:cstheme="minorHAnsi"/>
        </w:rPr>
        <w:t xml:space="preserve">  </w:t>
      </w:r>
    </w:p>
    <w:p w:rsidR="008512ED" w:rsidRPr="00CF7554" w:rsidRDefault="008512ED" w:rsidP="008512ED">
      <w:pPr>
        <w:spacing w:after="0" w:line="240" w:lineRule="auto"/>
        <w:rPr>
          <w:rFonts w:cstheme="minorHAnsi"/>
        </w:rPr>
      </w:pPr>
    </w:p>
    <w:p w:rsidR="008512ED" w:rsidRDefault="008512ED" w:rsidP="008512ED">
      <w:pPr>
        <w:spacing w:after="0" w:line="240" w:lineRule="auto"/>
        <w:rPr>
          <w:rFonts w:cstheme="minorHAnsi"/>
          <w:u w:val="single"/>
        </w:rPr>
      </w:pPr>
    </w:p>
    <w:p w:rsidR="008512ED" w:rsidRPr="00370451" w:rsidRDefault="008512ED" w:rsidP="008512ED">
      <w:pPr>
        <w:spacing w:after="0" w:line="240" w:lineRule="auto"/>
        <w:rPr>
          <w:rFonts w:cstheme="minorHAnsi"/>
          <w:u w:val="single"/>
        </w:rPr>
      </w:pPr>
      <w:r>
        <w:rPr>
          <w:rFonts w:cstheme="minorHAnsi"/>
          <w:u w:val="single"/>
        </w:rPr>
        <w:t>3.4</w:t>
      </w:r>
      <w:r w:rsidRPr="00370451">
        <w:rPr>
          <w:rFonts w:cstheme="minorHAnsi"/>
          <w:u w:val="single"/>
        </w:rPr>
        <w:t>.0 Conclusions and Discussion</w:t>
      </w:r>
    </w:p>
    <w:p w:rsidR="008512ED" w:rsidRPr="00370451" w:rsidRDefault="008512ED" w:rsidP="008512ED">
      <w:pPr>
        <w:spacing w:after="0" w:line="240" w:lineRule="auto"/>
        <w:rPr>
          <w:rFonts w:cstheme="minorHAnsi"/>
          <w:u w:val="single"/>
        </w:rPr>
      </w:pPr>
    </w:p>
    <w:p w:rsidR="008512ED" w:rsidRPr="00370451" w:rsidRDefault="008512ED" w:rsidP="008512ED">
      <w:pPr>
        <w:spacing w:after="0" w:line="240" w:lineRule="auto"/>
        <w:rPr>
          <w:rFonts w:cstheme="minorHAnsi"/>
        </w:rPr>
      </w:pPr>
      <w:r w:rsidRPr="00370451">
        <w:rPr>
          <w:rFonts w:cstheme="minorHAnsi"/>
        </w:rPr>
        <w:t>We find that in the northern and southern mid-latitude summer of 2006,</w:t>
      </w:r>
      <w:r>
        <w:rPr>
          <w:rFonts w:cstheme="minorHAnsi"/>
        </w:rPr>
        <w:t xml:space="preserve"> the GEOS-5 P2 ensemble member, that</w:t>
      </w:r>
      <w:r w:rsidRPr="00370451">
        <w:rPr>
          <w:rFonts w:cstheme="minorHAnsi"/>
        </w:rPr>
        <w:t xml:space="preserve"> </w:t>
      </w:r>
      <w:r>
        <w:rPr>
          <w:rFonts w:cstheme="minorHAnsi"/>
        </w:rPr>
        <w:t xml:space="preserve">which </w:t>
      </w:r>
      <w:r w:rsidRPr="00370451">
        <w:rPr>
          <w:rFonts w:cstheme="minorHAnsi"/>
        </w:rPr>
        <w:t xml:space="preserve">uses the existing GEOS-5 gravity wave drag treatment, best approximates vertical ozone profiles.  Winter </w:t>
      </w:r>
      <w:r>
        <w:rPr>
          <w:rFonts w:cstheme="minorHAnsi"/>
        </w:rPr>
        <w:t xml:space="preserve">ozone </w:t>
      </w:r>
      <w:r w:rsidRPr="00370451">
        <w:rPr>
          <w:rFonts w:cstheme="minorHAnsi"/>
        </w:rPr>
        <w:t xml:space="preserve">profiles, however, </w:t>
      </w:r>
      <w:r>
        <w:rPr>
          <w:rFonts w:cstheme="minorHAnsi"/>
        </w:rPr>
        <w:t>are better approximated by simulations using</w:t>
      </w:r>
      <w:r w:rsidRPr="00370451">
        <w:rPr>
          <w:rFonts w:cstheme="minorHAnsi"/>
        </w:rPr>
        <w:t xml:space="preserve"> different sets of efficiency coefficients.  For 42-44N 80-82.5W (Erie), January ozone vertical profiles are best approximated using</w:t>
      </w:r>
      <w:r>
        <w:rPr>
          <w:rFonts w:cstheme="minorHAnsi"/>
        </w:rPr>
        <w:t xml:space="preserve"> a</w:t>
      </w:r>
      <w:r w:rsidRPr="00370451">
        <w:rPr>
          <w:rFonts w:cstheme="minorHAnsi"/>
        </w:rPr>
        <w:t xml:space="preserve"> High Latitude Background Gravity Wave Source Factor  of 1.00, a Northern Hemisphere Orographic Factor of 0.45, and a southern hemisphere orographic factor of 1.80.  </w:t>
      </w:r>
      <w:r>
        <w:rPr>
          <w:rFonts w:cstheme="minorHAnsi"/>
        </w:rPr>
        <w:t xml:space="preserve">For </w:t>
      </w:r>
      <w:r w:rsidRPr="00370451">
        <w:rPr>
          <w:rFonts w:cstheme="minorHAnsi"/>
        </w:rPr>
        <w:t xml:space="preserve">Tasmania, at 42-44S 145-147.5E, a closer match in July to the MLS/Aura vertical ozone profile </w:t>
      </w:r>
      <w:r>
        <w:rPr>
          <w:rFonts w:cstheme="minorHAnsi"/>
        </w:rPr>
        <w:t xml:space="preserve">was achieved by </w:t>
      </w:r>
      <w:r w:rsidRPr="00370451">
        <w:rPr>
          <w:rFonts w:cstheme="minorHAnsi"/>
        </w:rPr>
        <w:t>using a High Latitude Background Gravity Wave Source Factor  of 0.6, northern hemisphere orographic factor of 0.40 and southern hemisphere orographic factor of 1.80.</w:t>
      </w:r>
    </w:p>
    <w:p w:rsidR="008512ED" w:rsidRDefault="008512ED" w:rsidP="008512ED">
      <w:pPr>
        <w:spacing w:after="0" w:line="240" w:lineRule="auto"/>
        <w:rPr>
          <w:rFonts w:ascii="Times New Roman" w:hAnsi="Times New Roman" w:cs="Times New Roman"/>
          <w:sz w:val="24"/>
          <w:szCs w:val="24"/>
        </w:rPr>
      </w:pPr>
    </w:p>
    <w:p w:rsidR="008512ED" w:rsidRPr="008B452E" w:rsidRDefault="008512ED" w:rsidP="008512ED">
      <w:pPr>
        <w:spacing w:after="0" w:line="240" w:lineRule="auto"/>
        <w:rPr>
          <w:rFonts w:cstheme="minorHAnsi"/>
        </w:rPr>
      </w:pPr>
      <w:r w:rsidRPr="008B452E">
        <w:rPr>
          <w:rFonts w:cstheme="minorHAnsi"/>
        </w:rPr>
        <w:t>Temperature profile correlations at each mid-latitude location require different gravity wave drag efficiency coefficients.  In the summer hemispheres most treatments followed the vertical temperature trend, yet those with High Latitude Background Gravity Wave Source Factor of 0.6, northern hemisphere orographic factors between 0.40 and 0.5 and southern hemisphere orographic factors between 1.80 and 2.0 performed best.  Erie January best vertical temperature</w:t>
      </w:r>
      <w:r>
        <w:rPr>
          <w:rFonts w:ascii="Times New Roman" w:hAnsi="Times New Roman" w:cs="Times New Roman"/>
          <w:sz w:val="24"/>
          <w:szCs w:val="24"/>
        </w:rPr>
        <w:t xml:space="preserve"> </w:t>
      </w:r>
      <w:r w:rsidRPr="008B452E">
        <w:rPr>
          <w:rFonts w:cstheme="minorHAnsi"/>
        </w:rPr>
        <w:t>correlates used coefficients in the same</w:t>
      </w:r>
      <w:r>
        <w:rPr>
          <w:rFonts w:ascii="Times New Roman" w:hAnsi="Times New Roman" w:cs="Times New Roman"/>
          <w:sz w:val="24"/>
          <w:szCs w:val="24"/>
        </w:rPr>
        <w:t xml:space="preserve"> </w:t>
      </w:r>
      <w:r w:rsidRPr="008B452E">
        <w:rPr>
          <w:rFonts w:cstheme="minorHAnsi"/>
        </w:rPr>
        <w:t xml:space="preserve">range.  For Tasmania July vertical profiles, however, only one treatment showed strong correlation:  that with a southern hemisphere orographic factor of 2.2.  </w:t>
      </w:r>
    </w:p>
    <w:p w:rsidR="008512ED" w:rsidRDefault="008512ED" w:rsidP="008512ED">
      <w:pPr>
        <w:spacing w:after="0" w:line="240" w:lineRule="auto"/>
        <w:rPr>
          <w:rFonts w:ascii="Times New Roman" w:hAnsi="Times New Roman" w:cs="Times New Roman"/>
          <w:sz w:val="24"/>
          <w:szCs w:val="24"/>
        </w:rPr>
      </w:pPr>
    </w:p>
    <w:p w:rsidR="008512ED" w:rsidRDefault="008512ED" w:rsidP="008512ED">
      <w:pPr>
        <w:spacing w:after="0" w:line="240" w:lineRule="auto"/>
        <w:rPr>
          <w:rFonts w:cstheme="minorHAnsi"/>
        </w:rPr>
      </w:pPr>
      <w:r w:rsidRPr="008B452E">
        <w:rPr>
          <w:rFonts w:cstheme="minorHAnsi"/>
        </w:rPr>
        <w:lastRenderedPageBreak/>
        <w:t>At 100mb, the vertical level of the tropical tropopause, the treatments that performed best for vertical temperature profiles in the summer midlatitudes also approximated most closely the meridional structure of zonal mean temperature.</w:t>
      </w:r>
    </w:p>
    <w:p w:rsidR="008512ED" w:rsidRDefault="008512ED" w:rsidP="008512ED">
      <w:pPr>
        <w:spacing w:after="0" w:line="240" w:lineRule="auto"/>
        <w:rPr>
          <w:rFonts w:cstheme="minorHAnsi"/>
        </w:rPr>
      </w:pPr>
    </w:p>
    <w:p w:rsidR="008512ED" w:rsidRPr="00474F77" w:rsidRDefault="008512ED" w:rsidP="008512ED">
      <w:pPr>
        <w:spacing w:after="0" w:line="240" w:lineRule="auto"/>
        <w:rPr>
          <w:rFonts w:cstheme="minorHAnsi"/>
        </w:rPr>
      </w:pPr>
      <w:r w:rsidRPr="00474F77">
        <w:rPr>
          <w:rFonts w:cstheme="minorHAnsi"/>
        </w:rPr>
        <w:t xml:space="preserve">Gravity wave drag may require different treatments for stratosphere and troposphere.  500mb NCEP values of temperature, geopotential height and zonal winds were most closely matched with treatments using a High Latitude Background Gravity Wave Source Factor of 0.6 and a southern hemisphere orographic efficiency factor coefficient of 2.0 during the months of November, December and January.  30mb values of the same variables were better approximated with a High Latitude Background Gravity Wave Source Factor  of 1.0 and Southern Hemisphere Orographic Factor of 1.0.   </w:t>
      </w:r>
    </w:p>
    <w:p w:rsidR="008512ED" w:rsidRDefault="008512ED" w:rsidP="008512ED">
      <w:pPr>
        <w:spacing w:after="0" w:line="240" w:lineRule="auto"/>
        <w:rPr>
          <w:rFonts w:ascii="Times New Roman" w:hAnsi="Times New Roman" w:cs="Times New Roman"/>
          <w:sz w:val="24"/>
          <w:szCs w:val="24"/>
        </w:rPr>
      </w:pPr>
    </w:p>
    <w:p w:rsidR="008512ED" w:rsidRPr="00B547A1" w:rsidRDefault="008512ED" w:rsidP="008512ED">
      <w:pPr>
        <w:spacing w:after="0" w:line="240" w:lineRule="auto"/>
        <w:rPr>
          <w:rFonts w:cstheme="minorHAnsi"/>
        </w:rPr>
      </w:pPr>
      <w:r w:rsidRPr="00B547A1">
        <w:rPr>
          <w:rFonts w:cstheme="minorHAnsi"/>
        </w:rPr>
        <w:t>Varying gravity wave drag effects on ozone concentrations pertaining to the unique spatial and temporal properties of the Antarctic vortex are also analyzed.  We find that gravity wave drag treatments with a High Latitude Background Gravity Wave Source Factor  of 0.60 and southern orographic efficiency factor of 2.0 predict most closely the timing of the destruction of the Antarctic polar vortex.  These findings are confirmed by plots of strong downward ozone fluxes at 10mb and below during the month of December for the best-performing ensemble members.</w:t>
      </w:r>
    </w:p>
    <w:p w:rsidR="008512ED" w:rsidRDefault="008512ED" w:rsidP="008512ED">
      <w:pPr>
        <w:spacing w:after="0" w:line="240" w:lineRule="auto"/>
        <w:rPr>
          <w:rFonts w:ascii="Times New Roman" w:hAnsi="Times New Roman" w:cs="Times New Roman"/>
          <w:sz w:val="24"/>
          <w:szCs w:val="24"/>
        </w:rPr>
      </w:pPr>
    </w:p>
    <w:p w:rsidR="008512ED" w:rsidRPr="00B547A1" w:rsidRDefault="008512ED" w:rsidP="008512ED">
      <w:pPr>
        <w:spacing w:after="0" w:line="240" w:lineRule="auto"/>
        <w:rPr>
          <w:rFonts w:cstheme="minorHAnsi"/>
        </w:rPr>
      </w:pPr>
      <w:r w:rsidRPr="00B547A1">
        <w:rPr>
          <w:rFonts w:cstheme="minorHAnsi"/>
        </w:rPr>
        <w:t>The study did not adequately evaluate variables in the troposphere because of the inadequacy of precision of the satellite data used in that vertical region.  Additionally, the effects of a chemical transport component were not considered.  A further comparison including these considerations would give a better understanding of the relative effects of chemistry and gravity wave dynamics on ozone distribution.  Additionally, the study makes use only of the data for one year.  Ten year time series and averages of various effects would give a better indication of effects that best predict long-term trends.</w:t>
      </w:r>
    </w:p>
    <w:p w:rsidR="008512ED" w:rsidRDefault="008512ED" w:rsidP="008512ED">
      <w:pPr>
        <w:spacing w:after="0" w:line="240" w:lineRule="auto"/>
        <w:rPr>
          <w:rFonts w:ascii="Times New Roman" w:hAnsi="Times New Roman" w:cs="Times New Roman"/>
          <w:sz w:val="24"/>
          <w:szCs w:val="24"/>
        </w:rPr>
      </w:pPr>
    </w:p>
    <w:p w:rsidR="008512ED" w:rsidRPr="00B547A1" w:rsidRDefault="008512ED" w:rsidP="008512ED">
      <w:pPr>
        <w:spacing w:after="0" w:line="240" w:lineRule="auto"/>
        <w:rPr>
          <w:rFonts w:cstheme="minorHAnsi"/>
        </w:rPr>
      </w:pPr>
      <w:r w:rsidRPr="00B547A1">
        <w:rPr>
          <w:rFonts w:cstheme="minorHAnsi"/>
        </w:rPr>
        <w:t xml:space="preserve">The study does suggest that optimum efficiency coefficients for gravity wave drag parameterization in the GEOS-5 model may depend on season, latitude and altitude.  As global climate modeling moves into higher resolution, it may be beneficial to include measures for varying background gravity wave source and orographic factors for latitude and altitude. </w:t>
      </w:r>
    </w:p>
    <w:p w:rsidR="001B1400" w:rsidRDefault="001B1400" w:rsidP="001B1400">
      <w:pPr>
        <w:rPr>
          <w:rFonts w:ascii="Times New Roman" w:hAnsi="Times New Roman" w:cs="Times New Roman"/>
          <w:b/>
          <w:sz w:val="18"/>
          <w:szCs w:val="18"/>
        </w:rPr>
      </w:pPr>
    </w:p>
    <w:p w:rsidR="001B1400" w:rsidRDefault="001B1400" w:rsidP="001B1400">
      <w:pPr>
        <w:rPr>
          <w:rFonts w:ascii="Times New Roman" w:hAnsi="Times New Roman" w:cs="Times New Roman"/>
          <w:b/>
          <w:sz w:val="18"/>
          <w:szCs w:val="18"/>
        </w:rPr>
      </w:pPr>
    </w:p>
    <w:p w:rsidR="001B1400" w:rsidRDefault="001B1400" w:rsidP="001B1400">
      <w:pPr>
        <w:rPr>
          <w:rFonts w:ascii="Times New Roman" w:hAnsi="Times New Roman" w:cs="Times New Roman"/>
          <w:b/>
          <w:sz w:val="18"/>
          <w:szCs w:val="18"/>
        </w:rPr>
      </w:pPr>
    </w:p>
    <w:p w:rsidR="00701D8F" w:rsidRDefault="00701D8F" w:rsidP="001B1400">
      <w:pPr>
        <w:rPr>
          <w:rFonts w:ascii="Times New Roman" w:hAnsi="Times New Roman" w:cs="Times New Roman"/>
          <w:b/>
          <w:sz w:val="18"/>
          <w:szCs w:val="18"/>
        </w:rPr>
      </w:pPr>
    </w:p>
    <w:p w:rsidR="00701D8F" w:rsidRDefault="00701D8F" w:rsidP="001B1400">
      <w:pPr>
        <w:rPr>
          <w:rFonts w:ascii="Times New Roman" w:hAnsi="Times New Roman" w:cs="Times New Roman"/>
          <w:b/>
          <w:sz w:val="18"/>
          <w:szCs w:val="18"/>
        </w:rPr>
      </w:pPr>
    </w:p>
    <w:p w:rsidR="00701D8F" w:rsidRDefault="00701D8F" w:rsidP="001B1400">
      <w:pPr>
        <w:rPr>
          <w:rFonts w:ascii="Times New Roman" w:hAnsi="Times New Roman" w:cs="Times New Roman"/>
          <w:b/>
          <w:sz w:val="18"/>
          <w:szCs w:val="18"/>
        </w:rPr>
      </w:pPr>
    </w:p>
    <w:p w:rsidR="00701D8F" w:rsidRDefault="00701D8F" w:rsidP="001B1400">
      <w:pPr>
        <w:rPr>
          <w:rFonts w:ascii="Times New Roman" w:hAnsi="Times New Roman" w:cs="Times New Roman"/>
          <w:b/>
          <w:sz w:val="18"/>
          <w:szCs w:val="18"/>
        </w:rPr>
      </w:pPr>
    </w:p>
    <w:p w:rsidR="00701D8F" w:rsidRDefault="00701D8F" w:rsidP="001B1400">
      <w:pPr>
        <w:rPr>
          <w:rFonts w:ascii="Times New Roman" w:hAnsi="Times New Roman" w:cs="Times New Roman"/>
          <w:b/>
          <w:sz w:val="18"/>
          <w:szCs w:val="18"/>
        </w:rPr>
      </w:pPr>
    </w:p>
    <w:p w:rsidR="00701D8F" w:rsidRDefault="00701D8F" w:rsidP="001B1400">
      <w:pPr>
        <w:rPr>
          <w:rFonts w:ascii="Times New Roman" w:hAnsi="Times New Roman" w:cs="Times New Roman"/>
          <w:b/>
          <w:sz w:val="18"/>
          <w:szCs w:val="18"/>
        </w:rPr>
      </w:pPr>
    </w:p>
    <w:p w:rsidR="00701D8F" w:rsidRDefault="00701D8F" w:rsidP="001B1400">
      <w:pPr>
        <w:rPr>
          <w:rFonts w:ascii="Times New Roman" w:hAnsi="Times New Roman" w:cs="Times New Roman"/>
          <w:b/>
          <w:sz w:val="18"/>
          <w:szCs w:val="18"/>
        </w:rPr>
      </w:pPr>
    </w:p>
    <w:p w:rsidR="00DD6D67" w:rsidRPr="001B1400" w:rsidRDefault="00DD6D67" w:rsidP="001B1400">
      <w:pPr>
        <w:jc w:val="center"/>
        <w:rPr>
          <w:rFonts w:ascii="Times New Roman" w:hAnsi="Times New Roman" w:cs="Times New Roman"/>
          <w:b/>
          <w:sz w:val="18"/>
          <w:szCs w:val="18"/>
        </w:rPr>
      </w:pPr>
      <w:r>
        <w:rPr>
          <w:rFonts w:cstheme="minorHAnsi"/>
          <w:b/>
          <w:bCs/>
          <w:sz w:val="24"/>
          <w:szCs w:val="24"/>
        </w:rPr>
        <w:lastRenderedPageBreak/>
        <w:t xml:space="preserve">CHAPTER IV:  </w:t>
      </w:r>
      <w:r w:rsidRPr="003D4CF6">
        <w:rPr>
          <w:rFonts w:cstheme="minorHAnsi"/>
          <w:b/>
          <w:bCs/>
          <w:sz w:val="24"/>
          <w:szCs w:val="24"/>
        </w:rPr>
        <w:t>THE INFLUENCE OF INTERNAL MODEL VARIABILITY IN GEOS-5 ON INTERHEMISPHERIC CO</w:t>
      </w:r>
      <w:r w:rsidRPr="003D4CF6">
        <w:rPr>
          <w:rFonts w:cstheme="minorHAnsi"/>
          <w:b/>
          <w:bCs/>
          <w:sz w:val="24"/>
          <w:szCs w:val="24"/>
          <w:vertAlign w:val="subscript"/>
        </w:rPr>
        <w:t>2</w:t>
      </w:r>
      <w:r w:rsidRPr="003D4CF6">
        <w:rPr>
          <w:rFonts w:cstheme="minorHAnsi"/>
          <w:b/>
          <w:bCs/>
          <w:sz w:val="24"/>
          <w:szCs w:val="24"/>
        </w:rPr>
        <w:t xml:space="preserve"> EXCHANGE</w:t>
      </w:r>
    </w:p>
    <w:p w:rsidR="00DD6D67" w:rsidRPr="00B13FF3" w:rsidRDefault="00DD6D67" w:rsidP="00DD6D67">
      <w:pPr>
        <w:spacing w:after="0" w:line="240" w:lineRule="auto"/>
        <w:jc w:val="center"/>
        <w:rPr>
          <w:rFonts w:cstheme="minorHAnsi"/>
          <w:b/>
          <w:bCs/>
          <w:sz w:val="24"/>
          <w:szCs w:val="24"/>
        </w:rPr>
      </w:pPr>
    </w:p>
    <w:p w:rsidR="00DD6D67" w:rsidRPr="00B13FF3" w:rsidRDefault="00DD6D67" w:rsidP="00DD6D67">
      <w:pPr>
        <w:spacing w:after="0" w:line="240" w:lineRule="auto"/>
        <w:rPr>
          <w:rFonts w:cstheme="minorHAnsi"/>
          <w:b/>
          <w:bCs/>
          <w:sz w:val="24"/>
          <w:szCs w:val="24"/>
        </w:rPr>
      </w:pPr>
    </w:p>
    <w:p w:rsidR="00DD6D67" w:rsidRPr="00B13FF3" w:rsidRDefault="00DD6D67" w:rsidP="00DD6D67">
      <w:pPr>
        <w:spacing w:after="0" w:line="240" w:lineRule="auto"/>
        <w:jc w:val="center"/>
        <w:rPr>
          <w:rFonts w:cstheme="minorHAnsi"/>
          <w:b/>
          <w:bCs/>
          <w:sz w:val="24"/>
          <w:szCs w:val="24"/>
        </w:rPr>
      </w:pPr>
    </w:p>
    <w:p w:rsidR="00DD6D67" w:rsidRDefault="00DD6D67" w:rsidP="00DD6D67">
      <w:pPr>
        <w:spacing w:after="0" w:line="240" w:lineRule="auto"/>
        <w:jc w:val="center"/>
        <w:rPr>
          <w:rFonts w:cstheme="minorHAnsi"/>
          <w:b/>
          <w:bCs/>
          <w:sz w:val="24"/>
          <w:szCs w:val="24"/>
        </w:rPr>
      </w:pPr>
    </w:p>
    <w:p w:rsidR="00DD6D67" w:rsidRDefault="00DD6D67" w:rsidP="00DD6D67">
      <w:pPr>
        <w:spacing w:after="0" w:line="240" w:lineRule="auto"/>
        <w:jc w:val="center"/>
        <w:rPr>
          <w:rFonts w:cstheme="minorHAnsi"/>
          <w:b/>
          <w:bCs/>
          <w:sz w:val="24"/>
          <w:szCs w:val="24"/>
        </w:rPr>
      </w:pPr>
    </w:p>
    <w:p w:rsidR="00DD6D67" w:rsidRDefault="00DD6D67" w:rsidP="00DD6D67">
      <w:pPr>
        <w:spacing w:after="0" w:line="240" w:lineRule="auto"/>
        <w:jc w:val="center"/>
        <w:rPr>
          <w:rFonts w:cstheme="minorHAnsi"/>
          <w:b/>
          <w:bCs/>
          <w:sz w:val="24"/>
          <w:szCs w:val="24"/>
        </w:rPr>
      </w:pPr>
    </w:p>
    <w:p w:rsidR="00DD6D67" w:rsidRDefault="00DD6D67" w:rsidP="00DD6D67">
      <w:pPr>
        <w:spacing w:after="0" w:line="240" w:lineRule="auto"/>
        <w:jc w:val="center"/>
        <w:rPr>
          <w:rFonts w:cstheme="minorHAnsi"/>
          <w:b/>
          <w:bCs/>
          <w:sz w:val="24"/>
          <w:szCs w:val="24"/>
        </w:rPr>
      </w:pPr>
    </w:p>
    <w:p w:rsidR="00DD6D67" w:rsidRDefault="00DD6D67" w:rsidP="00DD6D67">
      <w:pPr>
        <w:spacing w:after="0" w:line="240" w:lineRule="auto"/>
        <w:jc w:val="center"/>
        <w:rPr>
          <w:rFonts w:cstheme="minorHAnsi"/>
          <w:b/>
          <w:bCs/>
          <w:sz w:val="24"/>
          <w:szCs w:val="24"/>
        </w:rPr>
      </w:pPr>
    </w:p>
    <w:p w:rsidR="00DD6D67" w:rsidRDefault="00DD6D67" w:rsidP="00DD6D67">
      <w:pPr>
        <w:spacing w:after="0" w:line="240" w:lineRule="auto"/>
        <w:jc w:val="center"/>
        <w:rPr>
          <w:rFonts w:cstheme="minorHAnsi"/>
          <w:b/>
          <w:bCs/>
          <w:sz w:val="24"/>
          <w:szCs w:val="24"/>
        </w:rPr>
      </w:pPr>
    </w:p>
    <w:p w:rsidR="00DD6D67" w:rsidRDefault="00DD6D67" w:rsidP="00DD6D67">
      <w:pPr>
        <w:spacing w:after="0" w:line="240" w:lineRule="auto"/>
        <w:rPr>
          <w:rFonts w:cstheme="minorHAnsi"/>
          <w:b/>
          <w:bCs/>
          <w:sz w:val="24"/>
          <w:szCs w:val="24"/>
        </w:rPr>
      </w:pPr>
    </w:p>
    <w:p w:rsidR="00DD6D67" w:rsidRDefault="00DD6D67" w:rsidP="00DD6D67">
      <w:pPr>
        <w:spacing w:after="0" w:line="240" w:lineRule="auto"/>
        <w:jc w:val="center"/>
        <w:rPr>
          <w:rFonts w:cstheme="minorHAnsi"/>
          <w:b/>
          <w:bCs/>
          <w:sz w:val="24"/>
          <w:szCs w:val="24"/>
        </w:rPr>
      </w:pPr>
    </w:p>
    <w:p w:rsidR="00DD6D67" w:rsidRDefault="00DD6D67" w:rsidP="00DD6D67">
      <w:pPr>
        <w:spacing w:after="0" w:line="240" w:lineRule="auto"/>
        <w:rPr>
          <w:rFonts w:cstheme="minorHAnsi"/>
          <w:b/>
          <w:bCs/>
          <w:sz w:val="24"/>
          <w:szCs w:val="24"/>
        </w:rPr>
      </w:pPr>
    </w:p>
    <w:p w:rsidR="00DD6D67" w:rsidRPr="00B13FF3" w:rsidRDefault="00DD6D67" w:rsidP="00DD6D67">
      <w:pPr>
        <w:spacing w:after="0" w:line="240" w:lineRule="auto"/>
        <w:jc w:val="center"/>
        <w:rPr>
          <w:rFonts w:cstheme="minorHAnsi"/>
          <w:b/>
          <w:bCs/>
          <w:sz w:val="24"/>
          <w:szCs w:val="24"/>
        </w:rPr>
      </w:pPr>
    </w:p>
    <w:p w:rsidR="00DD6D67" w:rsidRPr="00B13FF3" w:rsidRDefault="00DD6D67" w:rsidP="00DD6D67">
      <w:pPr>
        <w:spacing w:after="0" w:line="240" w:lineRule="auto"/>
        <w:jc w:val="center"/>
        <w:rPr>
          <w:rFonts w:cstheme="minorHAnsi"/>
          <w:b/>
          <w:bCs/>
          <w:sz w:val="24"/>
          <w:szCs w:val="24"/>
        </w:rPr>
      </w:pPr>
    </w:p>
    <w:p w:rsidR="00DD6D67" w:rsidRPr="003D4CF6" w:rsidRDefault="00DD6D67" w:rsidP="00DD6D67">
      <w:pPr>
        <w:spacing w:after="0" w:line="240" w:lineRule="auto"/>
        <w:jc w:val="center"/>
        <w:rPr>
          <w:rFonts w:cstheme="minorHAnsi"/>
          <w:bCs/>
        </w:rPr>
      </w:pPr>
      <w:r w:rsidRPr="003D4CF6">
        <w:rPr>
          <w:rFonts w:cstheme="minorHAnsi"/>
          <w:bCs/>
        </w:rPr>
        <w:t>Melissa Allen</w:t>
      </w:r>
      <w:r w:rsidRPr="003D4CF6">
        <w:rPr>
          <w:rFonts w:cstheme="minorHAnsi"/>
          <w:bCs/>
          <w:vertAlign w:val="superscript"/>
        </w:rPr>
        <w:t>1</w:t>
      </w:r>
      <w:r w:rsidRPr="003D4CF6">
        <w:rPr>
          <w:rFonts w:cstheme="minorHAnsi"/>
          <w:bCs/>
        </w:rPr>
        <w:t>, David Erickson</w:t>
      </w:r>
      <w:r w:rsidRPr="003D4CF6">
        <w:rPr>
          <w:rFonts w:cstheme="minorHAnsi"/>
          <w:bCs/>
          <w:vertAlign w:val="superscript"/>
        </w:rPr>
        <w:t>2</w:t>
      </w:r>
      <w:r w:rsidRPr="003D4CF6">
        <w:rPr>
          <w:rFonts w:cstheme="minorHAnsi"/>
          <w:bCs/>
        </w:rPr>
        <w:t>, Wesley Kendall</w:t>
      </w:r>
      <w:r w:rsidRPr="003D4CF6">
        <w:rPr>
          <w:rFonts w:cstheme="minorHAnsi"/>
          <w:bCs/>
          <w:vertAlign w:val="superscript"/>
        </w:rPr>
        <w:t>3</w:t>
      </w:r>
      <w:r w:rsidRPr="003D4CF6">
        <w:rPr>
          <w:rFonts w:cstheme="minorHAnsi"/>
          <w:bCs/>
        </w:rPr>
        <w:t>,</w:t>
      </w:r>
      <w:r w:rsidRPr="003D4CF6">
        <w:rPr>
          <w:rFonts w:cstheme="minorHAnsi"/>
          <w:bCs/>
          <w:vertAlign w:val="superscript"/>
        </w:rPr>
        <w:t xml:space="preserve"> </w:t>
      </w:r>
      <w:r w:rsidRPr="003D4CF6">
        <w:rPr>
          <w:rFonts w:cstheme="minorHAnsi"/>
          <w:bCs/>
        </w:rPr>
        <w:t>Joshua Fu</w:t>
      </w:r>
      <w:r w:rsidRPr="003D4CF6">
        <w:rPr>
          <w:rFonts w:cstheme="minorHAnsi"/>
          <w:bCs/>
          <w:vertAlign w:val="superscript"/>
        </w:rPr>
        <w:t>1</w:t>
      </w:r>
      <w:r w:rsidRPr="003D4CF6">
        <w:rPr>
          <w:rFonts w:cstheme="minorHAnsi"/>
          <w:bCs/>
        </w:rPr>
        <w:t xml:space="preserve">, </w:t>
      </w:r>
    </w:p>
    <w:p w:rsidR="00DD6D67" w:rsidRPr="003D4CF6" w:rsidRDefault="00DD6D67" w:rsidP="00DD6D67">
      <w:pPr>
        <w:spacing w:after="0" w:line="240" w:lineRule="auto"/>
        <w:jc w:val="center"/>
        <w:rPr>
          <w:rFonts w:cstheme="minorHAnsi"/>
          <w:bCs/>
        </w:rPr>
      </w:pPr>
      <w:r w:rsidRPr="003D4CF6">
        <w:rPr>
          <w:rFonts w:cstheme="minorHAnsi"/>
          <w:bCs/>
        </w:rPr>
        <w:t>Lesley Ott</w:t>
      </w:r>
      <w:r w:rsidRPr="003D4CF6">
        <w:rPr>
          <w:rFonts w:cstheme="minorHAnsi"/>
          <w:bCs/>
          <w:vertAlign w:val="superscript"/>
        </w:rPr>
        <w:t>4</w:t>
      </w:r>
      <w:r w:rsidRPr="003D4CF6">
        <w:rPr>
          <w:rFonts w:cstheme="minorHAnsi"/>
          <w:bCs/>
        </w:rPr>
        <w:t>, Steven Pawson</w:t>
      </w:r>
      <w:r w:rsidRPr="003D4CF6">
        <w:rPr>
          <w:rFonts w:cstheme="minorHAnsi"/>
          <w:bCs/>
          <w:vertAlign w:val="superscript"/>
        </w:rPr>
        <w:t>4</w:t>
      </w:r>
      <w:r w:rsidRPr="003D4CF6">
        <w:rPr>
          <w:rFonts w:cstheme="minorHAnsi"/>
          <w:bCs/>
        </w:rPr>
        <w:t xml:space="preserve"> </w:t>
      </w:r>
    </w:p>
    <w:p w:rsidR="00DD6D67" w:rsidRPr="003D4CF6" w:rsidRDefault="00DD6D67" w:rsidP="00DD6D67">
      <w:pPr>
        <w:spacing w:after="0" w:line="240" w:lineRule="auto"/>
        <w:jc w:val="center"/>
        <w:rPr>
          <w:rFonts w:cstheme="minorHAnsi"/>
          <w:color w:val="000000"/>
          <w:vertAlign w:val="superscript"/>
        </w:rPr>
      </w:pPr>
    </w:p>
    <w:p w:rsidR="00DD6D67" w:rsidRPr="003D4CF6" w:rsidRDefault="00DD6D67" w:rsidP="00DD6D67">
      <w:pPr>
        <w:spacing w:after="0" w:line="240" w:lineRule="auto"/>
        <w:rPr>
          <w:rFonts w:cstheme="minorHAnsi"/>
          <w:color w:val="000000"/>
          <w:vertAlign w:val="superscript"/>
        </w:rPr>
      </w:pPr>
    </w:p>
    <w:p w:rsidR="00DD6D67" w:rsidRPr="003D4CF6" w:rsidRDefault="00DD6D67" w:rsidP="00DD6D67">
      <w:pPr>
        <w:spacing w:after="0" w:line="240" w:lineRule="auto"/>
        <w:jc w:val="center"/>
        <w:rPr>
          <w:rFonts w:cstheme="minorHAnsi"/>
          <w:color w:val="000000"/>
          <w:vertAlign w:val="superscript"/>
        </w:rPr>
      </w:pPr>
    </w:p>
    <w:p w:rsidR="00DD6D67" w:rsidRPr="003D4CF6" w:rsidRDefault="00DD6D67" w:rsidP="00DD6D67">
      <w:pPr>
        <w:spacing w:after="0" w:line="240" w:lineRule="auto"/>
        <w:jc w:val="center"/>
        <w:rPr>
          <w:rFonts w:cstheme="minorHAnsi"/>
          <w:color w:val="000000"/>
        </w:rPr>
      </w:pPr>
      <w:r w:rsidRPr="003D4CF6">
        <w:rPr>
          <w:rFonts w:cstheme="minorHAnsi"/>
          <w:color w:val="000000"/>
          <w:vertAlign w:val="superscript"/>
        </w:rPr>
        <w:t>1</w:t>
      </w:r>
      <w:r w:rsidRPr="003D4CF6">
        <w:rPr>
          <w:rFonts w:cstheme="minorHAnsi"/>
          <w:color w:val="000000"/>
        </w:rPr>
        <w:t>Department of Civil and Environmental Engineering, University of Tennessee</w:t>
      </w:r>
    </w:p>
    <w:p w:rsidR="00DD6D67" w:rsidRPr="003D4CF6" w:rsidRDefault="00DD6D67" w:rsidP="00DD6D67">
      <w:pPr>
        <w:spacing w:after="0" w:line="240" w:lineRule="auto"/>
        <w:jc w:val="center"/>
        <w:rPr>
          <w:rFonts w:cstheme="minorHAnsi"/>
          <w:color w:val="000000"/>
        </w:rPr>
      </w:pPr>
    </w:p>
    <w:p w:rsidR="00DD6D67" w:rsidRPr="003D4CF6" w:rsidRDefault="00DD6D67" w:rsidP="00DD6D67">
      <w:pPr>
        <w:spacing w:after="0" w:line="240" w:lineRule="auto"/>
        <w:jc w:val="center"/>
        <w:rPr>
          <w:rFonts w:cstheme="minorHAnsi"/>
          <w:color w:val="000000"/>
        </w:rPr>
      </w:pPr>
      <w:r w:rsidRPr="003D4CF6">
        <w:rPr>
          <w:rFonts w:cstheme="minorHAnsi"/>
          <w:color w:val="000000"/>
          <w:vertAlign w:val="superscript"/>
        </w:rPr>
        <w:t>2</w:t>
      </w:r>
      <w:r w:rsidRPr="003D4CF6">
        <w:rPr>
          <w:rFonts w:eastAsia="Calibri" w:cstheme="minorHAnsi"/>
          <w:color w:val="000000"/>
        </w:rPr>
        <w:t>Computational Earth Science Group,</w:t>
      </w:r>
      <w:r w:rsidRPr="003D4CF6">
        <w:rPr>
          <w:rFonts w:cstheme="minorHAnsi"/>
          <w:color w:val="000000"/>
        </w:rPr>
        <w:t xml:space="preserve"> </w:t>
      </w:r>
      <w:r w:rsidRPr="003D4CF6">
        <w:rPr>
          <w:rFonts w:eastAsia="Calibri" w:cstheme="minorHAnsi"/>
          <w:color w:val="000000"/>
        </w:rPr>
        <w:t>Computer Science and Mathematics Division,</w:t>
      </w:r>
      <w:r w:rsidRPr="003D4CF6">
        <w:rPr>
          <w:rFonts w:cstheme="minorHAnsi"/>
          <w:color w:val="000000"/>
        </w:rPr>
        <w:t xml:space="preserve"> </w:t>
      </w:r>
    </w:p>
    <w:p w:rsidR="00DD6D67" w:rsidRPr="003D4CF6" w:rsidRDefault="00DD6D67" w:rsidP="00DD6D67">
      <w:pPr>
        <w:spacing w:after="0" w:line="240" w:lineRule="auto"/>
        <w:jc w:val="center"/>
        <w:rPr>
          <w:rFonts w:eastAsia="Calibri" w:cstheme="minorHAnsi"/>
          <w:color w:val="000000"/>
        </w:rPr>
      </w:pPr>
      <w:r w:rsidRPr="003D4CF6">
        <w:rPr>
          <w:rFonts w:eastAsia="Calibri" w:cstheme="minorHAnsi"/>
          <w:color w:val="000000"/>
        </w:rPr>
        <w:t>Oak Ridge National Laboratory</w:t>
      </w:r>
      <w:r w:rsidRPr="003D4CF6">
        <w:rPr>
          <w:rFonts w:cstheme="minorHAnsi"/>
          <w:color w:val="000000"/>
        </w:rPr>
        <w:t xml:space="preserve"> </w:t>
      </w:r>
    </w:p>
    <w:p w:rsidR="00DD6D67" w:rsidRPr="003D4CF6" w:rsidRDefault="00DD6D67" w:rsidP="00DD6D67">
      <w:pPr>
        <w:spacing w:after="0" w:line="240" w:lineRule="auto"/>
        <w:jc w:val="center"/>
        <w:rPr>
          <w:rFonts w:cstheme="minorHAnsi"/>
          <w:color w:val="000000"/>
        </w:rPr>
      </w:pPr>
    </w:p>
    <w:p w:rsidR="00DD6D67" w:rsidRPr="003D4CF6" w:rsidRDefault="00DD6D67" w:rsidP="00DD6D67">
      <w:pPr>
        <w:spacing w:after="0" w:line="240" w:lineRule="auto"/>
        <w:jc w:val="center"/>
        <w:rPr>
          <w:rFonts w:cstheme="minorHAnsi"/>
          <w:color w:val="000000"/>
        </w:rPr>
      </w:pPr>
      <w:r w:rsidRPr="003D4CF6">
        <w:rPr>
          <w:rFonts w:cstheme="minorHAnsi"/>
          <w:color w:val="000000"/>
          <w:vertAlign w:val="superscript"/>
        </w:rPr>
        <w:t>3</w:t>
      </w:r>
      <w:r w:rsidRPr="003D4CF6">
        <w:rPr>
          <w:rFonts w:cstheme="minorHAnsi"/>
          <w:color w:val="000000"/>
        </w:rPr>
        <w:t xml:space="preserve">Department of Computer Science, University of Tennessee </w:t>
      </w:r>
    </w:p>
    <w:p w:rsidR="00DD6D67" w:rsidRPr="003D4CF6" w:rsidRDefault="00DD6D67" w:rsidP="00DD6D67">
      <w:pPr>
        <w:spacing w:after="0" w:line="240" w:lineRule="auto"/>
        <w:rPr>
          <w:rFonts w:cstheme="minorHAnsi"/>
          <w:color w:val="000000"/>
        </w:rPr>
      </w:pPr>
    </w:p>
    <w:p w:rsidR="00DD6D67" w:rsidRPr="003D4CF6" w:rsidRDefault="00DD6D67" w:rsidP="00DD6D67">
      <w:pPr>
        <w:spacing w:after="0" w:line="240" w:lineRule="auto"/>
        <w:jc w:val="center"/>
        <w:rPr>
          <w:rFonts w:cstheme="minorHAnsi"/>
          <w:color w:val="000000"/>
        </w:rPr>
      </w:pPr>
      <w:r w:rsidRPr="003D4CF6">
        <w:rPr>
          <w:rFonts w:cstheme="minorHAnsi"/>
          <w:color w:val="000000"/>
          <w:vertAlign w:val="superscript"/>
        </w:rPr>
        <w:t>4</w:t>
      </w:r>
      <w:r w:rsidRPr="003D4CF6">
        <w:rPr>
          <w:rFonts w:cstheme="minorHAnsi"/>
          <w:color w:val="000000"/>
        </w:rPr>
        <w:t>Goddard Space Flight Center National Aeronautics and Space Administration</w:t>
      </w:r>
    </w:p>
    <w:p w:rsidR="00DD6D67" w:rsidRPr="003D4CF6" w:rsidRDefault="00DD6D67" w:rsidP="00DD6D67">
      <w:pPr>
        <w:spacing w:after="0" w:line="240" w:lineRule="auto"/>
        <w:jc w:val="center"/>
        <w:rPr>
          <w:rFonts w:cstheme="minorHAnsi"/>
          <w:color w:val="000000"/>
        </w:rPr>
      </w:pPr>
    </w:p>
    <w:p w:rsidR="00DD6D67" w:rsidRPr="003D4CF6" w:rsidRDefault="00DD6D67" w:rsidP="00DD6D67">
      <w:pPr>
        <w:spacing w:after="0" w:line="240" w:lineRule="auto"/>
        <w:jc w:val="center"/>
        <w:rPr>
          <w:rFonts w:cstheme="minorHAnsi"/>
          <w:color w:val="000000"/>
        </w:rPr>
      </w:pPr>
    </w:p>
    <w:p w:rsidR="00DD6D67" w:rsidRPr="00B13FF3" w:rsidRDefault="00DD6D67" w:rsidP="00DD6D67">
      <w:pPr>
        <w:spacing w:after="0" w:line="240" w:lineRule="auto"/>
        <w:jc w:val="center"/>
        <w:rPr>
          <w:rFonts w:cstheme="minorHAnsi"/>
          <w:b/>
          <w:color w:val="000000"/>
          <w:sz w:val="24"/>
          <w:szCs w:val="24"/>
        </w:rPr>
      </w:pPr>
    </w:p>
    <w:p w:rsidR="00DD6D67" w:rsidRPr="00B13FF3" w:rsidRDefault="00DD6D67" w:rsidP="00DD6D67">
      <w:pPr>
        <w:spacing w:after="0" w:line="240" w:lineRule="auto"/>
        <w:jc w:val="center"/>
        <w:rPr>
          <w:rFonts w:cstheme="minorHAnsi"/>
          <w:b/>
          <w:color w:val="000000"/>
          <w:sz w:val="24"/>
          <w:szCs w:val="24"/>
        </w:rPr>
      </w:pPr>
    </w:p>
    <w:p w:rsidR="00DD6D67" w:rsidRPr="00B13FF3" w:rsidRDefault="00DD6D67" w:rsidP="00DD6D67">
      <w:pPr>
        <w:spacing w:after="0" w:line="240" w:lineRule="auto"/>
        <w:jc w:val="center"/>
        <w:rPr>
          <w:rFonts w:cstheme="minorHAnsi"/>
          <w:b/>
          <w:color w:val="000000"/>
          <w:sz w:val="24"/>
          <w:szCs w:val="24"/>
        </w:rPr>
      </w:pPr>
    </w:p>
    <w:p w:rsidR="00DD6D67" w:rsidRDefault="00DD6D67" w:rsidP="00DD6D67">
      <w:pPr>
        <w:spacing w:after="0" w:line="240" w:lineRule="auto"/>
        <w:jc w:val="center"/>
        <w:rPr>
          <w:rFonts w:cstheme="minorHAnsi"/>
          <w:b/>
          <w:color w:val="000000"/>
          <w:sz w:val="24"/>
          <w:szCs w:val="24"/>
        </w:rPr>
      </w:pPr>
    </w:p>
    <w:p w:rsidR="00DD6D67" w:rsidRDefault="00DD6D67" w:rsidP="00DD6D67">
      <w:pPr>
        <w:spacing w:after="0" w:line="240" w:lineRule="auto"/>
        <w:jc w:val="center"/>
        <w:rPr>
          <w:rFonts w:cstheme="minorHAnsi"/>
          <w:b/>
          <w:color w:val="000000"/>
          <w:sz w:val="24"/>
          <w:szCs w:val="24"/>
        </w:rPr>
      </w:pPr>
    </w:p>
    <w:p w:rsidR="00DD6D67" w:rsidRPr="00B13FF3" w:rsidRDefault="00DD6D67" w:rsidP="00DD6D67">
      <w:pPr>
        <w:spacing w:after="0" w:line="240" w:lineRule="auto"/>
        <w:jc w:val="center"/>
        <w:rPr>
          <w:rFonts w:cstheme="minorHAnsi"/>
          <w:b/>
          <w:color w:val="000000"/>
          <w:sz w:val="24"/>
          <w:szCs w:val="24"/>
        </w:rPr>
      </w:pPr>
    </w:p>
    <w:p w:rsidR="00DD6D67" w:rsidRPr="00B13FF3" w:rsidRDefault="00DD6D67" w:rsidP="00DD6D67">
      <w:pPr>
        <w:spacing w:after="0" w:line="240" w:lineRule="auto"/>
        <w:jc w:val="center"/>
        <w:rPr>
          <w:rFonts w:cstheme="minorHAnsi"/>
          <w:b/>
          <w:color w:val="000000"/>
          <w:sz w:val="24"/>
          <w:szCs w:val="24"/>
        </w:rPr>
      </w:pPr>
    </w:p>
    <w:p w:rsidR="00DD6D67" w:rsidRPr="00B13FF3" w:rsidRDefault="00DD6D67" w:rsidP="00DD6D67">
      <w:pPr>
        <w:spacing w:after="0" w:line="240" w:lineRule="auto"/>
        <w:jc w:val="center"/>
        <w:rPr>
          <w:rFonts w:cstheme="minorHAnsi"/>
          <w:b/>
          <w:color w:val="000000"/>
          <w:sz w:val="24"/>
          <w:szCs w:val="24"/>
        </w:rPr>
      </w:pPr>
    </w:p>
    <w:p w:rsidR="00DD6D67" w:rsidRDefault="00DD6D67" w:rsidP="00DD6D67">
      <w:pPr>
        <w:spacing w:after="0" w:line="240" w:lineRule="auto"/>
        <w:jc w:val="center"/>
        <w:rPr>
          <w:rFonts w:cstheme="minorHAnsi"/>
          <w:b/>
          <w:color w:val="000000"/>
          <w:sz w:val="24"/>
          <w:szCs w:val="24"/>
        </w:rPr>
      </w:pPr>
    </w:p>
    <w:p w:rsidR="00EE1131" w:rsidRDefault="00EE1131" w:rsidP="001B1400">
      <w:pPr>
        <w:spacing w:after="0" w:line="240" w:lineRule="auto"/>
        <w:rPr>
          <w:rFonts w:cstheme="minorHAnsi"/>
          <w:b/>
          <w:color w:val="000000"/>
          <w:sz w:val="24"/>
          <w:szCs w:val="24"/>
        </w:rPr>
      </w:pPr>
    </w:p>
    <w:p w:rsidR="001B1400" w:rsidRPr="00B13FF3" w:rsidRDefault="001B1400" w:rsidP="001B1400">
      <w:pPr>
        <w:spacing w:after="0" w:line="240" w:lineRule="auto"/>
        <w:rPr>
          <w:rFonts w:cstheme="minorHAnsi"/>
          <w:b/>
          <w:color w:val="000000"/>
          <w:sz w:val="24"/>
          <w:szCs w:val="24"/>
        </w:rPr>
      </w:pPr>
    </w:p>
    <w:p w:rsidR="00DD6D67" w:rsidRPr="003D4CF6" w:rsidRDefault="00DD6D67" w:rsidP="00DD6D67">
      <w:pPr>
        <w:spacing w:after="0" w:line="240" w:lineRule="auto"/>
        <w:jc w:val="center"/>
        <w:rPr>
          <w:rFonts w:cstheme="minorHAnsi"/>
          <w:b/>
          <w:sz w:val="24"/>
          <w:szCs w:val="24"/>
        </w:rPr>
      </w:pPr>
      <w:r w:rsidRPr="003D4CF6">
        <w:rPr>
          <w:rFonts w:cstheme="minorHAnsi"/>
          <w:b/>
          <w:sz w:val="24"/>
          <w:szCs w:val="24"/>
        </w:rPr>
        <w:lastRenderedPageBreak/>
        <w:t>Abstract</w:t>
      </w:r>
    </w:p>
    <w:p w:rsidR="00DD6D67" w:rsidRDefault="00DD6D67" w:rsidP="00DD6D67">
      <w:pPr>
        <w:spacing w:after="0" w:line="240" w:lineRule="auto"/>
        <w:rPr>
          <w:rFonts w:cstheme="minorHAnsi"/>
          <w:u w:val="single"/>
        </w:rPr>
      </w:pPr>
    </w:p>
    <w:p w:rsidR="00DD6D67" w:rsidRPr="00EA3576" w:rsidRDefault="00DD6D67" w:rsidP="00DD6D67">
      <w:pPr>
        <w:spacing w:after="0" w:line="240" w:lineRule="auto"/>
        <w:rPr>
          <w:rFonts w:cstheme="minorHAnsi"/>
          <w:u w:val="single"/>
        </w:rPr>
      </w:pPr>
    </w:p>
    <w:p w:rsidR="00DD6D67" w:rsidRPr="00EA3576" w:rsidRDefault="00DD6D67" w:rsidP="00DD6D67">
      <w:pPr>
        <w:rPr>
          <w:rFonts w:cstheme="minorHAnsi"/>
        </w:rPr>
      </w:pPr>
      <w:r w:rsidRPr="00EA3576">
        <w:rPr>
          <w:rFonts w:cstheme="minorHAnsi"/>
        </w:rPr>
        <w:t xml:space="preserve">An ensemble of eight </w:t>
      </w:r>
      <w:r>
        <w:rPr>
          <w:rFonts w:cstheme="minorHAnsi"/>
        </w:rPr>
        <w:t>atmospheric CO</w:t>
      </w:r>
      <w:r w:rsidRPr="00C723F3">
        <w:rPr>
          <w:rFonts w:cstheme="minorHAnsi"/>
          <w:vertAlign w:val="subscript"/>
        </w:rPr>
        <w:t>2</w:t>
      </w:r>
      <w:r>
        <w:rPr>
          <w:rFonts w:cstheme="minorHAnsi"/>
        </w:rPr>
        <w:t xml:space="preserve"> </w:t>
      </w:r>
      <w:r w:rsidRPr="00EA3576">
        <w:rPr>
          <w:rFonts w:cstheme="minorHAnsi"/>
        </w:rPr>
        <w:t>simulations w</w:t>
      </w:r>
      <w:r>
        <w:rPr>
          <w:rFonts w:cstheme="minorHAnsi"/>
        </w:rPr>
        <w:t>ere</w:t>
      </w:r>
      <w:r w:rsidRPr="00EA3576">
        <w:rPr>
          <w:rFonts w:cstheme="minorHAnsi"/>
        </w:rPr>
        <w:t xml:space="preserve"> </w:t>
      </w:r>
      <w:r>
        <w:rPr>
          <w:rFonts w:cstheme="minorHAnsi"/>
        </w:rPr>
        <w:t>completed employing</w:t>
      </w:r>
      <w:r w:rsidRPr="00EA3576">
        <w:rPr>
          <w:rFonts w:cstheme="minorHAnsi"/>
        </w:rPr>
        <w:t xml:space="preserve"> </w:t>
      </w:r>
      <w:r>
        <w:rPr>
          <w:rFonts w:cstheme="minorHAnsi"/>
        </w:rPr>
        <w:t>the National Aeronautics and Space Administration’s (NASA) Goddard Earth Observation System, Version 5 (</w:t>
      </w:r>
      <w:r w:rsidRPr="00EA3576">
        <w:rPr>
          <w:rFonts w:cstheme="minorHAnsi"/>
        </w:rPr>
        <w:t>GEOS-5</w:t>
      </w:r>
      <w:r>
        <w:rPr>
          <w:rFonts w:cstheme="minorHAnsi"/>
        </w:rPr>
        <w:t>)</w:t>
      </w:r>
      <w:r w:rsidRPr="00EA3576">
        <w:rPr>
          <w:rFonts w:cstheme="minorHAnsi"/>
        </w:rPr>
        <w:t xml:space="preserve"> for the years 2000-2001, each with initial meteorological conditions corresponding </w:t>
      </w:r>
      <w:r>
        <w:rPr>
          <w:rFonts w:cstheme="minorHAnsi"/>
        </w:rPr>
        <w:t>to</w:t>
      </w:r>
      <w:r w:rsidRPr="00EA3576">
        <w:rPr>
          <w:rFonts w:cstheme="minorHAnsi"/>
        </w:rPr>
        <w:t xml:space="preserve"> different days in January 2000. </w:t>
      </w:r>
      <w:r>
        <w:rPr>
          <w:rFonts w:cstheme="minorHAnsi"/>
        </w:rPr>
        <w:t>G</w:t>
      </w:r>
      <w:r w:rsidRPr="00EA3576">
        <w:rPr>
          <w:rFonts w:cstheme="minorHAnsi"/>
        </w:rPr>
        <w:t>lobally, the model runs show similar concentrations of CO</w:t>
      </w:r>
      <w:r w:rsidRPr="00332B3A">
        <w:rPr>
          <w:rFonts w:cstheme="minorHAnsi"/>
          <w:vertAlign w:val="subscript"/>
        </w:rPr>
        <w:t>2</w:t>
      </w:r>
      <w:r w:rsidRPr="00EA3576">
        <w:rPr>
          <w:rFonts w:cstheme="minorHAnsi"/>
        </w:rPr>
        <w:t xml:space="preserve"> for the two years; in regions of high CO</w:t>
      </w:r>
      <w:r w:rsidRPr="00332B3A">
        <w:rPr>
          <w:rFonts w:cstheme="minorHAnsi"/>
          <w:vertAlign w:val="subscript"/>
        </w:rPr>
        <w:t>2</w:t>
      </w:r>
      <w:r w:rsidRPr="00EA3576">
        <w:rPr>
          <w:rFonts w:cstheme="minorHAnsi"/>
        </w:rPr>
        <w:t xml:space="preserve"> emissions due to fossil fuel </w:t>
      </w:r>
      <w:r>
        <w:rPr>
          <w:rFonts w:cstheme="minorHAnsi"/>
        </w:rPr>
        <w:t>emissions</w:t>
      </w:r>
      <w:r w:rsidRPr="00EA3576">
        <w:rPr>
          <w:rFonts w:cstheme="minorHAnsi"/>
        </w:rPr>
        <w:t>, large differences among the models appear.</w:t>
      </w:r>
      <w:r>
        <w:rPr>
          <w:rFonts w:cstheme="minorHAnsi"/>
        </w:rPr>
        <w:t xml:space="preserve">  T</w:t>
      </w:r>
      <w:r w:rsidRPr="00EA3576">
        <w:rPr>
          <w:rFonts w:cstheme="minorHAnsi"/>
        </w:rPr>
        <w:t>he phasing and amplitude of the CO</w:t>
      </w:r>
      <w:r w:rsidRPr="00332B3A">
        <w:rPr>
          <w:rFonts w:cstheme="minorHAnsi"/>
          <w:vertAlign w:val="subscript"/>
        </w:rPr>
        <w:t>2</w:t>
      </w:r>
      <w:r w:rsidRPr="00EA3576">
        <w:rPr>
          <w:rFonts w:cstheme="minorHAnsi"/>
        </w:rPr>
        <w:t xml:space="preserve"> cycle at Northern Hemisphere locations in all of the ensemble members is similar to that of the CarbonTracker reanalysis.  In the southern hemisphere, however, GEOS-5 model cycles can be out of phase by as much as f</w:t>
      </w:r>
      <w:r>
        <w:rPr>
          <w:rFonts w:cstheme="minorHAnsi"/>
        </w:rPr>
        <w:t>our</w:t>
      </w:r>
      <w:r w:rsidRPr="00EA3576">
        <w:rPr>
          <w:rFonts w:cstheme="minorHAnsi"/>
        </w:rPr>
        <w:t xml:space="preserve"> months, and large variations </w:t>
      </w:r>
      <w:r>
        <w:rPr>
          <w:rFonts w:cstheme="minorHAnsi"/>
        </w:rPr>
        <w:t xml:space="preserve">can </w:t>
      </w:r>
      <w:r w:rsidRPr="00EA3576">
        <w:rPr>
          <w:rFonts w:cstheme="minorHAnsi"/>
        </w:rPr>
        <w:t>occur between the ensemble members.  The differences vary by latitude—the most extreme differences near the tropics and the least at the South Pole.  Closer examination of Cape Grim, Tasmania reveals that the CO</w:t>
      </w:r>
      <w:r w:rsidRPr="00332B3A">
        <w:rPr>
          <w:rFonts w:cstheme="minorHAnsi"/>
          <w:vertAlign w:val="subscript"/>
        </w:rPr>
        <w:t>2</w:t>
      </w:r>
      <w:r w:rsidRPr="00EA3576">
        <w:rPr>
          <w:rFonts w:cstheme="minorHAnsi"/>
        </w:rPr>
        <w:t xml:space="preserve"> cycle for the ocean leads CarbonTracker by three months and that the amplitude of CO</w:t>
      </w:r>
      <w:r w:rsidRPr="00332B3A">
        <w:rPr>
          <w:rFonts w:cstheme="minorHAnsi"/>
          <w:vertAlign w:val="subscript"/>
        </w:rPr>
        <w:t>2</w:t>
      </w:r>
      <w:r w:rsidRPr="00EA3576">
        <w:rPr>
          <w:rFonts w:cstheme="minorHAnsi"/>
        </w:rPr>
        <w:t xml:space="preserve"> due to biomass burning is much smaller than that of the total CO</w:t>
      </w:r>
      <w:r w:rsidRPr="00332B3A">
        <w:rPr>
          <w:rFonts w:cstheme="minorHAnsi"/>
          <w:vertAlign w:val="subscript"/>
        </w:rPr>
        <w:t>2</w:t>
      </w:r>
      <w:r w:rsidRPr="00EA3576">
        <w:rPr>
          <w:rFonts w:cstheme="minorHAnsi"/>
        </w:rPr>
        <w:t>, thus contributing very little to the overall cycle.  The most extreme differences occur among the ensemble with regard to CO</w:t>
      </w:r>
      <w:r w:rsidRPr="00332B3A">
        <w:rPr>
          <w:rFonts w:cstheme="minorHAnsi"/>
          <w:vertAlign w:val="subscript"/>
        </w:rPr>
        <w:t>2</w:t>
      </w:r>
      <w:r w:rsidRPr="00EA3576">
        <w:rPr>
          <w:rFonts w:cstheme="minorHAnsi"/>
        </w:rPr>
        <w:t xml:space="preserve"> uptake and respiration of the terrestrial biosphere and CO2 emissions due to anth</w:t>
      </w:r>
      <w:r>
        <w:rPr>
          <w:rFonts w:cstheme="minorHAnsi"/>
        </w:rPr>
        <w:t>ropogenic fossil fuel emissions.  Integration-based flow</w:t>
      </w:r>
      <w:r w:rsidRPr="00EA3576">
        <w:rPr>
          <w:rFonts w:cstheme="minorHAnsi"/>
        </w:rPr>
        <w:t xml:space="preserve"> analysis of the a</w:t>
      </w:r>
      <w:r>
        <w:rPr>
          <w:rFonts w:cstheme="minorHAnsi"/>
        </w:rPr>
        <w:t>tmospheric</w:t>
      </w:r>
      <w:r w:rsidRPr="00EA3576">
        <w:rPr>
          <w:rFonts w:cstheme="minorHAnsi"/>
        </w:rPr>
        <w:t xml:space="preserve"> circulation in the model runs shows widely varying paths of flow into the Tasmania region among the models including sources from North America, South America, South Africa, South Asia and Indonesia.</w:t>
      </w:r>
      <w:r>
        <w:rPr>
          <w:rFonts w:cstheme="minorHAnsi"/>
        </w:rPr>
        <w:t xml:space="preserve">  For i</w:t>
      </w:r>
      <w:r w:rsidRPr="00EA3576">
        <w:rPr>
          <w:rFonts w:cstheme="minorHAnsi"/>
        </w:rPr>
        <w:t xml:space="preserve">nverse modeling of </w:t>
      </w:r>
      <w:r>
        <w:rPr>
          <w:rFonts w:cstheme="minorHAnsi"/>
        </w:rPr>
        <w:t>CO</w:t>
      </w:r>
      <w:r w:rsidRPr="00856C98">
        <w:rPr>
          <w:rFonts w:cstheme="minorHAnsi"/>
          <w:vertAlign w:val="subscript"/>
        </w:rPr>
        <w:t>2</w:t>
      </w:r>
      <w:r>
        <w:rPr>
          <w:rFonts w:cstheme="minorHAnsi"/>
        </w:rPr>
        <w:t xml:space="preserve"> and other </w:t>
      </w:r>
      <w:r w:rsidRPr="00EA3576">
        <w:rPr>
          <w:rFonts w:cstheme="minorHAnsi"/>
        </w:rPr>
        <w:t xml:space="preserve">species in the Southern Hemisphere, the effect of initial conditions on internal model variability </w:t>
      </w:r>
      <w:r>
        <w:rPr>
          <w:rFonts w:cstheme="minorHAnsi"/>
        </w:rPr>
        <w:t>is significant</w:t>
      </w:r>
      <w:r w:rsidRPr="00EA3576">
        <w:rPr>
          <w:rFonts w:cstheme="minorHAnsi"/>
        </w:rPr>
        <w:t xml:space="preserve">.  </w:t>
      </w:r>
    </w:p>
    <w:p w:rsidR="00DD6D67" w:rsidRPr="00EA3576" w:rsidRDefault="00DD6D67" w:rsidP="00DD6D67">
      <w:pPr>
        <w:rPr>
          <w:rFonts w:cstheme="minorHAnsi"/>
        </w:rPr>
      </w:pPr>
    </w:p>
    <w:p w:rsidR="00DD6D67" w:rsidRPr="00EA3576" w:rsidRDefault="00DD6D67" w:rsidP="00DD6D67">
      <w:pPr>
        <w:rPr>
          <w:rFonts w:cstheme="minorHAnsi"/>
        </w:rPr>
      </w:pPr>
    </w:p>
    <w:p w:rsidR="00DD6D67" w:rsidRPr="00036023" w:rsidRDefault="00DD6D67" w:rsidP="00DD6D67">
      <w:pPr>
        <w:rPr>
          <w:rFonts w:ascii="Times New Roman" w:hAnsi="Times New Roman" w:cs="Times New Roman"/>
          <w:sz w:val="24"/>
          <w:szCs w:val="24"/>
        </w:rPr>
      </w:pPr>
    </w:p>
    <w:p w:rsidR="00DD6D67" w:rsidRPr="00036023" w:rsidRDefault="00DD6D67" w:rsidP="00DD6D67">
      <w:pPr>
        <w:rPr>
          <w:rFonts w:ascii="Times New Roman" w:hAnsi="Times New Roman" w:cs="Times New Roman"/>
          <w:sz w:val="24"/>
          <w:szCs w:val="24"/>
        </w:rPr>
      </w:pPr>
    </w:p>
    <w:p w:rsidR="00DD6D67" w:rsidRPr="00036023" w:rsidRDefault="00DD6D67" w:rsidP="00DD6D67">
      <w:pPr>
        <w:rPr>
          <w:rFonts w:ascii="Times New Roman" w:hAnsi="Times New Roman" w:cs="Times New Roman"/>
          <w:sz w:val="24"/>
          <w:szCs w:val="24"/>
        </w:rPr>
      </w:pPr>
    </w:p>
    <w:p w:rsidR="00DD6D67" w:rsidRPr="00036023" w:rsidRDefault="00DD6D67" w:rsidP="00DD6D67">
      <w:pPr>
        <w:rPr>
          <w:rFonts w:ascii="Times New Roman" w:hAnsi="Times New Roman" w:cs="Times New Roman"/>
          <w:sz w:val="24"/>
          <w:szCs w:val="24"/>
        </w:rPr>
      </w:pPr>
      <w:r w:rsidRPr="00036023">
        <w:rPr>
          <w:rFonts w:ascii="Times New Roman" w:hAnsi="Times New Roman" w:cs="Times New Roman"/>
          <w:sz w:val="24"/>
          <w:szCs w:val="24"/>
        </w:rPr>
        <w:br w:type="page"/>
      </w:r>
    </w:p>
    <w:p w:rsidR="00DD6D67" w:rsidRPr="00F26EE4" w:rsidRDefault="00DD6D67" w:rsidP="00DD6D67">
      <w:pPr>
        <w:spacing w:after="0" w:line="240" w:lineRule="auto"/>
        <w:rPr>
          <w:rFonts w:cstheme="minorHAnsi"/>
          <w:u w:val="single"/>
        </w:rPr>
      </w:pPr>
      <w:r>
        <w:rPr>
          <w:rFonts w:cstheme="minorHAnsi"/>
          <w:u w:val="single"/>
        </w:rPr>
        <w:lastRenderedPageBreak/>
        <w:t xml:space="preserve">4.1.0 </w:t>
      </w:r>
      <w:r w:rsidRPr="00F26EE4">
        <w:rPr>
          <w:rFonts w:cstheme="minorHAnsi"/>
          <w:u w:val="single"/>
        </w:rPr>
        <w:t>Introduction</w:t>
      </w: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autoSpaceDE w:val="0"/>
        <w:autoSpaceDN w:val="0"/>
        <w:adjustRightInd w:val="0"/>
        <w:spacing w:after="0" w:line="240" w:lineRule="auto"/>
      </w:pPr>
      <w:r>
        <w:t>Internal model variability in chemical transport is important when evaluating atmospheric distributions.  The chaotic nature of meteorological development, given even slight differences initial conditions, affects model representation of the CO</w:t>
      </w:r>
      <w:r w:rsidRPr="00332B3A">
        <w:rPr>
          <w:vertAlign w:val="subscript"/>
        </w:rPr>
        <w:t>2</w:t>
      </w:r>
      <w:r>
        <w:t xml:space="preserve"> gradient and the reliability of model simulation and analysis.</w:t>
      </w:r>
    </w:p>
    <w:p w:rsidR="00DD6D67" w:rsidRDefault="00DD6D67" w:rsidP="00DD6D67">
      <w:pPr>
        <w:spacing w:after="0" w:line="240" w:lineRule="auto"/>
      </w:pPr>
    </w:p>
    <w:p w:rsidR="00DD6D67" w:rsidRDefault="00DD6D67" w:rsidP="00DD6D67">
      <w:pPr>
        <w:autoSpaceDE w:val="0"/>
        <w:autoSpaceDN w:val="0"/>
        <w:adjustRightInd w:val="0"/>
        <w:spacing w:after="0" w:line="240" w:lineRule="auto"/>
      </w:pPr>
      <w:r w:rsidRPr="00A36267">
        <w:rPr>
          <w:rFonts w:cstheme="minorHAnsi"/>
          <w:bCs/>
        </w:rPr>
        <w:t>Gradients in CO</w:t>
      </w:r>
      <w:r w:rsidRPr="00332B3A">
        <w:rPr>
          <w:rFonts w:cstheme="minorHAnsi"/>
          <w:bCs/>
          <w:vertAlign w:val="subscript"/>
        </w:rPr>
        <w:t>2</w:t>
      </w:r>
      <w:r w:rsidRPr="00A36267">
        <w:rPr>
          <w:rFonts w:cstheme="minorHAnsi"/>
          <w:bCs/>
        </w:rPr>
        <w:t xml:space="preserve"> conce</w:t>
      </w:r>
      <w:r>
        <w:rPr>
          <w:rFonts w:cstheme="minorHAnsi"/>
          <w:bCs/>
        </w:rPr>
        <w:t xml:space="preserve">ntration </w:t>
      </w:r>
      <w:r w:rsidRPr="00A36267">
        <w:rPr>
          <w:rFonts w:cstheme="minorHAnsi"/>
          <w:bCs/>
        </w:rPr>
        <w:t>reflect sources and sinks at the surface of the earth</w:t>
      </w:r>
      <w:r>
        <w:rPr>
          <w:rFonts w:cstheme="minorHAnsi"/>
          <w:bCs/>
        </w:rPr>
        <w:t xml:space="preserve"> (</w:t>
      </w:r>
      <w:r w:rsidRPr="00A36267">
        <w:rPr>
          <w:rFonts w:cstheme="minorHAnsi"/>
          <w:bCs/>
        </w:rPr>
        <w:t>Heimann and</w:t>
      </w:r>
      <w:r>
        <w:rPr>
          <w:rFonts w:cstheme="minorHAnsi"/>
          <w:bCs/>
        </w:rPr>
        <w:t xml:space="preserve"> Keeling 1986).  B</w:t>
      </w:r>
      <w:r w:rsidRPr="00A36267">
        <w:rPr>
          <w:rFonts w:cstheme="minorHAnsi"/>
          <w:bCs/>
        </w:rPr>
        <w:t>oth the fossil fuel CO</w:t>
      </w:r>
      <w:r w:rsidRPr="00332B3A">
        <w:rPr>
          <w:rFonts w:cstheme="minorHAnsi"/>
          <w:bCs/>
          <w:vertAlign w:val="subscript"/>
        </w:rPr>
        <w:t>2</w:t>
      </w:r>
      <w:r w:rsidRPr="00A36267">
        <w:rPr>
          <w:rFonts w:cstheme="minorHAnsi"/>
          <w:bCs/>
        </w:rPr>
        <w:t xml:space="preserve"> source and natural sources and sinks of CO</w:t>
      </w:r>
      <w:r w:rsidRPr="00332B3A">
        <w:rPr>
          <w:rFonts w:cstheme="minorHAnsi"/>
          <w:bCs/>
          <w:vertAlign w:val="subscript"/>
        </w:rPr>
        <w:t>2</w:t>
      </w:r>
      <w:r w:rsidRPr="00A36267">
        <w:rPr>
          <w:rFonts w:cstheme="minorHAnsi"/>
          <w:bCs/>
        </w:rPr>
        <w:t xml:space="preserve"> are distributed widely over continents and oceans and </w:t>
      </w:r>
      <w:r>
        <w:rPr>
          <w:rFonts w:cstheme="minorHAnsi"/>
          <w:bCs/>
        </w:rPr>
        <w:t xml:space="preserve">they </w:t>
      </w:r>
      <w:r w:rsidRPr="00A36267">
        <w:rPr>
          <w:rFonts w:cstheme="minorHAnsi"/>
          <w:bCs/>
        </w:rPr>
        <w:t xml:space="preserve">vary </w:t>
      </w:r>
      <w:r>
        <w:rPr>
          <w:rFonts w:cstheme="minorHAnsi"/>
          <w:bCs/>
        </w:rPr>
        <w:t xml:space="preserve">regularly in time and space.  </w:t>
      </w:r>
      <w:r>
        <w:t>Historical observations made at Mauna Loa, Hawaii (Keeling et al., 1976), along with those made since at worldwide stations, indicate that patterns in atmospheric CO</w:t>
      </w:r>
      <w:r>
        <w:rPr>
          <w:vertAlign w:val="subscript"/>
        </w:rPr>
        <w:t>2</w:t>
      </w:r>
      <w:r>
        <w:t xml:space="preserve"> distributions have changed non-linearly over the last 10-100 years.  Erickson et al. (2008, 2011(in review)) show that these observations pose challenges for inverse studies, such as Fan, et al., (1998), and Gurney, et al. (2005), which seek those surface source/sink regions of atmospheric CO</w:t>
      </w:r>
      <w:r>
        <w:rPr>
          <w:vertAlign w:val="subscript"/>
        </w:rPr>
        <w:t>2</w:t>
      </w:r>
      <w:r>
        <w:t>.</w:t>
      </w:r>
    </w:p>
    <w:p w:rsidR="00DD6D67" w:rsidRDefault="00DD6D67" w:rsidP="00DD6D67">
      <w:pPr>
        <w:spacing w:after="0" w:line="240" w:lineRule="auto"/>
      </w:pPr>
    </w:p>
    <w:p w:rsidR="00DD6D67" w:rsidRDefault="00DD6D67" w:rsidP="00DD6D67">
      <w:pPr>
        <w:spacing w:after="0" w:line="240" w:lineRule="auto"/>
      </w:pPr>
      <w:r>
        <w:t>Law et al. (1996), found that the efficiency of surface interhemispheric exchange among 12 different three-dimensional atmospheric transport models showed variations in both vertical and horizontal transport, although the spatial distribution of the amplitude and the phase of seasonal cycle of surface CO</w:t>
      </w:r>
      <w:r w:rsidRPr="00FC6A10">
        <w:rPr>
          <w:vertAlign w:val="subscript"/>
        </w:rPr>
        <w:t>2</w:t>
      </w:r>
      <w:r>
        <w:t xml:space="preserve"> concentration in the Northern Hemisphere varied little between models.  We examine eight different GEOS-5 model simulations of CO</w:t>
      </w:r>
      <w:r w:rsidRPr="004E11D6">
        <w:rPr>
          <w:vertAlign w:val="subscript"/>
        </w:rPr>
        <w:t>2</w:t>
      </w:r>
      <w:r>
        <w:t xml:space="preserve"> seasonal cycles in both hemispheres given different initial meteorological conditions, and compare them with CarbonTracker reanalyses.  We then assess the reasons for differences among the cycles due to regional and interhemispheric flow development.</w:t>
      </w:r>
    </w:p>
    <w:p w:rsidR="00DD6D67" w:rsidRDefault="00DD6D67" w:rsidP="00DD6D67">
      <w:pPr>
        <w:autoSpaceDE w:val="0"/>
        <w:autoSpaceDN w:val="0"/>
        <w:adjustRightInd w:val="0"/>
        <w:spacing w:after="0" w:line="240" w:lineRule="auto"/>
      </w:pPr>
    </w:p>
    <w:p w:rsidR="00DD6D67" w:rsidRPr="00E379D0" w:rsidRDefault="00DD6D67" w:rsidP="00DD6D67">
      <w:pPr>
        <w:autoSpaceDE w:val="0"/>
        <w:autoSpaceDN w:val="0"/>
        <w:adjustRightInd w:val="0"/>
        <w:spacing w:after="0" w:line="240" w:lineRule="auto"/>
        <w:rPr>
          <w:rFonts w:cstheme="minorHAnsi"/>
          <w:bCs/>
        </w:rPr>
      </w:pPr>
      <w:r>
        <w:t>We present first a description of the GEOS-5 model and the simulations, along with the CarbonTracker reanalysis data serving as observational data to which the model results are compared.  Second, we describe the methods of analysis; and finally, we discuss results and conclusions.</w:t>
      </w: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3346E" w:rsidRDefault="00D3346E" w:rsidP="00DD6D67">
      <w:pPr>
        <w:spacing w:after="0" w:line="240" w:lineRule="auto"/>
        <w:rPr>
          <w:rFonts w:cstheme="minorHAnsi"/>
        </w:rPr>
      </w:pPr>
    </w:p>
    <w:p w:rsidR="00DD6D67" w:rsidRPr="003C1EAE" w:rsidRDefault="00DD6D67" w:rsidP="00DD6D67">
      <w:pPr>
        <w:spacing w:after="0" w:line="240" w:lineRule="auto"/>
        <w:rPr>
          <w:rFonts w:cstheme="minorHAnsi"/>
          <w:u w:val="single"/>
        </w:rPr>
      </w:pPr>
      <w:r>
        <w:rPr>
          <w:rFonts w:cstheme="minorHAnsi"/>
          <w:u w:val="single"/>
        </w:rPr>
        <w:lastRenderedPageBreak/>
        <w:t>4.2.0 Methods</w:t>
      </w:r>
    </w:p>
    <w:p w:rsidR="00DD6D67" w:rsidRDefault="00DD6D67" w:rsidP="00DD6D67">
      <w:pPr>
        <w:spacing w:after="0" w:line="240" w:lineRule="auto"/>
        <w:rPr>
          <w:rFonts w:cstheme="minorHAnsi"/>
        </w:rPr>
      </w:pPr>
    </w:p>
    <w:p w:rsidR="00DD6D67" w:rsidRPr="00E379D0" w:rsidRDefault="00DD6D67" w:rsidP="00DD6D67">
      <w:pPr>
        <w:spacing w:after="0" w:line="240" w:lineRule="auto"/>
        <w:rPr>
          <w:rFonts w:cstheme="minorHAnsi"/>
          <w:u w:val="single"/>
        </w:rPr>
      </w:pPr>
      <w:r>
        <w:rPr>
          <w:rFonts w:cstheme="minorHAnsi"/>
          <w:u w:val="single"/>
        </w:rPr>
        <w:t>4.2.1 GEOS-</w:t>
      </w:r>
      <w:r w:rsidRPr="00E379D0">
        <w:rPr>
          <w:rFonts w:cstheme="minorHAnsi"/>
          <w:u w:val="single"/>
        </w:rPr>
        <w:t xml:space="preserve">5 Model </w:t>
      </w:r>
      <w:r>
        <w:rPr>
          <w:rFonts w:cstheme="minorHAnsi"/>
          <w:u w:val="single"/>
        </w:rPr>
        <w:t>Simulations</w:t>
      </w:r>
    </w:p>
    <w:p w:rsidR="00DD6D67" w:rsidRPr="00E379D0" w:rsidRDefault="00DD6D67" w:rsidP="00DD6D67">
      <w:pPr>
        <w:spacing w:after="0" w:line="240" w:lineRule="auto"/>
        <w:rPr>
          <w:rFonts w:cstheme="minorHAnsi"/>
          <w:u w:val="single"/>
        </w:rPr>
      </w:pPr>
    </w:p>
    <w:p w:rsidR="00DD6D67" w:rsidRDefault="00DD6D67" w:rsidP="00DD6D67">
      <w:pPr>
        <w:autoSpaceDE w:val="0"/>
        <w:autoSpaceDN w:val="0"/>
        <w:adjustRightInd w:val="0"/>
        <w:spacing w:line="240" w:lineRule="auto"/>
        <w:rPr>
          <w:rFonts w:cstheme="minorHAnsi"/>
        </w:rPr>
      </w:pPr>
      <w:r w:rsidRPr="00E379D0">
        <w:rPr>
          <w:rFonts w:cstheme="minorHAnsi"/>
        </w:rPr>
        <w:t xml:space="preserve">The </w:t>
      </w:r>
      <w:r>
        <w:rPr>
          <w:rFonts w:cstheme="minorHAnsi"/>
        </w:rPr>
        <w:t>General Circulation Model (GCM) used to simulate variations in CO2 distribution and transport due to differences in initial meteorological conditions was that of the National Aeronautics and Space Administration’s (NASA) Goddard Earth Observation System, Version 5 (</w:t>
      </w:r>
      <w:r w:rsidRPr="00E379D0">
        <w:rPr>
          <w:rFonts w:cstheme="minorHAnsi"/>
        </w:rPr>
        <w:t>GEOS-5</w:t>
      </w:r>
      <w:r>
        <w:rPr>
          <w:rFonts w:cstheme="minorHAnsi"/>
        </w:rPr>
        <w:t>).</w:t>
      </w:r>
      <w:r w:rsidRPr="00E379D0">
        <w:rPr>
          <w:rFonts w:cstheme="minorHAnsi"/>
        </w:rPr>
        <w:t xml:space="preserve"> </w:t>
      </w:r>
      <w:r>
        <w:rPr>
          <w:rFonts w:cstheme="minorHAnsi"/>
        </w:rPr>
        <w:t>This model</w:t>
      </w:r>
      <w:r w:rsidRPr="00E379D0">
        <w:rPr>
          <w:rFonts w:cstheme="minorHAnsi"/>
        </w:rPr>
        <w:t xml:space="preserve"> uses a flux-form semi-Lagrangian finite-volume dynamical core with floating vertical coordinate developed by Lin and Rood (Lin, 2004), which computes the dynamical tendencies of vorticity, divergence, surface pressure and a variety of selected trace constituents.  </w:t>
      </w:r>
      <w:r>
        <w:rPr>
          <w:rFonts w:cstheme="minorHAnsi"/>
        </w:rPr>
        <w:t>Convective mass fluxes are estimates made by t</w:t>
      </w:r>
      <w:r w:rsidRPr="00F23833">
        <w:rPr>
          <w:rFonts w:cstheme="minorHAnsi"/>
        </w:rPr>
        <w:t xml:space="preserve">he </w:t>
      </w:r>
      <w:r w:rsidRPr="00F23833">
        <w:rPr>
          <w:rFonts w:cstheme="minorHAnsi"/>
          <w:bCs/>
        </w:rPr>
        <w:t xml:space="preserve">Relaxed Arakawa-Schubert (RAS) </w:t>
      </w:r>
      <w:r w:rsidRPr="00F23833">
        <w:rPr>
          <w:rFonts w:cstheme="minorHAnsi"/>
        </w:rPr>
        <w:t>convective parameterization</w:t>
      </w:r>
      <w:r>
        <w:rPr>
          <w:rFonts w:cstheme="minorHAnsi"/>
        </w:rPr>
        <w:t xml:space="preserve"> (Moorthi and Suarez, 1992).  Shortwave radiation in the model is that of Chou and Suarez (1999).  Longwave radiation is documented by Chou et al. (2001).  For atmospheric boundary layer turbulent mixing, two schemes are used.  </w:t>
      </w:r>
      <w:r w:rsidRPr="00D11C55">
        <w:rPr>
          <w:rFonts w:cstheme="minorHAnsi"/>
        </w:rPr>
        <w:t xml:space="preserve">Louis et al. (1982) </w:t>
      </w:r>
      <w:r>
        <w:rPr>
          <w:rFonts w:cstheme="minorHAnsi"/>
        </w:rPr>
        <w:t xml:space="preserve">is </w:t>
      </w:r>
      <w:r w:rsidRPr="00D11C55">
        <w:rPr>
          <w:rFonts w:cstheme="minorHAnsi"/>
        </w:rPr>
        <w:t xml:space="preserve">used in stable situations with no or weakly-cooling planetary </w:t>
      </w:r>
      <w:r>
        <w:rPr>
          <w:rFonts w:cstheme="minorHAnsi"/>
        </w:rPr>
        <w:t xml:space="preserve">boundary layer (PBL) cloud, while </w:t>
      </w:r>
      <w:r w:rsidRPr="00D11C55">
        <w:rPr>
          <w:rFonts w:cstheme="minorHAnsi"/>
        </w:rPr>
        <w:t xml:space="preserve">Lock et al. (2000) </w:t>
      </w:r>
      <w:r>
        <w:rPr>
          <w:rFonts w:cstheme="minorHAnsi"/>
        </w:rPr>
        <w:t xml:space="preserve">is </w:t>
      </w:r>
      <w:r w:rsidRPr="00D11C55">
        <w:rPr>
          <w:rFonts w:cstheme="minorHAnsi"/>
        </w:rPr>
        <w:t>used for unstable or cloud-topped PBLs.</w:t>
      </w:r>
      <w:r>
        <w:rPr>
          <w:rFonts w:cstheme="minorHAnsi"/>
        </w:rPr>
        <w:t xml:space="preserve">  </w:t>
      </w:r>
      <w:r w:rsidRPr="00D11C55">
        <w:rPr>
          <w:rFonts w:cstheme="minorHAnsi"/>
        </w:rPr>
        <w:t>Free atmospheric turbulent diffusivities are based on the gradient Richardson number</w:t>
      </w:r>
      <w:r>
        <w:rPr>
          <w:rFonts w:cstheme="minorHAnsi"/>
        </w:rPr>
        <w:t xml:space="preserve">.  Additionally, the model uses a 4D var system by which it can assimilate satellite observations and combine them with short term forecasts for incremental analysis update or correction for error in model computation. </w:t>
      </w:r>
    </w:p>
    <w:p w:rsidR="00DD6D67" w:rsidRPr="00E379D0" w:rsidRDefault="00DD6D67" w:rsidP="00DD6D67">
      <w:pPr>
        <w:autoSpaceDE w:val="0"/>
        <w:autoSpaceDN w:val="0"/>
        <w:adjustRightInd w:val="0"/>
        <w:spacing w:after="0" w:line="240" w:lineRule="auto"/>
        <w:rPr>
          <w:rFonts w:eastAsia="AdvTT182ff89e+20" w:cstheme="minorHAnsi"/>
        </w:rPr>
      </w:pPr>
      <w:r w:rsidRPr="00E379D0">
        <w:rPr>
          <w:rFonts w:cstheme="minorHAnsi"/>
        </w:rPr>
        <w:t>The spatial resolution of the model is a 1ᵒ x 1.25ᵒ lat</w:t>
      </w:r>
      <w:r>
        <w:rPr>
          <w:rFonts w:cstheme="minorHAnsi"/>
        </w:rPr>
        <w:t>itude</w:t>
      </w:r>
      <w:r w:rsidRPr="00E379D0">
        <w:rPr>
          <w:rFonts w:cstheme="minorHAnsi"/>
        </w:rPr>
        <w:t>-lon</w:t>
      </w:r>
      <w:r>
        <w:rPr>
          <w:rFonts w:cstheme="minorHAnsi"/>
        </w:rPr>
        <w:t>gitude</w:t>
      </w:r>
      <w:r w:rsidRPr="00E379D0">
        <w:rPr>
          <w:rFonts w:cstheme="minorHAnsi"/>
        </w:rPr>
        <w:t xml:space="preserve"> grid with 72 vertical pressure layers that transition from terrain</w:t>
      </w:r>
      <w:r w:rsidRPr="00E379D0">
        <w:rPr>
          <w:rFonts w:eastAsia="AdvTT182ff89e+20" w:cstheme="minorHAnsi"/>
        </w:rPr>
        <w:t>‐</w:t>
      </w:r>
      <w:r w:rsidRPr="00E379D0">
        <w:rPr>
          <w:rFonts w:cstheme="minorHAnsi"/>
        </w:rPr>
        <w:t>following near the surface to pure pressure levels above 180 hP</w:t>
      </w:r>
      <w:r>
        <w:rPr>
          <w:rFonts w:cstheme="minorHAnsi"/>
        </w:rPr>
        <w:t>a</w:t>
      </w:r>
      <w:r w:rsidRPr="00E379D0">
        <w:rPr>
          <w:rFonts w:cstheme="minorHAnsi"/>
        </w:rPr>
        <w:t xml:space="preserve">.  The top vertical boundary is at 0.01 hPa (near 80 km).  At the ocean surface, temperature and sea ice distributions are specified using a global data set.  </w:t>
      </w:r>
      <w:r w:rsidRPr="00E379D0">
        <w:rPr>
          <w:rFonts w:cstheme="minorHAnsi"/>
          <w:color w:val="000000"/>
        </w:rPr>
        <w:t>G</w:t>
      </w:r>
      <w:r>
        <w:rPr>
          <w:rFonts w:eastAsia="Calibri" w:cstheme="minorHAnsi"/>
          <w:color w:val="000000"/>
        </w:rPr>
        <w:t>reenhouse gas and ozone-</w:t>
      </w:r>
      <w:r w:rsidRPr="00E379D0">
        <w:rPr>
          <w:rFonts w:eastAsia="Calibri" w:cstheme="minorHAnsi"/>
          <w:color w:val="000000"/>
        </w:rPr>
        <w:t xml:space="preserve">depleting substance surface source gases </w:t>
      </w:r>
      <w:r w:rsidRPr="00E379D0">
        <w:rPr>
          <w:rFonts w:cstheme="minorHAnsi"/>
          <w:color w:val="000000"/>
        </w:rPr>
        <w:t>a</w:t>
      </w:r>
      <w:r w:rsidRPr="00E379D0">
        <w:rPr>
          <w:rFonts w:eastAsia="Calibri" w:cstheme="minorHAnsi"/>
          <w:color w:val="000000"/>
        </w:rPr>
        <w:t>re held constant while the Hadley Center sea surface temperatures match the calendar dates</w:t>
      </w:r>
      <w:r w:rsidRPr="00E379D0">
        <w:rPr>
          <w:rFonts w:cstheme="minorHAnsi"/>
          <w:color w:val="000000"/>
        </w:rPr>
        <w:t xml:space="preserve"> of the output.  </w:t>
      </w:r>
    </w:p>
    <w:p w:rsidR="00DD6D67" w:rsidRPr="00E379D0" w:rsidRDefault="00DD6D67" w:rsidP="00DD6D67">
      <w:pPr>
        <w:pStyle w:val="NoSpacing"/>
        <w:rPr>
          <w:rFonts w:cstheme="minorHAnsi"/>
        </w:rPr>
      </w:pPr>
    </w:p>
    <w:p w:rsidR="00DD6D67" w:rsidRDefault="00DD6D67" w:rsidP="00DD6D67">
      <w:pPr>
        <w:autoSpaceDE w:val="0"/>
        <w:autoSpaceDN w:val="0"/>
        <w:adjustRightInd w:val="0"/>
        <w:spacing w:after="0" w:line="240" w:lineRule="auto"/>
        <w:rPr>
          <w:rFonts w:cstheme="minorHAnsi"/>
          <w:color w:val="000000"/>
        </w:rPr>
      </w:pPr>
      <w:r w:rsidRPr="00E379D0">
        <w:rPr>
          <w:rFonts w:cstheme="minorHAnsi"/>
        </w:rPr>
        <w:t xml:space="preserve">An eight-member ensemble of simulations using a free-running model, each initialized with meteorology from different days in January </w:t>
      </w:r>
      <w:r>
        <w:rPr>
          <w:rFonts w:cstheme="minorHAnsi"/>
        </w:rPr>
        <w:t xml:space="preserve">2000 </w:t>
      </w:r>
      <w:r w:rsidRPr="00E379D0">
        <w:rPr>
          <w:rFonts w:cstheme="minorHAnsi"/>
        </w:rPr>
        <w:t xml:space="preserve">was performed in order to examine the effect of internal model variability on simulated trace gas distributions.  </w:t>
      </w:r>
      <w:r>
        <w:rPr>
          <w:rFonts w:cstheme="minorHAnsi"/>
        </w:rPr>
        <w:t xml:space="preserve">The GOCART chemical configuration was used for the simulations, in which </w:t>
      </w:r>
      <w:r w:rsidRPr="003039B1">
        <w:rPr>
          <w:rFonts w:cstheme="minorHAnsi"/>
          <w:color w:val="000000"/>
          <w:lang w:val="en"/>
        </w:rPr>
        <w:t xml:space="preserve">CO2 emissions </w:t>
      </w:r>
      <w:r>
        <w:rPr>
          <w:rFonts w:cstheme="minorHAnsi"/>
          <w:lang w:val="en"/>
        </w:rPr>
        <w:t xml:space="preserve">included are </w:t>
      </w:r>
      <w:r>
        <w:rPr>
          <w:rFonts w:cstheme="minorHAnsi"/>
          <w:color w:val="000000"/>
          <w:lang w:val="en"/>
        </w:rPr>
        <w:t xml:space="preserve">those complied by Transcom 3 </w:t>
      </w:r>
      <w:r>
        <w:rPr>
          <w:rFonts w:cstheme="minorHAnsi"/>
          <w:lang w:val="en"/>
        </w:rPr>
        <w:t>(Gurney et al., 2002)</w:t>
      </w:r>
      <w:r>
        <w:rPr>
          <w:rFonts w:cstheme="minorHAnsi"/>
          <w:color w:val="000000"/>
          <w:lang w:val="en"/>
        </w:rPr>
        <w:t xml:space="preserve">.  </w:t>
      </w:r>
      <w:r w:rsidRPr="00E379D0">
        <w:rPr>
          <w:rFonts w:cstheme="minorHAnsi"/>
          <w:color w:val="000000"/>
        </w:rPr>
        <w:t>Annual CO</w:t>
      </w:r>
      <w:r w:rsidRPr="001F2E62">
        <w:rPr>
          <w:rFonts w:cstheme="minorHAnsi"/>
          <w:color w:val="000000"/>
          <w:vertAlign w:val="subscript"/>
        </w:rPr>
        <w:t>2</w:t>
      </w:r>
      <w:r w:rsidRPr="00E379D0">
        <w:rPr>
          <w:rFonts w:cstheme="minorHAnsi"/>
          <w:color w:val="000000"/>
        </w:rPr>
        <w:t xml:space="preserve"> </w:t>
      </w:r>
      <w:r w:rsidRPr="003039B1">
        <w:rPr>
          <w:rFonts w:cstheme="minorHAnsi"/>
          <w:color w:val="000000"/>
          <w:lang w:val="en"/>
        </w:rPr>
        <w:t>ecosystem productivity</w:t>
      </w:r>
      <w:r>
        <w:rPr>
          <w:rFonts w:cstheme="minorHAnsi"/>
          <w:color w:val="000000"/>
          <w:lang w:val="en"/>
        </w:rPr>
        <w:t xml:space="preserve"> for the years 2000-2001</w:t>
      </w:r>
      <w:r w:rsidRPr="003039B1">
        <w:rPr>
          <w:rFonts w:cstheme="minorHAnsi"/>
          <w:color w:val="000000"/>
          <w:lang w:val="en"/>
        </w:rPr>
        <w:t xml:space="preserve"> </w:t>
      </w:r>
      <w:r>
        <w:rPr>
          <w:rFonts w:cstheme="minorHAnsi"/>
          <w:color w:val="000000"/>
          <w:lang w:val="en"/>
        </w:rPr>
        <w:t>in this configuration is from a</w:t>
      </w:r>
      <w:r w:rsidRPr="003039B1">
        <w:rPr>
          <w:rFonts w:cstheme="minorHAnsi"/>
          <w:color w:val="000000"/>
          <w:lang w:val="en"/>
        </w:rPr>
        <w:t xml:space="preserve"> seasonally balanced terrestrial biosphere based on computations of net primary productivity from the Carnegie-Ames-Stanford Approa</w:t>
      </w:r>
      <w:r>
        <w:rPr>
          <w:rFonts w:cstheme="minorHAnsi"/>
          <w:lang w:val="en"/>
        </w:rPr>
        <w:t>ch (CASA) biogeochemical model (Randerson et al., 1997)</w:t>
      </w:r>
      <w:r w:rsidRPr="003039B1">
        <w:rPr>
          <w:rFonts w:cstheme="minorHAnsi"/>
          <w:color w:val="000000"/>
          <w:lang w:val="en"/>
        </w:rPr>
        <w:t xml:space="preserve">. </w:t>
      </w:r>
      <w:r>
        <w:rPr>
          <w:rFonts w:cstheme="minorHAnsi"/>
          <w:color w:val="000000"/>
        </w:rPr>
        <w:t xml:space="preserve">The values are distributed monthly </w:t>
      </w:r>
      <w:r w:rsidRPr="00E379D0">
        <w:rPr>
          <w:rFonts w:cstheme="minorHAnsi"/>
          <w:color w:val="000000"/>
        </w:rPr>
        <w:t>in each of the eight model runs</w:t>
      </w:r>
      <w:r>
        <w:rPr>
          <w:rFonts w:cstheme="minorHAnsi"/>
          <w:color w:val="000000"/>
        </w:rPr>
        <w:t xml:space="preserve">.  </w:t>
      </w:r>
      <w:r>
        <w:rPr>
          <w:rFonts w:cstheme="minorHAnsi"/>
          <w:color w:val="000000"/>
          <w:lang w:val="en"/>
        </w:rPr>
        <w:t>F</w:t>
      </w:r>
      <w:r w:rsidRPr="003039B1">
        <w:rPr>
          <w:rFonts w:cstheme="minorHAnsi"/>
          <w:color w:val="000000"/>
          <w:lang w:val="en"/>
        </w:rPr>
        <w:t xml:space="preserve">ossil fuel </w:t>
      </w:r>
      <w:r>
        <w:rPr>
          <w:rFonts w:cstheme="minorHAnsi"/>
          <w:color w:val="000000"/>
          <w:lang w:val="en"/>
        </w:rPr>
        <w:t>estimates are from Andres et al. (1996)</w:t>
      </w:r>
      <w:r w:rsidRPr="003039B1">
        <w:rPr>
          <w:rFonts w:cstheme="minorHAnsi"/>
          <w:color w:val="000000"/>
          <w:lang w:val="en"/>
        </w:rPr>
        <w:t xml:space="preserve"> and has a global to</w:t>
      </w:r>
      <w:r>
        <w:rPr>
          <w:rFonts w:cstheme="minorHAnsi"/>
          <w:lang w:val="en"/>
        </w:rPr>
        <w:t xml:space="preserve">tal of 6.17 PgC/yr in 1995.  </w:t>
      </w:r>
      <w:r>
        <w:rPr>
          <w:rFonts w:cstheme="minorHAnsi"/>
          <w:color w:val="000000"/>
        </w:rPr>
        <w:t>CO</w:t>
      </w:r>
      <w:r w:rsidRPr="001F2E62">
        <w:rPr>
          <w:rFonts w:cstheme="minorHAnsi"/>
          <w:color w:val="000000"/>
          <w:vertAlign w:val="subscript"/>
        </w:rPr>
        <w:t>2</w:t>
      </w:r>
      <w:r>
        <w:rPr>
          <w:rFonts w:cstheme="minorHAnsi"/>
          <w:color w:val="000000"/>
        </w:rPr>
        <w:t xml:space="preserve"> </w:t>
      </w:r>
      <w:r w:rsidRPr="003039B1">
        <w:rPr>
          <w:rFonts w:cstheme="minorHAnsi"/>
          <w:color w:val="000000"/>
          <w:lang w:val="en"/>
        </w:rPr>
        <w:t>ocean exchan</w:t>
      </w:r>
      <w:r>
        <w:rPr>
          <w:rFonts w:cstheme="minorHAnsi"/>
          <w:color w:val="000000"/>
          <w:lang w:val="en"/>
        </w:rPr>
        <w:t>ge due to air-sea gas exchange</w:t>
      </w:r>
      <w:r w:rsidRPr="003039B1">
        <w:rPr>
          <w:rFonts w:cstheme="minorHAnsi"/>
          <w:color w:val="000000"/>
          <w:lang w:val="en"/>
        </w:rPr>
        <w:t xml:space="preserve"> </w:t>
      </w:r>
      <w:r>
        <w:rPr>
          <w:rFonts w:cstheme="minorHAnsi"/>
          <w:color w:val="000000"/>
          <w:lang w:val="en"/>
        </w:rPr>
        <w:t>(magnitude</w:t>
      </w:r>
      <w:r w:rsidRPr="003039B1">
        <w:rPr>
          <w:rFonts w:cstheme="minorHAnsi"/>
          <w:color w:val="000000"/>
          <w:lang w:val="en"/>
        </w:rPr>
        <w:t xml:space="preserve"> -2.2 PgC/yr</w:t>
      </w:r>
      <w:r>
        <w:rPr>
          <w:rFonts w:cstheme="minorHAnsi"/>
          <w:color w:val="000000"/>
          <w:lang w:val="en"/>
        </w:rPr>
        <w:t>)</w:t>
      </w:r>
      <w:r w:rsidRPr="003039B1">
        <w:rPr>
          <w:rFonts w:cstheme="minorHAnsi"/>
          <w:color w:val="000000"/>
          <w:lang w:val="en"/>
        </w:rPr>
        <w:t xml:space="preserve"> </w:t>
      </w:r>
      <w:r>
        <w:rPr>
          <w:rFonts w:cstheme="minorHAnsi"/>
          <w:color w:val="000000"/>
          <w:lang w:val="en"/>
        </w:rPr>
        <w:t xml:space="preserve">is </w:t>
      </w:r>
      <w:r w:rsidRPr="003039B1">
        <w:rPr>
          <w:rFonts w:cstheme="minorHAnsi"/>
          <w:color w:val="000000"/>
          <w:lang w:val="en"/>
        </w:rPr>
        <w:t>from 1x1 monthly mean CO2 fluxes derived from</w:t>
      </w:r>
      <w:r>
        <w:rPr>
          <w:rFonts w:cstheme="minorHAnsi"/>
          <w:lang w:val="en"/>
        </w:rPr>
        <w:t xml:space="preserve"> sea-surface pCO2 measurements (Takahashi et al., 1999)</w:t>
      </w:r>
      <w:r w:rsidRPr="003039B1">
        <w:rPr>
          <w:rFonts w:cstheme="minorHAnsi"/>
          <w:color w:val="000000"/>
          <w:lang w:val="en"/>
        </w:rPr>
        <w:t>.</w:t>
      </w:r>
      <w:r>
        <w:rPr>
          <w:rFonts w:cstheme="minorHAnsi"/>
          <w:color w:val="000000"/>
          <w:lang w:val="en"/>
        </w:rPr>
        <w:t xml:space="preserve">  C</w:t>
      </w:r>
      <w:r w:rsidRPr="003039B1">
        <w:rPr>
          <w:rFonts w:cstheme="minorHAnsi"/>
          <w:color w:val="000000"/>
          <w:lang w:val="en"/>
        </w:rPr>
        <w:t xml:space="preserve">arbon emissions </w:t>
      </w:r>
      <w:r>
        <w:rPr>
          <w:rFonts w:cstheme="minorHAnsi"/>
          <w:color w:val="000000"/>
          <w:lang w:val="en"/>
        </w:rPr>
        <w:t>from biomass burning are courtesy of</w:t>
      </w:r>
      <w:r w:rsidRPr="003039B1">
        <w:rPr>
          <w:rFonts w:cstheme="minorHAnsi"/>
          <w:color w:val="000000"/>
          <w:lang w:val="en"/>
        </w:rPr>
        <w:t xml:space="preserve"> the Global Fire Emissions Database version 2 (GFEDv2) (Randerson, 20</w:t>
      </w:r>
      <w:r>
        <w:rPr>
          <w:rFonts w:cstheme="minorHAnsi"/>
          <w:lang w:val="en"/>
        </w:rPr>
        <w:t>07; Van der Werf, 2006)</w:t>
      </w:r>
      <w:r w:rsidRPr="003039B1">
        <w:rPr>
          <w:rFonts w:cstheme="minorHAnsi"/>
          <w:color w:val="000000"/>
          <w:lang w:val="en"/>
        </w:rPr>
        <w:t>.</w:t>
      </w:r>
      <w:r>
        <w:rPr>
          <w:rFonts w:cstheme="minorHAnsi"/>
          <w:color w:val="000000"/>
          <w:lang w:val="en"/>
        </w:rPr>
        <w:t xml:space="preserve">  Output from the model was generated daily, then daily values were averaged for each month.</w:t>
      </w:r>
    </w:p>
    <w:p w:rsidR="00DD6D67" w:rsidRDefault="00DD6D67" w:rsidP="00DD6D67">
      <w:pPr>
        <w:autoSpaceDE w:val="0"/>
        <w:autoSpaceDN w:val="0"/>
        <w:adjustRightInd w:val="0"/>
        <w:spacing w:after="0" w:line="240" w:lineRule="auto"/>
        <w:rPr>
          <w:rFonts w:cstheme="minorHAnsi"/>
          <w:color w:val="000000"/>
        </w:rPr>
      </w:pPr>
    </w:p>
    <w:p w:rsidR="00DD6D67" w:rsidRDefault="00DD6D67" w:rsidP="00DD6D67">
      <w:pPr>
        <w:autoSpaceDE w:val="0"/>
        <w:autoSpaceDN w:val="0"/>
        <w:adjustRightInd w:val="0"/>
        <w:spacing w:after="0" w:line="240" w:lineRule="auto"/>
        <w:rPr>
          <w:rFonts w:cstheme="minorHAnsi"/>
          <w:color w:val="000000"/>
        </w:rPr>
      </w:pPr>
    </w:p>
    <w:p w:rsidR="00DD6D67" w:rsidRDefault="00DD6D67" w:rsidP="00DD6D67">
      <w:pPr>
        <w:autoSpaceDE w:val="0"/>
        <w:autoSpaceDN w:val="0"/>
        <w:adjustRightInd w:val="0"/>
        <w:spacing w:after="0" w:line="240" w:lineRule="auto"/>
        <w:rPr>
          <w:rFonts w:cstheme="minorHAnsi"/>
          <w:color w:val="000000"/>
        </w:rPr>
      </w:pPr>
    </w:p>
    <w:p w:rsidR="00DD6D67" w:rsidRDefault="00DD6D67" w:rsidP="00DD6D67">
      <w:pPr>
        <w:autoSpaceDE w:val="0"/>
        <w:autoSpaceDN w:val="0"/>
        <w:adjustRightInd w:val="0"/>
        <w:spacing w:after="0" w:line="240" w:lineRule="auto"/>
        <w:rPr>
          <w:rFonts w:cstheme="minorHAnsi"/>
          <w:color w:val="000000"/>
        </w:rPr>
      </w:pPr>
    </w:p>
    <w:p w:rsidR="00DD6D67" w:rsidRDefault="00DD6D67" w:rsidP="00DD6D67">
      <w:pPr>
        <w:autoSpaceDE w:val="0"/>
        <w:autoSpaceDN w:val="0"/>
        <w:adjustRightInd w:val="0"/>
        <w:spacing w:after="0" w:line="240" w:lineRule="auto"/>
        <w:rPr>
          <w:rFonts w:cstheme="minorHAnsi"/>
          <w:color w:val="000000"/>
        </w:rPr>
      </w:pPr>
    </w:p>
    <w:p w:rsidR="00D3346E" w:rsidRDefault="00D3346E" w:rsidP="00DD6D67">
      <w:pPr>
        <w:autoSpaceDE w:val="0"/>
        <w:autoSpaceDN w:val="0"/>
        <w:adjustRightInd w:val="0"/>
        <w:spacing w:after="0" w:line="240" w:lineRule="auto"/>
        <w:rPr>
          <w:rFonts w:cstheme="minorHAnsi"/>
          <w:color w:val="000000"/>
          <w:u w:val="single"/>
        </w:rPr>
      </w:pPr>
    </w:p>
    <w:p w:rsidR="00D3346E" w:rsidRDefault="00D3346E" w:rsidP="00DD6D67">
      <w:pPr>
        <w:autoSpaceDE w:val="0"/>
        <w:autoSpaceDN w:val="0"/>
        <w:adjustRightInd w:val="0"/>
        <w:spacing w:after="0" w:line="240" w:lineRule="auto"/>
        <w:rPr>
          <w:rFonts w:cstheme="minorHAnsi"/>
          <w:color w:val="000000"/>
          <w:u w:val="single"/>
        </w:rPr>
      </w:pPr>
    </w:p>
    <w:p w:rsidR="00DD6D67" w:rsidRPr="00D422A0" w:rsidRDefault="00DD6D67" w:rsidP="00DD6D67">
      <w:pPr>
        <w:autoSpaceDE w:val="0"/>
        <w:autoSpaceDN w:val="0"/>
        <w:adjustRightInd w:val="0"/>
        <w:spacing w:after="0" w:line="240" w:lineRule="auto"/>
        <w:rPr>
          <w:rFonts w:cstheme="minorHAnsi"/>
          <w:u w:val="single"/>
        </w:rPr>
      </w:pPr>
      <w:r w:rsidRPr="009B1834">
        <w:rPr>
          <w:rFonts w:cstheme="minorHAnsi"/>
          <w:color w:val="000000"/>
          <w:u w:val="single"/>
        </w:rPr>
        <w:lastRenderedPageBreak/>
        <w:t>4.</w:t>
      </w:r>
      <w:r>
        <w:rPr>
          <w:rFonts w:cstheme="minorHAnsi"/>
          <w:u w:val="single"/>
        </w:rPr>
        <w:t>2.2 CarbonT</w:t>
      </w:r>
      <w:r w:rsidRPr="00D422A0">
        <w:rPr>
          <w:rFonts w:cstheme="minorHAnsi"/>
          <w:u w:val="single"/>
        </w:rPr>
        <w:t>racker</w:t>
      </w:r>
    </w:p>
    <w:p w:rsidR="00DD6D67" w:rsidRPr="00D422A0" w:rsidRDefault="00DD6D67" w:rsidP="00DD6D67">
      <w:pPr>
        <w:autoSpaceDE w:val="0"/>
        <w:autoSpaceDN w:val="0"/>
        <w:adjustRightInd w:val="0"/>
        <w:spacing w:after="0" w:line="240" w:lineRule="auto"/>
        <w:rPr>
          <w:rFonts w:cstheme="minorHAnsi"/>
          <w:u w:val="single"/>
        </w:rPr>
      </w:pPr>
    </w:p>
    <w:p w:rsidR="00DD6D67" w:rsidRPr="00D422A0" w:rsidRDefault="00DD6D67" w:rsidP="00DD6D67">
      <w:pPr>
        <w:autoSpaceDE w:val="0"/>
        <w:autoSpaceDN w:val="0"/>
        <w:adjustRightInd w:val="0"/>
        <w:spacing w:after="0" w:line="240" w:lineRule="auto"/>
        <w:rPr>
          <w:rFonts w:eastAsia="AdvTT182ff89e+20" w:cstheme="minorHAnsi"/>
        </w:rPr>
      </w:pPr>
      <w:r w:rsidRPr="00D422A0">
        <w:rPr>
          <w:rFonts w:eastAsia="AdvTT182ff89e+20" w:cstheme="minorHAnsi"/>
        </w:rPr>
        <w:t xml:space="preserve">The datasets serving as </w:t>
      </w:r>
      <w:r>
        <w:rPr>
          <w:rFonts w:eastAsia="AdvTT182ff89e+20" w:cstheme="minorHAnsi"/>
        </w:rPr>
        <w:t>observations for model comparis</w:t>
      </w:r>
      <w:r w:rsidRPr="00D422A0">
        <w:rPr>
          <w:rFonts w:eastAsia="AdvTT182ff89e+20" w:cstheme="minorHAnsi"/>
        </w:rPr>
        <w:t xml:space="preserve">on are those </w:t>
      </w:r>
      <w:r>
        <w:rPr>
          <w:rFonts w:eastAsia="AdvTT182ff89e+20" w:cstheme="minorHAnsi"/>
        </w:rPr>
        <w:t>available from</w:t>
      </w:r>
      <w:r w:rsidRPr="00D422A0">
        <w:rPr>
          <w:rFonts w:eastAsia="AdvTT182ff89e+20" w:cstheme="minorHAnsi"/>
        </w:rPr>
        <w:t xml:space="preserve"> CarbonTracker.  Central to these reanalysis datasets are the observations of CO</w:t>
      </w:r>
      <w:r w:rsidRPr="00D422A0">
        <w:rPr>
          <w:rFonts w:eastAsia="AdvTT182ff89e+20" w:cstheme="minorHAnsi"/>
          <w:vertAlign w:val="subscript"/>
        </w:rPr>
        <w:t>2</w:t>
      </w:r>
      <w:r w:rsidRPr="00D422A0">
        <w:rPr>
          <w:rFonts w:eastAsia="AdvTT182ff89e+20" w:cstheme="minorHAnsi"/>
        </w:rPr>
        <w:t xml:space="preserve"> mole fraction by </w:t>
      </w:r>
      <w:r>
        <w:rPr>
          <w:rFonts w:eastAsia="AdvTT182ff89e+20" w:cstheme="minorHAnsi"/>
        </w:rPr>
        <w:t xml:space="preserve">the </w:t>
      </w:r>
      <w:r w:rsidRPr="00D422A0">
        <w:rPr>
          <w:rFonts w:eastAsia="AdvTT182ff89e+20" w:cstheme="minorHAnsi"/>
        </w:rPr>
        <w:t>N</w:t>
      </w:r>
      <w:r>
        <w:rPr>
          <w:rFonts w:eastAsia="AdvTT182ff89e+20" w:cstheme="minorHAnsi"/>
        </w:rPr>
        <w:t xml:space="preserve">ational </w:t>
      </w:r>
      <w:r w:rsidRPr="00D422A0">
        <w:rPr>
          <w:rFonts w:eastAsia="AdvTT182ff89e+20" w:cstheme="minorHAnsi"/>
        </w:rPr>
        <w:t>O</w:t>
      </w:r>
      <w:r>
        <w:rPr>
          <w:rFonts w:eastAsia="AdvTT182ff89e+20" w:cstheme="minorHAnsi"/>
        </w:rPr>
        <w:t xml:space="preserve">ceanic and </w:t>
      </w:r>
      <w:r w:rsidRPr="00D422A0">
        <w:rPr>
          <w:rFonts w:eastAsia="AdvTT182ff89e+20" w:cstheme="minorHAnsi"/>
        </w:rPr>
        <w:t>A</w:t>
      </w:r>
      <w:r>
        <w:rPr>
          <w:rFonts w:eastAsia="AdvTT182ff89e+20" w:cstheme="minorHAnsi"/>
        </w:rPr>
        <w:t xml:space="preserve">tmospheric </w:t>
      </w:r>
      <w:r w:rsidRPr="00D422A0">
        <w:rPr>
          <w:rFonts w:eastAsia="AdvTT182ff89e+20" w:cstheme="minorHAnsi"/>
        </w:rPr>
        <w:t>A</w:t>
      </w:r>
      <w:r>
        <w:rPr>
          <w:rFonts w:eastAsia="AdvTT182ff89e+20" w:cstheme="minorHAnsi"/>
        </w:rPr>
        <w:t>dministration (NOAA)</w:t>
      </w:r>
      <w:r w:rsidRPr="00D422A0">
        <w:rPr>
          <w:rFonts w:eastAsia="AdvTT182ff89e+20" w:cstheme="minorHAnsi"/>
        </w:rPr>
        <w:t xml:space="preserve"> </w:t>
      </w:r>
      <w:r>
        <w:rPr>
          <w:rFonts w:eastAsia="AdvTT182ff89e+20" w:cstheme="minorHAnsi"/>
        </w:rPr>
        <w:t>Earth System Research Laboratory (</w:t>
      </w:r>
      <w:r w:rsidRPr="00D422A0">
        <w:rPr>
          <w:rFonts w:eastAsia="AdvTT182ff89e+20" w:cstheme="minorHAnsi"/>
        </w:rPr>
        <w:t>ESRL</w:t>
      </w:r>
      <w:r>
        <w:rPr>
          <w:rFonts w:eastAsia="AdvTT182ff89e+20" w:cstheme="minorHAnsi"/>
        </w:rPr>
        <w:t>)</w:t>
      </w:r>
      <w:r w:rsidRPr="00D422A0">
        <w:rPr>
          <w:rFonts w:eastAsia="AdvTT182ff89e+20" w:cstheme="minorHAnsi"/>
        </w:rPr>
        <w:t xml:space="preserve"> and partner laboratories. </w:t>
      </w:r>
      <w:r>
        <w:rPr>
          <w:rFonts w:eastAsia="AdvTT182ff89e+20" w:cstheme="minorHAnsi"/>
        </w:rPr>
        <w:t xml:space="preserve"> </w:t>
      </w:r>
      <w:r w:rsidRPr="00D422A0">
        <w:rPr>
          <w:rFonts w:eastAsia="AdvTT182ff89e+20" w:cstheme="minorHAnsi"/>
        </w:rPr>
        <w:t xml:space="preserve">Measurements of air samples </w:t>
      </w:r>
      <w:r>
        <w:rPr>
          <w:rFonts w:eastAsia="AdvTT182ff89e+20" w:cstheme="minorHAnsi"/>
        </w:rPr>
        <w:t xml:space="preserve">for CarbonTracker </w:t>
      </w:r>
      <w:r w:rsidRPr="00D422A0">
        <w:rPr>
          <w:rFonts w:eastAsia="AdvTT182ff89e+20" w:cstheme="minorHAnsi"/>
        </w:rPr>
        <w:t>are collected at surface sites in the NOAA ESRL Cooperative Global Air Sampling Network, the CSIRO Air Sampling Network and at the IPEN-CQMA sampling program where available, except those flagged for analysis or sampling problems, or those thought to be influenced by local sources. The sites for which data are available thus can vary each week depending on successful sampling and analysis, and each site's sampling frequency</w:t>
      </w:r>
      <w:r w:rsidR="006D727D">
        <w:rPr>
          <w:rFonts w:eastAsia="AdvTT182ff89e+20" w:cstheme="minorHAnsi"/>
        </w:rPr>
        <w:t xml:space="preserve"> (</w:t>
      </w:r>
      <w:r w:rsidR="00664BBF">
        <w:rPr>
          <w:rFonts w:eastAsia="AdvTT182ff89e+20" w:cstheme="minorHAnsi"/>
        </w:rPr>
        <w:t>Peters et al., 2007</w:t>
      </w:r>
      <w:r w:rsidR="006D727D">
        <w:rPr>
          <w:rFonts w:eastAsia="AdvTT182ff89e+20" w:cstheme="minorHAnsi"/>
        </w:rPr>
        <w:t>)</w:t>
      </w:r>
      <w:r w:rsidRPr="00D422A0">
        <w:rPr>
          <w:rFonts w:eastAsia="AdvTT182ff89e+20" w:cstheme="minorHAnsi"/>
        </w:rPr>
        <w:t>.</w:t>
      </w:r>
    </w:p>
    <w:p w:rsidR="00DD6D67" w:rsidRDefault="00DD6D67" w:rsidP="00DD6D67">
      <w:pPr>
        <w:autoSpaceDE w:val="0"/>
        <w:autoSpaceDN w:val="0"/>
        <w:adjustRightInd w:val="0"/>
        <w:spacing w:after="0" w:line="240" w:lineRule="auto"/>
        <w:rPr>
          <w:rFonts w:ascii="Times New Roman" w:eastAsia="AdvTT182ff89e+20" w:hAnsi="Times New Roman" w:cs="Times New Roman"/>
        </w:rPr>
      </w:pPr>
    </w:p>
    <w:p w:rsidR="00DD6D67" w:rsidRDefault="00DD6D67" w:rsidP="00DD6D67">
      <w:pPr>
        <w:autoSpaceDE w:val="0"/>
        <w:autoSpaceDN w:val="0"/>
        <w:adjustRightInd w:val="0"/>
        <w:spacing w:after="0" w:line="240" w:lineRule="auto"/>
        <w:rPr>
          <w:rFonts w:eastAsia="AdvTT182ff89e+20" w:cstheme="minorHAnsi"/>
        </w:rPr>
      </w:pPr>
      <w:r w:rsidRPr="00B60AD5">
        <w:rPr>
          <w:rFonts w:eastAsia="AdvTT182ff89e+20" w:cstheme="minorHAnsi"/>
        </w:rPr>
        <w:t xml:space="preserve">Samples used for this study are monthly averages of the available CarbonTracker data points for each </w:t>
      </w:r>
      <w:r>
        <w:rPr>
          <w:rFonts w:eastAsia="AdvTT182ff89e+20" w:cstheme="minorHAnsi"/>
        </w:rPr>
        <w:t xml:space="preserve">observation location and are those that </w:t>
      </w:r>
      <w:r w:rsidRPr="00B60AD5">
        <w:rPr>
          <w:rFonts w:eastAsia="AdvTT182ff89e+20" w:cstheme="minorHAnsi"/>
        </w:rPr>
        <w:t xml:space="preserve">reported from 2 – 10 data points per month </w:t>
      </w:r>
      <w:r>
        <w:rPr>
          <w:rFonts w:eastAsia="AdvTT182ff89e+20" w:cstheme="minorHAnsi"/>
        </w:rPr>
        <w:t>during the years 2000-2001 (</w:t>
      </w:r>
      <w:r w:rsidRPr="00B60AD5">
        <w:rPr>
          <w:rFonts w:eastAsia="AdvTT182ff89e+20" w:cstheme="minorHAnsi"/>
        </w:rPr>
        <w:t xml:space="preserve">except for Easter Island, for which </w:t>
      </w:r>
      <w:r>
        <w:rPr>
          <w:rFonts w:eastAsia="AdvTT182ff89e+20" w:cstheme="minorHAnsi"/>
        </w:rPr>
        <w:t>February and March of 2001</w:t>
      </w:r>
      <w:r w:rsidRPr="00B60AD5">
        <w:rPr>
          <w:rFonts w:eastAsia="AdvTT182ff89e+20" w:cstheme="minorHAnsi"/>
        </w:rPr>
        <w:t xml:space="preserve"> consist of a single</w:t>
      </w:r>
      <w:r>
        <w:rPr>
          <w:rFonts w:eastAsia="AdvTT182ff89e+20" w:cstheme="minorHAnsi"/>
        </w:rPr>
        <w:t xml:space="preserve"> data</w:t>
      </w:r>
      <w:r w:rsidRPr="00B60AD5">
        <w:rPr>
          <w:rFonts w:eastAsia="AdvTT182ff89e+20" w:cstheme="minorHAnsi"/>
        </w:rPr>
        <w:t xml:space="preserve"> point</w:t>
      </w:r>
      <w:r>
        <w:rPr>
          <w:rFonts w:eastAsia="AdvTT182ff89e+20" w:cstheme="minorHAnsi"/>
        </w:rPr>
        <w:t xml:space="preserve"> each). </w:t>
      </w:r>
    </w:p>
    <w:p w:rsidR="00DD6D67" w:rsidRDefault="00DD6D67" w:rsidP="00DD6D67">
      <w:pPr>
        <w:autoSpaceDE w:val="0"/>
        <w:autoSpaceDN w:val="0"/>
        <w:adjustRightInd w:val="0"/>
        <w:spacing w:after="0" w:line="240" w:lineRule="auto"/>
        <w:rPr>
          <w:rFonts w:eastAsia="AdvTT182ff89e+20" w:cstheme="minorHAnsi"/>
        </w:rPr>
      </w:pPr>
    </w:p>
    <w:p w:rsidR="00DD6D67" w:rsidRPr="00032FD7" w:rsidRDefault="00DD6D67" w:rsidP="00DD6D67">
      <w:pPr>
        <w:spacing w:after="0" w:line="240" w:lineRule="auto"/>
        <w:rPr>
          <w:rFonts w:cstheme="minorHAnsi"/>
        </w:rPr>
      </w:pPr>
      <w:r>
        <w:rPr>
          <w:rFonts w:cstheme="minorHAnsi"/>
        </w:rPr>
        <w:t>F</w:t>
      </w:r>
      <w:r w:rsidRPr="00032FD7">
        <w:rPr>
          <w:rFonts w:cstheme="minorHAnsi"/>
        </w:rPr>
        <w:t>or both the CarbonTracker reanalysis and the model runs, timeseries of average total CO2 concentrations were generated.  The annual cycle signal for these timeseries was then baseline-subtracted using a forward-differencing Fast Fourier Transform (FFT).  A low-pass filter was applied to the data to remove components with a period less than 4 months. The seasonal amplitude for total atmospheric CO</w:t>
      </w:r>
      <w:r w:rsidRPr="00032FD7">
        <w:rPr>
          <w:rFonts w:cstheme="minorHAnsi"/>
          <w:vertAlign w:val="subscript"/>
        </w:rPr>
        <w:t>2</w:t>
      </w:r>
      <w:r w:rsidRPr="00032FD7">
        <w:rPr>
          <w:rFonts w:cstheme="minorHAnsi"/>
        </w:rPr>
        <w:t xml:space="preserve"> concentrations </w:t>
      </w:r>
      <w:r>
        <w:rPr>
          <w:rFonts w:cstheme="minorHAnsi"/>
        </w:rPr>
        <w:t>(</w:t>
      </w:r>
      <w:r w:rsidRPr="00032FD7">
        <w:rPr>
          <w:rFonts w:cstheme="minorHAnsi"/>
        </w:rPr>
        <w:t>and for each component of that total</w:t>
      </w:r>
      <w:r>
        <w:rPr>
          <w:rFonts w:cstheme="minorHAnsi"/>
        </w:rPr>
        <w:t xml:space="preserve"> at Cape Grim)</w:t>
      </w:r>
      <w:r w:rsidRPr="00032FD7">
        <w:rPr>
          <w:rFonts w:cstheme="minorHAnsi"/>
        </w:rPr>
        <w:t xml:space="preserve"> w</w:t>
      </w:r>
      <w:r>
        <w:rPr>
          <w:rFonts w:cstheme="minorHAnsi"/>
        </w:rPr>
        <w:t>as</w:t>
      </w:r>
      <w:r w:rsidRPr="00032FD7">
        <w:rPr>
          <w:rFonts w:cstheme="minorHAnsi"/>
        </w:rPr>
        <w:t xml:space="preserve"> calculated from the difference of simulated annual ma</w:t>
      </w:r>
      <w:r>
        <w:rPr>
          <w:rFonts w:cstheme="minorHAnsi"/>
        </w:rPr>
        <w:t>ximum and minimum values of</w:t>
      </w:r>
      <w:r w:rsidRPr="00032FD7">
        <w:rPr>
          <w:rFonts w:cstheme="minorHAnsi"/>
        </w:rPr>
        <w:t xml:space="preserve"> the total </w:t>
      </w:r>
      <w:r>
        <w:rPr>
          <w:rFonts w:cstheme="minorHAnsi"/>
        </w:rPr>
        <w:t>(or individual component)</w:t>
      </w:r>
      <w:r w:rsidRPr="00032FD7">
        <w:rPr>
          <w:rFonts w:cstheme="minorHAnsi"/>
        </w:rPr>
        <w:t xml:space="preserve"> at each specified location.</w:t>
      </w:r>
    </w:p>
    <w:p w:rsidR="00DD6D67" w:rsidRDefault="00DD6D67" w:rsidP="00DD6D67">
      <w:pPr>
        <w:autoSpaceDE w:val="0"/>
        <w:autoSpaceDN w:val="0"/>
        <w:adjustRightInd w:val="0"/>
        <w:spacing w:after="0" w:line="240" w:lineRule="auto"/>
        <w:rPr>
          <w:rFonts w:eastAsia="AdvTT182ff89e+20" w:cstheme="minorHAnsi"/>
        </w:rPr>
      </w:pPr>
    </w:p>
    <w:p w:rsidR="00DD6D67" w:rsidRDefault="00DD6D67" w:rsidP="00DD6D67">
      <w:pPr>
        <w:autoSpaceDE w:val="0"/>
        <w:autoSpaceDN w:val="0"/>
        <w:adjustRightInd w:val="0"/>
        <w:spacing w:after="0" w:line="240" w:lineRule="auto"/>
        <w:rPr>
          <w:rFonts w:eastAsia="AdvTT182ff89e+20" w:cstheme="minorHAnsi"/>
        </w:rPr>
      </w:pPr>
    </w:p>
    <w:p w:rsidR="00DD6D67" w:rsidRPr="00F72B50" w:rsidRDefault="00DD6D67" w:rsidP="00DD6D67">
      <w:pPr>
        <w:spacing w:after="0" w:line="240" w:lineRule="auto"/>
        <w:rPr>
          <w:rFonts w:cs="Calibri"/>
          <w:color w:val="000000" w:themeColor="text1"/>
          <w:u w:val="single"/>
        </w:rPr>
      </w:pPr>
      <w:r>
        <w:rPr>
          <w:rFonts w:cs="Calibri"/>
          <w:color w:val="000000" w:themeColor="text1"/>
          <w:u w:val="single"/>
        </w:rPr>
        <w:t xml:space="preserve">4.2.3 </w:t>
      </w:r>
      <w:r w:rsidRPr="00F72B50">
        <w:rPr>
          <w:rFonts w:cs="Calibri"/>
          <w:color w:val="000000" w:themeColor="text1"/>
          <w:u w:val="single"/>
        </w:rPr>
        <w:t>Integration-Based Flow Analysis</w:t>
      </w:r>
    </w:p>
    <w:p w:rsidR="00DD6D67" w:rsidRPr="00F72B50" w:rsidRDefault="00DD6D67" w:rsidP="00DD6D67">
      <w:pPr>
        <w:autoSpaceDE w:val="0"/>
        <w:autoSpaceDN w:val="0"/>
        <w:adjustRightInd w:val="0"/>
        <w:spacing w:after="0" w:line="240" w:lineRule="auto"/>
        <w:rPr>
          <w:rFonts w:cs="Calibri"/>
          <w:color w:val="000000" w:themeColor="text1"/>
          <w:u w:val="single"/>
        </w:rPr>
      </w:pPr>
    </w:p>
    <w:p w:rsidR="00DD6D67" w:rsidRPr="00F72B50" w:rsidRDefault="00DD6D67" w:rsidP="00DD6D67">
      <w:pPr>
        <w:autoSpaceDE w:val="0"/>
        <w:autoSpaceDN w:val="0"/>
        <w:adjustRightInd w:val="0"/>
        <w:spacing w:after="0" w:line="240" w:lineRule="auto"/>
        <w:rPr>
          <w:rFonts w:cs="Calibri"/>
          <w:color w:val="000000" w:themeColor="text1"/>
        </w:rPr>
      </w:pPr>
      <w:r w:rsidRPr="00F72B50">
        <w:rPr>
          <w:rFonts w:cs="Calibri"/>
          <w:color w:val="000000" w:themeColor="text1"/>
        </w:rPr>
        <w:t>The inverse analysis of flow into Cape Grim was accomplished with integration-based flow analysis techniques</w:t>
      </w:r>
      <w:r>
        <w:rPr>
          <w:rFonts w:cs="Calibri"/>
          <w:color w:val="000000" w:themeColor="text1"/>
        </w:rPr>
        <w:t xml:space="preserve"> (Kendall et al., 2011)</w:t>
      </w:r>
      <w:r w:rsidRPr="00F72B50">
        <w:rPr>
          <w:rFonts w:cs="Calibri"/>
          <w:color w:val="000000" w:themeColor="text1"/>
        </w:rPr>
        <w:t>. Integration-based flow analysis involves dropping imaginary massless particles into the flow field an</w:t>
      </w:r>
      <w:r>
        <w:rPr>
          <w:rFonts w:cs="Calibri"/>
          <w:color w:val="000000" w:themeColor="text1"/>
        </w:rPr>
        <w:t>d then integrating the particle flow</w:t>
      </w:r>
      <w:r w:rsidRPr="00F72B50">
        <w:rPr>
          <w:rFonts w:cs="Calibri"/>
          <w:color w:val="000000" w:themeColor="text1"/>
        </w:rPr>
        <w:t xml:space="preserve"> based on the velocities at each spatiotemporal point. The integration produces lines that are tangent to the flow field (i.e. field lines). Steady-state field lines are the solution to the ordinary differential equation:</w:t>
      </w:r>
    </w:p>
    <w:p w:rsidR="00DD6D67" w:rsidRDefault="00DD6D67" w:rsidP="00DD6D67">
      <w:pPr>
        <w:autoSpaceDE w:val="0"/>
        <w:autoSpaceDN w:val="0"/>
        <w:adjustRightInd w:val="0"/>
        <w:spacing w:after="0" w:line="240" w:lineRule="auto"/>
        <w:rPr>
          <w:rFonts w:ascii="CMR9" w:hAnsi="CMR9" w:cs="CMR9"/>
          <w:sz w:val="18"/>
          <w:szCs w:val="18"/>
        </w:rPr>
      </w:pPr>
    </w:p>
    <w:p w:rsidR="00DD6D67" w:rsidRDefault="002566A3" w:rsidP="00DD6D67">
      <w:pPr>
        <w:autoSpaceDE w:val="0"/>
        <w:autoSpaceDN w:val="0"/>
        <w:adjustRightInd w:val="0"/>
        <w:spacing w:after="0" w:line="240" w:lineRule="auto"/>
        <w:rPr>
          <w:rFonts w:ascii="CMR9" w:hAnsi="CMR9" w:cs="CMR9"/>
          <w:sz w:val="18"/>
          <w:szCs w:val="18"/>
        </w:rPr>
      </w:pPr>
      <m:oMathPara>
        <m:oMath>
          <m:f>
            <m:fPr>
              <m:ctrlPr>
                <w:rPr>
                  <w:rFonts w:ascii="Cambria Math" w:hAnsi="Cambria Math" w:cs="CMR9"/>
                  <w:i/>
                  <w:sz w:val="18"/>
                  <w:szCs w:val="18"/>
                </w:rPr>
              </m:ctrlPr>
            </m:fPr>
            <m:num>
              <m:r>
                <w:rPr>
                  <w:rFonts w:ascii="Cambria Math" w:hAnsi="Cambria Math" w:cs="CMR9"/>
                  <w:sz w:val="18"/>
                  <w:szCs w:val="18"/>
                </w:rPr>
                <m:t>d</m:t>
              </m:r>
              <m:r>
                <m:rPr>
                  <m:sty m:val="bi"/>
                </m:rPr>
                <w:rPr>
                  <w:rFonts w:ascii="Cambria Math" w:hAnsi="Cambria Math" w:cs="CMR9"/>
                  <w:sz w:val="18"/>
                  <w:szCs w:val="18"/>
                </w:rPr>
                <m:t>x</m:t>
              </m:r>
            </m:num>
            <m:den>
              <m:r>
                <w:rPr>
                  <w:rFonts w:ascii="Cambria Math" w:hAnsi="Cambria Math" w:cs="CMR9"/>
                  <w:sz w:val="18"/>
                  <w:szCs w:val="18"/>
                </w:rPr>
                <m:t>ds</m:t>
              </m:r>
            </m:den>
          </m:f>
          <m:r>
            <w:rPr>
              <w:rFonts w:ascii="Cambria Math" w:hAnsi="Cambria Math" w:cs="CMR9"/>
              <w:sz w:val="18"/>
              <w:szCs w:val="18"/>
            </w:rPr>
            <m:t>=</m:t>
          </m:r>
          <m:r>
            <m:rPr>
              <m:sty m:val="bi"/>
            </m:rPr>
            <w:rPr>
              <w:rFonts w:ascii="Cambria Math" w:hAnsi="Cambria Math" w:cs="CMR9"/>
              <w:sz w:val="18"/>
              <w:szCs w:val="18"/>
            </w:rPr>
            <m:t>v</m:t>
          </m:r>
          <m:d>
            <m:dPr>
              <m:ctrlPr>
                <w:rPr>
                  <w:rFonts w:ascii="Cambria Math" w:hAnsi="Cambria Math" w:cs="CMR9"/>
                  <w:i/>
                  <w:sz w:val="18"/>
                  <w:szCs w:val="18"/>
                </w:rPr>
              </m:ctrlPr>
            </m:dPr>
            <m:e>
              <m:r>
                <m:rPr>
                  <m:sty m:val="bi"/>
                </m:rPr>
                <w:rPr>
                  <w:rFonts w:ascii="Cambria Math" w:hAnsi="Cambria Math" w:cs="CMR9"/>
                  <w:sz w:val="18"/>
                  <w:szCs w:val="18"/>
                </w:rPr>
                <m:t>x</m:t>
              </m:r>
              <m:d>
                <m:dPr>
                  <m:ctrlPr>
                    <w:rPr>
                      <w:rFonts w:ascii="Cambria Math" w:hAnsi="Cambria Math" w:cs="CMR9"/>
                      <w:i/>
                      <w:sz w:val="18"/>
                      <w:szCs w:val="18"/>
                    </w:rPr>
                  </m:ctrlPr>
                </m:dPr>
                <m:e>
                  <m:r>
                    <w:rPr>
                      <w:rFonts w:ascii="Cambria Math" w:hAnsi="Cambria Math" w:cs="CMR9"/>
                      <w:sz w:val="18"/>
                      <w:szCs w:val="18"/>
                    </w:rPr>
                    <m:t>s</m:t>
                  </m:r>
                </m:e>
              </m:d>
            </m:e>
          </m:d>
          <m:r>
            <w:rPr>
              <w:rFonts w:ascii="Cambria Math" w:hAnsi="Cambria Math" w:cs="CMR9"/>
              <w:sz w:val="18"/>
              <w:szCs w:val="18"/>
            </w:rPr>
            <m:t xml:space="preserve"> ; </m:t>
          </m:r>
          <m:r>
            <m:rPr>
              <m:sty m:val="bi"/>
            </m:rPr>
            <w:rPr>
              <w:rFonts w:ascii="Cambria Math" w:hAnsi="Cambria Math" w:cs="CMR9"/>
              <w:sz w:val="18"/>
              <w:szCs w:val="18"/>
            </w:rPr>
            <m:t>x</m:t>
          </m:r>
          <m:d>
            <m:dPr>
              <m:ctrlPr>
                <w:rPr>
                  <w:rFonts w:ascii="Cambria Math" w:hAnsi="Cambria Math" w:cs="CMR9"/>
                  <w:i/>
                  <w:sz w:val="18"/>
                  <w:szCs w:val="18"/>
                </w:rPr>
              </m:ctrlPr>
            </m:dPr>
            <m:e>
              <m:r>
                <w:rPr>
                  <w:rFonts w:ascii="Cambria Math" w:hAnsi="Cambria Math" w:cs="CMR9"/>
                  <w:sz w:val="18"/>
                  <w:szCs w:val="18"/>
                </w:rPr>
                <m:t>0</m:t>
              </m:r>
            </m:e>
          </m:d>
          <m:r>
            <w:rPr>
              <w:rFonts w:ascii="Cambria Math" w:hAnsi="Cambria Math" w:cs="CMR9"/>
              <w:sz w:val="18"/>
              <w:szCs w:val="18"/>
            </w:rPr>
            <m:t>=</m:t>
          </m:r>
          <m:d>
            <m:dPr>
              <m:ctrlPr>
                <w:rPr>
                  <w:rFonts w:ascii="Cambria Math" w:hAnsi="Cambria Math" w:cs="CMR9"/>
                  <w:i/>
                  <w:sz w:val="18"/>
                  <w:szCs w:val="18"/>
                </w:rPr>
              </m:ctrlPr>
            </m:dPr>
            <m:e>
              <m:r>
                <w:rPr>
                  <w:rFonts w:ascii="Cambria Math" w:hAnsi="Cambria Math" w:cs="CMR9"/>
                  <w:sz w:val="18"/>
                  <w:szCs w:val="18"/>
                </w:rPr>
                <m:t>x0,y0,z0</m:t>
              </m:r>
            </m:e>
          </m:d>
          <m:r>
            <w:rPr>
              <w:rFonts w:ascii="Cambria Math" w:hAnsi="Cambria Math" w:cs="CMR9"/>
              <w:sz w:val="18"/>
              <w:szCs w:val="18"/>
            </w:rPr>
            <m:t xml:space="preserve">                                                         (1)</m:t>
          </m:r>
        </m:oMath>
      </m:oMathPara>
    </w:p>
    <w:p w:rsidR="00DD6D67" w:rsidRDefault="00DD6D67" w:rsidP="00DD6D67">
      <w:pPr>
        <w:autoSpaceDE w:val="0"/>
        <w:autoSpaceDN w:val="0"/>
        <w:adjustRightInd w:val="0"/>
        <w:spacing w:after="0" w:line="240" w:lineRule="auto"/>
        <w:rPr>
          <w:rFonts w:ascii="CMR9" w:hAnsi="CMR9" w:cs="CMR9"/>
          <w:sz w:val="18"/>
          <w:szCs w:val="18"/>
        </w:rPr>
      </w:pPr>
    </w:p>
    <w:p w:rsidR="00DD6D67" w:rsidRPr="00036E64" w:rsidRDefault="00DD6D67" w:rsidP="00DD6D67">
      <w:pPr>
        <w:autoSpaceDE w:val="0"/>
        <w:autoSpaceDN w:val="0"/>
        <w:adjustRightInd w:val="0"/>
        <w:spacing w:after="0" w:line="240" w:lineRule="auto"/>
        <w:rPr>
          <w:rFonts w:cs="Calibri"/>
          <w:color w:val="000000" w:themeColor="text1"/>
        </w:rPr>
      </w:pPr>
      <w:r w:rsidRPr="00036E64">
        <w:rPr>
          <w:rFonts w:cs="Calibri"/>
          <w:color w:val="000000" w:themeColor="text1"/>
        </w:rPr>
        <w:t xml:space="preserve">where </w:t>
      </w:r>
      <w:r w:rsidRPr="00036E64">
        <w:rPr>
          <w:rFonts w:cs="Calibri"/>
          <w:b/>
          <w:color w:val="000000" w:themeColor="text1"/>
        </w:rPr>
        <w:t>x</w:t>
      </w:r>
      <w:r w:rsidRPr="00036E64">
        <w:rPr>
          <w:rFonts w:cs="Calibri"/>
          <w:color w:val="000000" w:themeColor="text1"/>
        </w:rPr>
        <w:t xml:space="preserve">(s) is a 3D position in space (x, y, z) as a function of s, the parameterized distance along the streamline, and </w:t>
      </w:r>
      <w:r w:rsidRPr="00036E64">
        <w:rPr>
          <w:rFonts w:cs="Calibri"/>
          <w:b/>
          <w:color w:val="000000" w:themeColor="text1"/>
        </w:rPr>
        <w:t>v</w:t>
      </w:r>
      <w:r w:rsidRPr="00036E64">
        <w:rPr>
          <w:rFonts w:cs="Calibri"/>
          <w:color w:val="000000" w:themeColor="text1"/>
        </w:rPr>
        <w:t xml:space="preserve"> is the steady-state velocity contained in the time-independent data set. Time-varying field lines utilize a 4D position in space. The equation is commonly solved using Runge-Kutta integration techniques. In our case, we used fourth-order Runge-Kutta. While there is numerical error in the integration, fourth-order Runge-Kutta uses a trial step at the midpoint to cancel out any lower-order error terms. It results in a practical approximation and is a widely used method.</w:t>
      </w:r>
    </w:p>
    <w:p w:rsidR="00DD6D67" w:rsidRPr="00036E64" w:rsidRDefault="00DD6D67" w:rsidP="00DD6D67">
      <w:pPr>
        <w:autoSpaceDE w:val="0"/>
        <w:autoSpaceDN w:val="0"/>
        <w:adjustRightInd w:val="0"/>
        <w:spacing w:after="0" w:line="240" w:lineRule="auto"/>
        <w:rPr>
          <w:rFonts w:cs="Calibri"/>
          <w:color w:val="000000" w:themeColor="text1"/>
        </w:rPr>
      </w:pPr>
    </w:p>
    <w:p w:rsidR="00DD6D67" w:rsidRPr="009E5C36" w:rsidRDefault="00DD6D67" w:rsidP="00DD6D67">
      <w:pPr>
        <w:autoSpaceDE w:val="0"/>
        <w:autoSpaceDN w:val="0"/>
        <w:adjustRightInd w:val="0"/>
        <w:spacing w:after="0" w:line="240" w:lineRule="auto"/>
        <w:rPr>
          <w:rFonts w:cs="Calibri"/>
          <w:color w:val="000000" w:themeColor="text1"/>
        </w:rPr>
      </w:pPr>
      <w:r w:rsidRPr="00036E64">
        <w:rPr>
          <w:rFonts w:cs="Calibri"/>
          <w:color w:val="000000" w:themeColor="text1"/>
        </w:rPr>
        <w:t xml:space="preserve">The GEOS-5 dataset has a time-varying hybrid-sigma pressure grid, with units in meters per second in the horizontal layers and Pascals per second in the vertical direction. Dealing with this grid in physical space involves adjusting for the curvilinear structure of the lat-lon grid and then utilizing another </w:t>
      </w:r>
      <w:r w:rsidRPr="00036E64">
        <w:rPr>
          <w:rFonts w:cs="Calibri"/>
          <w:color w:val="000000" w:themeColor="text1"/>
        </w:rPr>
        <w:lastRenderedPageBreak/>
        <w:t>variable in the dataset to determine the pressure thickness at each finite volume element (voxel).  A custom Runge-Kutta integration kernel was written for this purpose.</w:t>
      </w:r>
    </w:p>
    <w:p w:rsidR="00DD6D67" w:rsidRDefault="00DD6D67" w:rsidP="00DD6D67">
      <w:pPr>
        <w:spacing w:after="0" w:line="240" w:lineRule="auto"/>
        <w:rPr>
          <w:rFonts w:eastAsia="AdvTT182ff89e+20" w:cstheme="minorHAnsi"/>
        </w:rPr>
      </w:pPr>
    </w:p>
    <w:p w:rsidR="00DD6D67" w:rsidRDefault="00DD6D67" w:rsidP="00DD6D67">
      <w:pPr>
        <w:spacing w:after="0" w:line="240" w:lineRule="auto"/>
        <w:rPr>
          <w:rFonts w:eastAsia="AdvTT182ff89e+20" w:cstheme="minorHAnsi"/>
        </w:rPr>
      </w:pPr>
    </w:p>
    <w:p w:rsidR="00DD6D67" w:rsidRPr="00307408" w:rsidRDefault="00DD6D67" w:rsidP="00DD6D67">
      <w:pPr>
        <w:spacing w:after="0" w:line="240" w:lineRule="auto"/>
        <w:rPr>
          <w:rFonts w:cstheme="minorHAnsi"/>
          <w:u w:val="single"/>
        </w:rPr>
      </w:pPr>
      <w:r>
        <w:rPr>
          <w:rFonts w:cstheme="minorHAnsi"/>
          <w:u w:val="single"/>
        </w:rPr>
        <w:t>4.3.0 Results and Discussion</w:t>
      </w:r>
    </w:p>
    <w:p w:rsidR="00DD6D67" w:rsidRPr="00307408"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u w:val="single"/>
        </w:rPr>
      </w:pPr>
      <w:r>
        <w:rPr>
          <w:rFonts w:cstheme="minorHAnsi"/>
          <w:u w:val="single"/>
        </w:rPr>
        <w:t>4.3.1 Initial</w:t>
      </w:r>
      <w:r w:rsidRPr="00934600">
        <w:rPr>
          <w:rFonts w:cstheme="minorHAnsi"/>
          <w:u w:val="single"/>
        </w:rPr>
        <w:t xml:space="preserve"> Simulation Deviations</w:t>
      </w:r>
    </w:p>
    <w:p w:rsidR="00DD6D67" w:rsidRPr="00934600" w:rsidRDefault="00DD6D67" w:rsidP="00DD6D67">
      <w:pPr>
        <w:autoSpaceDE w:val="0"/>
        <w:autoSpaceDN w:val="0"/>
        <w:adjustRightInd w:val="0"/>
        <w:spacing w:after="0" w:line="240" w:lineRule="auto"/>
        <w:rPr>
          <w:rFonts w:cstheme="minorHAnsi"/>
          <w:u w:val="single"/>
        </w:rPr>
      </w:pPr>
    </w:p>
    <w:p w:rsidR="00DD6D67" w:rsidRDefault="00DD6D67" w:rsidP="00DD6D67">
      <w:pPr>
        <w:autoSpaceDE w:val="0"/>
        <w:autoSpaceDN w:val="0"/>
        <w:adjustRightInd w:val="0"/>
        <w:spacing w:after="0" w:line="240" w:lineRule="auto"/>
        <w:rPr>
          <w:rFonts w:cstheme="minorHAnsi"/>
        </w:rPr>
      </w:pPr>
      <w:r w:rsidRPr="00307408">
        <w:rPr>
          <w:rFonts w:cstheme="minorHAnsi"/>
        </w:rPr>
        <w:t xml:space="preserve">A preliminary evaluation of the eight model simulations showed </w:t>
      </w:r>
      <w:r>
        <w:rPr>
          <w:rFonts w:cstheme="minorHAnsi"/>
        </w:rPr>
        <w:t>first that background total CO</w:t>
      </w:r>
      <w:r w:rsidRPr="00771D22">
        <w:rPr>
          <w:rFonts w:cstheme="minorHAnsi"/>
          <w:vertAlign w:val="subscript"/>
        </w:rPr>
        <w:t>2</w:t>
      </w:r>
      <w:r>
        <w:rPr>
          <w:rFonts w:cstheme="minorHAnsi"/>
        </w:rPr>
        <w:t xml:space="preserve"> for January 2000 (Figure 4-1) in all eight simulations was between 360 and 362.5 ppm for the Southern Hemisphere and 365 and 367.5 for the Northern Hemisphere.  At the equator for all models, the mixing ratio falls in between these values.  The eight models also show similar regions of higher CO2 concentrations ranging from 372.5 to 400 ppm.  In those regions of higher concentration, however, among the simulations are various</w:t>
      </w:r>
      <w:r w:rsidRPr="00307408">
        <w:rPr>
          <w:rFonts w:cstheme="minorHAnsi"/>
        </w:rPr>
        <w:t xml:space="preserve"> differences </w:t>
      </w:r>
      <w:r>
        <w:rPr>
          <w:rFonts w:cstheme="minorHAnsi"/>
        </w:rPr>
        <w:t xml:space="preserve">in concentration values.  </w:t>
      </w:r>
      <w:r>
        <w:rPr>
          <w:noProof/>
        </w:rPr>
        <w:drawing>
          <wp:inline distT="0" distB="0" distL="0" distR="0" wp14:anchorId="31DAF35C" wp14:editId="37B6DB93">
            <wp:extent cx="5943600" cy="3723334"/>
            <wp:effectExtent l="0" t="0" r="0" b="0"/>
            <wp:docPr id="30" name="Picture 30" descr="C:\Users\mrp\CO2Data\Geos5\G5_P01-P08\SurfCO2jan2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p\CO2Data\Geos5\G5_P01-P08\SurfCO2jan2000.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723334"/>
                    </a:xfrm>
                    <a:prstGeom prst="rect">
                      <a:avLst/>
                    </a:prstGeom>
                    <a:noFill/>
                    <a:ln>
                      <a:noFill/>
                    </a:ln>
                  </pic:spPr>
                </pic:pic>
              </a:graphicData>
            </a:graphic>
          </wp:inline>
        </w:drawing>
      </w: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r>
        <w:rPr>
          <w:rFonts w:cstheme="minorHAnsi"/>
        </w:rPr>
        <w:t xml:space="preserve">Figure 4-1.  </w:t>
      </w:r>
      <w:r>
        <w:rPr>
          <w:rFonts w:cstheme="minorHAnsi"/>
          <w:lang w:val="en"/>
        </w:rPr>
        <w:t xml:space="preserve">January 2000 Total </w:t>
      </w:r>
      <w:r>
        <w:rPr>
          <w:rFonts w:cstheme="minorHAnsi"/>
        </w:rPr>
        <w:t>CO</w:t>
      </w:r>
      <w:r w:rsidRPr="007336CC">
        <w:rPr>
          <w:rFonts w:cstheme="minorHAnsi"/>
          <w:vertAlign w:val="subscript"/>
        </w:rPr>
        <w:t>2</w:t>
      </w:r>
      <w:r>
        <w:rPr>
          <w:rFonts w:cstheme="minorHAnsi"/>
        </w:rPr>
        <w:t xml:space="preserve"> Values in Parts Per Million for Eight Model Simulations  </w:t>
      </w: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p>
    <w:p w:rsidR="00EA2476" w:rsidRDefault="00EA2476" w:rsidP="00DD6D67">
      <w:pPr>
        <w:autoSpaceDE w:val="0"/>
        <w:autoSpaceDN w:val="0"/>
        <w:adjustRightInd w:val="0"/>
        <w:spacing w:after="0" w:line="240" w:lineRule="auto"/>
        <w:rPr>
          <w:rFonts w:cstheme="minorHAnsi"/>
        </w:rPr>
      </w:pPr>
    </w:p>
    <w:p w:rsidR="00EA2476" w:rsidRDefault="00EA2476"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r>
        <w:rPr>
          <w:rFonts w:cstheme="minorHAnsi"/>
        </w:rPr>
        <w:lastRenderedPageBreak/>
        <w:t>Figures 4-2 and 4-3 depict</w:t>
      </w:r>
      <w:r w:rsidRPr="00307408">
        <w:rPr>
          <w:rFonts w:cstheme="minorHAnsi"/>
        </w:rPr>
        <w:t xml:space="preserve"> global </w:t>
      </w:r>
      <w:r>
        <w:rPr>
          <w:rFonts w:cstheme="minorHAnsi"/>
        </w:rPr>
        <w:t>values</w:t>
      </w:r>
      <w:r w:rsidRPr="00307408">
        <w:rPr>
          <w:rFonts w:cstheme="minorHAnsi"/>
        </w:rPr>
        <w:t xml:space="preserve"> for </w:t>
      </w:r>
      <w:r>
        <w:rPr>
          <w:rFonts w:cstheme="minorHAnsi"/>
        </w:rPr>
        <w:t xml:space="preserve">the </w:t>
      </w:r>
      <w:r w:rsidRPr="00307408">
        <w:rPr>
          <w:rFonts w:cstheme="minorHAnsi"/>
        </w:rPr>
        <w:t>deviations in parts-per-million for th</w:t>
      </w:r>
      <w:r>
        <w:rPr>
          <w:rFonts w:cstheme="minorHAnsi"/>
        </w:rPr>
        <w:t>e first month of the simulation</w:t>
      </w:r>
      <w:r w:rsidRPr="00307408">
        <w:rPr>
          <w:rFonts w:cstheme="minorHAnsi"/>
        </w:rPr>
        <w:t xml:space="preserve"> </w:t>
      </w:r>
      <w:r>
        <w:rPr>
          <w:rFonts w:cstheme="minorHAnsi"/>
        </w:rPr>
        <w:t>(</w:t>
      </w:r>
      <w:r w:rsidRPr="00307408">
        <w:rPr>
          <w:rFonts w:cstheme="minorHAnsi"/>
        </w:rPr>
        <w:t>January, 2000</w:t>
      </w:r>
      <w:r>
        <w:rPr>
          <w:rFonts w:cstheme="minorHAnsi"/>
        </w:rPr>
        <w:t>),</w:t>
      </w:r>
      <w:r w:rsidRPr="00307408">
        <w:rPr>
          <w:rFonts w:cstheme="minorHAnsi"/>
        </w:rPr>
        <w:t xml:space="preserve"> and </w:t>
      </w:r>
      <w:r>
        <w:rPr>
          <w:rFonts w:cstheme="minorHAnsi"/>
        </w:rPr>
        <w:t>for</w:t>
      </w:r>
      <w:r w:rsidRPr="00307408">
        <w:rPr>
          <w:rFonts w:cstheme="minorHAnsi"/>
        </w:rPr>
        <w:t xml:space="preserve"> </w:t>
      </w:r>
      <w:r>
        <w:rPr>
          <w:rFonts w:cstheme="minorHAnsi"/>
        </w:rPr>
        <w:t>the last month</w:t>
      </w:r>
      <w:r w:rsidRPr="00307408">
        <w:rPr>
          <w:rFonts w:cstheme="minorHAnsi"/>
        </w:rPr>
        <w:t xml:space="preserve"> </w:t>
      </w:r>
      <w:r>
        <w:rPr>
          <w:rFonts w:cstheme="minorHAnsi"/>
        </w:rPr>
        <w:t xml:space="preserve">(December 2001), </w:t>
      </w:r>
      <w:r w:rsidRPr="00307408">
        <w:rPr>
          <w:rFonts w:cstheme="minorHAnsi"/>
        </w:rPr>
        <w:t xml:space="preserve">respectively.  Maximum deviations occur </w:t>
      </w:r>
      <w:r>
        <w:rPr>
          <w:rFonts w:cstheme="minorHAnsi"/>
        </w:rPr>
        <w:t>at</w:t>
      </w:r>
      <w:r w:rsidRPr="00307408">
        <w:rPr>
          <w:rFonts w:cstheme="minorHAnsi"/>
        </w:rPr>
        <w:t xml:space="preserve"> the darkly shaded </w:t>
      </w:r>
      <w:r>
        <w:rPr>
          <w:rFonts w:cstheme="minorHAnsi"/>
        </w:rPr>
        <w:t>locations</w:t>
      </w:r>
      <w:r w:rsidRPr="00307408">
        <w:rPr>
          <w:rFonts w:cstheme="minorHAnsi"/>
        </w:rPr>
        <w:t xml:space="preserve">.  </w:t>
      </w: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r>
        <w:rPr>
          <w:rFonts w:cstheme="minorHAnsi"/>
          <w:noProof/>
        </w:rPr>
        <w:drawing>
          <wp:inline distT="0" distB="0" distL="0" distR="0" wp14:anchorId="7D12775B" wp14:editId="4879DFE9">
            <wp:extent cx="5943600" cy="6454140"/>
            <wp:effectExtent l="0" t="0" r="0" b="0"/>
            <wp:docPr id="31" name="Picture 31" descr="C:\Users\mrp\Desktop\ThesisSummer11\Figs4PaperCO2\P01-P08devfrmeanco2ff2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p\Desktop\ThesisSummer11\Figs4PaperCO2\P01-P08devfrmeanco2ff20000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6454140"/>
                    </a:xfrm>
                    <a:prstGeom prst="rect">
                      <a:avLst/>
                    </a:prstGeom>
                    <a:noFill/>
                    <a:ln>
                      <a:noFill/>
                    </a:ln>
                  </pic:spPr>
                </pic:pic>
              </a:graphicData>
            </a:graphic>
          </wp:inline>
        </w:drawing>
      </w:r>
    </w:p>
    <w:p w:rsidR="00DD6D67" w:rsidRDefault="00DD6D67" w:rsidP="00DD6D67">
      <w:pPr>
        <w:autoSpaceDE w:val="0"/>
        <w:autoSpaceDN w:val="0"/>
        <w:adjustRightInd w:val="0"/>
        <w:spacing w:after="0" w:line="240" w:lineRule="auto"/>
        <w:rPr>
          <w:rFonts w:cstheme="minorHAnsi"/>
        </w:rPr>
      </w:pPr>
      <w:r>
        <w:rPr>
          <w:rFonts w:cstheme="minorHAnsi"/>
        </w:rPr>
        <w:t>Figure 4-2.</w:t>
      </w:r>
      <w:r>
        <w:rPr>
          <w:rFonts w:cstheme="minorHAnsi"/>
          <w:lang w:val="en"/>
        </w:rPr>
        <w:t xml:space="preserve">  January, 2000 </w:t>
      </w:r>
      <w:r>
        <w:rPr>
          <w:rFonts w:cstheme="minorHAnsi"/>
        </w:rPr>
        <w:t>Values for D</w:t>
      </w:r>
      <w:r w:rsidRPr="00307408">
        <w:rPr>
          <w:rFonts w:cstheme="minorHAnsi"/>
        </w:rPr>
        <w:t xml:space="preserve">eviations </w:t>
      </w:r>
      <w:r>
        <w:rPr>
          <w:rFonts w:cstheme="minorHAnsi"/>
        </w:rPr>
        <w:t>from the Mean CO</w:t>
      </w:r>
      <w:r w:rsidRPr="002B15B6">
        <w:rPr>
          <w:rFonts w:cstheme="minorHAnsi"/>
          <w:vertAlign w:val="subscript"/>
        </w:rPr>
        <w:t>2</w:t>
      </w:r>
      <w:r>
        <w:rPr>
          <w:rFonts w:cstheme="minorHAnsi"/>
        </w:rPr>
        <w:t xml:space="preserve"> from Fossil Fuel (ppm).  </w:t>
      </w:r>
      <w:r w:rsidRPr="00307408">
        <w:rPr>
          <w:rFonts w:cstheme="minorHAnsi"/>
        </w:rPr>
        <w:t xml:space="preserve">Maximum deviations occur </w:t>
      </w:r>
      <w:r>
        <w:rPr>
          <w:rFonts w:cstheme="minorHAnsi"/>
        </w:rPr>
        <w:t>at</w:t>
      </w:r>
      <w:r w:rsidRPr="00307408">
        <w:rPr>
          <w:rFonts w:cstheme="minorHAnsi"/>
        </w:rPr>
        <w:t xml:space="preserve"> the darkly shaded </w:t>
      </w:r>
      <w:r>
        <w:rPr>
          <w:rFonts w:cstheme="minorHAnsi"/>
        </w:rPr>
        <w:t>locations</w:t>
      </w:r>
      <w:r w:rsidRPr="00307408">
        <w:rPr>
          <w:rFonts w:cstheme="minorHAnsi"/>
        </w:rPr>
        <w:t xml:space="preserve">.  </w:t>
      </w: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r>
        <w:rPr>
          <w:rFonts w:cstheme="minorHAnsi"/>
          <w:noProof/>
        </w:rPr>
        <w:lastRenderedPageBreak/>
        <w:drawing>
          <wp:inline distT="0" distB="0" distL="0" distR="0" wp14:anchorId="068FBF3F" wp14:editId="53A87FF2">
            <wp:extent cx="5943600" cy="6408420"/>
            <wp:effectExtent l="0" t="0" r="0" b="0"/>
            <wp:docPr id="32" name="Picture 32" descr="C:\Users\mrp\Desktop\ThesisSummer11\Figs4PaperCO2\P01-P08devfrmeanco2ff200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p\Desktop\ThesisSummer11\Figs4PaperCO2\P01-P08devfrmeanco2ff200112.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6408420"/>
                    </a:xfrm>
                    <a:prstGeom prst="rect">
                      <a:avLst/>
                    </a:prstGeom>
                    <a:noFill/>
                    <a:ln>
                      <a:noFill/>
                    </a:ln>
                  </pic:spPr>
                </pic:pic>
              </a:graphicData>
            </a:graphic>
          </wp:inline>
        </w:drawing>
      </w:r>
    </w:p>
    <w:p w:rsidR="00DD6D67" w:rsidRDefault="00DD6D67" w:rsidP="00DD6D67">
      <w:pPr>
        <w:autoSpaceDE w:val="0"/>
        <w:autoSpaceDN w:val="0"/>
        <w:adjustRightInd w:val="0"/>
        <w:spacing w:after="0" w:line="240" w:lineRule="auto"/>
        <w:rPr>
          <w:rFonts w:cstheme="minorHAnsi"/>
        </w:rPr>
      </w:pPr>
      <w:r>
        <w:rPr>
          <w:rFonts w:cstheme="minorHAnsi"/>
          <w:lang w:val="en"/>
        </w:rPr>
        <w:t xml:space="preserve">Figure 4-3.  December, 2001 </w:t>
      </w:r>
      <w:r>
        <w:rPr>
          <w:rFonts w:cstheme="minorHAnsi"/>
        </w:rPr>
        <w:t>Values for D</w:t>
      </w:r>
      <w:r w:rsidRPr="00307408">
        <w:rPr>
          <w:rFonts w:cstheme="minorHAnsi"/>
        </w:rPr>
        <w:t xml:space="preserve">eviations </w:t>
      </w:r>
      <w:r>
        <w:rPr>
          <w:rFonts w:cstheme="minorHAnsi"/>
        </w:rPr>
        <w:t>from the Mean CO</w:t>
      </w:r>
      <w:r w:rsidRPr="002B15B6">
        <w:rPr>
          <w:rFonts w:cstheme="minorHAnsi"/>
          <w:vertAlign w:val="subscript"/>
        </w:rPr>
        <w:t>2</w:t>
      </w:r>
      <w:r>
        <w:rPr>
          <w:rFonts w:cstheme="minorHAnsi"/>
        </w:rPr>
        <w:t xml:space="preserve"> from Fossil Fuel (ppm).  </w:t>
      </w:r>
      <w:r w:rsidRPr="00307408">
        <w:rPr>
          <w:rFonts w:cstheme="minorHAnsi"/>
        </w:rPr>
        <w:t xml:space="preserve">Maximum deviations occur </w:t>
      </w:r>
      <w:r>
        <w:rPr>
          <w:rFonts w:cstheme="minorHAnsi"/>
        </w:rPr>
        <w:t>at</w:t>
      </w:r>
      <w:r w:rsidRPr="00307408">
        <w:rPr>
          <w:rFonts w:cstheme="minorHAnsi"/>
        </w:rPr>
        <w:t xml:space="preserve"> the darkly shaded </w:t>
      </w:r>
      <w:r>
        <w:rPr>
          <w:rFonts w:cstheme="minorHAnsi"/>
        </w:rPr>
        <w:t>locations</w:t>
      </w:r>
      <w:r w:rsidR="00870D1C">
        <w:rPr>
          <w:rFonts w:cstheme="minorHAnsi"/>
        </w:rPr>
        <w:t>.  Deviations for December 2001 are different but of the same magnitude as those of January 2000.</w:t>
      </w: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p>
    <w:p w:rsidR="00DD6D67" w:rsidRDefault="001F6470" w:rsidP="00DD6D67">
      <w:pPr>
        <w:autoSpaceDE w:val="0"/>
        <w:autoSpaceDN w:val="0"/>
        <w:adjustRightInd w:val="0"/>
        <w:spacing w:after="0" w:line="240" w:lineRule="auto"/>
        <w:rPr>
          <w:rFonts w:cstheme="minorHAnsi"/>
        </w:rPr>
      </w:pPr>
      <w:r>
        <w:rPr>
          <w:rFonts w:cstheme="minorHAnsi"/>
        </w:rPr>
        <w:t>A</w:t>
      </w:r>
      <w:r w:rsidR="00DD6D67" w:rsidRPr="00307408">
        <w:rPr>
          <w:rFonts w:cstheme="minorHAnsi"/>
        </w:rPr>
        <w:t xml:space="preserve"> quantitative description of the </w:t>
      </w:r>
      <w:r w:rsidR="00DD6D67">
        <w:rPr>
          <w:rFonts w:cstheme="minorHAnsi"/>
        </w:rPr>
        <w:t>deviations</w:t>
      </w:r>
      <w:r w:rsidR="00DD6D67" w:rsidRPr="00307408">
        <w:rPr>
          <w:rFonts w:cstheme="minorHAnsi"/>
        </w:rPr>
        <w:t xml:space="preserve"> </w:t>
      </w:r>
      <w:r w:rsidR="00DD6D67">
        <w:rPr>
          <w:rFonts w:cstheme="minorHAnsi"/>
        </w:rPr>
        <w:t>in fractional amounts</w:t>
      </w:r>
      <w:r>
        <w:rPr>
          <w:rFonts w:cstheme="minorHAnsi"/>
        </w:rPr>
        <w:t xml:space="preserve"> can be found in Table 4-1</w:t>
      </w:r>
      <w:r w:rsidR="00DD6D67" w:rsidRPr="00307408">
        <w:rPr>
          <w:rFonts w:cstheme="minorHAnsi"/>
        </w:rPr>
        <w:t>.</w:t>
      </w:r>
      <w:r w:rsidR="00DD6D67">
        <w:rPr>
          <w:rFonts w:cstheme="minorHAnsi"/>
        </w:rPr>
        <w:t xml:space="preserve">  The largest maximum deviation from the mean for January, 2000 (+21%) occurs in simulation P04 in the region of Germany/Poland, and the smallest (7%) in P06—a discrepancy of a factor of 3.  In December 2001, the </w:t>
      </w:r>
      <w:r w:rsidR="00DD6D67">
        <w:rPr>
          <w:rFonts w:cstheme="minorHAnsi"/>
        </w:rPr>
        <w:lastRenderedPageBreak/>
        <w:t xml:space="preserve">maximum deviation (+22.5%) occurs at the same location in simulation P06, in which the region showed a negative deviation in January 2000.  The smallest maximum deviation for this month (7%) is also ~1/3 of the largest.  Mean deviation from the mean for all simulations, while low (0.005% to 0.26%), and somewhat variable (different simulations are closest and farthest from the mean for each evaluation time), nevertheless persists from the first month of the run until the last, suggesting that the simulations tend not to further converge to the mean in two years’ time.  </w:t>
      </w:r>
    </w:p>
    <w:p w:rsidR="00DD6D67" w:rsidRDefault="00DD6D67" w:rsidP="00DD6D67">
      <w:pPr>
        <w:autoSpaceDE w:val="0"/>
        <w:autoSpaceDN w:val="0"/>
        <w:adjustRightInd w:val="0"/>
        <w:spacing w:after="0" w:line="240" w:lineRule="auto"/>
        <w:rPr>
          <w:rFonts w:cstheme="minorHAnsi"/>
        </w:rPr>
      </w:pPr>
    </w:p>
    <w:p w:rsidR="00DD6D67" w:rsidRPr="00172F36" w:rsidRDefault="00DD6D67" w:rsidP="00DD6D67">
      <w:pPr>
        <w:spacing w:after="0" w:line="240" w:lineRule="auto"/>
      </w:pPr>
    </w:p>
    <w:tbl>
      <w:tblPr>
        <w:tblStyle w:val="LightShading-Accent3"/>
        <w:tblW w:w="9575" w:type="dxa"/>
        <w:tblLook w:val="04A0" w:firstRow="1" w:lastRow="0" w:firstColumn="1" w:lastColumn="0" w:noHBand="0" w:noVBand="1"/>
      </w:tblPr>
      <w:tblGrid>
        <w:gridCol w:w="1915"/>
        <w:gridCol w:w="1915"/>
        <w:gridCol w:w="1915"/>
        <w:gridCol w:w="1915"/>
        <w:gridCol w:w="1915"/>
      </w:tblGrid>
      <w:tr w:rsidR="00DD6D67" w:rsidTr="008004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DD6D67" w:rsidRPr="00172F36" w:rsidRDefault="00DD6D67" w:rsidP="00015DB8">
            <w:pPr>
              <w:rPr>
                <w:color w:val="000000" w:themeColor="text1"/>
              </w:rPr>
            </w:pPr>
            <w:r w:rsidRPr="00172F36">
              <w:rPr>
                <w:color w:val="000000" w:themeColor="text1"/>
              </w:rPr>
              <w:t xml:space="preserve">Ensemble Member </w:t>
            </w:r>
          </w:p>
        </w:tc>
        <w:tc>
          <w:tcPr>
            <w:tcW w:w="1915" w:type="dxa"/>
          </w:tcPr>
          <w:p w:rsidR="00DD6D67" w:rsidRPr="00172F36" w:rsidRDefault="00DD6D67" w:rsidP="00015DB8">
            <w:pPr>
              <w:cnfStyle w:val="100000000000" w:firstRow="1"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Mean Deviation </w:t>
            </w:r>
          </w:p>
          <w:p w:rsidR="00DD6D67" w:rsidRPr="00172F36" w:rsidRDefault="00DD6D67" w:rsidP="00015DB8">
            <w:pPr>
              <w:cnfStyle w:val="100000000000" w:firstRow="1"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Jan 2000 </w:t>
            </w:r>
          </w:p>
        </w:tc>
        <w:tc>
          <w:tcPr>
            <w:tcW w:w="1915" w:type="dxa"/>
          </w:tcPr>
          <w:p w:rsidR="00DD6D67" w:rsidRPr="00172F36" w:rsidRDefault="00DD6D67" w:rsidP="00015DB8">
            <w:pPr>
              <w:cnfStyle w:val="100000000000" w:firstRow="1"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Max Deviation </w:t>
            </w:r>
          </w:p>
          <w:p w:rsidR="00DD6D67" w:rsidRPr="00172F36" w:rsidRDefault="00DD6D67" w:rsidP="00015DB8">
            <w:pPr>
              <w:cnfStyle w:val="100000000000" w:firstRow="1"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Jan 2000 </w:t>
            </w:r>
          </w:p>
        </w:tc>
        <w:tc>
          <w:tcPr>
            <w:tcW w:w="1915" w:type="dxa"/>
          </w:tcPr>
          <w:p w:rsidR="00DD6D67" w:rsidRPr="00172F36" w:rsidRDefault="00DD6D67" w:rsidP="00015DB8">
            <w:pPr>
              <w:cnfStyle w:val="100000000000" w:firstRow="1"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Mean Deviation </w:t>
            </w:r>
          </w:p>
          <w:p w:rsidR="00DD6D67" w:rsidRPr="00172F36" w:rsidRDefault="00DD6D67" w:rsidP="00015DB8">
            <w:pPr>
              <w:cnfStyle w:val="100000000000" w:firstRow="1"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Dec 2001 </w:t>
            </w:r>
          </w:p>
        </w:tc>
        <w:tc>
          <w:tcPr>
            <w:tcW w:w="1915" w:type="dxa"/>
          </w:tcPr>
          <w:p w:rsidR="00DD6D67" w:rsidRPr="00172F36" w:rsidRDefault="00DD6D67" w:rsidP="00015DB8">
            <w:pPr>
              <w:cnfStyle w:val="100000000000" w:firstRow="1"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Max Deviation </w:t>
            </w:r>
          </w:p>
          <w:p w:rsidR="00DD6D67" w:rsidRPr="00172F36" w:rsidRDefault="00DD6D67" w:rsidP="00015DB8">
            <w:pPr>
              <w:cnfStyle w:val="100000000000" w:firstRow="1"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Dec 2001 </w:t>
            </w:r>
          </w:p>
        </w:tc>
      </w:tr>
      <w:tr w:rsidR="00DD6D67" w:rsidTr="00800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DD6D67" w:rsidRPr="00172F36" w:rsidRDefault="00DD6D67" w:rsidP="00015DB8">
            <w:pPr>
              <w:rPr>
                <w:color w:val="000000" w:themeColor="text1"/>
              </w:rPr>
            </w:pPr>
            <w:r w:rsidRPr="00172F36">
              <w:rPr>
                <w:color w:val="000000" w:themeColor="text1"/>
              </w:rPr>
              <w:t xml:space="preserve">P01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0.0010447779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0.1987460532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-0.0024473974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0.1390163346 </w:t>
            </w:r>
          </w:p>
        </w:tc>
      </w:tr>
      <w:tr w:rsidR="00DD6D67" w:rsidTr="008004E9">
        <w:tc>
          <w:tcPr>
            <w:cnfStyle w:val="001000000000" w:firstRow="0" w:lastRow="0" w:firstColumn="1" w:lastColumn="0" w:oddVBand="0" w:evenVBand="0" w:oddHBand="0" w:evenHBand="0" w:firstRowFirstColumn="0" w:firstRowLastColumn="0" w:lastRowFirstColumn="0" w:lastRowLastColumn="0"/>
            <w:tcW w:w="1915" w:type="dxa"/>
          </w:tcPr>
          <w:p w:rsidR="00DD6D67" w:rsidRPr="00172F36" w:rsidRDefault="00DD6D67" w:rsidP="00015DB8">
            <w:pPr>
              <w:rPr>
                <w:color w:val="000000" w:themeColor="text1"/>
              </w:rPr>
            </w:pPr>
            <w:r w:rsidRPr="00172F36">
              <w:rPr>
                <w:color w:val="000000" w:themeColor="text1"/>
              </w:rPr>
              <w:t xml:space="preserve">P02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-0.0007079733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0.1594262739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0.0010350785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0.0701868561 </w:t>
            </w:r>
          </w:p>
        </w:tc>
      </w:tr>
      <w:tr w:rsidR="00DD6D67" w:rsidTr="00800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DD6D67" w:rsidRPr="00172F36" w:rsidRDefault="00DD6D67" w:rsidP="00015DB8">
            <w:pPr>
              <w:rPr>
                <w:color w:val="000000" w:themeColor="text1"/>
              </w:rPr>
            </w:pPr>
            <w:r w:rsidRPr="00172F36">
              <w:rPr>
                <w:color w:val="000000" w:themeColor="text1"/>
              </w:rPr>
              <w:t xml:space="preserve">P03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-0.0001030051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0.1015154389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-0.0005215160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0.1248158015 </w:t>
            </w:r>
          </w:p>
        </w:tc>
      </w:tr>
      <w:tr w:rsidR="00DD6D67" w:rsidTr="008004E9">
        <w:tc>
          <w:tcPr>
            <w:cnfStyle w:val="001000000000" w:firstRow="0" w:lastRow="0" w:firstColumn="1" w:lastColumn="0" w:oddVBand="0" w:evenVBand="0" w:oddHBand="0" w:evenHBand="0" w:firstRowFirstColumn="0" w:firstRowLastColumn="0" w:lastRowFirstColumn="0" w:lastRowLastColumn="0"/>
            <w:tcW w:w="1915" w:type="dxa"/>
          </w:tcPr>
          <w:p w:rsidR="00DD6D67" w:rsidRPr="00172F36" w:rsidRDefault="00DD6D67" w:rsidP="00015DB8">
            <w:pPr>
              <w:rPr>
                <w:color w:val="000000" w:themeColor="text1"/>
              </w:rPr>
            </w:pPr>
            <w:r w:rsidRPr="00172F36">
              <w:rPr>
                <w:color w:val="000000" w:themeColor="text1"/>
              </w:rPr>
              <w:t xml:space="preserve">P04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9.8400155e-05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0.2117673279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0.0004498687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0.1444526864 </w:t>
            </w:r>
          </w:p>
        </w:tc>
      </w:tr>
      <w:tr w:rsidR="00DD6D67" w:rsidTr="00800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DD6D67" w:rsidRPr="00172F36" w:rsidRDefault="00DD6D67" w:rsidP="00015DB8">
            <w:pPr>
              <w:rPr>
                <w:color w:val="000000" w:themeColor="text1"/>
              </w:rPr>
            </w:pPr>
            <w:r w:rsidRPr="00172F36">
              <w:rPr>
                <w:color w:val="000000" w:themeColor="text1"/>
              </w:rPr>
              <w:t xml:space="preserve">P05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-0.0003401078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0.2023678019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0.0003891951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0.1083048087 </w:t>
            </w:r>
          </w:p>
        </w:tc>
      </w:tr>
      <w:tr w:rsidR="00DD6D67" w:rsidTr="008004E9">
        <w:tc>
          <w:tcPr>
            <w:cnfStyle w:val="001000000000" w:firstRow="0" w:lastRow="0" w:firstColumn="1" w:lastColumn="0" w:oddVBand="0" w:evenVBand="0" w:oddHBand="0" w:evenHBand="0" w:firstRowFirstColumn="0" w:firstRowLastColumn="0" w:lastRowFirstColumn="0" w:lastRowLastColumn="0"/>
            <w:tcW w:w="1915" w:type="dxa"/>
          </w:tcPr>
          <w:p w:rsidR="00DD6D67" w:rsidRPr="00172F36" w:rsidRDefault="00DD6D67" w:rsidP="00015DB8">
            <w:pPr>
              <w:rPr>
                <w:color w:val="000000" w:themeColor="text1"/>
              </w:rPr>
            </w:pPr>
            <w:r w:rsidRPr="00172F36">
              <w:rPr>
                <w:color w:val="000000" w:themeColor="text1"/>
              </w:rPr>
              <w:t xml:space="preserve">P06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-0.0011610277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0.0788179804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0.0026228091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0.2250762132 </w:t>
            </w:r>
          </w:p>
        </w:tc>
      </w:tr>
      <w:tr w:rsidR="00DD6D67" w:rsidTr="00800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DD6D67" w:rsidRPr="00172F36" w:rsidRDefault="00DD6D67" w:rsidP="00015DB8">
            <w:pPr>
              <w:rPr>
                <w:color w:val="000000" w:themeColor="text1"/>
              </w:rPr>
            </w:pPr>
            <w:r w:rsidRPr="00172F36">
              <w:rPr>
                <w:color w:val="000000" w:themeColor="text1"/>
              </w:rPr>
              <w:t xml:space="preserve">P07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0.0011200552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0.1791553609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0.0001354068 </w:t>
            </w:r>
          </w:p>
        </w:tc>
        <w:tc>
          <w:tcPr>
            <w:tcW w:w="1915" w:type="dxa"/>
          </w:tcPr>
          <w:p w:rsidR="00DD6D67" w:rsidRPr="00172F36" w:rsidRDefault="00DD6D67" w:rsidP="00015DB8">
            <w:pPr>
              <w:cnfStyle w:val="000000100000" w:firstRow="0" w:lastRow="0" w:firstColumn="0" w:lastColumn="0" w:oddVBand="0" w:evenVBand="0" w:oddHBand="1" w:evenHBand="0" w:firstRowFirstColumn="0" w:firstRowLastColumn="0" w:lastRowFirstColumn="0" w:lastRowLastColumn="0"/>
              <w:rPr>
                <w:color w:val="000000" w:themeColor="text1"/>
              </w:rPr>
            </w:pPr>
            <w:r w:rsidRPr="00172F36">
              <w:rPr>
                <w:color w:val="000000" w:themeColor="text1"/>
              </w:rPr>
              <w:t xml:space="preserve">0.1088921124 </w:t>
            </w:r>
          </w:p>
        </w:tc>
      </w:tr>
      <w:tr w:rsidR="00DD6D67" w:rsidTr="008004E9">
        <w:tc>
          <w:tcPr>
            <w:cnfStyle w:val="001000000000" w:firstRow="0" w:lastRow="0" w:firstColumn="1" w:lastColumn="0" w:oddVBand="0" w:evenVBand="0" w:oddHBand="0" w:evenHBand="0" w:firstRowFirstColumn="0" w:firstRowLastColumn="0" w:lastRowFirstColumn="0" w:lastRowLastColumn="0"/>
            <w:tcW w:w="1915" w:type="dxa"/>
          </w:tcPr>
          <w:p w:rsidR="00DD6D67" w:rsidRPr="00172F36" w:rsidRDefault="00DD6D67" w:rsidP="00015DB8">
            <w:pPr>
              <w:rPr>
                <w:color w:val="000000" w:themeColor="text1"/>
              </w:rPr>
            </w:pPr>
            <w:r w:rsidRPr="00172F36">
              <w:rPr>
                <w:color w:val="000000" w:themeColor="text1"/>
              </w:rPr>
              <w:t xml:space="preserve">P08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4.8880779e-05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0.1472506528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-0.0016634449 </w:t>
            </w:r>
          </w:p>
        </w:tc>
        <w:tc>
          <w:tcPr>
            <w:tcW w:w="1915" w:type="dxa"/>
          </w:tcPr>
          <w:p w:rsidR="00DD6D67" w:rsidRPr="00172F36" w:rsidRDefault="00DD6D67" w:rsidP="00015DB8">
            <w:pPr>
              <w:cnfStyle w:val="000000000000" w:firstRow="0" w:lastRow="0" w:firstColumn="0" w:lastColumn="0" w:oddVBand="0" w:evenVBand="0" w:oddHBand="0" w:evenHBand="0" w:firstRowFirstColumn="0" w:firstRowLastColumn="0" w:lastRowFirstColumn="0" w:lastRowLastColumn="0"/>
              <w:rPr>
                <w:color w:val="000000" w:themeColor="text1"/>
              </w:rPr>
            </w:pPr>
            <w:r w:rsidRPr="00172F36">
              <w:rPr>
                <w:color w:val="000000" w:themeColor="text1"/>
              </w:rPr>
              <w:t xml:space="preserve">0.1099138499 </w:t>
            </w:r>
          </w:p>
        </w:tc>
      </w:tr>
    </w:tbl>
    <w:p w:rsidR="00DD6D67" w:rsidRPr="00AC7652" w:rsidRDefault="00DD6D67" w:rsidP="00DD6D67">
      <w:pPr>
        <w:autoSpaceDE w:val="0"/>
        <w:autoSpaceDN w:val="0"/>
        <w:adjustRightInd w:val="0"/>
        <w:spacing w:after="0" w:line="240" w:lineRule="auto"/>
        <w:rPr>
          <w:sz w:val="20"/>
          <w:szCs w:val="20"/>
        </w:rPr>
      </w:pPr>
      <w:r w:rsidRPr="00AC7652">
        <w:rPr>
          <w:sz w:val="20"/>
          <w:szCs w:val="20"/>
        </w:rPr>
        <w:t xml:space="preserve">Table 4-1.  </w:t>
      </w:r>
      <w:r>
        <w:rPr>
          <w:sz w:val="20"/>
          <w:szCs w:val="20"/>
        </w:rPr>
        <w:t>CO</w:t>
      </w:r>
      <w:r w:rsidRPr="00A70C00">
        <w:rPr>
          <w:sz w:val="20"/>
          <w:szCs w:val="20"/>
          <w:vertAlign w:val="subscript"/>
        </w:rPr>
        <w:t>2</w:t>
      </w:r>
      <w:r>
        <w:rPr>
          <w:sz w:val="20"/>
          <w:szCs w:val="20"/>
        </w:rPr>
        <w:t xml:space="preserve"> Fossil Fuel Emissions, </w:t>
      </w:r>
      <w:r w:rsidRPr="00AC7652">
        <w:rPr>
          <w:sz w:val="20"/>
          <w:szCs w:val="20"/>
        </w:rPr>
        <w:t>Mean and Maximum Devia</w:t>
      </w:r>
      <w:r>
        <w:rPr>
          <w:sz w:val="20"/>
          <w:szCs w:val="20"/>
        </w:rPr>
        <w:t>tions from Ensemble Mean Values</w:t>
      </w:r>
    </w:p>
    <w:p w:rsidR="00DD6D67" w:rsidRDefault="00DD6D67" w:rsidP="00DD6D67">
      <w:pPr>
        <w:autoSpaceDE w:val="0"/>
        <w:autoSpaceDN w:val="0"/>
        <w:adjustRightInd w:val="0"/>
        <w:spacing w:after="0" w:line="240" w:lineRule="auto"/>
        <w:rPr>
          <w:rFonts w:cstheme="minorHAnsi"/>
        </w:rPr>
      </w:pPr>
    </w:p>
    <w:p w:rsidR="00DD6D67" w:rsidRDefault="00DD6D67" w:rsidP="00DD6D67">
      <w:pPr>
        <w:spacing w:after="0" w:line="240" w:lineRule="auto"/>
        <w:rPr>
          <w:rFonts w:cstheme="minorHAnsi"/>
        </w:rPr>
      </w:pPr>
    </w:p>
    <w:p w:rsidR="00DD6D67" w:rsidRPr="00397C1F" w:rsidRDefault="00DD6D67" w:rsidP="00DD6D67">
      <w:pPr>
        <w:spacing w:after="0" w:line="240" w:lineRule="auto"/>
        <w:rPr>
          <w:rFonts w:cstheme="minorHAnsi"/>
          <w:u w:val="single"/>
        </w:rPr>
      </w:pPr>
      <w:r>
        <w:rPr>
          <w:rFonts w:cstheme="minorHAnsi"/>
          <w:u w:val="single"/>
        </w:rPr>
        <w:t xml:space="preserve">4.3.2 </w:t>
      </w:r>
      <w:r w:rsidRPr="00397C1F">
        <w:rPr>
          <w:rFonts w:cstheme="minorHAnsi"/>
          <w:u w:val="single"/>
        </w:rPr>
        <w:t>CO</w:t>
      </w:r>
      <w:r w:rsidRPr="00397C1F">
        <w:rPr>
          <w:rFonts w:cstheme="minorHAnsi"/>
          <w:u w:val="single"/>
          <w:vertAlign w:val="subscript"/>
        </w:rPr>
        <w:t>2</w:t>
      </w:r>
      <w:r>
        <w:rPr>
          <w:rFonts w:cstheme="minorHAnsi"/>
          <w:u w:val="single"/>
        </w:rPr>
        <w:t xml:space="preserve"> Cycle Phase</w:t>
      </w:r>
      <w:r w:rsidRPr="00397C1F">
        <w:rPr>
          <w:rFonts w:cstheme="minorHAnsi"/>
          <w:u w:val="single"/>
        </w:rPr>
        <w:t xml:space="preserve"> and Amplitude</w:t>
      </w: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r>
        <w:rPr>
          <w:rFonts w:cstheme="minorHAnsi"/>
        </w:rPr>
        <w:t>The uptake and release of atmospheric CO</w:t>
      </w:r>
      <w:r w:rsidRPr="00277FEF">
        <w:rPr>
          <w:rFonts w:cstheme="minorHAnsi"/>
          <w:vertAlign w:val="subscript"/>
        </w:rPr>
        <w:t>2</w:t>
      </w:r>
      <w:r>
        <w:rPr>
          <w:rFonts w:cstheme="minorHAnsi"/>
        </w:rPr>
        <w:t xml:space="preserve"> with various surface carbon reservoirs imparts a strong signal on observed atmospheric CO</w:t>
      </w:r>
      <w:r w:rsidRPr="00277FEF">
        <w:rPr>
          <w:rFonts w:cstheme="minorHAnsi"/>
          <w:vertAlign w:val="subscript"/>
        </w:rPr>
        <w:t>2</w:t>
      </w:r>
      <w:r>
        <w:rPr>
          <w:rFonts w:cstheme="minorHAnsi"/>
        </w:rPr>
        <w:t xml:space="preserve"> concentrations on time scales ranging from days to years (Erickson et al., 1996).  To simulate these exchanges with the model, the GOCART configuration for GEOS-5 provides input for the most important flux conditions:  terrestrial biosphere, ocean, fossil fuel combustion and biomass burning.  It is known that the overall seasonal cycle of all sources and sinks is dominated by variation in atmosphere-terrestrial biosphere CO2 exchange (Heiman, Keeling 1996, Erickson et al., 1996), but recent studies evidence the continually emerging fingerprint of fossil fuel emissions on both global and regional cycles (Erickson et al., 2011).  </w:t>
      </w: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r>
        <w:t>In Figure 4-4, Northern Hemisphere CO2 cycles simulated by the model are generally in phase with the CarbonTracker data although the amplitudes are underestimated by the model at both Romania and Kazakhstan, and the June 2000 minimum for the CarbonTracker data in Romania leads the models by one month.  Model amplitudes at Park Falls, Wisconsin overestimate CarbonTracker especially during the latter half of 2000 and at the July-August minimum in 2001.  At Mauna Loa, the models show slightly larger amplitudes but very similar phasing for 2000, and very near matches for amplitude and phase in</w:t>
      </w:r>
    </w:p>
    <w:p w:rsidR="00DD6D67" w:rsidRDefault="00DD6D67" w:rsidP="00DD6D67">
      <w:pPr>
        <w:spacing w:after="0" w:line="240" w:lineRule="auto"/>
      </w:pPr>
      <w:r>
        <w:t>2001.  These similarities among model runs and observations suggest that both physical parameterizations and CO2 flux sources are administered reasonably for the Northern Hemisphere and that the differing initial conditions in meteorology in the eight ensemble runs have little effect on the realization of the CO</w:t>
      </w:r>
      <w:r w:rsidRPr="00BF1F85">
        <w:rPr>
          <w:vertAlign w:val="subscript"/>
        </w:rPr>
        <w:t>2</w:t>
      </w:r>
      <w:r>
        <w:t xml:space="preserve"> cycle in these latitudes.</w:t>
      </w: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r>
        <w:rPr>
          <w:noProof/>
        </w:rPr>
        <w:lastRenderedPageBreak/>
        <w:drawing>
          <wp:inline distT="0" distB="0" distL="0" distR="0" wp14:anchorId="02413944" wp14:editId="1B3E8AB8">
            <wp:extent cx="2971800" cy="2329328"/>
            <wp:effectExtent l="0" t="0" r="0" b="0"/>
            <wp:docPr id="33" name="Picture 33" descr="C:\Users\mrp\Desktop\CO2FFT\co2totb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p\Desktop\CO2FFT\co2totbsc.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71800" cy="2329328"/>
                    </a:xfrm>
                    <a:prstGeom prst="rect">
                      <a:avLst/>
                    </a:prstGeom>
                    <a:noFill/>
                    <a:ln>
                      <a:noFill/>
                    </a:ln>
                  </pic:spPr>
                </pic:pic>
              </a:graphicData>
            </a:graphic>
          </wp:inline>
        </w:drawing>
      </w:r>
      <w:r>
        <w:rPr>
          <w:noProof/>
        </w:rPr>
        <w:drawing>
          <wp:inline distT="0" distB="0" distL="0" distR="0" wp14:anchorId="495C8458" wp14:editId="7D4E0A18">
            <wp:extent cx="2971800" cy="2375509"/>
            <wp:effectExtent l="0" t="0" r="0" b="0"/>
            <wp:docPr id="34" name="Picture 34" descr="C:\Users\mrp\Desktop\CO2FFT\co2totkz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p\Desktop\CO2FFT\co2totkzd.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71800" cy="2375509"/>
                    </a:xfrm>
                    <a:prstGeom prst="rect">
                      <a:avLst/>
                    </a:prstGeom>
                    <a:noFill/>
                    <a:ln>
                      <a:noFill/>
                    </a:ln>
                  </pic:spPr>
                </pic:pic>
              </a:graphicData>
            </a:graphic>
          </wp:inline>
        </w:drawing>
      </w:r>
    </w:p>
    <w:p w:rsidR="00DD6D67" w:rsidRDefault="00DD6D67" w:rsidP="00DD6D67">
      <w:pPr>
        <w:spacing w:after="0" w:line="240" w:lineRule="auto"/>
        <w:rPr>
          <w:rFonts w:cstheme="minorHAnsi"/>
        </w:rPr>
      </w:pPr>
      <w:r>
        <w:rPr>
          <w:noProof/>
        </w:rPr>
        <w:drawing>
          <wp:inline distT="0" distB="0" distL="0" distR="0" wp14:anchorId="35E62AAA" wp14:editId="59FF7D9E">
            <wp:extent cx="2971800" cy="2353994"/>
            <wp:effectExtent l="0" t="0" r="0" b="0"/>
            <wp:docPr id="35" name="Picture 35" descr="C:\Users\mrp\Desktop\CO2FFT\co2totl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rp\Desktop\CO2FFT\co2totlef.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71800" cy="2353994"/>
                    </a:xfrm>
                    <a:prstGeom prst="rect">
                      <a:avLst/>
                    </a:prstGeom>
                    <a:noFill/>
                    <a:ln>
                      <a:noFill/>
                    </a:ln>
                  </pic:spPr>
                </pic:pic>
              </a:graphicData>
            </a:graphic>
          </wp:inline>
        </w:drawing>
      </w:r>
      <w:r>
        <w:rPr>
          <w:noProof/>
        </w:rPr>
        <w:drawing>
          <wp:inline distT="0" distB="0" distL="0" distR="0" wp14:anchorId="398309A4" wp14:editId="731599FD">
            <wp:extent cx="2971800" cy="2355189"/>
            <wp:effectExtent l="0" t="0" r="0" b="0"/>
            <wp:docPr id="36" name="Picture 36" descr="C:\Users\mrp\Desktop\CO2FFT\co2totm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rp\Desktop\CO2FFT\co2totmlo.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71800" cy="2355189"/>
                    </a:xfrm>
                    <a:prstGeom prst="rect">
                      <a:avLst/>
                    </a:prstGeom>
                    <a:noFill/>
                    <a:ln>
                      <a:noFill/>
                    </a:ln>
                  </pic:spPr>
                </pic:pic>
              </a:graphicData>
            </a:graphic>
          </wp:inline>
        </w:drawing>
      </w:r>
    </w:p>
    <w:p w:rsidR="00DD6D67" w:rsidRDefault="00DD6D67" w:rsidP="00DD6D67">
      <w:pPr>
        <w:autoSpaceDE w:val="0"/>
        <w:autoSpaceDN w:val="0"/>
        <w:adjustRightInd w:val="0"/>
        <w:spacing w:after="0" w:line="240" w:lineRule="auto"/>
      </w:pPr>
      <w:r>
        <w:rPr>
          <w:rFonts w:cstheme="minorHAnsi"/>
        </w:rPr>
        <w:t xml:space="preserve">Figure 4-4.  </w:t>
      </w:r>
      <w:r>
        <w:t>Northern Hemisphere CO</w:t>
      </w:r>
      <w:r w:rsidRPr="0042735B">
        <w:rPr>
          <w:vertAlign w:val="subscript"/>
        </w:rPr>
        <w:t>2</w:t>
      </w:r>
      <w:r>
        <w:t xml:space="preserve"> Cycles, CarbonTracker vs. Model Ensemble</w:t>
      </w:r>
    </w:p>
    <w:p w:rsidR="00DD6D67" w:rsidRPr="00032FD7" w:rsidRDefault="00DD6D67" w:rsidP="00DD6D67">
      <w:pPr>
        <w:spacing w:after="0" w:line="240" w:lineRule="auto"/>
        <w:rPr>
          <w:rFonts w:cstheme="minorHAnsi"/>
        </w:rPr>
      </w:pPr>
    </w:p>
    <w:p w:rsidR="00DD6D67" w:rsidRDefault="00DD6D67" w:rsidP="00DD6D67">
      <w:pPr>
        <w:spacing w:after="0" w:line="240" w:lineRule="auto"/>
      </w:pPr>
    </w:p>
    <w:p w:rsidR="00DD6D67" w:rsidRDefault="00DD6D67" w:rsidP="00DD6D67">
      <w:pPr>
        <w:spacing w:after="0" w:line="240" w:lineRule="auto"/>
      </w:pPr>
      <w:r>
        <w:t>Results for the Southern Hemisphere in Figure 4-5 show marked differences in both amplitude and phasing among the models and with regard to the CarbonTracker reanalysis data set.  In fact, the number of months difference in phase for models compared to reanalysis seems to differ according to latitude—the farther north in the southern hemisphere, the farther out of phase.  For example, at Easter Island (coordinates:  27.15S, 109.45W), the models lead the observations by four months; at Cape Grim, Tasmania (40.68S, 143.68E), by three months; at Maquarie Island (54.48S, 158.97E), by one month; and at the South Pole by less than a month.</w:t>
      </w:r>
    </w:p>
    <w:p w:rsidR="00DD6D67" w:rsidRDefault="00DD6D67" w:rsidP="00DD6D67">
      <w:pPr>
        <w:spacing w:after="0" w:line="240" w:lineRule="auto"/>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r>
        <w:rPr>
          <w:noProof/>
        </w:rPr>
        <w:lastRenderedPageBreak/>
        <w:drawing>
          <wp:inline distT="0" distB="0" distL="0" distR="0" wp14:anchorId="1EC16EB5" wp14:editId="7DC0C987">
            <wp:extent cx="2971800" cy="2356951"/>
            <wp:effectExtent l="0" t="0" r="0" b="0"/>
            <wp:docPr id="37" name="Picture 37" descr="C:\Users\mrp\Desktop\CO2FFT\co2tote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rp\Desktop\CO2FFT\co2toteic.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71800" cy="2356951"/>
                    </a:xfrm>
                    <a:prstGeom prst="rect">
                      <a:avLst/>
                    </a:prstGeom>
                    <a:noFill/>
                    <a:ln>
                      <a:noFill/>
                    </a:ln>
                  </pic:spPr>
                </pic:pic>
              </a:graphicData>
            </a:graphic>
          </wp:inline>
        </w:drawing>
      </w:r>
      <w:r>
        <w:rPr>
          <w:noProof/>
        </w:rPr>
        <w:drawing>
          <wp:inline distT="0" distB="0" distL="0" distR="0" wp14:anchorId="68002D96" wp14:editId="69E1C2E9">
            <wp:extent cx="2971800" cy="2334521"/>
            <wp:effectExtent l="0" t="0" r="0" b="0"/>
            <wp:docPr id="38" name="Picture 38" descr="C:\Users\mrp\Desktop\CO2FFT\co2totc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rp\Desktop\CO2FFT\co2totcgo.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71800" cy="2334521"/>
                    </a:xfrm>
                    <a:prstGeom prst="rect">
                      <a:avLst/>
                    </a:prstGeom>
                    <a:noFill/>
                    <a:ln>
                      <a:noFill/>
                    </a:ln>
                  </pic:spPr>
                </pic:pic>
              </a:graphicData>
            </a:graphic>
          </wp:inline>
        </w:drawing>
      </w:r>
    </w:p>
    <w:p w:rsidR="00DD6D67" w:rsidRDefault="00DD6D67" w:rsidP="00DD6D67">
      <w:pPr>
        <w:spacing w:after="0" w:line="240" w:lineRule="auto"/>
        <w:rPr>
          <w:rFonts w:cstheme="minorHAnsi"/>
        </w:rPr>
      </w:pPr>
      <w:r>
        <w:rPr>
          <w:noProof/>
        </w:rPr>
        <w:drawing>
          <wp:inline distT="0" distB="0" distL="0" distR="0" wp14:anchorId="14FF424F" wp14:editId="1F9F8620">
            <wp:extent cx="2971800" cy="2343723"/>
            <wp:effectExtent l="0" t="0" r="0" b="0"/>
            <wp:docPr id="39" name="Picture 39" descr="C:\Users\mrp\Desktop\CO2FFT\co2totm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rp\Desktop\CO2FFT\co2totmqa.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71800" cy="2343723"/>
                    </a:xfrm>
                    <a:prstGeom prst="rect">
                      <a:avLst/>
                    </a:prstGeom>
                    <a:noFill/>
                    <a:ln>
                      <a:noFill/>
                    </a:ln>
                  </pic:spPr>
                </pic:pic>
              </a:graphicData>
            </a:graphic>
          </wp:inline>
        </w:drawing>
      </w:r>
      <w:r>
        <w:rPr>
          <w:noProof/>
        </w:rPr>
        <w:drawing>
          <wp:inline distT="0" distB="0" distL="0" distR="0" wp14:anchorId="45E940A8" wp14:editId="20624E5E">
            <wp:extent cx="2971800" cy="2390648"/>
            <wp:effectExtent l="0" t="0" r="0" b="0"/>
            <wp:docPr id="40" name="Picture 40" descr="C:\Users\mrp\Desktop\CO2FFT\co2tots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rp\Desktop\CO2FFT\co2totspo.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71800" cy="2390648"/>
                    </a:xfrm>
                    <a:prstGeom prst="rect">
                      <a:avLst/>
                    </a:prstGeom>
                    <a:noFill/>
                    <a:ln>
                      <a:noFill/>
                    </a:ln>
                  </pic:spPr>
                </pic:pic>
              </a:graphicData>
            </a:graphic>
          </wp:inline>
        </w:drawing>
      </w:r>
    </w:p>
    <w:p w:rsidR="00DD6D67" w:rsidRDefault="00DD6D67" w:rsidP="00DD6D67">
      <w:pPr>
        <w:spacing w:after="0" w:line="240" w:lineRule="auto"/>
        <w:rPr>
          <w:rFonts w:cstheme="minorHAnsi"/>
        </w:rPr>
      </w:pPr>
      <w:r>
        <w:rPr>
          <w:rFonts w:cstheme="minorHAnsi"/>
        </w:rPr>
        <w:t xml:space="preserve">Figure 4-5.  </w:t>
      </w:r>
      <w:r>
        <w:t>Southern Hemisphere CO</w:t>
      </w:r>
      <w:r w:rsidRPr="0042735B">
        <w:rPr>
          <w:vertAlign w:val="subscript"/>
        </w:rPr>
        <w:t>2</w:t>
      </w:r>
      <w:r>
        <w:t xml:space="preserve"> Cycles, CarbonTracker vs. Model Ensemble</w:t>
      </w: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r>
        <w:rPr>
          <w:rFonts w:cstheme="minorHAnsi"/>
        </w:rPr>
        <w:t>To better understand the cause of the widely differing model simulations for Cape Grim, the FFT procedure performed on the total CO</w:t>
      </w:r>
      <w:r w:rsidRPr="00663D34">
        <w:rPr>
          <w:rFonts w:cstheme="minorHAnsi"/>
          <w:vertAlign w:val="subscript"/>
        </w:rPr>
        <w:t>2</w:t>
      </w:r>
      <w:r>
        <w:rPr>
          <w:rFonts w:cstheme="minorHAnsi"/>
        </w:rPr>
        <w:t xml:space="preserve"> cycle for all of the locations in the study was employed for each component of the total CO</w:t>
      </w:r>
      <w:r w:rsidRPr="00663D34">
        <w:rPr>
          <w:rFonts w:cstheme="minorHAnsi"/>
          <w:vertAlign w:val="subscript"/>
        </w:rPr>
        <w:t>2</w:t>
      </w:r>
      <w:r>
        <w:rPr>
          <w:rFonts w:cstheme="minorHAnsi"/>
        </w:rPr>
        <w:t xml:space="preserve"> concentration at Cape Grim and compared to the CarbonTracker data for the region.  </w:t>
      </w:r>
      <w:r w:rsidRPr="00574663">
        <w:rPr>
          <w:rFonts w:cstheme="minorHAnsi"/>
        </w:rPr>
        <w:t xml:space="preserve">Figure </w:t>
      </w:r>
      <w:r>
        <w:rPr>
          <w:rFonts w:cstheme="minorHAnsi"/>
        </w:rPr>
        <w:t>4-</w:t>
      </w:r>
      <w:r w:rsidRPr="00574663">
        <w:rPr>
          <w:rFonts w:cstheme="minorHAnsi"/>
        </w:rPr>
        <w:t xml:space="preserve">6 shows that biomass burning has little effect on the cycle, that the ocean </w:t>
      </w:r>
      <w:r>
        <w:rPr>
          <w:rFonts w:cstheme="minorHAnsi"/>
        </w:rPr>
        <w:t>leads the observations by three months (as in Kawa et al., 2004)</w:t>
      </w:r>
      <w:r w:rsidRPr="00574663">
        <w:rPr>
          <w:rFonts w:cstheme="minorHAnsi"/>
        </w:rPr>
        <w:t xml:space="preserve">, and that both the terrestrial biosphere (CASAM) and the fossil fuel cycles are affected quite differently by the </w:t>
      </w:r>
      <w:r>
        <w:rPr>
          <w:rFonts w:cstheme="minorHAnsi"/>
        </w:rPr>
        <w:t xml:space="preserve">propagation of the </w:t>
      </w:r>
      <w:r w:rsidRPr="00574663">
        <w:rPr>
          <w:rFonts w:cstheme="minorHAnsi"/>
        </w:rPr>
        <w:t xml:space="preserve">differing initial meteorological conditions applied to each model ensemble member.  </w:t>
      </w: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r>
        <w:rPr>
          <w:rFonts w:cstheme="minorHAnsi"/>
        </w:rPr>
        <w:t>T</w:t>
      </w:r>
      <w:r w:rsidRPr="00574663">
        <w:rPr>
          <w:rFonts w:cstheme="minorHAnsi"/>
        </w:rPr>
        <w:t>he fossil fuel component of the CO</w:t>
      </w:r>
      <w:r w:rsidRPr="00574663">
        <w:rPr>
          <w:rFonts w:cstheme="minorHAnsi"/>
          <w:vertAlign w:val="subscript"/>
        </w:rPr>
        <w:t>2</w:t>
      </w:r>
      <w:r w:rsidRPr="00574663">
        <w:rPr>
          <w:rFonts w:cstheme="minorHAnsi"/>
        </w:rPr>
        <w:t xml:space="preserve"> cycle here is the only component that is more or less in phase with the observations (especially for ensemble members P01 and P02, identical for this component and represented by the red curve), </w:t>
      </w:r>
      <w:r>
        <w:rPr>
          <w:rFonts w:cstheme="minorHAnsi"/>
        </w:rPr>
        <w:t xml:space="preserve">which is consistent with Kawa et al.(2004).  The amplitude </w:t>
      </w:r>
      <w:r w:rsidRPr="00574663">
        <w:rPr>
          <w:rFonts w:cstheme="minorHAnsi"/>
        </w:rPr>
        <w:t>of this signal is approximately 40% of the total CO2 signal in</w:t>
      </w:r>
      <w:r>
        <w:rPr>
          <w:rFonts w:cstheme="minorHAnsi"/>
        </w:rPr>
        <w:t xml:space="preserve"> the observations, </w:t>
      </w:r>
      <w:r w:rsidRPr="00574663">
        <w:rPr>
          <w:rFonts w:cstheme="minorHAnsi"/>
        </w:rPr>
        <w:t xml:space="preserve">consistent with Erickson et al. (2011) in which the National Center for Atmospheric Research (NCAR) Community Atmosphere Model, Version 4.0, was run with a </w:t>
      </w:r>
      <w:r>
        <w:rPr>
          <w:rFonts w:cstheme="minorHAnsi"/>
        </w:rPr>
        <w:t xml:space="preserve">monthly fossil fuel flux </w:t>
      </w:r>
      <w:r w:rsidRPr="00574663">
        <w:rPr>
          <w:rFonts w:cstheme="minorHAnsi"/>
        </w:rPr>
        <w:t>data set updated in 2011 from Andres</w:t>
      </w:r>
      <w:r>
        <w:rPr>
          <w:rFonts w:cstheme="minorHAnsi"/>
        </w:rPr>
        <w:t>, 1996</w:t>
      </w:r>
      <w:r w:rsidRPr="00574663">
        <w:rPr>
          <w:rFonts w:cstheme="minorHAnsi"/>
        </w:rPr>
        <w:t xml:space="preserve">. </w:t>
      </w:r>
      <w:r>
        <w:rPr>
          <w:rFonts w:cstheme="minorHAnsi"/>
        </w:rPr>
        <w:t xml:space="preserve"> </w:t>
      </w:r>
      <w:r w:rsidRPr="00574663">
        <w:rPr>
          <w:rFonts w:cstheme="minorHAnsi"/>
        </w:rPr>
        <w:t>These findings suggest that</w:t>
      </w:r>
      <w:r>
        <w:rPr>
          <w:rFonts w:cstheme="minorHAnsi"/>
        </w:rPr>
        <w:t xml:space="preserve"> although</w:t>
      </w:r>
      <w:r w:rsidRPr="00574663">
        <w:rPr>
          <w:rFonts w:cstheme="minorHAnsi"/>
        </w:rPr>
        <w:t xml:space="preserve"> interhemispheric transport of CO</w:t>
      </w:r>
      <w:r w:rsidRPr="00574663">
        <w:rPr>
          <w:rFonts w:cstheme="minorHAnsi"/>
          <w:vertAlign w:val="subscript"/>
        </w:rPr>
        <w:t>2</w:t>
      </w:r>
      <w:r w:rsidRPr="00574663">
        <w:rPr>
          <w:rFonts w:cstheme="minorHAnsi"/>
        </w:rPr>
        <w:t xml:space="preserve"> from fossil fuel produced in the Northern </w:t>
      </w:r>
    </w:p>
    <w:p w:rsidR="00DD6D67" w:rsidRDefault="00DD6D67" w:rsidP="00DD6D67">
      <w:pPr>
        <w:spacing w:after="0" w:line="240" w:lineRule="auto"/>
        <w:rPr>
          <w:rFonts w:cstheme="minorHAnsi"/>
        </w:rPr>
      </w:pPr>
      <w:r>
        <w:rPr>
          <w:noProof/>
        </w:rPr>
        <w:lastRenderedPageBreak/>
        <w:drawing>
          <wp:inline distT="0" distB="0" distL="0" distR="0" wp14:anchorId="76651DBF" wp14:editId="20333208">
            <wp:extent cx="2971800" cy="2270992"/>
            <wp:effectExtent l="0" t="0" r="0" b="0"/>
            <wp:docPr id="41" name="Picture 41" descr="C:\Users\mrp\Desktop\CO2FFT\co2bbc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rp\Desktop\CO2FFT\co2bbcgo.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71800" cy="2270992"/>
                    </a:xfrm>
                    <a:prstGeom prst="rect">
                      <a:avLst/>
                    </a:prstGeom>
                    <a:noFill/>
                    <a:ln>
                      <a:noFill/>
                    </a:ln>
                  </pic:spPr>
                </pic:pic>
              </a:graphicData>
            </a:graphic>
          </wp:inline>
        </w:drawing>
      </w:r>
      <w:r>
        <w:rPr>
          <w:noProof/>
        </w:rPr>
        <w:drawing>
          <wp:inline distT="0" distB="0" distL="0" distR="0" wp14:anchorId="67132A4E" wp14:editId="654AE486">
            <wp:extent cx="2971800" cy="2331209"/>
            <wp:effectExtent l="0" t="0" r="0" b="0"/>
            <wp:docPr id="42" name="Picture 42" descr="C:\Users\mrp\Desktop\CO2FFT\co2ocnc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rp\Desktop\CO2FFT\co2ocncgo.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71800" cy="2331209"/>
                    </a:xfrm>
                    <a:prstGeom prst="rect">
                      <a:avLst/>
                    </a:prstGeom>
                    <a:noFill/>
                    <a:ln>
                      <a:noFill/>
                    </a:ln>
                  </pic:spPr>
                </pic:pic>
              </a:graphicData>
            </a:graphic>
          </wp:inline>
        </w:drawing>
      </w:r>
    </w:p>
    <w:p w:rsidR="00DD6D67" w:rsidRDefault="00DD6D67" w:rsidP="00DD6D67">
      <w:pPr>
        <w:spacing w:after="0" w:line="240" w:lineRule="auto"/>
        <w:rPr>
          <w:rFonts w:cstheme="minorHAnsi"/>
        </w:rPr>
      </w:pPr>
      <w:r>
        <w:rPr>
          <w:noProof/>
        </w:rPr>
        <w:drawing>
          <wp:inline distT="0" distB="0" distL="0" distR="0" wp14:anchorId="052DE1FE" wp14:editId="4C4383AC">
            <wp:extent cx="2971800" cy="2324612"/>
            <wp:effectExtent l="0" t="0" r="0" b="0"/>
            <wp:docPr id="43" name="Picture 43" descr="C:\Users\mrp\Desktop\CO2FFT\co2casamc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rp\Desktop\CO2FFT\co2casamcgo.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71800" cy="2324612"/>
                    </a:xfrm>
                    <a:prstGeom prst="rect">
                      <a:avLst/>
                    </a:prstGeom>
                    <a:noFill/>
                    <a:ln>
                      <a:noFill/>
                    </a:ln>
                  </pic:spPr>
                </pic:pic>
              </a:graphicData>
            </a:graphic>
          </wp:inline>
        </w:drawing>
      </w:r>
      <w:r>
        <w:rPr>
          <w:noProof/>
        </w:rPr>
        <w:drawing>
          <wp:inline distT="0" distB="0" distL="0" distR="0" wp14:anchorId="551F3261" wp14:editId="28DC855D">
            <wp:extent cx="2971800" cy="2357632"/>
            <wp:effectExtent l="0" t="0" r="0" b="0"/>
            <wp:docPr id="44" name="Picture 44" descr="C:\Users\mrp\Desktop\CO2FFT\co2ffc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rp\Desktop\CO2FFT\co2ffcgo.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71800" cy="2357632"/>
                    </a:xfrm>
                    <a:prstGeom prst="rect">
                      <a:avLst/>
                    </a:prstGeom>
                    <a:noFill/>
                    <a:ln>
                      <a:noFill/>
                    </a:ln>
                  </pic:spPr>
                </pic:pic>
              </a:graphicData>
            </a:graphic>
          </wp:inline>
        </w:drawing>
      </w:r>
    </w:p>
    <w:p w:rsidR="00DD6D67" w:rsidRDefault="00DD6D67" w:rsidP="00DD6D67">
      <w:pPr>
        <w:spacing w:after="0" w:line="240" w:lineRule="auto"/>
        <w:rPr>
          <w:rFonts w:cstheme="minorHAnsi"/>
        </w:rPr>
      </w:pPr>
      <w:r>
        <w:rPr>
          <w:rFonts w:cstheme="minorHAnsi"/>
        </w:rPr>
        <w:t xml:space="preserve">Figure 4-6.  </w:t>
      </w:r>
      <w:r>
        <w:rPr>
          <w:rFonts w:cstheme="minorHAnsi"/>
          <w:lang w:val="en"/>
        </w:rPr>
        <w:t>Cape Grim Components of the CO</w:t>
      </w:r>
      <w:r w:rsidRPr="0042735B">
        <w:rPr>
          <w:rFonts w:cstheme="minorHAnsi"/>
          <w:vertAlign w:val="subscript"/>
          <w:lang w:val="en"/>
        </w:rPr>
        <w:t>2</w:t>
      </w:r>
      <w:r>
        <w:rPr>
          <w:rFonts w:cstheme="minorHAnsi"/>
          <w:lang w:val="en"/>
        </w:rPr>
        <w:t xml:space="preserve"> cycle</w:t>
      </w: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p>
    <w:p w:rsidR="00DD6D67" w:rsidRPr="00574663" w:rsidRDefault="00DD6D67" w:rsidP="00DD6D67">
      <w:pPr>
        <w:spacing w:after="0" w:line="240" w:lineRule="auto"/>
        <w:rPr>
          <w:rFonts w:cstheme="minorHAnsi"/>
        </w:rPr>
      </w:pPr>
      <w:r w:rsidRPr="00574663">
        <w:rPr>
          <w:rFonts w:cstheme="minorHAnsi"/>
        </w:rPr>
        <w:t xml:space="preserve">Hemisphere to the Southern Hemisphere </w:t>
      </w:r>
      <w:r>
        <w:rPr>
          <w:rFonts w:cstheme="minorHAnsi"/>
        </w:rPr>
        <w:t>may affect</w:t>
      </w:r>
      <w:r w:rsidRPr="00574663">
        <w:rPr>
          <w:rFonts w:cstheme="minorHAnsi"/>
        </w:rPr>
        <w:t xml:space="preserve"> the</w:t>
      </w:r>
      <w:r>
        <w:rPr>
          <w:rFonts w:cstheme="minorHAnsi"/>
        </w:rPr>
        <w:t xml:space="preserve"> phase of the</w:t>
      </w:r>
      <w:r w:rsidRPr="00574663">
        <w:rPr>
          <w:rFonts w:cstheme="minorHAnsi"/>
        </w:rPr>
        <w:t xml:space="preserve"> CO</w:t>
      </w:r>
      <w:r w:rsidRPr="00574663">
        <w:rPr>
          <w:rFonts w:cstheme="minorHAnsi"/>
          <w:vertAlign w:val="subscript"/>
        </w:rPr>
        <w:t>2</w:t>
      </w:r>
      <w:r>
        <w:rPr>
          <w:rFonts w:cstheme="minorHAnsi"/>
        </w:rPr>
        <w:t xml:space="preserve"> cycle in the Southern Hemisphere, </w:t>
      </w:r>
      <w:r w:rsidRPr="00574663">
        <w:rPr>
          <w:rFonts w:cstheme="minorHAnsi"/>
        </w:rPr>
        <w:t>internal model variability still obstruct</w:t>
      </w:r>
      <w:r>
        <w:rPr>
          <w:rFonts w:cstheme="minorHAnsi"/>
        </w:rPr>
        <w:t>s</w:t>
      </w:r>
      <w:r w:rsidRPr="00574663">
        <w:rPr>
          <w:rFonts w:cstheme="minorHAnsi"/>
        </w:rPr>
        <w:t xml:space="preserve"> the true fossil fuel CO</w:t>
      </w:r>
      <w:r w:rsidRPr="00574663">
        <w:rPr>
          <w:rFonts w:cstheme="minorHAnsi"/>
          <w:vertAlign w:val="subscript"/>
        </w:rPr>
        <w:t>2</w:t>
      </w:r>
      <w:r w:rsidRPr="00574663">
        <w:rPr>
          <w:rFonts w:cstheme="minorHAnsi"/>
        </w:rPr>
        <w:t xml:space="preserve"> signal at specific sites in the S</w:t>
      </w:r>
      <w:r>
        <w:rPr>
          <w:rFonts w:cstheme="minorHAnsi"/>
        </w:rPr>
        <w:t xml:space="preserve">outhern </w:t>
      </w:r>
      <w:r w:rsidRPr="00574663">
        <w:rPr>
          <w:rFonts w:cstheme="minorHAnsi"/>
        </w:rPr>
        <w:t>H</w:t>
      </w:r>
      <w:r>
        <w:rPr>
          <w:rFonts w:cstheme="minorHAnsi"/>
        </w:rPr>
        <w:t>emisphere</w:t>
      </w:r>
      <w:r w:rsidRPr="00574663">
        <w:rPr>
          <w:rFonts w:cstheme="minorHAnsi"/>
        </w:rPr>
        <w:t>.</w:t>
      </w:r>
    </w:p>
    <w:p w:rsidR="00DD6D67" w:rsidRPr="00574663" w:rsidRDefault="00DD6D67" w:rsidP="00DD6D67">
      <w:pPr>
        <w:spacing w:after="0" w:line="240" w:lineRule="auto"/>
        <w:rPr>
          <w:rFonts w:cstheme="minorHAnsi"/>
        </w:rPr>
      </w:pPr>
    </w:p>
    <w:p w:rsidR="00DD6D67" w:rsidRPr="00DB17BC" w:rsidRDefault="00DD6D67" w:rsidP="00DD6D67">
      <w:pPr>
        <w:autoSpaceDE w:val="0"/>
        <w:autoSpaceDN w:val="0"/>
        <w:adjustRightInd w:val="0"/>
        <w:spacing w:after="0" w:line="240" w:lineRule="auto"/>
        <w:rPr>
          <w:rFonts w:cstheme="minorHAnsi"/>
          <w:color w:val="000000" w:themeColor="text1"/>
        </w:rPr>
      </w:pPr>
      <w:r w:rsidRPr="00DB17BC">
        <w:rPr>
          <w:rFonts w:cstheme="minorHAnsi"/>
          <w:color w:val="000000" w:themeColor="text1"/>
        </w:rPr>
        <w:t>Baker et al. (2006) estimated monthly CO2 fluxes across 1988–2003 for 22 emission regions using</w:t>
      </w:r>
    </w:p>
    <w:p w:rsidR="00DD6D67" w:rsidRPr="00DB17BC" w:rsidRDefault="00DD6D67" w:rsidP="00DD6D67">
      <w:pPr>
        <w:autoSpaceDE w:val="0"/>
        <w:autoSpaceDN w:val="0"/>
        <w:adjustRightInd w:val="0"/>
        <w:spacing w:after="0" w:line="240" w:lineRule="auto"/>
        <w:rPr>
          <w:rFonts w:cstheme="minorHAnsi"/>
          <w:color w:val="000000" w:themeColor="text1"/>
        </w:rPr>
      </w:pPr>
      <w:r w:rsidRPr="00DB17BC">
        <w:rPr>
          <w:rFonts w:cstheme="minorHAnsi"/>
          <w:color w:val="000000" w:themeColor="text1"/>
        </w:rPr>
        <w:t xml:space="preserve">data from 78 CO2 measurement sites and an inversion method performed with 13 different atmospheric transport models.  They discovered a statistically significant interannual variability among those models in a third of the emission regions.  In their study, however, no attempt was made to match the winds used in the models to the actual winds for each year in the span.  Thus, they were unable to account for potential transport errors due to inversions using models driven by analyzed meteorological fields.  </w:t>
      </w:r>
    </w:p>
    <w:p w:rsidR="00DD6D67" w:rsidRPr="00DB17BC" w:rsidRDefault="00DD6D67" w:rsidP="00DD6D67">
      <w:pPr>
        <w:autoSpaceDE w:val="0"/>
        <w:autoSpaceDN w:val="0"/>
        <w:adjustRightInd w:val="0"/>
        <w:spacing w:after="0" w:line="240" w:lineRule="auto"/>
        <w:rPr>
          <w:rFonts w:cstheme="minorHAnsi"/>
          <w:color w:val="000000" w:themeColor="text1"/>
        </w:rPr>
      </w:pPr>
    </w:p>
    <w:p w:rsidR="00DD6D67" w:rsidRPr="00DB17BC" w:rsidRDefault="00DD6D67" w:rsidP="00DD6D67">
      <w:pPr>
        <w:autoSpaceDE w:val="0"/>
        <w:autoSpaceDN w:val="0"/>
        <w:adjustRightInd w:val="0"/>
        <w:spacing w:after="0" w:line="240" w:lineRule="auto"/>
        <w:rPr>
          <w:rFonts w:cstheme="minorHAnsi"/>
          <w:color w:val="000000" w:themeColor="text1"/>
        </w:rPr>
      </w:pPr>
      <w:r w:rsidRPr="00DB17BC">
        <w:rPr>
          <w:rFonts w:cstheme="minorHAnsi"/>
          <w:color w:val="000000" w:themeColor="text1"/>
        </w:rPr>
        <w:t xml:space="preserve">In a CO2 transport simulation using GEOS-4 and the NASA finite volume data assimilation system (FVDAS),  Kawa et al. (2004) found that the tracer was not conserved during advection and convection.  It was determined that the error lay in the DAS meteorological data in which the surface pressure tendency and mass flux convergence were not always consistent, thus leading to errors in the predicted </w:t>
      </w:r>
      <w:r w:rsidRPr="00DB17BC">
        <w:rPr>
          <w:rFonts w:cstheme="minorHAnsi"/>
          <w:color w:val="000000" w:themeColor="text1"/>
        </w:rPr>
        <w:lastRenderedPageBreak/>
        <w:t>surface pressure.  Both a “pressure fixer” and a new convective transport module were added to the model at that time to improve results.  We investigate remaining effects of differing meteorological developments (again input from DAS) as a result of differing initial conditions in GEOS-5.</w:t>
      </w:r>
    </w:p>
    <w:p w:rsidR="00DD6D67" w:rsidRPr="00DB17BC" w:rsidRDefault="00DD6D67" w:rsidP="00DD6D67">
      <w:pPr>
        <w:autoSpaceDE w:val="0"/>
        <w:autoSpaceDN w:val="0"/>
        <w:adjustRightInd w:val="0"/>
        <w:spacing w:after="0" w:line="240" w:lineRule="auto"/>
        <w:rPr>
          <w:rFonts w:cstheme="minorHAnsi"/>
          <w:color w:val="000000" w:themeColor="text1"/>
        </w:rPr>
      </w:pPr>
    </w:p>
    <w:p w:rsidR="00DD6D67" w:rsidRPr="00DB17BC" w:rsidRDefault="00DD6D67" w:rsidP="00DD6D67">
      <w:pPr>
        <w:autoSpaceDE w:val="0"/>
        <w:autoSpaceDN w:val="0"/>
        <w:adjustRightInd w:val="0"/>
        <w:spacing w:after="0" w:line="240" w:lineRule="auto"/>
        <w:rPr>
          <w:rFonts w:cstheme="minorHAnsi"/>
          <w:color w:val="000000" w:themeColor="text1"/>
        </w:rPr>
      </w:pPr>
      <w:r w:rsidRPr="00DB17BC">
        <w:rPr>
          <w:rFonts w:cstheme="minorHAnsi"/>
          <w:color w:val="000000" w:themeColor="text1"/>
        </w:rPr>
        <w:t>Observations of long-lived tracers indicate that the time required for mixing tropospheric air between the Northern and Southern Hemisphere extratropics is on the order of 0.61 – 1.4 year (Kawa et al., 2004, Denning et al., 1999, Bowman and Cohen, 1997, Heimann and Keeling, 1986). Denning et al. (1998), found that differences in vertical structure among general circulation models dominate the differences in true interhemispheric exchange.  We investigate differences in both vertical and horizontal structures developed from differing initial conditions that may be responsible for similar transport discrepancies.</w:t>
      </w:r>
    </w:p>
    <w:p w:rsidR="00DD6D67" w:rsidRPr="00DB17BC" w:rsidRDefault="00DD6D67" w:rsidP="00DD6D67">
      <w:pPr>
        <w:autoSpaceDE w:val="0"/>
        <w:autoSpaceDN w:val="0"/>
        <w:adjustRightInd w:val="0"/>
        <w:spacing w:after="0" w:line="240" w:lineRule="auto"/>
        <w:rPr>
          <w:rFonts w:cstheme="minorHAnsi"/>
          <w:color w:val="000000" w:themeColor="text1"/>
        </w:rPr>
      </w:pPr>
      <w:r w:rsidRPr="00DB17BC">
        <w:rPr>
          <w:rFonts w:cstheme="minorHAnsi"/>
          <w:color w:val="000000" w:themeColor="text1"/>
        </w:rPr>
        <w:t xml:space="preserve">  </w:t>
      </w:r>
    </w:p>
    <w:p w:rsidR="00DD6D67" w:rsidRDefault="00DD6D67" w:rsidP="00DD6D67">
      <w:pPr>
        <w:autoSpaceDE w:val="0"/>
        <w:autoSpaceDN w:val="0"/>
        <w:adjustRightInd w:val="0"/>
        <w:spacing w:after="0" w:line="240" w:lineRule="auto"/>
        <w:rPr>
          <w:rFonts w:cstheme="minorHAnsi"/>
          <w:color w:val="000000" w:themeColor="text1"/>
        </w:rPr>
      </w:pPr>
      <w:r w:rsidRPr="00DB17BC">
        <w:rPr>
          <w:rFonts w:cstheme="minorHAnsi"/>
          <w:color w:val="000000" w:themeColor="text1"/>
        </w:rPr>
        <w:t xml:space="preserve">To gain insight into the effect of these meteorological systems on  atmospheric flow (and resultant species transport) from the Northern Hemisphere to the Southern Hemisphere and ultimately into Cape Grim, a 3D time-varying flow analysis was performed using a method of integration-based flow analysis. </w:t>
      </w:r>
    </w:p>
    <w:p w:rsidR="00DD6D67" w:rsidRDefault="00DD6D67" w:rsidP="00DD6D67">
      <w:pPr>
        <w:autoSpaceDE w:val="0"/>
        <w:autoSpaceDN w:val="0"/>
        <w:adjustRightInd w:val="0"/>
        <w:spacing w:after="0" w:line="240" w:lineRule="auto"/>
        <w:rPr>
          <w:rFonts w:cstheme="minorHAnsi"/>
          <w:color w:val="000000" w:themeColor="text1"/>
        </w:rPr>
      </w:pPr>
    </w:p>
    <w:p w:rsidR="00DD6D67" w:rsidRPr="006451E2" w:rsidRDefault="00DD6D67" w:rsidP="00DD6D67">
      <w:pPr>
        <w:autoSpaceDE w:val="0"/>
        <w:autoSpaceDN w:val="0"/>
        <w:adjustRightInd w:val="0"/>
        <w:spacing w:after="0" w:line="240" w:lineRule="auto"/>
        <w:rPr>
          <w:rFonts w:cstheme="minorHAnsi"/>
          <w:color w:val="000000" w:themeColor="text1"/>
        </w:rPr>
      </w:pPr>
    </w:p>
    <w:p w:rsidR="00DD6D67" w:rsidRPr="00F340C9" w:rsidRDefault="00DD6D67" w:rsidP="00DD6D67">
      <w:pPr>
        <w:autoSpaceDE w:val="0"/>
        <w:autoSpaceDN w:val="0"/>
        <w:adjustRightInd w:val="0"/>
        <w:spacing w:after="0" w:line="240" w:lineRule="auto"/>
        <w:rPr>
          <w:rFonts w:cstheme="minorHAnsi"/>
          <w:u w:val="single"/>
        </w:rPr>
      </w:pPr>
      <w:r>
        <w:rPr>
          <w:rFonts w:cstheme="minorHAnsi"/>
          <w:u w:val="single"/>
        </w:rPr>
        <w:t xml:space="preserve">4.3.3  </w:t>
      </w:r>
      <w:r w:rsidRPr="00F340C9">
        <w:rPr>
          <w:rFonts w:cstheme="minorHAnsi"/>
          <w:u w:val="single"/>
        </w:rPr>
        <w:t>Flow into Cape Grim</w:t>
      </w:r>
    </w:p>
    <w:p w:rsidR="00DD6D67" w:rsidRPr="00F23C3F" w:rsidRDefault="00DD6D67" w:rsidP="00DD6D67">
      <w:pPr>
        <w:autoSpaceDE w:val="0"/>
        <w:autoSpaceDN w:val="0"/>
        <w:adjustRightInd w:val="0"/>
        <w:spacing w:after="0" w:line="240" w:lineRule="auto"/>
        <w:rPr>
          <w:rFonts w:cstheme="minorHAnsi"/>
        </w:rPr>
      </w:pPr>
    </w:p>
    <w:p w:rsidR="00DD6D67" w:rsidRPr="00495019" w:rsidRDefault="00DD6D67" w:rsidP="00DD6D67">
      <w:pPr>
        <w:autoSpaceDE w:val="0"/>
        <w:autoSpaceDN w:val="0"/>
        <w:adjustRightInd w:val="0"/>
        <w:spacing w:after="0" w:line="240" w:lineRule="auto"/>
        <w:rPr>
          <w:rFonts w:cstheme="minorHAnsi"/>
          <w:color w:val="000000" w:themeColor="text1"/>
        </w:rPr>
      </w:pPr>
      <w:r w:rsidRPr="00F01ACE">
        <w:rPr>
          <w:rFonts w:cstheme="minorHAnsi"/>
        </w:rPr>
        <w:t>To determine the historical path of a given particle</w:t>
      </w:r>
      <w:r>
        <w:rPr>
          <w:rFonts w:cstheme="minorHAnsi"/>
        </w:rPr>
        <w:t xml:space="preserve"> arriving at Cape Grim</w:t>
      </w:r>
      <w:r w:rsidRPr="00F01ACE">
        <w:rPr>
          <w:rFonts w:cstheme="minorHAnsi"/>
        </w:rPr>
        <w:t xml:space="preserve">, equation (1) </w:t>
      </w:r>
      <w:r>
        <w:rPr>
          <w:rFonts w:cstheme="minorHAnsi"/>
        </w:rPr>
        <w:t>in section 2.3</w:t>
      </w:r>
      <w:r w:rsidRPr="00F01ACE">
        <w:rPr>
          <w:rFonts w:cstheme="minorHAnsi"/>
        </w:rPr>
        <w:t xml:space="preserve"> is solved using a negative time step (= 14,400</w:t>
      </w:r>
      <w:r>
        <w:rPr>
          <w:rFonts w:cstheme="minorHAnsi"/>
        </w:rPr>
        <w:t xml:space="preserve"> </w:t>
      </w:r>
      <w:r w:rsidRPr="00F01ACE">
        <w:rPr>
          <w:rFonts w:cstheme="minorHAnsi"/>
        </w:rPr>
        <w:t>s</w:t>
      </w:r>
      <w:r>
        <w:rPr>
          <w:rFonts w:cstheme="minorHAnsi"/>
        </w:rPr>
        <w:t>econds or 4 days</w:t>
      </w:r>
      <w:r w:rsidRPr="00F01ACE">
        <w:rPr>
          <w:rFonts w:cstheme="minorHAnsi"/>
        </w:rPr>
        <w:t>), and the integration progresses backward through space and time.</w:t>
      </w:r>
      <w:r>
        <w:rPr>
          <w:rFonts w:cstheme="minorHAnsi"/>
        </w:rPr>
        <w:t xml:space="preserve">  </w:t>
      </w:r>
      <w:r w:rsidRPr="00495019">
        <w:rPr>
          <w:rFonts w:cstheme="minorHAnsi"/>
          <w:color w:val="000000" w:themeColor="text1"/>
        </w:rPr>
        <w:t>In these analyses the lower 13 pressure layers (approximately 1</w:t>
      </w:r>
      <w:r>
        <w:rPr>
          <w:rFonts w:cstheme="minorHAnsi"/>
          <w:color w:val="000000" w:themeColor="text1"/>
        </w:rPr>
        <w:t xml:space="preserve">013 hPa to 820 </w:t>
      </w:r>
      <w:r w:rsidRPr="00495019">
        <w:rPr>
          <w:rFonts w:cstheme="minorHAnsi"/>
          <w:color w:val="000000" w:themeColor="text1"/>
        </w:rPr>
        <w:t>hPa) were queried for, and particle tracers initialized from each of those queried points.  The destination location was set to the lower 13 pressure layers of the Cape Grim.</w:t>
      </w: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r>
        <w:rPr>
          <w:rFonts w:cstheme="minorHAnsi"/>
        </w:rPr>
        <w:t xml:space="preserve">Figures 4-7 through 4-9 show arrivals of air into Cape Grim after 1 month travel time for the months of January, May and July, 2001, respectively.  </w:t>
      </w:r>
      <w:r w:rsidRPr="00281C61">
        <w:rPr>
          <w:rFonts w:cstheme="minorHAnsi"/>
        </w:rPr>
        <w:t xml:space="preserve">Each color represents </w:t>
      </w:r>
      <w:r>
        <w:rPr>
          <w:rFonts w:cstheme="minorHAnsi"/>
        </w:rPr>
        <w:t xml:space="preserve">the trajectory computed by each model simulation.  Opacity corresponds to time elapsed—the more transparent, the longer temporal displacement. </w:t>
      </w:r>
    </w:p>
    <w:p w:rsidR="00DD6D67" w:rsidRDefault="00DD6D67" w:rsidP="00DD6D67">
      <w:pPr>
        <w:autoSpaceDE w:val="0"/>
        <w:autoSpaceDN w:val="0"/>
        <w:adjustRightInd w:val="0"/>
        <w:spacing w:after="0" w:line="240" w:lineRule="auto"/>
        <w:rPr>
          <w:rFonts w:cstheme="minorHAnsi"/>
        </w:rPr>
      </w:pPr>
      <w:r>
        <w:rPr>
          <w:rFonts w:cstheme="minorHAnsi"/>
        </w:rPr>
        <w:t xml:space="preserve"> </w:t>
      </w:r>
    </w:p>
    <w:p w:rsidR="00DD6D67" w:rsidRDefault="00DD6D67" w:rsidP="00DD6D67">
      <w:pPr>
        <w:autoSpaceDE w:val="0"/>
        <w:autoSpaceDN w:val="0"/>
        <w:adjustRightInd w:val="0"/>
        <w:spacing w:after="0" w:line="240" w:lineRule="auto"/>
        <w:rPr>
          <w:rFonts w:cstheme="minorHAnsi"/>
        </w:rPr>
      </w:pPr>
      <w:r>
        <w:rPr>
          <w:rFonts w:cstheme="minorHAnsi"/>
        </w:rPr>
        <w:t xml:space="preserve">January 2001 is depicted in Figure 4-7 (left).  </w:t>
      </w:r>
      <w:r w:rsidRPr="00281C61">
        <w:rPr>
          <w:rFonts w:cstheme="minorHAnsi"/>
        </w:rPr>
        <w:t xml:space="preserve">Brown (P07) and black (P08) </w:t>
      </w:r>
      <w:r>
        <w:rPr>
          <w:rFonts w:cstheme="minorHAnsi"/>
        </w:rPr>
        <w:t>trajectories</w:t>
      </w:r>
      <w:r w:rsidRPr="00281C61">
        <w:rPr>
          <w:rFonts w:cstheme="minorHAnsi"/>
        </w:rPr>
        <w:t xml:space="preserve"> </w:t>
      </w:r>
      <w:r>
        <w:rPr>
          <w:rFonts w:cstheme="minorHAnsi"/>
        </w:rPr>
        <w:t>are not seen</w:t>
      </w:r>
      <w:r w:rsidRPr="00281C61">
        <w:rPr>
          <w:rFonts w:cstheme="minorHAnsi"/>
        </w:rPr>
        <w:t xml:space="preserve"> in the South Pacific vortex</w:t>
      </w:r>
      <w:r>
        <w:rPr>
          <w:rFonts w:cstheme="minorHAnsi"/>
        </w:rPr>
        <w:t xml:space="preserve"> (circled).  This</w:t>
      </w:r>
      <w:r w:rsidRPr="00281C61">
        <w:rPr>
          <w:rFonts w:cstheme="minorHAnsi"/>
        </w:rPr>
        <w:t xml:space="preserve"> </w:t>
      </w:r>
      <w:r>
        <w:rPr>
          <w:rFonts w:cstheme="minorHAnsi"/>
        </w:rPr>
        <w:t>indicates that in these simulations</w:t>
      </w:r>
      <w:r w:rsidRPr="00281C61">
        <w:rPr>
          <w:rFonts w:cstheme="minorHAnsi"/>
        </w:rPr>
        <w:t xml:space="preserve"> </w:t>
      </w:r>
      <w:r>
        <w:rPr>
          <w:rFonts w:cstheme="minorHAnsi"/>
        </w:rPr>
        <w:t xml:space="preserve">parcel </w:t>
      </w:r>
      <w:r w:rsidRPr="00281C61">
        <w:rPr>
          <w:rFonts w:cstheme="minorHAnsi"/>
        </w:rPr>
        <w:t xml:space="preserve">arrivals </w:t>
      </w:r>
      <w:r>
        <w:rPr>
          <w:rFonts w:cstheme="minorHAnsi"/>
        </w:rPr>
        <w:t xml:space="preserve">are </w:t>
      </w:r>
      <w:r w:rsidRPr="00281C61">
        <w:rPr>
          <w:rFonts w:cstheme="minorHAnsi"/>
        </w:rPr>
        <w:t>from locations</w:t>
      </w:r>
      <w:r>
        <w:rPr>
          <w:rFonts w:cstheme="minorHAnsi"/>
        </w:rPr>
        <w:t xml:space="preserve"> (primarily Australia)</w:t>
      </w:r>
      <w:r w:rsidRPr="00281C61">
        <w:rPr>
          <w:rFonts w:cstheme="minorHAnsi"/>
        </w:rPr>
        <w:t xml:space="preserve"> closer to the destination.</w:t>
      </w:r>
      <w:r>
        <w:rPr>
          <w:rFonts w:cstheme="minorHAnsi"/>
        </w:rPr>
        <w:t xml:space="preserve">  The panel on the right is a c</w:t>
      </w:r>
      <w:r w:rsidRPr="00281C61">
        <w:rPr>
          <w:rFonts w:cstheme="minorHAnsi"/>
        </w:rPr>
        <w:t xml:space="preserve">lose-up of </w:t>
      </w:r>
      <w:r>
        <w:rPr>
          <w:rFonts w:cstheme="minorHAnsi"/>
        </w:rPr>
        <w:t xml:space="preserve">the </w:t>
      </w:r>
      <w:r w:rsidRPr="00281C61">
        <w:rPr>
          <w:rFonts w:cstheme="minorHAnsi"/>
        </w:rPr>
        <w:t>arrival</w:t>
      </w:r>
      <w:r>
        <w:rPr>
          <w:rFonts w:cstheme="minorHAnsi"/>
        </w:rPr>
        <w:t>s of air for each model</w:t>
      </w:r>
      <w:r w:rsidRPr="00281C61">
        <w:rPr>
          <w:rFonts w:cstheme="minorHAnsi"/>
        </w:rPr>
        <w:t xml:space="preserve"> at Tasmania in January 2001.  Each ensemble member shows </w:t>
      </w:r>
      <w:r>
        <w:rPr>
          <w:rFonts w:cstheme="minorHAnsi"/>
        </w:rPr>
        <w:t xml:space="preserve">an </w:t>
      </w:r>
      <w:r w:rsidRPr="00281C61">
        <w:rPr>
          <w:rFonts w:cstheme="minorHAnsi"/>
        </w:rPr>
        <w:t>approac</w:t>
      </w:r>
      <w:r>
        <w:rPr>
          <w:rFonts w:cstheme="minorHAnsi"/>
        </w:rPr>
        <w:t xml:space="preserve">h from a different direction.  Opacity corresponds to time elapsed—the more transparent, the longer temporal displacement.  </w:t>
      </w: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r>
        <w:rPr>
          <w:rFonts w:cstheme="minorHAnsi"/>
        </w:rPr>
        <w:t xml:space="preserve">May 2001 arrivals with one-month lead time are portrayed in Figure 4-8.  </w:t>
      </w:r>
      <w:r w:rsidRPr="00156679">
        <w:rPr>
          <w:rFonts w:cstheme="minorHAnsi"/>
        </w:rPr>
        <w:t>Streams from blue (P03), purple (P02), red (P01) and cyan (P04) arrive latest at Cape Grim, since these come from the farthest away.  Black (P08) spins in a tight vortex around Tasmania while the other simulations rotate nearer the southern Australian coast.</w:t>
      </w:r>
      <w:r>
        <w:rPr>
          <w:rFonts w:cstheme="minorHAnsi"/>
        </w:rPr>
        <w:t xml:space="preserve">  One month pathways to arrival at Cape Grim in July are illustrated in </w:t>
      </w:r>
    </w:p>
    <w:p w:rsidR="00DD6D67" w:rsidRDefault="00DD6D67" w:rsidP="00DD6D67">
      <w:pPr>
        <w:autoSpaceDE w:val="0"/>
        <w:autoSpaceDN w:val="0"/>
        <w:adjustRightInd w:val="0"/>
        <w:spacing w:after="0" w:line="240" w:lineRule="auto"/>
        <w:rPr>
          <w:rFonts w:cstheme="minorHAnsi"/>
        </w:rPr>
      </w:pPr>
      <w:r>
        <w:rPr>
          <w:rFonts w:cstheme="minorHAnsi"/>
        </w:rPr>
        <w:t xml:space="preserve">Figure 4-9.  </w:t>
      </w:r>
      <w:r w:rsidRPr="00CE3E41">
        <w:rPr>
          <w:rFonts w:cstheme="minorHAnsi"/>
        </w:rPr>
        <w:t xml:space="preserve">Purple (P02), yellow (P07), green (P05) and blue (P03) </w:t>
      </w:r>
      <w:r>
        <w:rPr>
          <w:rFonts w:cstheme="minorHAnsi"/>
        </w:rPr>
        <w:t xml:space="preserve">paths </w:t>
      </w:r>
      <w:r w:rsidRPr="00CE3E41">
        <w:rPr>
          <w:rFonts w:cstheme="minorHAnsi"/>
        </w:rPr>
        <w:t>show tendrils reaching back to Brazil, South Africa and Indonesia, respectively.</w:t>
      </w:r>
      <w:r>
        <w:rPr>
          <w:rFonts w:cstheme="minorHAnsi"/>
        </w:rPr>
        <w:t xml:space="preserve">  </w:t>
      </w: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bCs/>
        </w:rPr>
      </w:pPr>
      <w:r>
        <w:rPr>
          <w:noProof/>
        </w:rPr>
        <w:lastRenderedPageBreak/>
        <mc:AlternateContent>
          <mc:Choice Requires="wps">
            <w:drawing>
              <wp:anchor distT="0" distB="0" distL="114300" distR="114300" simplePos="0" relativeHeight="251658240" behindDoc="0" locked="0" layoutInCell="1" allowOverlap="1" wp14:anchorId="2EF4F742" wp14:editId="06BE7AD8">
                <wp:simplePos x="0" y="0"/>
                <wp:positionH relativeFrom="column">
                  <wp:posOffset>1722120</wp:posOffset>
                </wp:positionH>
                <wp:positionV relativeFrom="paragraph">
                  <wp:posOffset>1234440</wp:posOffset>
                </wp:positionV>
                <wp:extent cx="525780" cy="480060"/>
                <wp:effectExtent l="0" t="0" r="26670" b="15240"/>
                <wp:wrapNone/>
                <wp:docPr id="2127" name="Oval 2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 cy="480060"/>
                        </a:xfrm>
                        <a:prstGeom prst="ellipse">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2127" o:spid="_x0000_s1026" style="position:absolute;margin-left:135.6pt;margin-top:97.2pt;width:41.4pt;height:3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" filled="f" strokecolor="gray [1629]" strokeweight="2pt">
                <v:path arrowok="t"/>
              </v:oval>
            </w:pict>
          </mc:Fallback>
        </mc:AlternateContent>
      </w:r>
      <w:r>
        <w:rPr>
          <w:noProof/>
        </w:rPr>
        <w:drawing>
          <wp:inline distT="0" distB="0" distL="0" distR="0" wp14:anchorId="547B581B" wp14:editId="1AEFE106">
            <wp:extent cx="2971800" cy="1908810"/>
            <wp:effectExtent l="0" t="0" r="0" b="0"/>
            <wp:docPr id="45" name="Picture 45" descr="C:\Users\mrp\CO2Data\Initial_backward_tracing\1_month\Jan\janfull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p\CO2Data\Initial_backward_tracing\1_month\Jan\janfull_2.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71800" cy="1908810"/>
                    </a:xfrm>
                    <a:prstGeom prst="rect">
                      <a:avLst/>
                    </a:prstGeom>
                    <a:noFill/>
                    <a:ln>
                      <a:noFill/>
                    </a:ln>
                  </pic:spPr>
                </pic:pic>
              </a:graphicData>
            </a:graphic>
          </wp:inline>
        </w:drawing>
      </w:r>
      <w:r>
        <w:rPr>
          <w:noProof/>
        </w:rPr>
        <w:drawing>
          <wp:inline distT="0" distB="0" distL="0" distR="0" wp14:anchorId="7F985527" wp14:editId="1207BF4B">
            <wp:extent cx="2971800" cy="1823518"/>
            <wp:effectExtent l="0" t="0" r="0" b="0"/>
            <wp:docPr id="46" name="Picture 46" descr="C:\Users\mrp\CO2Data\Initial_backward_tracing\1_month\Jan\janful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p\CO2Data\Initial_backward_tracing\1_month\Jan\janfull_1.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71800" cy="1823518"/>
                    </a:xfrm>
                    <a:prstGeom prst="rect">
                      <a:avLst/>
                    </a:prstGeom>
                    <a:noFill/>
                    <a:ln>
                      <a:noFill/>
                    </a:ln>
                  </pic:spPr>
                </pic:pic>
              </a:graphicData>
            </a:graphic>
          </wp:inline>
        </w:drawing>
      </w:r>
    </w:p>
    <w:p w:rsidR="00DD6D67" w:rsidRDefault="00DD6D67" w:rsidP="00DD6D67">
      <w:pPr>
        <w:autoSpaceDE w:val="0"/>
        <w:autoSpaceDN w:val="0"/>
        <w:adjustRightInd w:val="0"/>
        <w:spacing w:after="0" w:line="240" w:lineRule="auto"/>
        <w:rPr>
          <w:rFonts w:cstheme="minorHAnsi"/>
        </w:rPr>
      </w:pPr>
      <w:r>
        <w:rPr>
          <w:rFonts w:cstheme="minorHAnsi"/>
          <w:bCs/>
        </w:rPr>
        <w:t xml:space="preserve">Figure 4-7.  </w:t>
      </w:r>
      <w:r>
        <w:rPr>
          <w:rFonts w:cstheme="minorHAnsi"/>
        </w:rPr>
        <w:t>January 2001 Arrivals into Cape Grim with One Month Lead Time, Global and Arrival Point</w:t>
      </w:r>
    </w:p>
    <w:p w:rsidR="006A7F4D" w:rsidRDefault="006A7F4D"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p>
    <w:p w:rsidR="00DD6D67" w:rsidRDefault="00DD6D67" w:rsidP="00DD6D67">
      <w:pPr>
        <w:autoSpaceDE w:val="0"/>
        <w:autoSpaceDN w:val="0"/>
        <w:adjustRightInd w:val="0"/>
        <w:spacing w:after="0" w:line="240" w:lineRule="auto"/>
        <w:rPr>
          <w:rFonts w:cstheme="minorHAnsi"/>
        </w:rPr>
      </w:pPr>
      <w:r>
        <w:rPr>
          <w:noProof/>
        </w:rPr>
        <w:drawing>
          <wp:inline distT="0" distB="0" distL="0" distR="0" wp14:anchorId="4E42591E" wp14:editId="6261A891">
            <wp:extent cx="2971800" cy="1854037"/>
            <wp:effectExtent l="0" t="0" r="0" b="0"/>
            <wp:docPr id="47" name="Picture 47" descr="C:\Users\mrp\CO2Data\Initial_backward_tracing\1_month\May\mayfull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p\CO2Data\Initial_backward_tracing\1_month\May\mayfull_3.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71800" cy="1854037"/>
                    </a:xfrm>
                    <a:prstGeom prst="rect">
                      <a:avLst/>
                    </a:prstGeom>
                    <a:noFill/>
                    <a:ln>
                      <a:noFill/>
                    </a:ln>
                  </pic:spPr>
                </pic:pic>
              </a:graphicData>
            </a:graphic>
          </wp:inline>
        </w:drawing>
      </w:r>
      <w:r>
        <w:rPr>
          <w:noProof/>
        </w:rPr>
        <w:drawing>
          <wp:inline distT="0" distB="0" distL="0" distR="0" wp14:anchorId="578CA641" wp14:editId="49D2F4D0">
            <wp:extent cx="2971800" cy="1834963"/>
            <wp:effectExtent l="0" t="0" r="0" b="0"/>
            <wp:docPr id="48" name="Picture 48" descr="C:\Users\mrp\CO2Data\Initial_backward_tracing\1_month\May\mayful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p\CO2Data\Initial_backward_tracing\1_month\May\mayfull_1.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71800" cy="1834963"/>
                    </a:xfrm>
                    <a:prstGeom prst="rect">
                      <a:avLst/>
                    </a:prstGeom>
                    <a:noFill/>
                    <a:ln>
                      <a:noFill/>
                    </a:ln>
                  </pic:spPr>
                </pic:pic>
              </a:graphicData>
            </a:graphic>
          </wp:inline>
        </w:drawing>
      </w:r>
    </w:p>
    <w:p w:rsidR="00DD6D67" w:rsidRDefault="00DD6D67" w:rsidP="00DD6D67">
      <w:pPr>
        <w:autoSpaceDE w:val="0"/>
        <w:autoSpaceDN w:val="0"/>
        <w:adjustRightInd w:val="0"/>
        <w:spacing w:after="0" w:line="240" w:lineRule="auto"/>
        <w:rPr>
          <w:rFonts w:cstheme="minorHAnsi"/>
        </w:rPr>
      </w:pPr>
      <w:r>
        <w:rPr>
          <w:rFonts w:cstheme="minorHAnsi"/>
          <w:bCs/>
        </w:rPr>
        <w:t xml:space="preserve">Figure 4-8.  Two Views of </w:t>
      </w:r>
      <w:r>
        <w:rPr>
          <w:rFonts w:cstheme="minorHAnsi"/>
        </w:rPr>
        <w:t xml:space="preserve">May 2001 Arrivals into Cape Grim with One Month Lead Time  </w:t>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jc w:val="center"/>
        <w:rPr>
          <w:rFonts w:cstheme="minorHAnsi"/>
          <w:bCs/>
        </w:rPr>
      </w:pPr>
      <w:r>
        <w:rPr>
          <w:noProof/>
        </w:rPr>
        <w:drawing>
          <wp:inline distT="0" distB="0" distL="0" distR="0" wp14:anchorId="3D06AA4D" wp14:editId="43C0248A">
            <wp:extent cx="3657600" cy="2380492"/>
            <wp:effectExtent l="0" t="0" r="0" b="0"/>
            <wp:docPr id="50" name="Picture 50" descr="C:\Users\mrp\CO2Data\Initial_backward_tracing\1_month\July\julyful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p\CO2Data\Initial_backward_tracing\1_month\July\julyfull_1.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57600" cy="2380492"/>
                    </a:xfrm>
                    <a:prstGeom prst="rect">
                      <a:avLst/>
                    </a:prstGeom>
                    <a:noFill/>
                    <a:ln>
                      <a:noFill/>
                    </a:ln>
                  </pic:spPr>
                </pic:pic>
              </a:graphicData>
            </a:graphic>
          </wp:inline>
        </w:drawing>
      </w:r>
    </w:p>
    <w:p w:rsidR="00DD6D67" w:rsidRDefault="00DD6D67" w:rsidP="00DD6D67">
      <w:pPr>
        <w:autoSpaceDE w:val="0"/>
        <w:autoSpaceDN w:val="0"/>
        <w:adjustRightInd w:val="0"/>
        <w:spacing w:after="0" w:line="240" w:lineRule="auto"/>
        <w:jc w:val="center"/>
        <w:rPr>
          <w:rFonts w:cstheme="minorHAnsi"/>
          <w:bCs/>
        </w:rPr>
      </w:pPr>
      <w:r>
        <w:rPr>
          <w:rFonts w:cstheme="minorHAnsi"/>
          <w:bCs/>
        </w:rPr>
        <w:t xml:space="preserve">Figure 4-9.  </w:t>
      </w:r>
      <w:r>
        <w:rPr>
          <w:rFonts w:cstheme="minorHAnsi"/>
          <w:lang w:val="en"/>
        </w:rPr>
        <w:t xml:space="preserve">July 2001 </w:t>
      </w:r>
      <w:r>
        <w:rPr>
          <w:rFonts w:cstheme="minorHAnsi"/>
        </w:rPr>
        <w:t xml:space="preserve">Arrivals into Cape Grim with One Month Lead Time </w:t>
      </w:r>
    </w:p>
    <w:p w:rsidR="00DD6D67" w:rsidRDefault="00DD6D67" w:rsidP="00DD6D67">
      <w:pPr>
        <w:autoSpaceDE w:val="0"/>
        <w:autoSpaceDN w:val="0"/>
        <w:adjustRightInd w:val="0"/>
        <w:spacing w:after="0" w:line="240" w:lineRule="auto"/>
        <w:jc w:val="center"/>
        <w:rPr>
          <w:rFonts w:cstheme="minorHAnsi"/>
        </w:rPr>
        <w:sectPr w:rsidR="00DD6D67" w:rsidSect="00FD1D88">
          <w:footerReference w:type="first" r:id="rId59"/>
          <w:pgSz w:w="12240" w:h="15840"/>
          <w:pgMar w:top="1440" w:right="1440" w:bottom="1440" w:left="1440" w:header="720" w:footer="1440" w:gutter="0"/>
          <w:pgNumType w:start="1"/>
          <w:cols w:space="720"/>
          <w:titlePg/>
          <w:docGrid w:linePitch="360"/>
        </w:sectPr>
      </w:pPr>
    </w:p>
    <w:p w:rsidR="00DD6D67" w:rsidRDefault="00DD6D67" w:rsidP="00DD6D67">
      <w:pPr>
        <w:autoSpaceDE w:val="0"/>
        <w:autoSpaceDN w:val="0"/>
        <w:adjustRightInd w:val="0"/>
        <w:spacing w:after="0" w:line="240" w:lineRule="auto"/>
        <w:rPr>
          <w:rFonts w:cstheme="minorHAnsi"/>
          <w:bCs/>
        </w:rPr>
      </w:pPr>
      <w:r>
        <w:rPr>
          <w:rFonts w:cstheme="minorHAnsi"/>
        </w:rPr>
        <w:lastRenderedPageBreak/>
        <w:t xml:space="preserve">For the examination of potential paths from the Northern Hemisphere to Cape Grim, a similar procedure was used to compute particle paths with three month lead time.  For January 2001, shown in Figure 4-10, </w:t>
      </w:r>
      <w:r w:rsidRPr="000F0A8F">
        <w:rPr>
          <w:rFonts w:cstheme="minorHAnsi"/>
          <w:bCs/>
        </w:rPr>
        <w:t xml:space="preserve">all models </w:t>
      </w:r>
      <w:r w:rsidRPr="00710F49">
        <w:rPr>
          <w:rFonts w:cstheme="minorHAnsi"/>
          <w:bCs/>
        </w:rPr>
        <w:t xml:space="preserve">indicate air parcels entering Cape Grim from the vortex in the South Pacific, but </w:t>
      </w:r>
      <w:r>
        <w:rPr>
          <w:rFonts w:cstheme="minorHAnsi"/>
          <w:bCs/>
        </w:rPr>
        <w:t xml:space="preserve">P02, P03, P05 and P07 show </w:t>
      </w:r>
      <w:r w:rsidRPr="00710F49">
        <w:rPr>
          <w:rFonts w:cstheme="minorHAnsi"/>
          <w:bCs/>
        </w:rPr>
        <w:t>large</w:t>
      </w:r>
      <w:r>
        <w:rPr>
          <w:rFonts w:cstheme="minorHAnsi"/>
          <w:bCs/>
        </w:rPr>
        <w:t>r</w:t>
      </w:r>
      <w:r w:rsidRPr="00710F49">
        <w:rPr>
          <w:rFonts w:cstheme="minorHAnsi"/>
          <w:bCs/>
        </w:rPr>
        <w:t xml:space="preserve"> amounts of air enter</w:t>
      </w:r>
      <w:r>
        <w:rPr>
          <w:rFonts w:cstheme="minorHAnsi"/>
          <w:bCs/>
        </w:rPr>
        <w:t>ing</w:t>
      </w:r>
      <w:r w:rsidRPr="00710F49">
        <w:rPr>
          <w:rFonts w:cstheme="minorHAnsi"/>
          <w:bCs/>
        </w:rPr>
        <w:t xml:space="preserve"> from this source.  P01, P06 and P08 </w:t>
      </w:r>
      <w:r>
        <w:rPr>
          <w:rFonts w:cstheme="minorHAnsi"/>
          <w:bCs/>
        </w:rPr>
        <w:t xml:space="preserve">display airstreams </w:t>
      </w:r>
      <w:r w:rsidRPr="00710F49">
        <w:rPr>
          <w:rFonts w:cstheme="minorHAnsi"/>
          <w:bCs/>
        </w:rPr>
        <w:t>primarily influenced by the Southern Ocean “winds of infinite fetch”.</w:t>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r w:rsidRPr="001905DA">
        <w:rPr>
          <w:noProof/>
        </w:rPr>
        <w:drawing>
          <wp:anchor distT="0" distB="0" distL="114300" distR="114300" simplePos="0" relativeHeight="251660288" behindDoc="0" locked="0" layoutInCell="1" allowOverlap="1" wp14:anchorId="382EF7E9" wp14:editId="7CE98300">
            <wp:simplePos x="0" y="0"/>
            <wp:positionH relativeFrom="column">
              <wp:posOffset>64770</wp:posOffset>
            </wp:positionH>
            <wp:positionV relativeFrom="paragraph">
              <wp:posOffset>20955</wp:posOffset>
            </wp:positionV>
            <wp:extent cx="2971800" cy="1845945"/>
            <wp:effectExtent l="0" t="0" r="0" b="0"/>
            <wp:wrapNone/>
            <wp:docPr id="1027" name="Picture 3" descr="C:\Users\mrp\CO2Data\Initial_backward_tracing\3_month\Jan_2001\jan3m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mrp\CO2Data\Initial_backward_tracing\3_month\Jan_2001\jan3mo01.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71800" cy="1845945"/>
                    </a:xfrm>
                    <a:prstGeom prst="rect">
                      <a:avLst/>
                    </a:prstGeom>
                    <a:noFill/>
                    <a:extLst/>
                  </pic:spPr>
                </pic:pic>
              </a:graphicData>
            </a:graphic>
            <wp14:sizeRelH relativeFrom="margin">
              <wp14:pctWidth>0</wp14:pctWidth>
            </wp14:sizeRelH>
            <wp14:sizeRelV relativeFrom="margin">
              <wp14:pctHeight>0</wp14:pctHeight>
            </wp14:sizeRelV>
          </wp:anchor>
        </w:drawing>
      </w:r>
      <w:r w:rsidRPr="001905DA">
        <w:rPr>
          <w:noProof/>
        </w:rPr>
        <w:drawing>
          <wp:anchor distT="0" distB="0" distL="114300" distR="114300" simplePos="0" relativeHeight="251661312" behindDoc="0" locked="0" layoutInCell="1" allowOverlap="1" wp14:anchorId="2553A3A4" wp14:editId="14B9A22C">
            <wp:simplePos x="0" y="0"/>
            <wp:positionH relativeFrom="column">
              <wp:posOffset>3034665</wp:posOffset>
            </wp:positionH>
            <wp:positionV relativeFrom="paragraph">
              <wp:posOffset>11430</wp:posOffset>
            </wp:positionV>
            <wp:extent cx="2971800" cy="1839595"/>
            <wp:effectExtent l="0" t="0" r="0" b="0"/>
            <wp:wrapNone/>
            <wp:docPr id="1028" name="Picture 4" descr="C:\Users\mrp\CO2Data\Initial_backward_tracing\3_month\Jan_2001\jan3mo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mrp\CO2Data\Initial_backward_tracing\3_month\Jan_2001\jan3mo02.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71800" cy="1839595"/>
                    </a:xfrm>
                    <a:prstGeom prst="rect">
                      <a:avLst/>
                    </a:prstGeom>
                    <a:noFill/>
                    <a:extLst/>
                  </pic:spPr>
                </pic:pic>
              </a:graphicData>
            </a:graphic>
            <wp14:sizeRelH relativeFrom="margin">
              <wp14:pctWidth>0</wp14:pctWidth>
            </wp14:sizeRelH>
            <wp14:sizeRelV relativeFrom="margin">
              <wp14:pctHeight>0</wp14:pctHeight>
            </wp14:sizeRelV>
          </wp:anchor>
        </w:drawing>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r>
        <w:rPr>
          <w:noProof/>
        </w:rPr>
        <mc:AlternateContent>
          <mc:Choice Requires="wps">
            <w:drawing>
              <wp:anchor distT="0" distB="0" distL="114300" distR="114300" simplePos="0" relativeHeight="251677696" behindDoc="0" locked="0" layoutInCell="1" allowOverlap="1">
                <wp:simplePos x="0" y="0"/>
                <wp:positionH relativeFrom="column">
                  <wp:posOffset>5593080</wp:posOffset>
                </wp:positionH>
                <wp:positionV relativeFrom="paragraph">
                  <wp:posOffset>86995</wp:posOffset>
                </wp:positionV>
                <wp:extent cx="441960" cy="266700"/>
                <wp:effectExtent l="0" t="0" r="15240" b="19050"/>
                <wp:wrapNone/>
                <wp:docPr id="2126" name="Text Box 2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26" o:spid="_x0000_s1026" type="#_x0000_t202" style="position:absolute;margin-left:440.4pt;margin-top:6.85pt;width:34.8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" fillcolor="white [3201]" strokeweight=".5pt">
                <v:path arrowok="t"/>
                <v:textbox>
                  <w:txbxContent>
                    <w:p w:rsidR="0088315F" w:rsidRPr="005D46D4" w:rsidRDefault="0088315F" w:rsidP="00DD6D67">
                      <w:pPr>
                        <w:rPr>
                          <w:sz w:val="24"/>
                          <w:szCs w:val="24"/>
                        </w:rPr>
                      </w:pPr>
                      <w:r>
                        <w:rPr>
                          <w:sz w:val="24"/>
                          <w:szCs w:val="24"/>
                        </w:rPr>
                        <w:t>P02</w:t>
                      </w:r>
                    </w:p>
                  </w:txbxContent>
                </v:textbox>
              </v:shape>
            </w:pict>
          </mc:Fallback>
        </mc:AlternateContent>
      </w:r>
    </w:p>
    <w:p w:rsidR="00DD6D67" w:rsidRDefault="00DD6D67" w:rsidP="00DD6D67">
      <w:pPr>
        <w:autoSpaceDE w:val="0"/>
        <w:autoSpaceDN w:val="0"/>
        <w:adjustRightInd w:val="0"/>
        <w:spacing w:after="0" w:line="240" w:lineRule="auto"/>
        <w:rPr>
          <w:rFonts w:cstheme="minorHAnsi"/>
          <w:bCs/>
        </w:rPr>
      </w:pPr>
      <w:r>
        <w:rPr>
          <w:noProof/>
        </w:rPr>
        <mc:AlternateContent>
          <mc:Choice Requires="wps">
            <w:drawing>
              <wp:anchor distT="0" distB="0" distL="114300" distR="114300" simplePos="0" relativeHeight="251676672" behindDoc="0" locked="0" layoutInCell="1" allowOverlap="1">
                <wp:simplePos x="0" y="0"/>
                <wp:positionH relativeFrom="column">
                  <wp:posOffset>2644140</wp:posOffset>
                </wp:positionH>
                <wp:positionV relativeFrom="paragraph">
                  <wp:posOffset>31115</wp:posOffset>
                </wp:positionV>
                <wp:extent cx="441960" cy="266700"/>
                <wp:effectExtent l="0" t="0" r="15240" b="19050"/>
                <wp:wrapNone/>
                <wp:docPr id="2125" name="Text Box 2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sidRPr="005D46D4">
                              <w:rPr>
                                <w:sz w:val="24"/>
                                <w:szCs w:val="24"/>
                              </w:rPr>
                              <w:t>P01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25" o:spid="_x0000_s1027" type="#_x0000_t202" style="position:absolute;margin-left:208.2pt;margin-top:2.45pt;width:34.8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" fillcolor="white [3201]" strokeweight=".5pt">
                <v:path arrowok="t"/>
                <v:textbox>
                  <w:txbxContent>
                    <w:p w:rsidR="0088315F" w:rsidRPr="005D46D4" w:rsidRDefault="0088315F" w:rsidP="00DD6D67">
                      <w:pPr>
                        <w:rPr>
                          <w:sz w:val="24"/>
                          <w:szCs w:val="24"/>
                        </w:rPr>
                      </w:pPr>
                      <w:r w:rsidRPr="005D46D4">
                        <w:rPr>
                          <w:sz w:val="24"/>
                          <w:szCs w:val="24"/>
                        </w:rPr>
                        <w:t>P01</w:t>
                      </w:r>
                    </w:p>
                  </w:txbxContent>
                </v:textbox>
              </v:shape>
            </w:pict>
          </mc:Fallback>
        </mc:AlternateContent>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r w:rsidRPr="001905DA">
        <w:rPr>
          <w:noProof/>
        </w:rPr>
        <w:drawing>
          <wp:anchor distT="0" distB="0" distL="114300" distR="114300" simplePos="0" relativeHeight="251663360" behindDoc="0" locked="0" layoutInCell="1" allowOverlap="1" wp14:anchorId="1A50C0EA" wp14:editId="27059472">
            <wp:simplePos x="0" y="0"/>
            <wp:positionH relativeFrom="column">
              <wp:posOffset>3036570</wp:posOffset>
            </wp:positionH>
            <wp:positionV relativeFrom="paragraph">
              <wp:posOffset>25400</wp:posOffset>
            </wp:positionV>
            <wp:extent cx="2971800" cy="1821180"/>
            <wp:effectExtent l="0" t="0" r="0" b="0"/>
            <wp:wrapNone/>
            <wp:docPr id="1030" name="Picture 6" descr="C:\Users\mrp\CO2Data\Initial_backward_tracing\3_month\Jan_2001\jan3mo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mrp\CO2Data\Initial_backward_tracing\3_month\Jan_2001\jan3mo04.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71800" cy="1821180"/>
                    </a:xfrm>
                    <a:prstGeom prst="rect">
                      <a:avLst/>
                    </a:prstGeom>
                    <a:noFill/>
                    <a:extLst/>
                  </pic:spPr>
                </pic:pic>
              </a:graphicData>
            </a:graphic>
            <wp14:sizeRelH relativeFrom="margin">
              <wp14:pctWidth>0</wp14:pctWidth>
            </wp14:sizeRelH>
            <wp14:sizeRelV relativeFrom="margin">
              <wp14:pctHeight>0</wp14:pctHeight>
            </wp14:sizeRelV>
          </wp:anchor>
        </w:drawing>
      </w:r>
      <w:r w:rsidRPr="001905DA">
        <w:rPr>
          <w:noProof/>
        </w:rPr>
        <w:drawing>
          <wp:anchor distT="0" distB="0" distL="114300" distR="114300" simplePos="0" relativeHeight="251662336" behindDoc="0" locked="0" layoutInCell="1" allowOverlap="1" wp14:anchorId="1C1C9F2D" wp14:editId="111338F3">
            <wp:simplePos x="0" y="0"/>
            <wp:positionH relativeFrom="column">
              <wp:posOffset>65405</wp:posOffset>
            </wp:positionH>
            <wp:positionV relativeFrom="paragraph">
              <wp:posOffset>42545</wp:posOffset>
            </wp:positionV>
            <wp:extent cx="2971800" cy="1830705"/>
            <wp:effectExtent l="0" t="0" r="0" b="0"/>
            <wp:wrapNone/>
            <wp:docPr id="1029" name="Picture 5" descr="C:\Users\mrp\CO2Data\Initial_backward_tracing\3_month\Jan_2001\jan3mo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mrp\CO2Data\Initial_backward_tracing\3_month\Jan_2001\jan3mo03.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71800" cy="1830705"/>
                    </a:xfrm>
                    <a:prstGeom prst="rect">
                      <a:avLst/>
                    </a:prstGeom>
                    <a:noFill/>
                    <a:extLst/>
                  </pic:spPr>
                </pic:pic>
              </a:graphicData>
            </a:graphic>
            <wp14:sizeRelH relativeFrom="margin">
              <wp14:pctWidth>0</wp14:pctWidth>
            </wp14:sizeRelH>
            <wp14:sizeRelV relativeFrom="margin">
              <wp14:pctHeight>0</wp14:pctHeight>
            </wp14:sizeRelV>
          </wp:anchor>
        </w:drawing>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r>
        <w:rPr>
          <w:noProof/>
        </w:rPr>
        <mc:AlternateContent>
          <mc:Choice Requires="wps">
            <w:drawing>
              <wp:anchor distT="0" distB="0" distL="114300" distR="114300" simplePos="0" relativeHeight="251678720" behindDoc="0" locked="0" layoutInCell="1" allowOverlap="1">
                <wp:simplePos x="0" y="0"/>
                <wp:positionH relativeFrom="column">
                  <wp:posOffset>5593080</wp:posOffset>
                </wp:positionH>
                <wp:positionV relativeFrom="paragraph">
                  <wp:posOffset>93345</wp:posOffset>
                </wp:positionV>
                <wp:extent cx="441960" cy="266700"/>
                <wp:effectExtent l="0" t="0" r="15240" b="19050"/>
                <wp:wrapNone/>
                <wp:docPr id="2124" name="Text Box 2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24" o:spid="_x0000_s1028" type="#_x0000_t202" style="position:absolute;margin-left:440.4pt;margin-top:7.35pt;width:34.8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" fillcolor="white [3201]" strokeweight=".5pt">
                <v:path arrowok="t"/>
                <v:textbox>
                  <w:txbxContent>
                    <w:p w:rsidR="0088315F" w:rsidRPr="005D46D4" w:rsidRDefault="0088315F" w:rsidP="00DD6D67">
                      <w:pPr>
                        <w:rPr>
                          <w:sz w:val="24"/>
                          <w:szCs w:val="24"/>
                        </w:rPr>
                      </w:pPr>
                      <w:r>
                        <w:rPr>
                          <w:sz w:val="24"/>
                          <w:szCs w:val="24"/>
                        </w:rPr>
                        <w:t>P04</w:t>
                      </w:r>
                    </w:p>
                  </w:txbxContent>
                </v:textbox>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2598420</wp:posOffset>
                </wp:positionH>
                <wp:positionV relativeFrom="paragraph">
                  <wp:posOffset>154305</wp:posOffset>
                </wp:positionV>
                <wp:extent cx="441960" cy="266700"/>
                <wp:effectExtent l="0" t="0" r="15240" b="19050"/>
                <wp:wrapNone/>
                <wp:docPr id="2123" name="Text Box 2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23" o:spid="_x0000_s1029" type="#_x0000_t202" style="position:absolute;margin-left:204.6pt;margin-top:12.15pt;width:34.8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" fillcolor="white [3201]" strokeweight=".5pt">
                <v:path arrowok="t"/>
                <v:textbox>
                  <w:txbxContent>
                    <w:p w:rsidR="0088315F" w:rsidRPr="005D46D4" w:rsidRDefault="0088315F" w:rsidP="00DD6D67">
                      <w:pPr>
                        <w:rPr>
                          <w:sz w:val="24"/>
                          <w:szCs w:val="24"/>
                        </w:rPr>
                      </w:pPr>
                      <w:r>
                        <w:rPr>
                          <w:sz w:val="24"/>
                          <w:szCs w:val="24"/>
                        </w:rPr>
                        <w:t>P03</w:t>
                      </w:r>
                    </w:p>
                  </w:txbxContent>
                </v:textbox>
              </v:shape>
            </w:pict>
          </mc:Fallback>
        </mc:AlternateContent>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r w:rsidRPr="001905DA">
        <w:rPr>
          <w:noProof/>
        </w:rPr>
        <w:drawing>
          <wp:anchor distT="0" distB="0" distL="114300" distR="114300" simplePos="0" relativeHeight="251665408" behindDoc="0" locked="0" layoutInCell="1" allowOverlap="1" wp14:anchorId="262CE7E7" wp14:editId="23C9472F">
            <wp:simplePos x="0" y="0"/>
            <wp:positionH relativeFrom="column">
              <wp:posOffset>3047917</wp:posOffset>
            </wp:positionH>
            <wp:positionV relativeFrom="paragraph">
              <wp:posOffset>50800</wp:posOffset>
            </wp:positionV>
            <wp:extent cx="2971800" cy="1830705"/>
            <wp:effectExtent l="0" t="0" r="0" b="0"/>
            <wp:wrapNone/>
            <wp:docPr id="2051" name="Picture 3" descr="C:\Users\mrp\CO2Data\Initial_backward_tracing\3_month\Jan_2001\jan3mo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mrp\CO2Data\Initial_backward_tracing\3_month\Jan_2001\jan3mo06.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71800" cy="1830705"/>
                    </a:xfrm>
                    <a:prstGeom prst="rect">
                      <a:avLst/>
                    </a:prstGeom>
                    <a:noFill/>
                    <a:extLst/>
                  </pic:spPr>
                </pic:pic>
              </a:graphicData>
            </a:graphic>
            <wp14:sizeRelH relativeFrom="margin">
              <wp14:pctWidth>0</wp14:pctWidth>
            </wp14:sizeRelH>
            <wp14:sizeRelV relativeFrom="margin">
              <wp14:pctHeight>0</wp14:pctHeight>
            </wp14:sizeRelV>
          </wp:anchor>
        </w:drawing>
      </w:r>
      <w:r w:rsidRPr="001905DA">
        <w:rPr>
          <w:noProof/>
        </w:rPr>
        <w:drawing>
          <wp:anchor distT="0" distB="0" distL="114300" distR="114300" simplePos="0" relativeHeight="251664384" behindDoc="0" locked="0" layoutInCell="1" allowOverlap="1" wp14:anchorId="7BBCADBD" wp14:editId="1062196F">
            <wp:simplePos x="0" y="0"/>
            <wp:positionH relativeFrom="column">
              <wp:posOffset>69850</wp:posOffset>
            </wp:positionH>
            <wp:positionV relativeFrom="paragraph">
              <wp:posOffset>48895</wp:posOffset>
            </wp:positionV>
            <wp:extent cx="2971800" cy="1834515"/>
            <wp:effectExtent l="0" t="0" r="0" b="0"/>
            <wp:wrapNone/>
            <wp:docPr id="2050" name="Picture 2" descr="C:\Users\mrp\CO2Data\Initial_backward_tracing\3_month\Jan_2001\jan3mo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mrp\CO2Data\Initial_backward_tracing\3_month\Jan_2001\jan3mo05.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71800" cy="1834515"/>
                    </a:xfrm>
                    <a:prstGeom prst="rect">
                      <a:avLst/>
                    </a:prstGeom>
                    <a:noFill/>
                    <a:extLst/>
                  </pic:spPr>
                </pic:pic>
              </a:graphicData>
            </a:graphic>
            <wp14:sizeRelH relativeFrom="margin">
              <wp14:pctWidth>0</wp14:pctWidth>
            </wp14:sizeRelH>
            <wp14:sizeRelV relativeFrom="margin">
              <wp14:pctHeight>0</wp14:pctHeight>
            </wp14:sizeRelV>
          </wp:anchor>
        </w:drawing>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r>
        <w:rPr>
          <w:noProof/>
        </w:rPr>
        <mc:AlternateContent>
          <mc:Choice Requires="wps">
            <w:drawing>
              <wp:anchor distT="0" distB="0" distL="114300" distR="114300" simplePos="0" relativeHeight="251681792" behindDoc="0" locked="0" layoutInCell="1" allowOverlap="1">
                <wp:simplePos x="0" y="0"/>
                <wp:positionH relativeFrom="column">
                  <wp:posOffset>5593080</wp:posOffset>
                </wp:positionH>
                <wp:positionV relativeFrom="paragraph">
                  <wp:posOffset>99695</wp:posOffset>
                </wp:positionV>
                <wp:extent cx="441960" cy="266700"/>
                <wp:effectExtent l="0" t="0" r="15240" b="19050"/>
                <wp:wrapNone/>
                <wp:docPr id="2122" name="Text Box 2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22" o:spid="_x0000_s1030" type="#_x0000_t202" style="position:absolute;margin-left:440.4pt;margin-top:7.85pt;width:34.8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" fillcolor="white [3201]" strokeweight=".5pt">
                <v:path arrowok="t"/>
                <v:textbox>
                  <w:txbxContent>
                    <w:p w:rsidR="0088315F" w:rsidRPr="005D46D4" w:rsidRDefault="0088315F" w:rsidP="00DD6D67">
                      <w:pPr>
                        <w:rPr>
                          <w:sz w:val="24"/>
                          <w:szCs w:val="24"/>
                        </w:rPr>
                      </w:pPr>
                      <w:r>
                        <w:rPr>
                          <w:sz w:val="24"/>
                          <w:szCs w:val="24"/>
                        </w:rPr>
                        <w:t>P06</w:t>
                      </w:r>
                    </w:p>
                  </w:txbxContent>
                </v:textbox>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2598420</wp:posOffset>
                </wp:positionH>
                <wp:positionV relativeFrom="paragraph">
                  <wp:posOffset>99695</wp:posOffset>
                </wp:positionV>
                <wp:extent cx="441960" cy="266700"/>
                <wp:effectExtent l="0" t="0" r="15240" b="19050"/>
                <wp:wrapNone/>
                <wp:docPr id="2052" name="Text Box 2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2" o:spid="_x0000_s1031" type="#_x0000_t202" style="position:absolute;margin-left:204.6pt;margin-top:7.85pt;width:34.8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" fillcolor="white [3201]" strokeweight=".5pt">
                <v:path arrowok="t"/>
                <v:textbox>
                  <w:txbxContent>
                    <w:p w:rsidR="0088315F" w:rsidRPr="005D46D4" w:rsidRDefault="0088315F" w:rsidP="00DD6D67">
                      <w:pPr>
                        <w:rPr>
                          <w:sz w:val="24"/>
                          <w:szCs w:val="24"/>
                        </w:rPr>
                      </w:pPr>
                      <w:r>
                        <w:rPr>
                          <w:sz w:val="24"/>
                          <w:szCs w:val="24"/>
                        </w:rPr>
                        <w:t>P05</w:t>
                      </w:r>
                    </w:p>
                  </w:txbxContent>
                </v:textbox>
              </v:shape>
            </w:pict>
          </mc:Fallback>
        </mc:AlternateContent>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r w:rsidRPr="001905DA">
        <w:rPr>
          <w:noProof/>
        </w:rPr>
        <w:drawing>
          <wp:anchor distT="0" distB="0" distL="114300" distR="114300" simplePos="0" relativeHeight="251667456" behindDoc="0" locked="0" layoutInCell="1" allowOverlap="1" wp14:anchorId="68F89A9E" wp14:editId="24509C02">
            <wp:simplePos x="0" y="0"/>
            <wp:positionH relativeFrom="column">
              <wp:posOffset>3051324</wp:posOffset>
            </wp:positionH>
            <wp:positionV relativeFrom="paragraph">
              <wp:posOffset>52705</wp:posOffset>
            </wp:positionV>
            <wp:extent cx="2971800" cy="1837690"/>
            <wp:effectExtent l="0" t="0" r="0" b="0"/>
            <wp:wrapNone/>
            <wp:docPr id="1034" name="Picture 10" descr="C:\Users\mrp\CO2Data\Initial_backward_tracing\3_month\Jan_2001\jan3m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C:\Users\mrp\CO2Data\Initial_backward_tracing\3_month\Jan_2001\jan3mo08.PNG"/>
                    <pic:cNvPicPr>
                      <a:picLocks noChangeAspect="1" noChangeArrowheads="1"/>
                    </pic:cNvPicPr>
                  </pic:nvPicPr>
                  <pic:blipFill>
                    <a:blip r:embed="rId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1800" cy="1837690"/>
                    </a:xfrm>
                    <a:prstGeom prst="rect">
                      <a:avLst/>
                    </a:prstGeom>
                    <a:noFill/>
                    <a:extLst/>
                  </pic:spPr>
                </pic:pic>
              </a:graphicData>
            </a:graphic>
            <wp14:sizeRelH relativeFrom="margin">
              <wp14:pctWidth>0</wp14:pctWidth>
            </wp14:sizeRelH>
            <wp14:sizeRelV relativeFrom="margin">
              <wp14:pctHeight>0</wp14:pctHeight>
            </wp14:sizeRelV>
          </wp:anchor>
        </w:drawing>
      </w:r>
      <w:r w:rsidRPr="001905DA">
        <w:rPr>
          <w:noProof/>
        </w:rPr>
        <w:drawing>
          <wp:anchor distT="0" distB="0" distL="114300" distR="114300" simplePos="0" relativeHeight="251666432" behindDoc="0" locked="0" layoutInCell="1" allowOverlap="1" wp14:anchorId="437DAED3" wp14:editId="47A8B409">
            <wp:simplePos x="0" y="0"/>
            <wp:positionH relativeFrom="column">
              <wp:posOffset>78105</wp:posOffset>
            </wp:positionH>
            <wp:positionV relativeFrom="paragraph">
              <wp:posOffset>50165</wp:posOffset>
            </wp:positionV>
            <wp:extent cx="2971800" cy="1835150"/>
            <wp:effectExtent l="0" t="0" r="0" b="0"/>
            <wp:wrapNone/>
            <wp:docPr id="1033" name="Picture 9" descr="C:\Users\mrp\CO2Data\Initial_backward_tracing\3_month\Jan_2001\jan3mo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C:\Users\mrp\CO2Data\Initial_backward_tracing\3_month\Jan_2001\jan3mo07.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71800" cy="1835150"/>
                    </a:xfrm>
                    <a:prstGeom prst="rect">
                      <a:avLst/>
                    </a:prstGeom>
                    <a:noFill/>
                    <a:extLst/>
                  </pic:spPr>
                </pic:pic>
              </a:graphicData>
            </a:graphic>
            <wp14:sizeRelH relativeFrom="margin">
              <wp14:pctWidth>0</wp14:pctWidth>
            </wp14:sizeRelH>
            <wp14:sizeRelV relativeFrom="margin">
              <wp14:pctHeight>0</wp14:pctHeight>
            </wp14:sizeRelV>
          </wp:anchor>
        </w:drawing>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r>
        <w:rPr>
          <w:noProof/>
        </w:rPr>
        <mc:AlternateContent>
          <mc:Choice Requires="wps">
            <w:drawing>
              <wp:anchor distT="0" distB="0" distL="114300" distR="114300" simplePos="0" relativeHeight="251669504" behindDoc="0" locked="0" layoutInCell="1" allowOverlap="1">
                <wp:simplePos x="0" y="0"/>
                <wp:positionH relativeFrom="column">
                  <wp:posOffset>7170420</wp:posOffset>
                </wp:positionH>
                <wp:positionV relativeFrom="paragraph">
                  <wp:posOffset>9403080</wp:posOffset>
                </wp:positionV>
                <wp:extent cx="441960" cy="266700"/>
                <wp:effectExtent l="0" t="0" r="15240" b="19050"/>
                <wp:wrapNone/>
                <wp:docPr id="2053" name="Text Box 2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3" o:spid="_x0000_s1032" type="#_x0000_t202" style="position:absolute;margin-left:564.6pt;margin-top:740.4pt;width:34.8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" fillcolor="white [3201]" strokeweight=".5pt">
                <v:path arrowok="t"/>
                <v:textbox>
                  <w:txbxContent>
                    <w:p w:rsidR="0088315F" w:rsidRPr="005D46D4" w:rsidRDefault="0088315F" w:rsidP="00DD6D67">
                      <w:pPr>
                        <w:rPr>
                          <w:sz w:val="24"/>
                          <w:szCs w:val="24"/>
                        </w:rPr>
                      </w:pPr>
                      <w:r>
                        <w:rPr>
                          <w:sz w:val="24"/>
                          <w:szCs w:val="24"/>
                        </w:rPr>
                        <w:t>P08</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3489960</wp:posOffset>
                </wp:positionH>
                <wp:positionV relativeFrom="paragraph">
                  <wp:posOffset>9403080</wp:posOffset>
                </wp:positionV>
                <wp:extent cx="441960" cy="266700"/>
                <wp:effectExtent l="0" t="0" r="15240" b="19050"/>
                <wp:wrapNone/>
                <wp:docPr id="2054" name="Text Box 2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4" o:spid="_x0000_s1033" type="#_x0000_t202" style="position:absolute;margin-left:274.8pt;margin-top:740.4pt;width:34.8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" fillcolor="white [3201]" strokeweight=".5pt">
                <v:path arrowok="t"/>
                <v:textbox>
                  <w:txbxContent>
                    <w:p w:rsidR="0088315F" w:rsidRPr="005D46D4" w:rsidRDefault="0088315F" w:rsidP="00DD6D67">
                      <w:pPr>
                        <w:rPr>
                          <w:sz w:val="24"/>
                          <w:szCs w:val="24"/>
                        </w:rPr>
                      </w:pPr>
                      <w:r>
                        <w:rPr>
                          <w:sz w:val="24"/>
                          <w:szCs w:val="24"/>
                        </w:rPr>
                        <w:t>P07</w:t>
                      </w:r>
                    </w:p>
                  </w:txbxContent>
                </v:textbox>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7269480</wp:posOffset>
                </wp:positionH>
                <wp:positionV relativeFrom="paragraph">
                  <wp:posOffset>6995160</wp:posOffset>
                </wp:positionV>
                <wp:extent cx="441960" cy="266700"/>
                <wp:effectExtent l="0" t="0" r="15240" b="19050"/>
                <wp:wrapNone/>
                <wp:docPr id="2072" name="Text Box 2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2" o:spid="_x0000_s1034" type="#_x0000_t202" style="position:absolute;margin-left:572.4pt;margin-top:550.8pt;width:34.8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" fillcolor="white [3201]" strokeweight=".5pt">
                <v:path arrowok="t"/>
                <v:textbox>
                  <w:txbxContent>
                    <w:p w:rsidR="0088315F" w:rsidRPr="005D46D4" w:rsidRDefault="0088315F" w:rsidP="00DD6D67">
                      <w:pPr>
                        <w:rPr>
                          <w:sz w:val="24"/>
                          <w:szCs w:val="24"/>
                        </w:rPr>
                      </w:pPr>
                      <w:r>
                        <w:rPr>
                          <w:sz w:val="24"/>
                          <w:szCs w:val="24"/>
                        </w:rPr>
                        <w:t>P06</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3589020</wp:posOffset>
                </wp:positionH>
                <wp:positionV relativeFrom="paragraph">
                  <wp:posOffset>6957060</wp:posOffset>
                </wp:positionV>
                <wp:extent cx="441960" cy="259080"/>
                <wp:effectExtent l="0" t="0" r="15240" b="26670"/>
                <wp:wrapNone/>
                <wp:docPr id="2073" name="Text Box 2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3" o:spid="_x0000_s1035" type="#_x0000_t202" style="position:absolute;margin-left:282.6pt;margin-top:547.8pt;width:34.8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" fillcolor="white [3201]" strokeweight=".5pt">
                <v:path arrowok="t"/>
                <v:textbox>
                  <w:txbxContent>
                    <w:p w:rsidR="0088315F" w:rsidRPr="005D46D4" w:rsidRDefault="0088315F" w:rsidP="00DD6D67">
                      <w:pPr>
                        <w:rPr>
                          <w:sz w:val="24"/>
                          <w:szCs w:val="24"/>
                        </w:rPr>
                      </w:pPr>
                      <w:r>
                        <w:rPr>
                          <w:sz w:val="24"/>
                          <w:szCs w:val="24"/>
                        </w:rPr>
                        <w:t>P05</w:t>
                      </w:r>
                    </w:p>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7338060</wp:posOffset>
                </wp:positionH>
                <wp:positionV relativeFrom="paragraph">
                  <wp:posOffset>4549140</wp:posOffset>
                </wp:positionV>
                <wp:extent cx="441960" cy="259080"/>
                <wp:effectExtent l="0" t="0" r="15240" b="26670"/>
                <wp:wrapNone/>
                <wp:docPr id="2074" name="Text Box 2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4" o:spid="_x0000_s1036" type="#_x0000_t202" style="position:absolute;margin-left:577.8pt;margin-top:358.2pt;width:34.8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" fillcolor="white [3201]" strokeweight=".5pt">
                <v:path arrowok="t"/>
                <v:textbox>
                  <w:txbxContent>
                    <w:p w:rsidR="0088315F" w:rsidRPr="005D46D4" w:rsidRDefault="0088315F" w:rsidP="00DD6D67">
                      <w:pPr>
                        <w:rPr>
                          <w:sz w:val="24"/>
                          <w:szCs w:val="24"/>
                        </w:rPr>
                      </w:pPr>
                      <w:r>
                        <w:rPr>
                          <w:sz w:val="24"/>
                          <w:szCs w:val="24"/>
                        </w:rPr>
                        <w:t>P04</w:t>
                      </w: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3627120</wp:posOffset>
                </wp:positionH>
                <wp:positionV relativeFrom="paragraph">
                  <wp:posOffset>4541520</wp:posOffset>
                </wp:positionV>
                <wp:extent cx="441960" cy="266700"/>
                <wp:effectExtent l="0" t="0" r="15240" b="19050"/>
                <wp:wrapNone/>
                <wp:docPr id="2049" name="Text Box 2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49" o:spid="_x0000_s1037" type="#_x0000_t202" style="position:absolute;margin-left:285.6pt;margin-top:357.6pt;width:34.8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" fillcolor="white [3201]" strokeweight=".5pt">
                <v:path arrowok="t"/>
                <v:textbox>
                  <w:txbxContent>
                    <w:p w:rsidR="0088315F" w:rsidRPr="005D46D4" w:rsidRDefault="0088315F" w:rsidP="00DD6D67">
                      <w:pPr>
                        <w:rPr>
                          <w:sz w:val="24"/>
                          <w:szCs w:val="24"/>
                        </w:rPr>
                      </w:pPr>
                      <w:r>
                        <w:rPr>
                          <w:sz w:val="24"/>
                          <w:szCs w:val="24"/>
                        </w:rPr>
                        <w:t>P03</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7307580</wp:posOffset>
                </wp:positionH>
                <wp:positionV relativeFrom="paragraph">
                  <wp:posOffset>2133600</wp:posOffset>
                </wp:positionV>
                <wp:extent cx="441960" cy="266700"/>
                <wp:effectExtent l="0" t="0" r="15240" b="19050"/>
                <wp:wrapNone/>
                <wp:docPr id="2048" name="Text Box 2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48" o:spid="_x0000_s1038" type="#_x0000_t202" style="position:absolute;margin-left:575.4pt;margin-top:168pt;width:34.8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" fillcolor="white [3201]" strokeweight=".5pt">
                <v:path arrowok="t"/>
                <v:textbox>
                  <w:txbxContent>
                    <w:p w:rsidR="0088315F" w:rsidRPr="005D46D4" w:rsidRDefault="0088315F" w:rsidP="00DD6D67">
                      <w:pPr>
                        <w:rPr>
                          <w:sz w:val="24"/>
                          <w:szCs w:val="24"/>
                        </w:rPr>
                      </w:pPr>
                      <w:r>
                        <w:rPr>
                          <w:sz w:val="24"/>
                          <w:szCs w:val="24"/>
                        </w:rPr>
                        <w:t>P02</w:t>
                      </w:r>
                    </w:p>
                  </w:txbxContent>
                </v:textbox>
              </v:shape>
            </w:pict>
          </mc:Fallback>
        </mc:AlternateContent>
      </w:r>
    </w:p>
    <w:p w:rsidR="00DD6D67" w:rsidRDefault="00DD6D67" w:rsidP="00DD6D67">
      <w:pPr>
        <w:autoSpaceDE w:val="0"/>
        <w:autoSpaceDN w:val="0"/>
        <w:adjustRightInd w:val="0"/>
        <w:spacing w:after="0" w:line="240" w:lineRule="auto"/>
        <w:rPr>
          <w:rFonts w:cstheme="minorHAnsi"/>
          <w:bCs/>
        </w:rPr>
      </w:pPr>
      <w:r>
        <w:rPr>
          <w:noProof/>
        </w:rPr>
        <mc:AlternateContent>
          <mc:Choice Requires="wps">
            <w:drawing>
              <wp:anchor distT="0" distB="0" distL="114300" distR="114300" simplePos="0" relativeHeight="251687936" behindDoc="0" locked="0" layoutInCell="1" allowOverlap="1">
                <wp:simplePos x="0" y="0"/>
                <wp:positionH relativeFrom="column">
                  <wp:posOffset>3764280</wp:posOffset>
                </wp:positionH>
                <wp:positionV relativeFrom="paragraph">
                  <wp:posOffset>2133600</wp:posOffset>
                </wp:positionV>
                <wp:extent cx="441960" cy="266700"/>
                <wp:effectExtent l="0" t="0" r="15240" b="19050"/>
                <wp:wrapNone/>
                <wp:docPr id="2058" name="Text Box 2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sidRPr="005D46D4">
                              <w:rPr>
                                <w:sz w:val="24"/>
                                <w:szCs w:val="24"/>
                              </w:rPr>
                              <w:t>P01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8" o:spid="_x0000_s1039" type="#_x0000_t202" style="position:absolute;margin-left:296.4pt;margin-top:168pt;width:34.8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" fillcolor="white [3201]" strokeweight=".5pt">
                <v:path arrowok="t"/>
                <v:textbox>
                  <w:txbxContent>
                    <w:p w:rsidR="0088315F" w:rsidRPr="005D46D4" w:rsidRDefault="0088315F" w:rsidP="00DD6D67">
                      <w:pPr>
                        <w:rPr>
                          <w:sz w:val="24"/>
                          <w:szCs w:val="24"/>
                        </w:rPr>
                      </w:pPr>
                      <w:r w:rsidRPr="005D46D4">
                        <w:rPr>
                          <w:sz w:val="24"/>
                          <w:szCs w:val="24"/>
                        </w:rPr>
                        <w:t>P01</w:t>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3764280</wp:posOffset>
                </wp:positionH>
                <wp:positionV relativeFrom="paragraph">
                  <wp:posOffset>2133600</wp:posOffset>
                </wp:positionV>
                <wp:extent cx="441960" cy="266700"/>
                <wp:effectExtent l="0" t="0" r="15240" b="19050"/>
                <wp:wrapNone/>
                <wp:docPr id="2057"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sidRPr="005D46D4">
                              <w:rPr>
                                <w:sz w:val="24"/>
                                <w:szCs w:val="24"/>
                              </w:rPr>
                              <w:t>P01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7" o:spid="_x0000_s1040" type="#_x0000_t202" style="position:absolute;margin-left:296.4pt;margin-top:168pt;width:34.8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" fillcolor="white [3201]" strokeweight=".5pt">
                <v:path arrowok="t"/>
                <v:textbox>
                  <w:txbxContent>
                    <w:p w:rsidR="0088315F" w:rsidRPr="005D46D4" w:rsidRDefault="0088315F" w:rsidP="00DD6D67">
                      <w:pPr>
                        <w:rPr>
                          <w:sz w:val="24"/>
                          <w:szCs w:val="24"/>
                        </w:rPr>
                      </w:pPr>
                      <w:r w:rsidRPr="005D46D4">
                        <w:rPr>
                          <w:sz w:val="24"/>
                          <w:szCs w:val="24"/>
                        </w:rPr>
                        <w:t>P01</w:t>
                      </w:r>
                    </w:p>
                  </w:txbxContent>
                </v:textbox>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3764280</wp:posOffset>
                </wp:positionH>
                <wp:positionV relativeFrom="paragraph">
                  <wp:posOffset>2133600</wp:posOffset>
                </wp:positionV>
                <wp:extent cx="441960" cy="266700"/>
                <wp:effectExtent l="0" t="0" r="15240" b="19050"/>
                <wp:wrapNone/>
                <wp:docPr id="2056" name="Text Box 2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sidRPr="005D46D4">
                              <w:rPr>
                                <w:sz w:val="24"/>
                                <w:szCs w:val="24"/>
                              </w:rPr>
                              <w:t>P01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6" o:spid="_x0000_s1041" type="#_x0000_t202" style="position:absolute;margin-left:296.4pt;margin-top:168pt;width:34.8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" fillcolor="white [3201]" strokeweight=".5pt">
                <v:path arrowok="t"/>
                <v:textbox>
                  <w:txbxContent>
                    <w:p w:rsidR="0088315F" w:rsidRPr="005D46D4" w:rsidRDefault="0088315F" w:rsidP="00DD6D67">
                      <w:pPr>
                        <w:rPr>
                          <w:sz w:val="24"/>
                          <w:szCs w:val="24"/>
                        </w:rPr>
                      </w:pPr>
                      <w:r w:rsidRPr="005D46D4">
                        <w:rPr>
                          <w:sz w:val="24"/>
                          <w:szCs w:val="24"/>
                        </w:rPr>
                        <w:t>P01</w:t>
                      </w:r>
                    </w:p>
                  </w:txbxContent>
                </v:textbox>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3764280</wp:posOffset>
                </wp:positionH>
                <wp:positionV relativeFrom="paragraph">
                  <wp:posOffset>2133600</wp:posOffset>
                </wp:positionV>
                <wp:extent cx="441960" cy="266700"/>
                <wp:effectExtent l="0" t="0" r="15240" b="19050"/>
                <wp:wrapNone/>
                <wp:docPr id="2055" name="Text Box 2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sidRPr="005D46D4">
                              <w:rPr>
                                <w:sz w:val="24"/>
                                <w:szCs w:val="24"/>
                              </w:rPr>
                              <w:t>P01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5" o:spid="_x0000_s1042" type="#_x0000_t202" style="position:absolute;margin-left:296.4pt;margin-top:168pt;width:34.8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" fillcolor="white [3201]" strokeweight=".5pt">
                <v:path arrowok="t"/>
                <v:textbox>
                  <w:txbxContent>
                    <w:p w:rsidR="0088315F" w:rsidRPr="005D46D4" w:rsidRDefault="0088315F" w:rsidP="00DD6D67">
                      <w:pPr>
                        <w:rPr>
                          <w:sz w:val="24"/>
                          <w:szCs w:val="24"/>
                        </w:rPr>
                      </w:pPr>
                      <w:r w:rsidRPr="005D46D4">
                        <w:rPr>
                          <w:sz w:val="24"/>
                          <w:szCs w:val="24"/>
                        </w:rPr>
                        <w:t>P01</w:t>
                      </w:r>
                    </w:p>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2598420</wp:posOffset>
                </wp:positionH>
                <wp:positionV relativeFrom="paragraph">
                  <wp:posOffset>284480</wp:posOffset>
                </wp:positionV>
                <wp:extent cx="441960" cy="266700"/>
                <wp:effectExtent l="0" t="0" r="15240" b="1905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43" type="#_x0000_t202" style="position:absolute;margin-left:204.6pt;margin-top:22.4pt;width:34.8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" fillcolor="white [3201]" strokeweight=".5pt">
                <v:path arrowok="t"/>
                <v:textbox>
                  <w:txbxContent>
                    <w:p w:rsidR="0088315F" w:rsidRPr="005D46D4" w:rsidRDefault="0088315F" w:rsidP="00DD6D67">
                      <w:pPr>
                        <w:rPr>
                          <w:sz w:val="24"/>
                          <w:szCs w:val="24"/>
                        </w:rPr>
                      </w:pPr>
                      <w:r>
                        <w:rPr>
                          <w:sz w:val="24"/>
                          <w:szCs w:val="24"/>
                        </w:rPr>
                        <w:t>P07</w:t>
                      </w:r>
                    </w:p>
                  </w:txbxContent>
                </v:textbox>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3764280</wp:posOffset>
                </wp:positionH>
                <wp:positionV relativeFrom="paragraph">
                  <wp:posOffset>2133600</wp:posOffset>
                </wp:positionV>
                <wp:extent cx="441960" cy="266700"/>
                <wp:effectExtent l="0" t="0" r="15240" b="1905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sidRPr="005D46D4">
                              <w:rPr>
                                <w:sz w:val="24"/>
                                <w:szCs w:val="24"/>
                              </w:rPr>
                              <w:t>P01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44" type="#_x0000_t202" style="position:absolute;margin-left:296.4pt;margin-top:168pt;width:34.8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" fillcolor="white [3201]" strokeweight=".5pt">
                <v:path arrowok="t"/>
                <v:textbox>
                  <w:txbxContent>
                    <w:p w:rsidR="0088315F" w:rsidRPr="005D46D4" w:rsidRDefault="0088315F" w:rsidP="00DD6D67">
                      <w:pPr>
                        <w:rPr>
                          <w:sz w:val="24"/>
                          <w:szCs w:val="24"/>
                        </w:rPr>
                      </w:pPr>
                      <w:r w:rsidRPr="005D46D4">
                        <w:rPr>
                          <w:sz w:val="24"/>
                          <w:szCs w:val="24"/>
                        </w:rPr>
                        <w:t>P01</w:t>
                      </w:r>
                    </w:p>
                  </w:txbxContent>
                </v:textbox>
              </v:shape>
            </w:pict>
          </mc:Fallback>
        </mc:AlternateContent>
      </w:r>
    </w:p>
    <w:p w:rsidR="00DD6D67" w:rsidRDefault="00DD6D67" w:rsidP="00DD6D67">
      <w:pPr>
        <w:autoSpaceDE w:val="0"/>
        <w:autoSpaceDN w:val="0"/>
        <w:adjustRightInd w:val="0"/>
        <w:spacing w:after="0" w:line="240" w:lineRule="auto"/>
        <w:rPr>
          <w:rFonts w:cstheme="minorHAnsi"/>
          <w:bCs/>
        </w:rPr>
      </w:pPr>
      <w:r>
        <w:rPr>
          <w:noProof/>
        </w:rPr>
        <mc:AlternateContent>
          <mc:Choice Requires="wps">
            <w:drawing>
              <wp:anchor distT="0" distB="0" distL="114300" distR="114300" simplePos="0" relativeHeight="251668480" behindDoc="0" locked="0" layoutInCell="1" allowOverlap="1">
                <wp:simplePos x="0" y="0"/>
                <wp:positionH relativeFrom="column">
                  <wp:posOffset>22860</wp:posOffset>
                </wp:positionH>
                <wp:positionV relativeFrom="paragraph">
                  <wp:posOffset>593725</wp:posOffset>
                </wp:positionV>
                <wp:extent cx="4800600" cy="27432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209" w:rsidRDefault="00552209" w:rsidP="00DD6D67">
                            <w:r>
                              <w:t xml:space="preserve">Figure 4-10.  </w:t>
                            </w:r>
                            <w:r>
                              <w:rPr>
                                <w:rFonts w:cstheme="minorHAnsi"/>
                              </w:rPr>
                              <w:t>January 2001 Arrivals into Cape Grim with Three Months Lead 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5" type="#_x0000_t202" style="position:absolute;margin-left:1.8pt;margin-top:46.75pt;width:378pt;height:2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" stroked="f">
                <v:textbox>
                  <w:txbxContent>
                    <w:p w:rsidR="0088315F" w:rsidRDefault="0088315F" w:rsidP="00DD6D67">
                      <w:r>
                        <w:t xml:space="preserve">Figure 4-10.  </w:t>
                      </w:r>
                      <w:r>
                        <w:rPr>
                          <w:rFonts w:cstheme="minorHAnsi"/>
                        </w:rPr>
                        <w:t>January 2001 Arrivals into Cape Grim with Three Months Lead Time</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5593080</wp:posOffset>
                </wp:positionH>
                <wp:positionV relativeFrom="paragraph">
                  <wp:posOffset>113665</wp:posOffset>
                </wp:positionV>
                <wp:extent cx="441960" cy="266700"/>
                <wp:effectExtent l="0" t="0" r="15240" b="19050"/>
                <wp:wrapNone/>
                <wp:docPr id="2059" name="Text Box 2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209" w:rsidRPr="005D46D4" w:rsidRDefault="00552209" w:rsidP="00DD6D67">
                            <w:pPr>
                              <w:rPr>
                                <w:sz w:val="24"/>
                                <w:szCs w:val="24"/>
                              </w:rPr>
                            </w:pPr>
                            <w:r>
                              <w:rPr>
                                <w:sz w:val="24"/>
                                <w:szCs w:val="24"/>
                              </w:rPr>
                              <w:t>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9" o:spid="_x0000_s1046" type="#_x0000_t202" style="position:absolute;margin-left:440.4pt;margin-top:8.95pt;width:34.8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" fillcolor="white [3201]" strokeweight=".5pt">
                <v:path arrowok="t"/>
                <v:textbox>
                  <w:txbxContent>
                    <w:p w:rsidR="0088315F" w:rsidRPr="005D46D4" w:rsidRDefault="0088315F" w:rsidP="00DD6D67">
                      <w:pPr>
                        <w:rPr>
                          <w:sz w:val="24"/>
                          <w:szCs w:val="24"/>
                        </w:rPr>
                      </w:pPr>
                      <w:r>
                        <w:rPr>
                          <w:sz w:val="24"/>
                          <w:szCs w:val="24"/>
                        </w:rPr>
                        <w:t>P08</w:t>
                      </w:r>
                    </w:p>
                  </w:txbxContent>
                </v:textbox>
              </v:shape>
            </w:pict>
          </mc:Fallback>
        </mc:AlternateContent>
      </w:r>
    </w:p>
    <w:p w:rsidR="00DD6D67" w:rsidRDefault="00DD6D67" w:rsidP="00DD6D67">
      <w:pPr>
        <w:autoSpaceDE w:val="0"/>
        <w:autoSpaceDN w:val="0"/>
        <w:adjustRightInd w:val="0"/>
        <w:spacing w:after="0" w:line="240" w:lineRule="auto"/>
        <w:rPr>
          <w:rFonts w:cstheme="minorHAnsi"/>
          <w:bCs/>
        </w:rPr>
        <w:sectPr w:rsidR="00DD6D67" w:rsidSect="00927667">
          <w:footerReference w:type="default" r:id="rId68"/>
          <w:pgSz w:w="12240" w:h="15840"/>
          <w:pgMar w:top="720" w:right="1440" w:bottom="720" w:left="1440" w:header="720" w:footer="1440" w:gutter="0"/>
          <w:pgNumType w:start="40"/>
          <w:cols w:space="720"/>
          <w:docGrid w:linePitch="360"/>
        </w:sectPr>
      </w:pPr>
    </w:p>
    <w:p w:rsidR="00DD6D67" w:rsidRDefault="00DD6D67" w:rsidP="00DD6D67">
      <w:pPr>
        <w:autoSpaceDE w:val="0"/>
        <w:autoSpaceDN w:val="0"/>
        <w:adjustRightInd w:val="0"/>
        <w:spacing w:after="0" w:line="240" w:lineRule="auto"/>
        <w:rPr>
          <w:rFonts w:cstheme="minorHAnsi"/>
          <w:bCs/>
        </w:rPr>
      </w:pPr>
      <w:r>
        <w:rPr>
          <w:noProof/>
        </w:rPr>
        <w:lastRenderedPageBreak/>
        <w:drawing>
          <wp:inline distT="0" distB="0" distL="0" distR="0" wp14:anchorId="6EC06D84" wp14:editId="67365038">
            <wp:extent cx="2743200" cy="2011680"/>
            <wp:effectExtent l="0" t="0" r="0" b="0"/>
            <wp:docPr id="51" name="Picture 51" descr="C:\Users\mrp\CO2Data\Initial_backward_tracing\3_month\July_2001\jul3mo01.PNG"/>
            <wp:cNvGraphicFramePr/>
            <a:graphic xmlns:a="http://schemas.openxmlformats.org/drawingml/2006/main">
              <a:graphicData uri="http://schemas.openxmlformats.org/drawingml/2006/picture">
                <pic:pic xmlns:pic="http://schemas.openxmlformats.org/drawingml/2006/picture">
                  <pic:nvPicPr>
                    <pic:cNvPr id="1" name="Picture 1" descr="C:\Users\mrp\CO2Data\Initial_backward_tracing\3_month\July_2001\jul3mo01.PNG"/>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43200" cy="2011680"/>
                    </a:xfrm>
                    <a:prstGeom prst="rect">
                      <a:avLst/>
                    </a:prstGeom>
                    <a:noFill/>
                    <a:ln>
                      <a:noFill/>
                    </a:ln>
                  </pic:spPr>
                </pic:pic>
              </a:graphicData>
            </a:graphic>
          </wp:inline>
        </w:drawing>
      </w:r>
      <w:r>
        <w:rPr>
          <w:noProof/>
        </w:rPr>
        <w:drawing>
          <wp:inline distT="0" distB="0" distL="0" distR="0" wp14:anchorId="29B06A82" wp14:editId="6FF2C1DC">
            <wp:extent cx="2743200" cy="2011680"/>
            <wp:effectExtent l="0" t="0" r="0" b="0"/>
            <wp:docPr id="52" name="Picture 52" descr="C:\Users\mrp\CO2Data\Initial_backward_tracing\3_month\July_2001\jul3mo02.PNG"/>
            <wp:cNvGraphicFramePr/>
            <a:graphic xmlns:a="http://schemas.openxmlformats.org/drawingml/2006/main">
              <a:graphicData uri="http://schemas.openxmlformats.org/drawingml/2006/picture">
                <pic:pic xmlns:pic="http://schemas.openxmlformats.org/drawingml/2006/picture">
                  <pic:nvPicPr>
                    <pic:cNvPr id="2" name="Picture 2" descr="C:\Users\mrp\CO2Data\Initial_backward_tracing\3_month\July_2001\jul3mo02.PNG"/>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43200" cy="2011680"/>
                    </a:xfrm>
                    <a:prstGeom prst="rect">
                      <a:avLst/>
                    </a:prstGeom>
                    <a:noFill/>
                    <a:ln>
                      <a:noFill/>
                    </a:ln>
                  </pic:spPr>
                </pic:pic>
              </a:graphicData>
            </a:graphic>
          </wp:inline>
        </w:drawing>
      </w:r>
      <w:r w:rsidRPr="0070612E">
        <w:rPr>
          <w:b/>
          <w:noProof/>
        </w:rPr>
        <w:drawing>
          <wp:inline distT="0" distB="0" distL="0" distR="0" wp14:anchorId="4F03FD72" wp14:editId="671EE73D">
            <wp:extent cx="2743200" cy="2011680"/>
            <wp:effectExtent l="0" t="0" r="0" b="0"/>
            <wp:docPr id="53" name="Picture 53" descr="C:\Users\mrp\CO2Data\Initial_backward_tracing\3_month\July_2001\jul3mo03.PNG"/>
            <wp:cNvGraphicFramePr/>
            <a:graphic xmlns:a="http://schemas.openxmlformats.org/drawingml/2006/main">
              <a:graphicData uri="http://schemas.openxmlformats.org/drawingml/2006/picture">
                <pic:pic xmlns:pic="http://schemas.openxmlformats.org/drawingml/2006/picture">
                  <pic:nvPicPr>
                    <pic:cNvPr id="3" name="Picture 3" descr="C:\Users\mrp\CO2Data\Initial_backward_tracing\3_month\July_2001\jul3mo03.PNG"/>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43200" cy="2011680"/>
                    </a:xfrm>
                    <a:prstGeom prst="rect">
                      <a:avLst/>
                    </a:prstGeom>
                    <a:noFill/>
                    <a:ln>
                      <a:noFill/>
                    </a:ln>
                  </pic:spPr>
                </pic:pic>
              </a:graphicData>
            </a:graphic>
          </wp:inline>
        </w:drawing>
      </w:r>
      <w:r w:rsidRPr="0070612E">
        <w:rPr>
          <w:b/>
          <w:noProof/>
        </w:rPr>
        <w:drawing>
          <wp:inline distT="0" distB="0" distL="0" distR="0" wp14:anchorId="2799ED6C" wp14:editId="57360F0A">
            <wp:extent cx="2743200" cy="2011680"/>
            <wp:effectExtent l="0" t="0" r="0" b="0"/>
            <wp:docPr id="54" name="Picture 54" descr="C:\Users\mrp\CO2Data\Initial_backward_tracing\3_month\July_2001\jul3mo04.PNG"/>
            <wp:cNvGraphicFramePr/>
            <a:graphic xmlns:a="http://schemas.openxmlformats.org/drawingml/2006/main">
              <a:graphicData uri="http://schemas.openxmlformats.org/drawingml/2006/picture">
                <pic:pic xmlns:pic="http://schemas.openxmlformats.org/drawingml/2006/picture">
                  <pic:nvPicPr>
                    <pic:cNvPr id="5" name="Picture 5" descr="C:\Users\mrp\CO2Data\Initial_backward_tracing\3_month\July_2001\jul3mo04.PNG"/>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43200" cy="2011680"/>
                    </a:xfrm>
                    <a:prstGeom prst="rect">
                      <a:avLst/>
                    </a:prstGeom>
                    <a:noFill/>
                    <a:ln>
                      <a:noFill/>
                    </a:ln>
                  </pic:spPr>
                </pic:pic>
              </a:graphicData>
            </a:graphic>
          </wp:inline>
        </w:drawing>
      </w:r>
      <w:r>
        <w:rPr>
          <w:noProof/>
        </w:rPr>
        <w:drawing>
          <wp:inline distT="0" distB="0" distL="0" distR="0" wp14:anchorId="4FEBE56C" wp14:editId="27CD4491">
            <wp:extent cx="2743200" cy="2011680"/>
            <wp:effectExtent l="0" t="0" r="0" b="0"/>
            <wp:docPr id="55" name="Picture 55" descr="C:\Users\mrp\CO2Data\Initial_backward_tracing\3_month\July_2001\jul3mo05.PNG"/>
            <wp:cNvGraphicFramePr/>
            <a:graphic xmlns:a="http://schemas.openxmlformats.org/drawingml/2006/main">
              <a:graphicData uri="http://schemas.openxmlformats.org/drawingml/2006/picture">
                <pic:pic xmlns:pic="http://schemas.openxmlformats.org/drawingml/2006/picture">
                  <pic:nvPicPr>
                    <pic:cNvPr id="6" name="Picture 6" descr="C:\Users\mrp\CO2Data\Initial_backward_tracing\3_month\July_2001\jul3mo05.PNG"/>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43200" cy="2011680"/>
                    </a:xfrm>
                    <a:prstGeom prst="rect">
                      <a:avLst/>
                    </a:prstGeom>
                    <a:noFill/>
                    <a:ln>
                      <a:noFill/>
                    </a:ln>
                  </pic:spPr>
                </pic:pic>
              </a:graphicData>
            </a:graphic>
          </wp:inline>
        </w:drawing>
      </w:r>
      <w:r>
        <w:rPr>
          <w:noProof/>
        </w:rPr>
        <w:drawing>
          <wp:inline distT="0" distB="0" distL="0" distR="0" wp14:anchorId="08CC2A79" wp14:editId="1B86157D">
            <wp:extent cx="2743200" cy="2011680"/>
            <wp:effectExtent l="0" t="0" r="0" b="0"/>
            <wp:docPr id="56" name="Picture 56" descr="C:\Users\mrp\CO2Data\Initial_backward_tracing\3_month\July_2001\jul3mo06.PNG"/>
            <wp:cNvGraphicFramePr/>
            <a:graphic xmlns:a="http://schemas.openxmlformats.org/drawingml/2006/main">
              <a:graphicData uri="http://schemas.openxmlformats.org/drawingml/2006/picture">
                <pic:pic xmlns:pic="http://schemas.openxmlformats.org/drawingml/2006/picture">
                  <pic:nvPicPr>
                    <pic:cNvPr id="7" name="Picture 7" descr="C:\Users\mrp\CO2Data\Initial_backward_tracing\3_month\July_2001\jul3mo06.PNG"/>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43200" cy="2011680"/>
                    </a:xfrm>
                    <a:prstGeom prst="rect">
                      <a:avLst/>
                    </a:prstGeom>
                    <a:noFill/>
                    <a:ln>
                      <a:noFill/>
                    </a:ln>
                  </pic:spPr>
                </pic:pic>
              </a:graphicData>
            </a:graphic>
          </wp:inline>
        </w:drawing>
      </w:r>
    </w:p>
    <w:p w:rsidR="00DD6D67" w:rsidRPr="0070612E" w:rsidRDefault="00DD6D67" w:rsidP="00DD6D67">
      <w:pPr>
        <w:autoSpaceDE w:val="0"/>
        <w:autoSpaceDN w:val="0"/>
        <w:adjustRightInd w:val="0"/>
        <w:spacing w:after="0" w:line="240" w:lineRule="auto"/>
        <w:rPr>
          <w:rFonts w:cstheme="minorHAnsi"/>
          <w:bCs/>
        </w:rPr>
      </w:pPr>
      <w:r>
        <w:rPr>
          <w:noProof/>
        </w:rPr>
        <w:drawing>
          <wp:inline distT="0" distB="0" distL="0" distR="0" wp14:anchorId="01F3125D" wp14:editId="651424DE">
            <wp:extent cx="2743200" cy="2011680"/>
            <wp:effectExtent l="0" t="0" r="0" b="0"/>
            <wp:docPr id="57" name="Picture 57" descr="C:\Users\mrp\CO2Data\Initial_backward_tracing\3_month\July_2001\jul3mo07.PNG"/>
            <wp:cNvGraphicFramePr/>
            <a:graphic xmlns:a="http://schemas.openxmlformats.org/drawingml/2006/main">
              <a:graphicData uri="http://schemas.openxmlformats.org/drawingml/2006/picture">
                <pic:pic xmlns:pic="http://schemas.openxmlformats.org/drawingml/2006/picture">
                  <pic:nvPicPr>
                    <pic:cNvPr id="8" name="Picture 8" descr="C:\Users\mrp\CO2Data\Initial_backward_tracing\3_month\July_2001\jul3mo07.PNG"/>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43200" cy="2011680"/>
                    </a:xfrm>
                    <a:prstGeom prst="rect">
                      <a:avLst/>
                    </a:prstGeom>
                    <a:noFill/>
                    <a:ln>
                      <a:noFill/>
                    </a:ln>
                  </pic:spPr>
                </pic:pic>
              </a:graphicData>
            </a:graphic>
          </wp:inline>
        </w:drawing>
      </w:r>
      <w:r>
        <w:rPr>
          <w:noProof/>
        </w:rPr>
        <w:drawing>
          <wp:inline distT="0" distB="0" distL="0" distR="0" wp14:anchorId="50D7437F" wp14:editId="6D4550BA">
            <wp:extent cx="2743200" cy="2011680"/>
            <wp:effectExtent l="0" t="0" r="0" b="0"/>
            <wp:docPr id="58" name="Picture 58" descr="C:\Users\mrp\CO2Data\Initial_backward_tracing\3_month\July_2001\jul3mo08.PNG"/>
            <wp:cNvGraphicFramePr/>
            <a:graphic xmlns:a="http://schemas.openxmlformats.org/drawingml/2006/main">
              <a:graphicData uri="http://schemas.openxmlformats.org/drawingml/2006/picture">
                <pic:pic xmlns:pic="http://schemas.openxmlformats.org/drawingml/2006/picture">
                  <pic:nvPicPr>
                    <pic:cNvPr id="9" name="Picture 9" descr="C:\Users\mrp\CO2Data\Initial_backward_tracing\3_month\July_2001\jul3mo08.PNG"/>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43200" cy="2011680"/>
                    </a:xfrm>
                    <a:prstGeom prst="rect">
                      <a:avLst/>
                    </a:prstGeom>
                    <a:noFill/>
                    <a:ln>
                      <a:noFill/>
                    </a:ln>
                  </pic:spPr>
                </pic:pic>
              </a:graphicData>
            </a:graphic>
          </wp:inline>
        </w:drawing>
      </w:r>
    </w:p>
    <w:p w:rsidR="00DD6D67" w:rsidRDefault="00DD6D67" w:rsidP="00DD6D67">
      <w:pPr>
        <w:autoSpaceDE w:val="0"/>
        <w:autoSpaceDN w:val="0"/>
        <w:adjustRightInd w:val="0"/>
        <w:spacing w:after="0" w:line="240" w:lineRule="auto"/>
        <w:rPr>
          <w:rFonts w:cstheme="minorHAnsi"/>
          <w:bCs/>
        </w:rPr>
        <w:sectPr w:rsidR="00DD6D67" w:rsidSect="00CC7B3D">
          <w:footerReference w:type="default" r:id="rId77"/>
          <w:pgSz w:w="12240" w:h="15840" w:code="1"/>
          <w:pgMar w:top="720" w:right="1440" w:bottom="720" w:left="1440" w:header="720" w:footer="1440" w:gutter="0"/>
          <w:pgNumType w:start="41"/>
          <w:cols w:space="720"/>
          <w:docGrid w:linePitch="360"/>
        </w:sectPr>
      </w:pPr>
      <w:r>
        <w:rPr>
          <w:rFonts w:cstheme="minorHAnsi"/>
          <w:bCs/>
        </w:rPr>
        <w:t xml:space="preserve">Figure 4-11.  July 2001 Arrivals into Cape Grim with Three Months Lead Time  </w:t>
      </w:r>
    </w:p>
    <w:p w:rsidR="00DD6D67" w:rsidRDefault="00DD6D67" w:rsidP="00DD6D67">
      <w:pPr>
        <w:autoSpaceDE w:val="0"/>
        <w:autoSpaceDN w:val="0"/>
        <w:adjustRightInd w:val="0"/>
        <w:spacing w:after="0" w:line="240" w:lineRule="auto"/>
        <w:rPr>
          <w:rFonts w:cstheme="minorHAnsi"/>
          <w:bCs/>
        </w:rPr>
      </w:pPr>
      <w:r>
        <w:rPr>
          <w:rFonts w:cstheme="minorHAnsi"/>
          <w:bCs/>
        </w:rPr>
        <w:lastRenderedPageBreak/>
        <w:t>In Figure 4-11</w:t>
      </w:r>
      <w:r w:rsidRPr="00710F49">
        <w:rPr>
          <w:rFonts w:cstheme="minorHAnsi"/>
          <w:bCs/>
        </w:rPr>
        <w:t>, July 2001 arrivals, the influence of the Southern Ocean is evident in all models</w:t>
      </w:r>
      <w:r>
        <w:rPr>
          <w:rFonts w:cstheme="minorHAnsi"/>
          <w:bCs/>
        </w:rPr>
        <w:t>,</w:t>
      </w:r>
      <w:r w:rsidRPr="00710F49">
        <w:rPr>
          <w:rFonts w:cstheme="minorHAnsi"/>
          <w:bCs/>
        </w:rPr>
        <w:t xml:space="preserve"> although this airstream</w:t>
      </w:r>
      <w:r>
        <w:rPr>
          <w:rFonts w:cstheme="minorHAnsi"/>
          <w:bCs/>
        </w:rPr>
        <w:t xml:space="preserve"> has (typically) traveled north</w:t>
      </w:r>
      <w:r w:rsidRPr="00710F49">
        <w:rPr>
          <w:rFonts w:cstheme="minorHAnsi"/>
          <w:bCs/>
        </w:rPr>
        <w:t>.  Models P01, P03, P04, P07 and P08 show this airstream as the primary contributor to Tasmanian air with a few streams sweeping through southern Asia before final descent. Model P02 shows air entrainment from Africa and Asia, while</w:t>
      </w:r>
      <w:r>
        <w:rPr>
          <w:rFonts w:cstheme="minorHAnsi"/>
          <w:bCs/>
        </w:rPr>
        <w:t xml:space="preserve"> models P05 and P06 incorporate</w:t>
      </w:r>
      <w:r w:rsidRPr="00710F49">
        <w:rPr>
          <w:rFonts w:cstheme="minorHAnsi"/>
          <w:bCs/>
        </w:rPr>
        <w:t xml:space="preserve"> air from a variety of Northern Hemisphere sources including Europe, the Atlantic and the North American jet stream.  </w:t>
      </w:r>
      <w:r>
        <w:rPr>
          <w:rFonts w:cstheme="minorHAnsi"/>
          <w:bCs/>
        </w:rPr>
        <w:t>The primary Northern Hemisphere source for model P01 is southeast Asia.  (</w:t>
      </w:r>
      <w:r w:rsidRPr="00710F49">
        <w:rPr>
          <w:rFonts w:cstheme="minorHAnsi"/>
          <w:bCs/>
        </w:rPr>
        <w:t>Note the “epsilon” path taken over Africa</w:t>
      </w:r>
      <w:r>
        <w:rPr>
          <w:rFonts w:cstheme="minorHAnsi"/>
          <w:bCs/>
        </w:rPr>
        <w:t xml:space="preserve"> near the equator in model P05.)  We recall that the model simulations whose fossil fuel emission component most closely matched the phasing of the Cape Grim CO2 cycle were P01 and P02 and that these were the only two to show residence in southeast Asia, a known major emitter of fossil fuel CO</w:t>
      </w:r>
      <w:r w:rsidRPr="00914325">
        <w:rPr>
          <w:rFonts w:cstheme="minorHAnsi"/>
          <w:bCs/>
          <w:vertAlign w:val="subscript"/>
        </w:rPr>
        <w:t>2</w:t>
      </w:r>
      <w:r>
        <w:rPr>
          <w:rFonts w:cstheme="minorHAnsi"/>
          <w:bCs/>
        </w:rPr>
        <w:t>.  Should either of these model runs be used alone for an inverse study regarding Tasmanian regional warming, potentially erroneous accusations might be made without further investigation.</w:t>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r>
        <w:rPr>
          <w:rFonts w:cstheme="minorHAnsi"/>
          <w:bCs/>
        </w:rPr>
        <w:t xml:space="preserve">Although January and July assessments are typically used to represent summer and winter processes or variable quantities respectively, CarbonTracker observations showed minimum CO2 mixing ratios occur in May 2001 and maximum values in September 2001.  Figures 4-12 and 4-13 illustrate flow paths into Cape Grim with three-month lead time for these months.  </w:t>
      </w:r>
      <w:r w:rsidRPr="00540A80">
        <w:rPr>
          <w:rFonts w:cstheme="minorHAnsi"/>
          <w:bCs/>
        </w:rPr>
        <w:t>For May 2001 arrivals, simulations show streamlines coming primarily from the Atlan</w:t>
      </w:r>
      <w:r>
        <w:rPr>
          <w:rFonts w:cstheme="minorHAnsi"/>
          <w:bCs/>
        </w:rPr>
        <w:t xml:space="preserve">tic, Africa and southern Asia.  </w:t>
      </w:r>
      <w:r w:rsidRPr="00A6155A">
        <w:rPr>
          <w:rFonts w:cstheme="minorHAnsi"/>
          <w:bCs/>
        </w:rPr>
        <w:t>P01, P02, P04 and P07 include paths taken through North America.</w:t>
      </w:r>
      <w:r>
        <w:rPr>
          <w:rFonts w:cstheme="minorHAnsi"/>
          <w:b/>
          <w:bCs/>
        </w:rPr>
        <w:t xml:space="preserve">  </w:t>
      </w:r>
      <w:r w:rsidRPr="00540A80">
        <w:rPr>
          <w:rFonts w:cstheme="minorHAnsi"/>
          <w:bCs/>
        </w:rPr>
        <w:t>Simulations P05</w:t>
      </w:r>
      <w:r>
        <w:rPr>
          <w:rFonts w:cstheme="minorHAnsi"/>
          <w:bCs/>
        </w:rPr>
        <w:t>-P08</w:t>
      </w:r>
      <w:r w:rsidRPr="00540A80">
        <w:rPr>
          <w:rFonts w:cstheme="minorHAnsi"/>
          <w:bCs/>
        </w:rPr>
        <w:t xml:space="preserve"> include an Atlantic vortex into which Northern Hemisphere air is drawn to be delivered to the Southern Hemisphere</w:t>
      </w:r>
      <w:r w:rsidRPr="001266CA">
        <w:rPr>
          <w:rFonts w:cstheme="minorHAnsi"/>
          <w:bCs/>
        </w:rPr>
        <w:t>.  In September 2001, peak CO</w:t>
      </w:r>
      <w:r w:rsidRPr="001266CA">
        <w:rPr>
          <w:rFonts w:cstheme="minorHAnsi"/>
          <w:bCs/>
          <w:vertAlign w:val="subscript"/>
        </w:rPr>
        <w:t>2</w:t>
      </w:r>
      <w:r w:rsidRPr="001266CA">
        <w:rPr>
          <w:rFonts w:cstheme="minorHAnsi"/>
          <w:bCs/>
        </w:rPr>
        <w:t xml:space="preserve"> values for the CarbonTracker data occur, while all of the GEOS-5 model simulations are in the middle of CO</w:t>
      </w:r>
      <w:r w:rsidRPr="001266CA">
        <w:rPr>
          <w:rFonts w:cstheme="minorHAnsi"/>
          <w:bCs/>
          <w:vertAlign w:val="subscript"/>
        </w:rPr>
        <w:t>2</w:t>
      </w:r>
      <w:r w:rsidRPr="001266CA">
        <w:rPr>
          <w:rFonts w:cstheme="minorHAnsi"/>
          <w:bCs/>
        </w:rPr>
        <w:t xml:space="preserve"> decline here.  Lowest CO</w:t>
      </w:r>
      <w:r w:rsidRPr="001266CA">
        <w:rPr>
          <w:rFonts w:cstheme="minorHAnsi"/>
          <w:bCs/>
          <w:vertAlign w:val="subscript"/>
        </w:rPr>
        <w:t>2</w:t>
      </w:r>
      <w:r w:rsidRPr="001266CA">
        <w:rPr>
          <w:rFonts w:cstheme="minorHAnsi"/>
          <w:bCs/>
        </w:rPr>
        <w:t xml:space="preserve"> fossil fuel values occur in September 2001 for P08.  This is also the only model for which the Southern Ocean air current is the only source of airstreams.  Highest GEOS-5 model values dur</w:t>
      </w:r>
      <w:r>
        <w:rPr>
          <w:rFonts w:cstheme="minorHAnsi"/>
          <w:bCs/>
        </w:rPr>
        <w:t>ing this month obtain for P01, P04, P</w:t>
      </w:r>
      <w:r w:rsidRPr="001266CA">
        <w:rPr>
          <w:rFonts w:cstheme="minorHAnsi"/>
          <w:bCs/>
        </w:rPr>
        <w:t>05.  The most varied paths to Cape Grim are taken by simulations P02, P03 and P07.</w:t>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r>
        <w:rPr>
          <w:rFonts w:cstheme="minorHAnsi"/>
        </w:rPr>
        <w:t>The Hadley circulation contributes to the interhemispheric transport through its seasonal oscillation (Bowman and Cohen, 1997).  In response to seasonal solar heating, the Intertropical Convergence Zone (ITCZ) moves northward and southward (toward the warmer hemisphere), allowing air that was previously in one Hadley cell to be carried upward and poleward in the other Hadley cell.  Additionally, transport within convective cells (such as those characteristic of tropical cyclones) increases the rate at which tracers are transported between adjacent convective rolls (Young et al., 1989).</w:t>
      </w:r>
      <w:r>
        <w:rPr>
          <w:rFonts w:cstheme="minorHAnsi"/>
          <w:bCs/>
        </w:rPr>
        <w:t xml:space="preserve">  Therefore, it might be assumed that the CO2 cycle at locations receiving Hadley cell air should be affected by surface sources in the other hemisphere.</w:t>
      </w: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autoSpaceDE w:val="0"/>
        <w:autoSpaceDN w:val="0"/>
        <w:adjustRightInd w:val="0"/>
        <w:spacing w:after="0" w:line="240" w:lineRule="auto"/>
        <w:rPr>
          <w:rFonts w:cstheme="minorHAnsi"/>
          <w:bCs/>
        </w:rPr>
      </w:pPr>
    </w:p>
    <w:p w:rsidR="00DD6D67" w:rsidRDefault="00DD6D67" w:rsidP="00DD6D67">
      <w:pPr>
        <w:rPr>
          <w:rFonts w:cstheme="minorHAnsi"/>
          <w:bCs/>
        </w:rPr>
      </w:pPr>
      <w:r>
        <w:rPr>
          <w:rFonts w:cstheme="minorHAnsi"/>
          <w:bCs/>
        </w:rPr>
        <w:br w:type="page"/>
      </w:r>
    </w:p>
    <w:p w:rsidR="00DD6D67" w:rsidRDefault="00DD6D67" w:rsidP="00DD6D67">
      <w:pPr>
        <w:autoSpaceDE w:val="0"/>
        <w:autoSpaceDN w:val="0"/>
        <w:adjustRightInd w:val="0"/>
        <w:spacing w:after="0" w:line="240" w:lineRule="auto"/>
        <w:rPr>
          <w:rFonts w:cstheme="minorHAnsi"/>
          <w:bCs/>
        </w:rPr>
        <w:sectPr w:rsidR="00DD6D67" w:rsidSect="00CC7B3D">
          <w:footerReference w:type="default" r:id="rId78"/>
          <w:pgSz w:w="12240" w:h="15840" w:code="1"/>
          <w:pgMar w:top="1440" w:right="1440" w:bottom="1440" w:left="1440" w:header="720" w:footer="1440" w:gutter="0"/>
          <w:pgNumType w:start="42"/>
          <w:cols w:space="720"/>
          <w:docGrid w:linePitch="360"/>
        </w:sectPr>
      </w:pPr>
    </w:p>
    <w:p w:rsidR="00DD6D67" w:rsidRDefault="00DD6D67" w:rsidP="00DD6D67">
      <w:pPr>
        <w:autoSpaceDE w:val="0"/>
        <w:autoSpaceDN w:val="0"/>
        <w:adjustRightInd w:val="0"/>
        <w:spacing w:after="0" w:line="240" w:lineRule="auto"/>
        <w:rPr>
          <w:rFonts w:cstheme="minorHAnsi"/>
          <w:bCs/>
        </w:rPr>
      </w:pPr>
      <w:r>
        <w:rPr>
          <w:noProof/>
        </w:rPr>
        <w:lastRenderedPageBreak/>
        <w:drawing>
          <wp:inline distT="0" distB="0" distL="0" distR="0" wp14:anchorId="0E0555DC" wp14:editId="7DBB8FEA">
            <wp:extent cx="2971800" cy="2011680"/>
            <wp:effectExtent l="0" t="0" r="0" b="0"/>
            <wp:docPr id="2088" name="Picture 2088" descr="C:\Users\mrp\CO2Data\Initial_backward_tracing\3_month\May_2001\may3mo01.PNG"/>
            <wp:cNvGraphicFramePr/>
            <a:graphic xmlns:a="http://schemas.openxmlformats.org/drawingml/2006/main">
              <a:graphicData uri="http://schemas.openxmlformats.org/drawingml/2006/picture">
                <pic:pic xmlns:pic="http://schemas.openxmlformats.org/drawingml/2006/picture">
                  <pic:nvPicPr>
                    <pic:cNvPr id="1" name="Picture 1" descr="C:\Users\mrp\CO2Data\Initial_backward_tracing\3_month\May_2001\may3mo01.PNG"/>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1F8D10A7" wp14:editId="01C487E6">
            <wp:extent cx="2971800" cy="2011680"/>
            <wp:effectExtent l="0" t="0" r="0" b="0"/>
            <wp:docPr id="2089" name="Picture 2089" descr="C:\Users\mrp\CO2Data\Initial_backward_tracing\3_month\May_2001\may3mo02.PNG"/>
            <wp:cNvGraphicFramePr/>
            <a:graphic xmlns:a="http://schemas.openxmlformats.org/drawingml/2006/main">
              <a:graphicData uri="http://schemas.openxmlformats.org/drawingml/2006/picture">
                <pic:pic xmlns:pic="http://schemas.openxmlformats.org/drawingml/2006/picture">
                  <pic:nvPicPr>
                    <pic:cNvPr id="2" name="Picture 2" descr="C:\Users\mrp\CO2Data\Initial_backward_tracing\3_month\May_2001\may3mo02.PNG"/>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6B9E42FE" wp14:editId="317CEC35">
            <wp:extent cx="2971800" cy="2011680"/>
            <wp:effectExtent l="0" t="0" r="0" b="0"/>
            <wp:docPr id="2090" name="Picture 2090" descr="C:\Users\mrp\CO2Data\Initial_backward_tracing\3_month\May_2001\may3mo03.PNG"/>
            <wp:cNvGraphicFramePr/>
            <a:graphic xmlns:a="http://schemas.openxmlformats.org/drawingml/2006/main">
              <a:graphicData uri="http://schemas.openxmlformats.org/drawingml/2006/picture">
                <pic:pic xmlns:pic="http://schemas.openxmlformats.org/drawingml/2006/picture">
                  <pic:nvPicPr>
                    <pic:cNvPr id="3" name="Picture 3" descr="C:\Users\mrp\CO2Data\Initial_backward_tracing\3_month\May_2001\may3mo03.PN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207E873F" wp14:editId="31173522">
            <wp:extent cx="2971800" cy="2011680"/>
            <wp:effectExtent l="0" t="0" r="0" b="0"/>
            <wp:docPr id="2091" name="Picture 2091" descr="C:\Users\mrp\CO2Data\Initial_backward_tracing\3_month\May_2001\may3mo04.PNG"/>
            <wp:cNvGraphicFramePr/>
            <a:graphic xmlns:a="http://schemas.openxmlformats.org/drawingml/2006/main">
              <a:graphicData uri="http://schemas.openxmlformats.org/drawingml/2006/picture">
                <pic:pic xmlns:pic="http://schemas.openxmlformats.org/drawingml/2006/picture">
                  <pic:nvPicPr>
                    <pic:cNvPr id="4" name="Picture 4" descr="C:\Users\mrp\CO2Data\Initial_backward_tracing\3_month\May_2001\may3mo04.PNG"/>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625E2A7F" wp14:editId="51913F79">
            <wp:extent cx="2971800" cy="2011680"/>
            <wp:effectExtent l="0" t="0" r="0" b="0"/>
            <wp:docPr id="2092" name="Picture 2092" descr="C:\Users\mrp\CO2Data\Initial_backward_tracing\3_month\May_2001\may3mo05.PNG"/>
            <wp:cNvGraphicFramePr/>
            <a:graphic xmlns:a="http://schemas.openxmlformats.org/drawingml/2006/main">
              <a:graphicData uri="http://schemas.openxmlformats.org/drawingml/2006/picture">
                <pic:pic xmlns:pic="http://schemas.openxmlformats.org/drawingml/2006/picture">
                  <pic:nvPicPr>
                    <pic:cNvPr id="5" name="Picture 5" descr="C:\Users\mrp\CO2Data\Initial_backward_tracing\3_month\May_2001\may3mo05.PNG"/>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4C3CF007" wp14:editId="58D12C09">
            <wp:extent cx="2971800" cy="2011680"/>
            <wp:effectExtent l="0" t="0" r="0" b="0"/>
            <wp:docPr id="2060" name="Picture 2060" descr="C:\Users\mrp\CO2Data\Initial_backward_tracing\3_month\May_2001\may3mo06.PNG"/>
            <wp:cNvGraphicFramePr/>
            <a:graphic xmlns:a="http://schemas.openxmlformats.org/drawingml/2006/main">
              <a:graphicData uri="http://schemas.openxmlformats.org/drawingml/2006/picture">
                <pic:pic xmlns:pic="http://schemas.openxmlformats.org/drawingml/2006/picture">
                  <pic:nvPicPr>
                    <pic:cNvPr id="6" name="Picture 6" descr="C:\Users\mrp\CO2Data\Initial_backward_tracing\3_month\May_2001\may3mo06.PNG"/>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sidRPr="00173B69">
        <w:rPr>
          <w:rFonts w:cstheme="minorHAnsi"/>
          <w:bCs/>
        </w:rPr>
        <w:t xml:space="preserve"> </w:t>
      </w:r>
    </w:p>
    <w:p w:rsidR="00DD6D67" w:rsidRDefault="00DD6D67" w:rsidP="00DD6D67">
      <w:pPr>
        <w:rPr>
          <w:rFonts w:cstheme="minorHAnsi"/>
          <w:bCs/>
        </w:rPr>
      </w:pPr>
      <w:r>
        <w:rPr>
          <w:noProof/>
        </w:rPr>
        <mc:AlternateContent>
          <mc:Choice Requires="wps">
            <w:drawing>
              <wp:anchor distT="0" distB="0" distL="114300" distR="114300" simplePos="0" relativeHeight="251689984" behindDoc="0" locked="0" layoutInCell="1" allowOverlap="1">
                <wp:simplePos x="0" y="0"/>
                <wp:positionH relativeFrom="column">
                  <wp:posOffset>-160020</wp:posOffset>
                </wp:positionH>
                <wp:positionV relativeFrom="paragraph">
                  <wp:posOffset>1866900</wp:posOffset>
                </wp:positionV>
                <wp:extent cx="4617720" cy="281940"/>
                <wp:effectExtent l="0" t="0" r="0" b="381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772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209" w:rsidRDefault="00552209" w:rsidP="00DD6D67">
                            <w:pPr>
                              <w:autoSpaceDE w:val="0"/>
                              <w:autoSpaceDN w:val="0"/>
                              <w:adjustRightInd w:val="0"/>
                              <w:spacing w:after="0" w:line="240" w:lineRule="auto"/>
                              <w:rPr>
                                <w:rFonts w:cstheme="minorHAnsi"/>
                                <w:bCs/>
                              </w:rPr>
                            </w:pPr>
                            <w:r>
                              <w:rPr>
                                <w:rFonts w:cstheme="minorHAnsi"/>
                                <w:bCs/>
                              </w:rPr>
                              <w:t xml:space="preserve">Figure 4-12.  May 2001 Arrivals into Cape Grim with Three Months Lead Time  </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7" type="#_x0000_t202" style="position:absolute;margin-left:-12.6pt;margin-top:147pt;width:363.6pt;height:22.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" stroked="f">
                <v:textbox>
                  <w:txbxContent>
                    <w:p w:rsidR="0088315F" w:rsidRDefault="0088315F" w:rsidP="00DD6D67">
                      <w:pPr>
                        <w:autoSpaceDE w:val="0"/>
                        <w:autoSpaceDN w:val="0"/>
                        <w:adjustRightInd w:val="0"/>
                        <w:spacing w:after="0" w:line="240" w:lineRule="auto"/>
                        <w:rPr>
                          <w:rFonts w:cstheme="minorHAnsi"/>
                          <w:bCs/>
                        </w:rPr>
                      </w:pPr>
                      <w:r>
                        <w:rPr>
                          <w:rFonts w:cstheme="minorHAnsi"/>
                          <w:bCs/>
                        </w:rPr>
                        <w:t xml:space="preserve">Figure 4-12.  May 2001 Arrivals into Cape Grim with Three Months Lead Time  </w:t>
                      </w:r>
                    </w:p>
                    <w:p w:rsidR="0088315F" w:rsidRDefault="0088315F" w:rsidP="00DD6D67"/>
                  </w:txbxContent>
                </v:textbox>
              </v:shape>
            </w:pict>
          </mc:Fallback>
        </mc:AlternateContent>
      </w:r>
      <w:r>
        <w:rPr>
          <w:noProof/>
        </w:rPr>
        <w:drawing>
          <wp:inline distT="0" distB="0" distL="0" distR="0" wp14:anchorId="53F80179" wp14:editId="6C5D64EF">
            <wp:extent cx="2971800" cy="2011680"/>
            <wp:effectExtent l="0" t="0" r="0" b="0"/>
            <wp:docPr id="2061" name="Picture 2061" descr="C:\Users\mrp\CO2Data\Initial_backward_tracing\3_month\May_2001\may3mo07.PNG"/>
            <wp:cNvGraphicFramePr/>
            <a:graphic xmlns:a="http://schemas.openxmlformats.org/drawingml/2006/main">
              <a:graphicData uri="http://schemas.openxmlformats.org/drawingml/2006/picture">
                <pic:pic xmlns:pic="http://schemas.openxmlformats.org/drawingml/2006/picture">
                  <pic:nvPicPr>
                    <pic:cNvPr id="7" name="Picture 7" descr="C:\Users\mrp\CO2Data\Initial_backward_tracing\3_month\May_2001\may3mo07.PNG"/>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55F606D4" wp14:editId="5A70E355">
            <wp:extent cx="2971800" cy="2011680"/>
            <wp:effectExtent l="0" t="0" r="0" b="0"/>
            <wp:docPr id="2062" name="Picture 2062" descr="C:\Users\mrp\CO2Data\Initial_backward_tracing\3_month\May_2001\may3mo08.PNG"/>
            <wp:cNvGraphicFramePr/>
            <a:graphic xmlns:a="http://schemas.openxmlformats.org/drawingml/2006/main">
              <a:graphicData uri="http://schemas.openxmlformats.org/drawingml/2006/picture">
                <pic:pic xmlns:pic="http://schemas.openxmlformats.org/drawingml/2006/picture">
                  <pic:nvPicPr>
                    <pic:cNvPr id="8" name="Picture 8" descr="C:\Users\mrp\CO2Data\Initial_backward_tracing\3_month\May_2001\may3mo08.PNG"/>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autoSpaceDE w:val="0"/>
        <w:autoSpaceDN w:val="0"/>
        <w:adjustRightInd w:val="0"/>
        <w:spacing w:after="0" w:line="240" w:lineRule="auto"/>
        <w:rPr>
          <w:rFonts w:cstheme="minorHAnsi"/>
          <w:bCs/>
        </w:rPr>
      </w:pPr>
    </w:p>
    <w:p w:rsidR="00DD6D67" w:rsidRPr="000D4C8C" w:rsidRDefault="00DD6D67" w:rsidP="00DD6D67">
      <w:pPr>
        <w:rPr>
          <w:rFonts w:cstheme="minorHAnsi"/>
          <w:bCs/>
        </w:rPr>
        <w:sectPr w:rsidR="00DD6D67" w:rsidRPr="000D4C8C" w:rsidSect="00CC7B3D">
          <w:pgSz w:w="12240" w:h="15840" w:code="1"/>
          <w:pgMar w:top="720" w:right="1440" w:bottom="720" w:left="1440" w:header="720" w:footer="1440" w:gutter="0"/>
          <w:pgNumType w:start="43"/>
          <w:cols w:space="720"/>
          <w:docGrid w:linePitch="360"/>
        </w:sectPr>
      </w:pPr>
      <w:r>
        <w:rPr>
          <w:noProof/>
        </w:rPr>
        <mc:AlternateContent>
          <mc:Choice Requires="wps">
            <w:drawing>
              <wp:anchor distT="0" distB="0" distL="114300" distR="114300" simplePos="0" relativeHeight="251691008" behindDoc="0" locked="0" layoutInCell="1" allowOverlap="1">
                <wp:simplePos x="0" y="0"/>
                <wp:positionH relativeFrom="column">
                  <wp:posOffset>91440</wp:posOffset>
                </wp:positionH>
                <wp:positionV relativeFrom="paragraph">
                  <wp:posOffset>7993380</wp:posOffset>
                </wp:positionV>
                <wp:extent cx="4991100" cy="281940"/>
                <wp:effectExtent l="0" t="0" r="0" b="381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209" w:rsidRDefault="00552209" w:rsidP="00DD6D67">
                            <w:pPr>
                              <w:autoSpaceDE w:val="0"/>
                              <w:autoSpaceDN w:val="0"/>
                              <w:adjustRightInd w:val="0"/>
                              <w:spacing w:after="0" w:line="240" w:lineRule="auto"/>
                              <w:rPr>
                                <w:rFonts w:cstheme="minorHAnsi"/>
                                <w:bCs/>
                              </w:rPr>
                            </w:pPr>
                            <w:r>
                              <w:rPr>
                                <w:rFonts w:cstheme="minorHAnsi"/>
                                <w:bCs/>
                              </w:rPr>
                              <w:t xml:space="preserve">Figure 4-13.  September 2001 Arrivals into Cape Grim with Three Months Lead Time  </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8" type="#_x0000_t202" style="position:absolute;margin-left:7.2pt;margin-top:629.4pt;width:393pt;height:2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" stroked="f">
                <v:textbox>
                  <w:txbxContent>
                    <w:p w:rsidR="0088315F" w:rsidRDefault="0088315F" w:rsidP="00DD6D67">
                      <w:pPr>
                        <w:autoSpaceDE w:val="0"/>
                        <w:autoSpaceDN w:val="0"/>
                        <w:adjustRightInd w:val="0"/>
                        <w:spacing w:after="0" w:line="240" w:lineRule="auto"/>
                        <w:rPr>
                          <w:rFonts w:cstheme="minorHAnsi"/>
                          <w:bCs/>
                        </w:rPr>
                      </w:pPr>
                      <w:r>
                        <w:rPr>
                          <w:rFonts w:cstheme="minorHAnsi"/>
                          <w:bCs/>
                        </w:rPr>
                        <w:t xml:space="preserve">Figure 4-13.  September 2001 Arrivals into Cape Grim with Three Months Lead Time  </w:t>
                      </w:r>
                    </w:p>
                    <w:p w:rsidR="0088315F" w:rsidRDefault="0088315F" w:rsidP="00DD6D67"/>
                  </w:txbxContent>
                </v:textbox>
              </v:shape>
            </w:pict>
          </mc:Fallback>
        </mc:AlternateContent>
      </w:r>
      <w:r>
        <w:rPr>
          <w:noProof/>
        </w:rPr>
        <w:drawing>
          <wp:inline distT="0" distB="0" distL="0" distR="0" wp14:anchorId="556127F8" wp14:editId="0B47354E">
            <wp:extent cx="2971800" cy="2011680"/>
            <wp:effectExtent l="0" t="0" r="0" b="0"/>
            <wp:docPr id="2063" name="Picture 2063" descr="C:\Users\mrp\CO2Data\Initial_backward_tracing\3_month\Sept_2001\sep3mo02.PNG"/>
            <wp:cNvGraphicFramePr/>
            <a:graphic xmlns:a="http://schemas.openxmlformats.org/drawingml/2006/main">
              <a:graphicData uri="http://schemas.openxmlformats.org/drawingml/2006/picture">
                <pic:pic xmlns:pic="http://schemas.openxmlformats.org/drawingml/2006/picture">
                  <pic:nvPicPr>
                    <pic:cNvPr id="2" name="Picture 2" descr="C:\Users\mrp\CO2Data\Initial_backward_tracing\3_month\Sept_2001\sep3mo02.PNG"/>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45D4AD81" wp14:editId="0B11023C">
            <wp:extent cx="2971800" cy="2011680"/>
            <wp:effectExtent l="0" t="0" r="0" b="0"/>
            <wp:docPr id="2064" name="Picture 2064" descr="C:\Users\mrp\CO2Data\Initial_backward_tracing\3_month\Sept_2001\sep3mo01.PNG"/>
            <wp:cNvGraphicFramePr/>
            <a:graphic xmlns:a="http://schemas.openxmlformats.org/drawingml/2006/main">
              <a:graphicData uri="http://schemas.openxmlformats.org/drawingml/2006/picture">
                <pic:pic xmlns:pic="http://schemas.openxmlformats.org/drawingml/2006/picture">
                  <pic:nvPicPr>
                    <pic:cNvPr id="1" name="Picture 1" descr="C:\Users\mrp\CO2Data\Initial_backward_tracing\3_month\Sept_2001\sep3mo01.PNG"/>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268F7F81" wp14:editId="6A1B4B2E">
            <wp:extent cx="2971800" cy="2011680"/>
            <wp:effectExtent l="0" t="0" r="0" b="0"/>
            <wp:docPr id="2065" name="Picture 2065" descr="C:\Users\mrp\CO2Data\Initial_backward_tracing\3_month\Sept_2001\sep3mo03.PNG"/>
            <wp:cNvGraphicFramePr/>
            <a:graphic xmlns:a="http://schemas.openxmlformats.org/drawingml/2006/main">
              <a:graphicData uri="http://schemas.openxmlformats.org/drawingml/2006/picture">
                <pic:pic xmlns:pic="http://schemas.openxmlformats.org/drawingml/2006/picture">
                  <pic:nvPicPr>
                    <pic:cNvPr id="4" name="Picture 4" descr="C:\Users\mrp\CO2Data\Initial_backward_tracing\3_month\Sept_2001\sep3mo03.PNG"/>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34202351" wp14:editId="4FF79AB7">
            <wp:extent cx="2971800" cy="2011680"/>
            <wp:effectExtent l="0" t="0" r="0" b="0"/>
            <wp:docPr id="2066" name="Picture 2066" descr="C:\Users\mrp\CO2Data\Initial_backward_tracing\3_month\Sept_2001\sep3mo04.PNG"/>
            <wp:cNvGraphicFramePr/>
            <a:graphic xmlns:a="http://schemas.openxmlformats.org/drawingml/2006/main">
              <a:graphicData uri="http://schemas.openxmlformats.org/drawingml/2006/picture">
                <pic:pic xmlns:pic="http://schemas.openxmlformats.org/drawingml/2006/picture">
                  <pic:nvPicPr>
                    <pic:cNvPr id="5" name="Picture 5" descr="C:\Users\mrp\CO2Data\Initial_backward_tracing\3_month\Sept_2001\sep3mo04.PNG"/>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68F73279" wp14:editId="6E583D8C">
            <wp:extent cx="2971800" cy="2011680"/>
            <wp:effectExtent l="0" t="0" r="0" b="0"/>
            <wp:docPr id="2067" name="Picture 2067" descr="C:\Users\mrp\CO2Data\Initial_backward_tracing\3_month\Sept_2001\sep3mo05.PNG"/>
            <wp:cNvGraphicFramePr/>
            <a:graphic xmlns:a="http://schemas.openxmlformats.org/drawingml/2006/main">
              <a:graphicData uri="http://schemas.openxmlformats.org/drawingml/2006/picture">
                <pic:pic xmlns:pic="http://schemas.openxmlformats.org/drawingml/2006/picture">
                  <pic:nvPicPr>
                    <pic:cNvPr id="6" name="Picture 6" descr="C:\Users\mrp\CO2Data\Initial_backward_tracing\3_month\Sept_2001\sep3mo05.PNG"/>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4A3E0BC9" wp14:editId="4956F576">
            <wp:extent cx="2971800" cy="2011680"/>
            <wp:effectExtent l="0" t="0" r="0" b="0"/>
            <wp:docPr id="2068" name="Picture 2068" descr="C:\Users\mrp\CO2Data\Initial_backward_tracing\3_month\Sept_2001\sep3mo06.PNG"/>
            <wp:cNvGraphicFramePr/>
            <a:graphic xmlns:a="http://schemas.openxmlformats.org/drawingml/2006/main">
              <a:graphicData uri="http://schemas.openxmlformats.org/drawingml/2006/picture">
                <pic:pic xmlns:pic="http://schemas.openxmlformats.org/drawingml/2006/picture">
                  <pic:nvPicPr>
                    <pic:cNvPr id="7" name="Picture 7" descr="C:\Users\mrp\CO2Data\Initial_backward_tracing\3_month\Sept_2001\sep3mo06.PNG"/>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281388BC" wp14:editId="1071581C">
            <wp:extent cx="2971800" cy="2011680"/>
            <wp:effectExtent l="0" t="0" r="0" b="0"/>
            <wp:docPr id="2069" name="Picture 2069" descr="C:\Users\mrp\CO2Data\Initial_backward_tracing\3_month\Sept_2001\sep3mo07.PNG"/>
            <wp:cNvGraphicFramePr/>
            <a:graphic xmlns:a="http://schemas.openxmlformats.org/drawingml/2006/main">
              <a:graphicData uri="http://schemas.openxmlformats.org/drawingml/2006/picture">
                <pic:pic xmlns:pic="http://schemas.openxmlformats.org/drawingml/2006/picture">
                  <pic:nvPicPr>
                    <pic:cNvPr id="8" name="Picture 8" descr="C:\Users\mrp\CO2Data\Initial_backward_tracing\3_month\Sept_2001\sep3mo07.PNG"/>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674DEC68" wp14:editId="33734180">
            <wp:extent cx="2971800" cy="2011680"/>
            <wp:effectExtent l="0" t="0" r="0" b="0"/>
            <wp:docPr id="2070" name="Picture 2070" descr="C:\Users\mrp\CO2Data\Initial_backward_tracing\3_month\Sept_2001\sep3mo08.PNG"/>
            <wp:cNvGraphicFramePr/>
            <a:graphic xmlns:a="http://schemas.openxmlformats.org/drawingml/2006/main">
              <a:graphicData uri="http://schemas.openxmlformats.org/drawingml/2006/picture">
                <pic:pic xmlns:pic="http://schemas.openxmlformats.org/drawingml/2006/picture">
                  <pic:nvPicPr>
                    <pic:cNvPr id="9" name="Picture 9" descr="C:\Users\mrp\CO2Data\Initial_backward_tracing\3_month\Sept_2001\sep3mo08.PNG"/>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autoSpaceDE w:val="0"/>
        <w:autoSpaceDN w:val="0"/>
        <w:adjustRightInd w:val="0"/>
        <w:spacing w:after="0" w:line="240" w:lineRule="auto"/>
        <w:rPr>
          <w:rFonts w:cstheme="minorHAnsi"/>
          <w:bCs/>
          <w:u w:val="single"/>
        </w:rPr>
      </w:pPr>
      <w:r>
        <w:rPr>
          <w:rFonts w:cstheme="minorHAnsi"/>
          <w:bCs/>
          <w:u w:val="single"/>
        </w:rPr>
        <w:lastRenderedPageBreak/>
        <w:t xml:space="preserve">4.3.4 </w:t>
      </w:r>
      <w:r w:rsidRPr="00A551F1">
        <w:rPr>
          <w:rFonts w:cstheme="minorHAnsi"/>
          <w:bCs/>
          <w:u w:val="single"/>
        </w:rPr>
        <w:t>Comparison with Flow into Mauna Loa</w:t>
      </w:r>
    </w:p>
    <w:p w:rsidR="00DD6D67" w:rsidRPr="00A551F1" w:rsidRDefault="00DD6D67" w:rsidP="00DD6D67">
      <w:pPr>
        <w:autoSpaceDE w:val="0"/>
        <w:autoSpaceDN w:val="0"/>
        <w:adjustRightInd w:val="0"/>
        <w:spacing w:after="0" w:line="240" w:lineRule="auto"/>
        <w:rPr>
          <w:rFonts w:cstheme="minorHAnsi"/>
          <w:bCs/>
          <w:u w:val="single"/>
        </w:rPr>
      </w:pPr>
    </w:p>
    <w:p w:rsidR="00DD6D67" w:rsidRDefault="00DD6D67" w:rsidP="00DD6D67">
      <w:pPr>
        <w:autoSpaceDE w:val="0"/>
        <w:autoSpaceDN w:val="0"/>
        <w:adjustRightInd w:val="0"/>
        <w:spacing w:after="0" w:line="240" w:lineRule="auto"/>
        <w:rPr>
          <w:rFonts w:cstheme="minorHAnsi"/>
          <w:bCs/>
        </w:rPr>
      </w:pPr>
      <w:r>
        <w:rPr>
          <w:rFonts w:cstheme="minorHAnsi"/>
          <w:bCs/>
        </w:rPr>
        <w:t>Because it was assumed that varying routes of airflow affect the phasing of modeled CO2 cycles at specific locations, we examine flow paths with three-month lead times into Mauna Loa for these months, since the models estimate well both amplitude and phasing at this location.</w:t>
      </w:r>
    </w:p>
    <w:p w:rsidR="00DD6D67" w:rsidRDefault="00DD6D67" w:rsidP="00DD6D67">
      <w:pPr>
        <w:autoSpaceDE w:val="0"/>
        <w:autoSpaceDN w:val="0"/>
        <w:adjustRightInd w:val="0"/>
        <w:spacing w:after="0" w:line="240" w:lineRule="auto"/>
        <w:rPr>
          <w:rFonts w:cstheme="minorHAnsi"/>
          <w:bCs/>
        </w:rPr>
      </w:pPr>
    </w:p>
    <w:p w:rsidR="00DD6D67" w:rsidRPr="008660DC" w:rsidRDefault="00DD6D67" w:rsidP="00DD6D67">
      <w:pPr>
        <w:autoSpaceDE w:val="0"/>
        <w:autoSpaceDN w:val="0"/>
        <w:adjustRightInd w:val="0"/>
        <w:spacing w:after="0" w:line="240" w:lineRule="auto"/>
        <w:rPr>
          <w:rFonts w:cstheme="minorHAnsi"/>
          <w:bCs/>
        </w:rPr>
      </w:pPr>
      <w:r>
        <w:rPr>
          <w:rFonts w:cstheme="minorHAnsi"/>
          <w:bCs/>
        </w:rPr>
        <w:t>Figure 4-14</w:t>
      </w:r>
      <w:r w:rsidRPr="007B4D52">
        <w:rPr>
          <w:rFonts w:cstheme="minorHAnsi"/>
          <w:bCs/>
        </w:rPr>
        <w:t xml:space="preserve"> shows May 2001 arrival of air at Mauna Loa with 1 month lead time. All models indicate air parcels entering Ma</w:t>
      </w:r>
      <w:r>
        <w:rPr>
          <w:rFonts w:cstheme="minorHAnsi"/>
          <w:bCs/>
        </w:rPr>
        <w:t>una Loa from the Pacific vortex</w:t>
      </w:r>
      <w:r w:rsidRPr="007B4D52">
        <w:rPr>
          <w:rFonts w:cstheme="minorHAnsi"/>
          <w:bCs/>
        </w:rPr>
        <w:t>.  Particles generally start in Eastern Canada or the North Atlantic and follow the jet stream to the Pacific.  In P03-P08, Mid Atlantic air is drawn into Mauna Loa across North America.</w:t>
      </w:r>
      <w:r>
        <w:rPr>
          <w:rFonts w:cstheme="minorHAnsi"/>
          <w:bCs/>
        </w:rPr>
        <w:t xml:space="preserve">  </w:t>
      </w:r>
      <w:r w:rsidRPr="008660DC">
        <w:rPr>
          <w:rFonts w:cstheme="minorHAnsi"/>
          <w:bCs/>
        </w:rPr>
        <w:t xml:space="preserve">At three months in advance of May 2001 arrival, </w:t>
      </w:r>
      <w:r>
        <w:rPr>
          <w:rFonts w:cstheme="minorHAnsi"/>
          <w:bCs/>
        </w:rPr>
        <w:t>Figure 4-15</w:t>
      </w:r>
      <w:r w:rsidRPr="008660DC">
        <w:rPr>
          <w:rFonts w:cstheme="minorHAnsi"/>
          <w:bCs/>
        </w:rPr>
        <w:t xml:space="preserve"> shows sources of air entering Mauna Loa include air from vortices located at 30S.  These sources are swept into the equatorial current and then drawn into the Pacific vortex before entering Mauna Loa.  Air particles that begin in the Southern Hemisphere follow a vertical pathway into the Northern Hemisphere.</w:t>
      </w:r>
    </w:p>
    <w:p w:rsidR="00DD6D67" w:rsidRDefault="00DD6D67" w:rsidP="00DD6D67">
      <w:pPr>
        <w:autoSpaceDE w:val="0"/>
        <w:autoSpaceDN w:val="0"/>
        <w:adjustRightInd w:val="0"/>
        <w:spacing w:after="0" w:line="240" w:lineRule="auto"/>
        <w:rPr>
          <w:rFonts w:cstheme="minorHAnsi"/>
          <w:bCs/>
        </w:rPr>
      </w:pPr>
    </w:p>
    <w:p w:rsidR="00DD6D67" w:rsidRPr="0077417A" w:rsidRDefault="00DD6D67" w:rsidP="00DD6D67">
      <w:pPr>
        <w:autoSpaceDE w:val="0"/>
        <w:autoSpaceDN w:val="0"/>
        <w:adjustRightInd w:val="0"/>
        <w:spacing w:after="0" w:line="240" w:lineRule="auto"/>
        <w:rPr>
          <w:rFonts w:cstheme="minorHAnsi"/>
          <w:bCs/>
        </w:rPr>
      </w:pPr>
      <w:r>
        <w:rPr>
          <w:rFonts w:cstheme="minorHAnsi"/>
          <w:bCs/>
        </w:rPr>
        <w:t>In Figure 4-16</w:t>
      </w:r>
      <w:r w:rsidRPr="0077417A">
        <w:rPr>
          <w:rFonts w:cstheme="minorHAnsi"/>
          <w:bCs/>
        </w:rPr>
        <w:t>, arrival Mauna Loa in September, 2001 with one month lead time is shown.  Here it can be seen that as the ITCZ and the jet stream move south, the jet stream plays less a role in an airstream’s previous month’s travel into Mauna Loa than it does in May.  Particles start in Canada and are pulled into the Pacific vortex across North America.  All eight models follow similar paths.</w:t>
      </w:r>
      <w:r>
        <w:rPr>
          <w:rFonts w:cstheme="minorHAnsi"/>
          <w:bCs/>
        </w:rPr>
        <w:t xml:space="preserve">  </w:t>
      </w:r>
      <w:r w:rsidRPr="0077417A">
        <w:rPr>
          <w:rFonts w:cstheme="minorHAnsi"/>
          <w:bCs/>
        </w:rPr>
        <w:t>At three months in advance of arrival</w:t>
      </w:r>
      <w:r>
        <w:rPr>
          <w:rFonts w:cstheme="minorHAnsi"/>
          <w:bCs/>
        </w:rPr>
        <w:t xml:space="preserve"> (Figure 4-17)</w:t>
      </w:r>
      <w:r w:rsidRPr="0077417A">
        <w:rPr>
          <w:rFonts w:cstheme="minorHAnsi"/>
          <w:bCs/>
        </w:rPr>
        <w:t>, southern sources of air undergo less activity in September than they do in May. Interhemispheric exchange occurs mainly in the region between eastern Africa and Indonesia.  Northern paths originate in North America and the Atlantic Ocean.  No Southern Hemisphere sources appear in P07.  Few are included in P01.</w:t>
      </w:r>
    </w:p>
    <w:p w:rsidR="00DD6D67" w:rsidRDefault="00DD6D67" w:rsidP="00DD6D67">
      <w:pPr>
        <w:autoSpaceDE w:val="0"/>
        <w:autoSpaceDN w:val="0"/>
        <w:adjustRightInd w:val="0"/>
        <w:spacing w:after="0" w:line="240" w:lineRule="auto"/>
        <w:rPr>
          <w:rFonts w:cstheme="minorHAnsi"/>
          <w:bCs/>
        </w:rPr>
      </w:pPr>
    </w:p>
    <w:p w:rsidR="00DD6D67" w:rsidRDefault="00DD6D67" w:rsidP="00DD6D67">
      <w:pPr>
        <w:spacing w:after="0" w:line="240" w:lineRule="auto"/>
        <w:rPr>
          <w:rFonts w:ascii="Times New Roman" w:hAnsi="Times New Roman" w:cs="Times New Roman"/>
          <w:sz w:val="24"/>
          <w:szCs w:val="24"/>
        </w:rPr>
      </w:pPr>
      <w:r>
        <w:rPr>
          <w:rFonts w:cstheme="minorHAnsi"/>
          <w:bCs/>
        </w:rPr>
        <w:t>In the case of the CO</w:t>
      </w:r>
      <w:r w:rsidRPr="00EF372F">
        <w:rPr>
          <w:rFonts w:cstheme="minorHAnsi"/>
          <w:bCs/>
          <w:vertAlign w:val="subscript"/>
        </w:rPr>
        <w:t>2</w:t>
      </w:r>
      <w:r>
        <w:rPr>
          <w:rFonts w:cstheme="minorHAnsi"/>
          <w:bCs/>
        </w:rPr>
        <w:t xml:space="preserve"> cycle at Mauna Loa, all eight models are in phase with CarbonTracker and within a few ppm of the amplitude.  In both May and September, all models follow similar one-month lead time paths to Mauna Loa.  Northern Hemisphere sources (eastern Canada and the Atlantic Ocean) three months before arrival are similar for all models while Southern Hemisphere sources either vary or are not present.  This suggests that Northern Hemisphere sources of air (and consequently, CO</w:t>
      </w:r>
      <w:r w:rsidRPr="00342AD4">
        <w:rPr>
          <w:rFonts w:cstheme="minorHAnsi"/>
          <w:bCs/>
          <w:vertAlign w:val="subscript"/>
        </w:rPr>
        <w:t>2</w:t>
      </w:r>
      <w:r>
        <w:rPr>
          <w:rFonts w:cstheme="minorHAnsi"/>
          <w:bCs/>
        </w:rPr>
        <w:t xml:space="preserve">) have a larger effect on the amplitude and the phasing of the carbon cycle at Mauna Loa than Southern Hemisphere sources do.  Likewise, varying initial meteorological conditions and consequent varying development of these conditions affect CO2 concentrations less at Mauna Loa than they do at Cape Grim.  </w:t>
      </w: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sectPr w:rsidR="00DD6D67" w:rsidSect="00CC7B3D">
          <w:footerReference w:type="default" r:id="rId95"/>
          <w:pgSz w:w="12240" w:h="15840" w:code="1"/>
          <w:pgMar w:top="1440" w:right="1440" w:bottom="1440" w:left="1440" w:header="720" w:footer="1440" w:gutter="0"/>
          <w:pgNumType w:start="45"/>
          <w:cols w:space="720"/>
          <w:docGrid w:linePitch="360"/>
        </w:sectPr>
      </w:pPr>
    </w:p>
    <w:p w:rsidR="00DD6D67" w:rsidRDefault="00DD6D67" w:rsidP="00DD6D67">
      <w:pPr>
        <w:spacing w:after="0" w:line="240" w:lineRule="auto"/>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98176" behindDoc="0" locked="0" layoutInCell="1" allowOverlap="1">
                <wp:simplePos x="0" y="0"/>
                <wp:positionH relativeFrom="column">
                  <wp:posOffset>5204460</wp:posOffset>
                </wp:positionH>
                <wp:positionV relativeFrom="paragraph">
                  <wp:posOffset>1386840</wp:posOffset>
                </wp:positionV>
                <wp:extent cx="762000" cy="274320"/>
                <wp:effectExtent l="0" t="0" r="19050" b="11430"/>
                <wp:wrapNone/>
                <wp:docPr id="2116" name="Text Box 2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P02,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6" o:spid="_x0000_s1049" type="#_x0000_t202" style="position:absolute;margin-left:409.8pt;margin-top:109.2pt;width:60pt;height:21.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">
                <v:textbox>
                  <w:txbxContent>
                    <w:p w:rsidR="0088315F" w:rsidRDefault="0088315F" w:rsidP="00DD6D67">
                      <w:pPr>
                        <w:rPr>
                          <w:sz w:val="24"/>
                          <w:szCs w:val="24"/>
                        </w:rPr>
                      </w:pPr>
                      <w:r>
                        <w:rPr>
                          <w:sz w:val="24"/>
                          <w:szCs w:val="24"/>
                        </w:rPr>
                        <w:t>P02,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2240280</wp:posOffset>
                </wp:positionH>
                <wp:positionV relativeFrom="paragraph">
                  <wp:posOffset>1455420</wp:posOffset>
                </wp:positionV>
                <wp:extent cx="762000" cy="274320"/>
                <wp:effectExtent l="0" t="0" r="19050" b="11430"/>
                <wp:wrapNone/>
                <wp:docPr id="2115" name="Text Box 2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P01,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5" o:spid="_x0000_s1050" type="#_x0000_t202" style="position:absolute;margin-left:176.4pt;margin-top:114.6pt;width:60pt;height:2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">
                <v:textbox>
                  <w:txbxContent>
                    <w:p w:rsidR="0088315F" w:rsidRDefault="0088315F" w:rsidP="00DD6D67">
                      <w:pPr>
                        <w:rPr>
                          <w:sz w:val="24"/>
                          <w:szCs w:val="24"/>
                        </w:rPr>
                      </w:pPr>
                      <w:r>
                        <w:rPr>
                          <w:sz w:val="24"/>
                          <w:szCs w:val="24"/>
                        </w:rPr>
                        <w:t>P01, P08</w:t>
                      </w:r>
                    </w:p>
                    <w:p w:rsidR="0088315F" w:rsidRDefault="0088315F" w:rsidP="00DD6D67"/>
                  </w:txbxContent>
                </v:textbox>
              </v:shape>
            </w:pict>
          </mc:Fallback>
        </mc:AlternateContent>
      </w:r>
      <w:r>
        <w:rPr>
          <w:noProof/>
        </w:rPr>
        <w:drawing>
          <wp:inline distT="0" distB="0" distL="0" distR="0" wp14:anchorId="3A585EF3" wp14:editId="6B3F6398">
            <wp:extent cx="2971800" cy="2011680"/>
            <wp:effectExtent l="0" t="0" r="0" b="0"/>
            <wp:docPr id="2071" name="Picture 2071" descr="C:\Users\mrp\CO2Data\Initial_backward_tracing\mauna_loa\may\1_month\maunamay1mo18.PNG"/>
            <wp:cNvGraphicFramePr/>
            <a:graphic xmlns:a="http://schemas.openxmlformats.org/drawingml/2006/main">
              <a:graphicData uri="http://schemas.openxmlformats.org/drawingml/2006/picture">
                <pic:pic xmlns:pic="http://schemas.openxmlformats.org/drawingml/2006/picture">
                  <pic:nvPicPr>
                    <pic:cNvPr id="1" name="Picture 1" descr="C:\Users\mrp\CO2Data\Initial_backward_tracing\mauna_loa\may\1_month\maunamay1mo18.PNG"/>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79DCBDD2" wp14:editId="246B0805">
            <wp:extent cx="2971800" cy="2011680"/>
            <wp:effectExtent l="0" t="0" r="0" b="0"/>
            <wp:docPr id="2075" name="Picture 2075" descr="C:\Users\mrp\CO2Data\Initial_backward_tracing\mauna_loa\may\1_month\maunamay1mo28.PNG"/>
            <wp:cNvGraphicFramePr/>
            <a:graphic xmlns:a="http://schemas.openxmlformats.org/drawingml/2006/main">
              <a:graphicData uri="http://schemas.openxmlformats.org/drawingml/2006/picture">
                <pic:pic xmlns:pic="http://schemas.openxmlformats.org/drawingml/2006/picture">
                  <pic:nvPicPr>
                    <pic:cNvPr id="2" name="Picture 2" descr="C:\Users\mrp\CO2Data\Initial_backward_tracing\mauna_loa\may\1_month\maunamay1mo28.PNG"/>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ascii="Times New Roman" w:hAnsi="Times New Roman" w:cs="Times New Roman"/>
          <w:sz w:val="24"/>
          <w:szCs w:val="24"/>
        </w:rPr>
      </w:pPr>
    </w:p>
    <w:p w:rsidR="00DD6D67" w:rsidRDefault="00DD6D67" w:rsidP="00DD6D67">
      <w:pPr>
        <w:spacing w:after="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97152" behindDoc="0" locked="0" layoutInCell="1" allowOverlap="1">
                <wp:simplePos x="0" y="0"/>
                <wp:positionH relativeFrom="column">
                  <wp:posOffset>5166360</wp:posOffset>
                </wp:positionH>
                <wp:positionV relativeFrom="paragraph">
                  <wp:posOffset>1402080</wp:posOffset>
                </wp:positionV>
                <wp:extent cx="762000" cy="274320"/>
                <wp:effectExtent l="0" t="0" r="19050" b="11430"/>
                <wp:wrapNone/>
                <wp:docPr id="2114" name="Text Box 2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P04,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4" o:spid="_x0000_s1051" type="#_x0000_t202" style="position:absolute;margin-left:406.8pt;margin-top:110.4pt;width:60pt;height:21.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">
                <v:textbox>
                  <w:txbxContent>
                    <w:p w:rsidR="0088315F" w:rsidRDefault="0088315F" w:rsidP="00DD6D67">
                      <w:pPr>
                        <w:rPr>
                          <w:sz w:val="24"/>
                          <w:szCs w:val="24"/>
                        </w:rPr>
                      </w:pPr>
                      <w:r>
                        <w:rPr>
                          <w:sz w:val="24"/>
                          <w:szCs w:val="24"/>
                        </w:rPr>
                        <w:t>P04,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2202180</wp:posOffset>
                </wp:positionH>
                <wp:positionV relativeFrom="paragraph">
                  <wp:posOffset>1455420</wp:posOffset>
                </wp:positionV>
                <wp:extent cx="762000" cy="274320"/>
                <wp:effectExtent l="0" t="0" r="19050" b="11430"/>
                <wp:wrapNone/>
                <wp:docPr id="2113" name="Text Box 2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P03,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3" o:spid="_x0000_s1052" type="#_x0000_t202" style="position:absolute;margin-left:173.4pt;margin-top:114.6pt;width:60pt;height:21.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">
                <v:textbox>
                  <w:txbxContent>
                    <w:p w:rsidR="0088315F" w:rsidRDefault="0088315F" w:rsidP="00DD6D67">
                      <w:pPr>
                        <w:rPr>
                          <w:sz w:val="24"/>
                          <w:szCs w:val="24"/>
                        </w:rPr>
                      </w:pPr>
                      <w:r>
                        <w:rPr>
                          <w:sz w:val="24"/>
                          <w:szCs w:val="24"/>
                        </w:rPr>
                        <w:t>P03, P08</w:t>
                      </w:r>
                    </w:p>
                    <w:p w:rsidR="0088315F" w:rsidRDefault="0088315F" w:rsidP="00DD6D67"/>
                  </w:txbxContent>
                </v:textbox>
              </v:shape>
            </w:pict>
          </mc:Fallback>
        </mc:AlternateContent>
      </w:r>
      <w:r>
        <w:rPr>
          <w:noProof/>
        </w:rPr>
        <w:drawing>
          <wp:inline distT="0" distB="0" distL="0" distR="0" wp14:anchorId="1A8E19A4" wp14:editId="587A742E">
            <wp:extent cx="2971800" cy="2011680"/>
            <wp:effectExtent l="0" t="0" r="0" b="0"/>
            <wp:docPr id="2076" name="Picture 2076" descr="C:\Users\mrp\CO2Data\Initial_backward_tracing\mauna_loa\may\1_month\maunamay1mo38.PNG"/>
            <wp:cNvGraphicFramePr/>
            <a:graphic xmlns:a="http://schemas.openxmlformats.org/drawingml/2006/main">
              <a:graphicData uri="http://schemas.openxmlformats.org/drawingml/2006/picture">
                <pic:pic xmlns:pic="http://schemas.openxmlformats.org/drawingml/2006/picture">
                  <pic:nvPicPr>
                    <pic:cNvPr id="3" name="Picture 3" descr="C:\Users\mrp\CO2Data\Initial_backward_tracing\mauna_loa\may\1_month\maunamay1mo38.PNG"/>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6CC7ED1D" wp14:editId="4CE05AA9">
            <wp:extent cx="2971800" cy="2011680"/>
            <wp:effectExtent l="0" t="0" r="0" b="0"/>
            <wp:docPr id="2077" name="Picture 2077" descr="C:\Users\mrp\CO2Data\Initial_backward_tracing\mauna_loa\may\1_month\maunamay1mo48.PNG"/>
            <wp:cNvGraphicFramePr/>
            <a:graphic xmlns:a="http://schemas.openxmlformats.org/drawingml/2006/main">
              <a:graphicData uri="http://schemas.openxmlformats.org/drawingml/2006/picture">
                <pic:pic xmlns:pic="http://schemas.openxmlformats.org/drawingml/2006/picture">
                  <pic:nvPicPr>
                    <pic:cNvPr id="4" name="Picture 4" descr="C:\Users\mrp\CO2Data\Initial_backward_tracing\mauna_loa\may\1_month\maunamay1mo48.PNG"/>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95104" behindDoc="0" locked="0" layoutInCell="1" allowOverlap="1">
                <wp:simplePos x="0" y="0"/>
                <wp:positionH relativeFrom="column">
                  <wp:posOffset>5204460</wp:posOffset>
                </wp:positionH>
                <wp:positionV relativeFrom="paragraph">
                  <wp:posOffset>1417320</wp:posOffset>
                </wp:positionV>
                <wp:extent cx="762000" cy="274320"/>
                <wp:effectExtent l="0" t="0" r="19050" b="11430"/>
                <wp:wrapNone/>
                <wp:docPr id="2112" name="Text Box 2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P06,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2" o:spid="_x0000_s1053" type="#_x0000_t202" style="position:absolute;margin-left:409.8pt;margin-top:111.6pt;width:60pt;height:21.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">
                <v:textbox>
                  <w:txbxContent>
                    <w:p w:rsidR="0088315F" w:rsidRDefault="0088315F" w:rsidP="00DD6D67">
                      <w:pPr>
                        <w:rPr>
                          <w:sz w:val="24"/>
                          <w:szCs w:val="24"/>
                        </w:rPr>
                      </w:pPr>
                      <w:r>
                        <w:rPr>
                          <w:sz w:val="24"/>
                          <w:szCs w:val="24"/>
                        </w:rPr>
                        <w:t>P06,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2240280</wp:posOffset>
                </wp:positionH>
                <wp:positionV relativeFrom="paragraph">
                  <wp:posOffset>1356360</wp:posOffset>
                </wp:positionV>
                <wp:extent cx="762000" cy="274320"/>
                <wp:effectExtent l="0" t="0" r="19050" b="11430"/>
                <wp:wrapNone/>
                <wp:docPr id="2111" name="Text Box 2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P05,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1" o:spid="_x0000_s1054" type="#_x0000_t202" style="position:absolute;margin-left:176.4pt;margin-top:106.8pt;width:60pt;height:21.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">
                <v:textbox>
                  <w:txbxContent>
                    <w:p w:rsidR="0088315F" w:rsidRDefault="0088315F" w:rsidP="00DD6D67">
                      <w:pPr>
                        <w:rPr>
                          <w:sz w:val="24"/>
                          <w:szCs w:val="24"/>
                        </w:rPr>
                      </w:pPr>
                      <w:r>
                        <w:rPr>
                          <w:sz w:val="24"/>
                          <w:szCs w:val="24"/>
                        </w:rPr>
                        <w:t>P05, P08</w:t>
                      </w:r>
                    </w:p>
                    <w:p w:rsidR="0088315F" w:rsidRDefault="0088315F" w:rsidP="00DD6D67"/>
                  </w:txbxContent>
                </v:textbox>
              </v:shape>
            </w:pict>
          </mc:Fallback>
        </mc:AlternateContent>
      </w:r>
      <w:r>
        <w:rPr>
          <w:noProof/>
        </w:rPr>
        <w:drawing>
          <wp:inline distT="0" distB="0" distL="0" distR="0" wp14:anchorId="1029F78F" wp14:editId="350AD934">
            <wp:extent cx="2971800" cy="2011680"/>
            <wp:effectExtent l="0" t="0" r="0" b="0"/>
            <wp:docPr id="2078" name="Picture 2078" descr="C:\Users\mrp\CO2Data\Initial_backward_tracing\mauna_loa\may\1_month\maunamay1mo68.PNG"/>
            <wp:cNvGraphicFramePr/>
            <a:graphic xmlns:a="http://schemas.openxmlformats.org/drawingml/2006/main">
              <a:graphicData uri="http://schemas.openxmlformats.org/drawingml/2006/picture">
                <pic:pic xmlns:pic="http://schemas.openxmlformats.org/drawingml/2006/picture">
                  <pic:nvPicPr>
                    <pic:cNvPr id="6" name="Picture 6" descr="C:\Users\mrp\CO2Data\Initial_backward_tracing\mauna_loa\may\1_month\maunamay1mo68.PNG"/>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7C3B78D4" wp14:editId="10974E29">
            <wp:extent cx="2971800" cy="2011680"/>
            <wp:effectExtent l="0" t="0" r="0" b="0"/>
            <wp:docPr id="2079" name="Picture 2079" descr="C:\Users\mrp\CO2Data\Initial_backward_tracing\mauna_loa\may\1_month\maunamay1mo58.PNG"/>
            <wp:cNvGraphicFramePr/>
            <a:graphic xmlns:a="http://schemas.openxmlformats.org/drawingml/2006/main">
              <a:graphicData uri="http://schemas.openxmlformats.org/drawingml/2006/picture">
                <pic:pic xmlns:pic="http://schemas.openxmlformats.org/drawingml/2006/picture">
                  <pic:nvPicPr>
                    <pic:cNvPr id="5" name="Picture 5" descr="C:\Users\mrp\CO2Data\Initial_backward_tracing\mauna_loa\may\1_month\maunamay1mo58.PNG"/>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pPr>
      <w:r>
        <w:rPr>
          <w:noProof/>
        </w:rPr>
        <mc:AlternateContent>
          <mc:Choice Requires="wps">
            <w:drawing>
              <wp:anchor distT="0" distB="0" distL="114300" distR="114300" simplePos="0" relativeHeight="251700224" behindDoc="0" locked="0" layoutInCell="1" allowOverlap="1">
                <wp:simplePos x="0" y="0"/>
                <wp:positionH relativeFrom="column">
                  <wp:posOffset>-45720</wp:posOffset>
                </wp:positionH>
                <wp:positionV relativeFrom="paragraph">
                  <wp:posOffset>1920240</wp:posOffset>
                </wp:positionV>
                <wp:extent cx="4853940" cy="281940"/>
                <wp:effectExtent l="0" t="0" r="3810" b="3810"/>
                <wp:wrapNone/>
                <wp:docPr id="2110" name="Text Box 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209" w:rsidRDefault="00552209" w:rsidP="00DD6D67">
                            <w:pPr>
                              <w:autoSpaceDE w:val="0"/>
                              <w:autoSpaceDN w:val="0"/>
                              <w:adjustRightInd w:val="0"/>
                              <w:spacing w:after="0" w:line="240" w:lineRule="auto"/>
                              <w:rPr>
                                <w:rFonts w:cstheme="minorHAnsi"/>
                                <w:bCs/>
                              </w:rPr>
                            </w:pPr>
                            <w:r>
                              <w:rPr>
                                <w:rFonts w:cstheme="minorHAnsi"/>
                                <w:bCs/>
                              </w:rPr>
                              <w:t>Figure 4-14.  May 2001 Arrivals into Mauna Loa with One Month Lead Time</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0" o:spid="_x0000_s1055" type="#_x0000_t202" style="position:absolute;margin-left:-3.6pt;margin-top:151.2pt;width:382.2pt;height:22.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" stroked="f">
                <v:textbox>
                  <w:txbxContent>
                    <w:p w:rsidR="0088315F" w:rsidRDefault="0088315F" w:rsidP="00DD6D67">
                      <w:pPr>
                        <w:autoSpaceDE w:val="0"/>
                        <w:autoSpaceDN w:val="0"/>
                        <w:adjustRightInd w:val="0"/>
                        <w:spacing w:after="0" w:line="240" w:lineRule="auto"/>
                        <w:rPr>
                          <w:rFonts w:cstheme="minorHAnsi"/>
                          <w:bCs/>
                        </w:rPr>
                      </w:pPr>
                      <w:r>
                        <w:rPr>
                          <w:rFonts w:cstheme="minorHAnsi"/>
                          <w:bCs/>
                        </w:rPr>
                        <w:t>Figure 4-14.  May 2001 Arrivals into Mauna Loa with One Month Lead Time</w:t>
                      </w:r>
                    </w:p>
                    <w:p w:rsidR="0088315F" w:rsidRDefault="0088315F" w:rsidP="00DD6D67"/>
                  </w:txbxContent>
                </v:textbox>
              </v:shape>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5166360</wp:posOffset>
                </wp:positionH>
                <wp:positionV relativeFrom="paragraph">
                  <wp:posOffset>1424940</wp:posOffset>
                </wp:positionV>
                <wp:extent cx="762000" cy="274320"/>
                <wp:effectExtent l="0" t="0" r="19050" b="11430"/>
                <wp:wrapNone/>
                <wp:docPr id="2109" name="Text Box 2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All</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9" o:spid="_x0000_s1056" type="#_x0000_t202" style="position:absolute;margin-left:406.8pt;margin-top:112.2pt;width:60pt;height:21.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">
                <v:textbox>
                  <w:txbxContent>
                    <w:p w:rsidR="0088315F" w:rsidRDefault="0088315F" w:rsidP="00DD6D67">
                      <w:pPr>
                        <w:rPr>
                          <w:sz w:val="24"/>
                          <w:szCs w:val="24"/>
                        </w:rPr>
                      </w:pPr>
                      <w:r>
                        <w:rPr>
                          <w:sz w:val="24"/>
                          <w:szCs w:val="24"/>
                        </w:rPr>
                        <w:t>All</w:t>
                      </w:r>
                    </w:p>
                    <w:p w:rsidR="0088315F" w:rsidRDefault="0088315F" w:rsidP="00DD6D67"/>
                  </w:txbxContent>
                </v:textbox>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2202180</wp:posOffset>
                </wp:positionH>
                <wp:positionV relativeFrom="paragraph">
                  <wp:posOffset>1424940</wp:posOffset>
                </wp:positionV>
                <wp:extent cx="762000" cy="274320"/>
                <wp:effectExtent l="0" t="0" r="19050" b="11430"/>
                <wp:wrapNone/>
                <wp:docPr id="2108" name="Text Box 2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P07,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8" o:spid="_x0000_s1057" type="#_x0000_t202" style="position:absolute;margin-left:173.4pt;margin-top:112.2pt;width:60pt;height:2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">
                <v:textbox>
                  <w:txbxContent>
                    <w:p w:rsidR="0088315F" w:rsidRDefault="0088315F" w:rsidP="00DD6D67">
                      <w:pPr>
                        <w:rPr>
                          <w:sz w:val="24"/>
                          <w:szCs w:val="24"/>
                        </w:rPr>
                      </w:pPr>
                      <w:r>
                        <w:rPr>
                          <w:sz w:val="24"/>
                          <w:szCs w:val="24"/>
                        </w:rPr>
                        <w:t>P07, P08</w:t>
                      </w:r>
                    </w:p>
                    <w:p w:rsidR="0088315F" w:rsidRDefault="0088315F" w:rsidP="00DD6D67"/>
                  </w:txbxContent>
                </v:textbox>
              </v:shape>
            </w:pict>
          </mc:Fallback>
        </mc:AlternateContent>
      </w:r>
      <w:r>
        <w:rPr>
          <w:noProof/>
        </w:rPr>
        <w:drawing>
          <wp:inline distT="0" distB="0" distL="0" distR="0" wp14:anchorId="30D28DB0" wp14:editId="189261C5">
            <wp:extent cx="2971800" cy="2011680"/>
            <wp:effectExtent l="0" t="0" r="0" b="0"/>
            <wp:docPr id="1024" name="Picture 1024" descr="C:\Users\mrp\CO2Data\Initial_backward_tracing\mauna_loa\may\1_month\maunamay78.PNG"/>
            <wp:cNvGraphicFramePr/>
            <a:graphic xmlns:a="http://schemas.openxmlformats.org/drawingml/2006/main">
              <a:graphicData uri="http://schemas.openxmlformats.org/drawingml/2006/picture">
                <pic:pic xmlns:pic="http://schemas.openxmlformats.org/drawingml/2006/picture">
                  <pic:nvPicPr>
                    <pic:cNvPr id="7" name="Picture 7" descr="C:\Users\mrp\CO2Data\Initial_backward_tracing\mauna_loa\may\1_month\maunamay78.PNG"/>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42BD8B52" wp14:editId="7C96B0F0">
            <wp:extent cx="2971800" cy="2011680"/>
            <wp:effectExtent l="0" t="0" r="0" b="0"/>
            <wp:docPr id="1025" name="Picture 1025" descr="C:\Users\mrp\CO2Data\Initial_backward_tracing\mauna_loa\may\1_month\maunamay1moall.PNG"/>
            <wp:cNvGraphicFramePr/>
            <a:graphic xmlns:a="http://schemas.openxmlformats.org/drawingml/2006/main">
              <a:graphicData uri="http://schemas.openxmlformats.org/drawingml/2006/picture">
                <pic:pic xmlns:pic="http://schemas.openxmlformats.org/drawingml/2006/picture">
                  <pic:nvPicPr>
                    <pic:cNvPr id="9" name="Picture 9" descr="C:\Users\mrp\CO2Data\Initial_backward_tracing\mauna_loa\may\1_month\maunamay1moall.PNG"/>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pPr>
      <w:r>
        <w:rPr>
          <w:noProof/>
        </w:rPr>
        <w:lastRenderedPageBreak/>
        <mc:AlternateContent>
          <mc:Choice Requires="wps">
            <w:drawing>
              <wp:anchor distT="0" distB="0" distL="114300" distR="114300" simplePos="0" relativeHeight="251709440" behindDoc="0" locked="0" layoutInCell="1" allowOverlap="1">
                <wp:simplePos x="0" y="0"/>
                <wp:positionH relativeFrom="column">
                  <wp:posOffset>5189220</wp:posOffset>
                </wp:positionH>
                <wp:positionV relativeFrom="paragraph">
                  <wp:posOffset>1440180</wp:posOffset>
                </wp:positionV>
                <wp:extent cx="762000" cy="274320"/>
                <wp:effectExtent l="0" t="0" r="19050" b="11430"/>
                <wp:wrapNone/>
                <wp:docPr id="2107" name="Text Box 2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P01,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7" o:spid="_x0000_s1058" type="#_x0000_t202" style="position:absolute;margin-left:408.6pt;margin-top:113.4pt;width:60pt;height:21.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">
                <v:textbox>
                  <w:txbxContent>
                    <w:p w:rsidR="0088315F" w:rsidRDefault="0088315F" w:rsidP="00DD6D67">
                      <w:pPr>
                        <w:rPr>
                          <w:sz w:val="24"/>
                          <w:szCs w:val="24"/>
                        </w:rPr>
                      </w:pPr>
                      <w:r>
                        <w:rPr>
                          <w:sz w:val="24"/>
                          <w:szCs w:val="24"/>
                        </w:rPr>
                        <w:t>P01,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2179320</wp:posOffset>
                </wp:positionH>
                <wp:positionV relativeFrom="paragraph">
                  <wp:posOffset>1714500</wp:posOffset>
                </wp:positionV>
                <wp:extent cx="762000" cy="274320"/>
                <wp:effectExtent l="0" t="0" r="19050" b="11430"/>
                <wp:wrapNone/>
                <wp:docPr id="2106" name="Text Box 2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All</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6" o:spid="_x0000_s1059" type="#_x0000_t202" style="position:absolute;margin-left:171.6pt;margin-top:135pt;width:60pt;height:21.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">
                <v:textbox>
                  <w:txbxContent>
                    <w:p w:rsidR="0088315F" w:rsidRDefault="0088315F" w:rsidP="00DD6D67">
                      <w:pPr>
                        <w:rPr>
                          <w:sz w:val="24"/>
                          <w:szCs w:val="24"/>
                        </w:rPr>
                      </w:pPr>
                      <w:r>
                        <w:rPr>
                          <w:sz w:val="24"/>
                          <w:szCs w:val="24"/>
                        </w:rPr>
                        <w:t>All</w:t>
                      </w:r>
                    </w:p>
                    <w:p w:rsidR="0088315F" w:rsidRDefault="0088315F" w:rsidP="00DD6D67"/>
                  </w:txbxContent>
                </v:textbox>
              </v:shape>
            </w:pict>
          </mc:Fallback>
        </mc:AlternateContent>
      </w:r>
      <w:r>
        <w:rPr>
          <w:noProof/>
        </w:rPr>
        <w:drawing>
          <wp:inline distT="0" distB="0" distL="0" distR="0" wp14:anchorId="3296055F" wp14:editId="4058DD29">
            <wp:extent cx="2971800" cy="2011680"/>
            <wp:effectExtent l="0" t="0" r="0" b="0"/>
            <wp:docPr id="1031" name="Picture 1031" descr="C:\Users\mrp\CO2Data\Initial_backward_tracing\mauna_loa\may\3_month\maunamay3moall.PNG"/>
            <wp:cNvGraphicFramePr/>
            <a:graphic xmlns:a="http://schemas.openxmlformats.org/drawingml/2006/main">
              <a:graphicData uri="http://schemas.openxmlformats.org/drawingml/2006/picture">
                <pic:pic xmlns:pic="http://schemas.openxmlformats.org/drawingml/2006/picture">
                  <pic:nvPicPr>
                    <pic:cNvPr id="9" name="Picture 9" descr="C:\Users\mrp\CO2Data\Initial_backward_tracing\mauna_loa\may\3_month\maunamay3moall.PNG"/>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2C294AF5" wp14:editId="472D6368">
            <wp:extent cx="2971800" cy="2011680"/>
            <wp:effectExtent l="0" t="0" r="0" b="0"/>
            <wp:docPr id="1032" name="Picture 1032" descr="C:\Users\mrp\CO2Data\Initial_backward_tracing\mauna_loa\may\3_month\maunamay3mo18.PNG"/>
            <wp:cNvGraphicFramePr/>
            <a:graphic xmlns:a="http://schemas.openxmlformats.org/drawingml/2006/main">
              <a:graphicData uri="http://schemas.openxmlformats.org/drawingml/2006/picture">
                <pic:pic xmlns:pic="http://schemas.openxmlformats.org/drawingml/2006/picture">
                  <pic:nvPicPr>
                    <pic:cNvPr id="1" name="Picture 1" descr="C:\Users\mrp\CO2Data\Initial_backward_tracing\mauna_loa\may\3_month\maunamay3mo18.PNG"/>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pPr>
      <w:r>
        <w:rPr>
          <w:noProof/>
        </w:rPr>
        <mc:AlternateContent>
          <mc:Choice Requires="wps">
            <w:drawing>
              <wp:anchor distT="0" distB="0" distL="114300" distR="114300" simplePos="0" relativeHeight="251708416" behindDoc="0" locked="0" layoutInCell="1" allowOverlap="1">
                <wp:simplePos x="0" y="0"/>
                <wp:positionH relativeFrom="column">
                  <wp:posOffset>5189220</wp:posOffset>
                </wp:positionH>
                <wp:positionV relativeFrom="paragraph">
                  <wp:posOffset>1447800</wp:posOffset>
                </wp:positionV>
                <wp:extent cx="762000" cy="274320"/>
                <wp:effectExtent l="0" t="0" r="19050" b="11430"/>
                <wp:wrapNone/>
                <wp:docPr id="2105" name="Text Box 2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P03,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5" o:spid="_x0000_s1060" type="#_x0000_t202" style="position:absolute;margin-left:408.6pt;margin-top:114pt;width:60pt;height:21.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">
                <v:textbox>
                  <w:txbxContent>
                    <w:p w:rsidR="0088315F" w:rsidRDefault="0088315F" w:rsidP="00DD6D67">
                      <w:pPr>
                        <w:rPr>
                          <w:sz w:val="24"/>
                          <w:szCs w:val="24"/>
                        </w:rPr>
                      </w:pPr>
                      <w:r>
                        <w:rPr>
                          <w:sz w:val="24"/>
                          <w:szCs w:val="24"/>
                        </w:rPr>
                        <w:t>P03,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2225040</wp:posOffset>
                </wp:positionH>
                <wp:positionV relativeFrom="paragraph">
                  <wp:posOffset>1493520</wp:posOffset>
                </wp:positionV>
                <wp:extent cx="762000" cy="274320"/>
                <wp:effectExtent l="0" t="0" r="19050" b="11430"/>
                <wp:wrapNone/>
                <wp:docPr id="2104" name="Text Box 2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P02,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4" o:spid="_x0000_s1061" type="#_x0000_t202" style="position:absolute;margin-left:175.2pt;margin-top:117.6pt;width:60pt;height:21.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">
                <v:textbox>
                  <w:txbxContent>
                    <w:p w:rsidR="0088315F" w:rsidRDefault="0088315F" w:rsidP="00DD6D67">
                      <w:pPr>
                        <w:rPr>
                          <w:sz w:val="24"/>
                          <w:szCs w:val="24"/>
                        </w:rPr>
                      </w:pPr>
                      <w:r>
                        <w:rPr>
                          <w:sz w:val="24"/>
                          <w:szCs w:val="24"/>
                        </w:rPr>
                        <w:t>P02, P08</w:t>
                      </w:r>
                    </w:p>
                    <w:p w:rsidR="0088315F" w:rsidRDefault="0088315F" w:rsidP="00DD6D67"/>
                  </w:txbxContent>
                </v:textbox>
              </v:shape>
            </w:pict>
          </mc:Fallback>
        </mc:AlternateContent>
      </w:r>
      <w:r>
        <w:rPr>
          <w:noProof/>
        </w:rPr>
        <w:drawing>
          <wp:inline distT="0" distB="0" distL="0" distR="0" wp14:anchorId="121F02A8" wp14:editId="4AB5A406">
            <wp:extent cx="2971800" cy="2011680"/>
            <wp:effectExtent l="0" t="0" r="0" b="0"/>
            <wp:docPr id="1035" name="Picture 1035" descr="C:\Users\mrp\CO2Data\Initial_backward_tracing\mauna_loa\may\3_month\maunamay3mo28.PNG"/>
            <wp:cNvGraphicFramePr/>
            <a:graphic xmlns:a="http://schemas.openxmlformats.org/drawingml/2006/main">
              <a:graphicData uri="http://schemas.openxmlformats.org/drawingml/2006/picture">
                <pic:pic xmlns:pic="http://schemas.openxmlformats.org/drawingml/2006/picture">
                  <pic:nvPicPr>
                    <pic:cNvPr id="2" name="Picture 2" descr="C:\Users\mrp\CO2Data\Initial_backward_tracing\mauna_loa\may\3_month\maunamay3mo28.PNG"/>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35624E7A" wp14:editId="17695F10">
            <wp:extent cx="2971800" cy="2011680"/>
            <wp:effectExtent l="0" t="0" r="0" b="0"/>
            <wp:docPr id="1036" name="Picture 1036" descr="C:\Users\mrp\CO2Data\Initial_backward_tracing\mauna_loa\may\3_month\maunamay3mo38.PNG"/>
            <wp:cNvGraphicFramePr/>
            <a:graphic xmlns:a="http://schemas.openxmlformats.org/drawingml/2006/main">
              <a:graphicData uri="http://schemas.openxmlformats.org/drawingml/2006/picture">
                <pic:pic xmlns:pic="http://schemas.openxmlformats.org/drawingml/2006/picture">
                  <pic:nvPicPr>
                    <pic:cNvPr id="3" name="Picture 3" descr="C:\Users\mrp\CO2Data\Initial_backward_tracing\mauna_loa\may\3_month\maunamay3mo38.PNG"/>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pPr>
      <w:r>
        <w:rPr>
          <w:noProof/>
        </w:rPr>
        <mc:AlternateContent>
          <mc:Choice Requires="wps">
            <w:drawing>
              <wp:anchor distT="0" distB="0" distL="114300" distR="114300" simplePos="0" relativeHeight="251706368" behindDoc="0" locked="0" layoutInCell="1" allowOverlap="1">
                <wp:simplePos x="0" y="0"/>
                <wp:positionH relativeFrom="column">
                  <wp:posOffset>5189220</wp:posOffset>
                </wp:positionH>
                <wp:positionV relativeFrom="paragraph">
                  <wp:posOffset>1485900</wp:posOffset>
                </wp:positionV>
                <wp:extent cx="762000" cy="274320"/>
                <wp:effectExtent l="0" t="0" r="19050" b="11430"/>
                <wp:wrapNone/>
                <wp:docPr id="2103" name="Text Box 2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P05,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3" o:spid="_x0000_s1062" type="#_x0000_t202" style="position:absolute;margin-left:408.6pt;margin-top:117pt;width:60pt;height:21.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">
                <v:textbox>
                  <w:txbxContent>
                    <w:p w:rsidR="0088315F" w:rsidRDefault="0088315F" w:rsidP="00DD6D67">
                      <w:pPr>
                        <w:rPr>
                          <w:sz w:val="24"/>
                          <w:szCs w:val="24"/>
                        </w:rPr>
                      </w:pPr>
                      <w:r>
                        <w:rPr>
                          <w:sz w:val="24"/>
                          <w:szCs w:val="24"/>
                        </w:rPr>
                        <w:t>P05,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2179320</wp:posOffset>
                </wp:positionH>
                <wp:positionV relativeFrom="paragraph">
                  <wp:posOffset>1485900</wp:posOffset>
                </wp:positionV>
                <wp:extent cx="762000" cy="274320"/>
                <wp:effectExtent l="0" t="0" r="19050" b="11430"/>
                <wp:wrapNone/>
                <wp:docPr id="2102" name="Text Box 2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P04,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2" o:spid="_x0000_s1063" type="#_x0000_t202" style="position:absolute;margin-left:171.6pt;margin-top:117pt;width:60pt;height:21.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">
                <v:textbox>
                  <w:txbxContent>
                    <w:p w:rsidR="0088315F" w:rsidRDefault="0088315F" w:rsidP="00DD6D67">
                      <w:pPr>
                        <w:rPr>
                          <w:sz w:val="24"/>
                          <w:szCs w:val="24"/>
                        </w:rPr>
                      </w:pPr>
                      <w:r>
                        <w:rPr>
                          <w:sz w:val="24"/>
                          <w:szCs w:val="24"/>
                        </w:rPr>
                        <w:t>P04, P08</w:t>
                      </w:r>
                    </w:p>
                    <w:p w:rsidR="0088315F" w:rsidRDefault="0088315F" w:rsidP="00DD6D67"/>
                  </w:txbxContent>
                </v:textbox>
              </v:shape>
            </w:pict>
          </mc:Fallback>
        </mc:AlternateContent>
      </w:r>
      <w:r>
        <w:rPr>
          <w:noProof/>
        </w:rPr>
        <w:drawing>
          <wp:inline distT="0" distB="0" distL="0" distR="0" wp14:anchorId="6EB8A1D3" wp14:editId="3C2515A3">
            <wp:extent cx="2971800" cy="2011680"/>
            <wp:effectExtent l="0" t="0" r="0" b="0"/>
            <wp:docPr id="1037" name="Picture 1037" descr="C:\Users\mrp\CO2Data\Initial_backward_tracing\mauna_loa\may\3_month\maunamay3mo48.PNG"/>
            <wp:cNvGraphicFramePr/>
            <a:graphic xmlns:a="http://schemas.openxmlformats.org/drawingml/2006/main">
              <a:graphicData uri="http://schemas.openxmlformats.org/drawingml/2006/picture">
                <pic:pic xmlns:pic="http://schemas.openxmlformats.org/drawingml/2006/picture">
                  <pic:nvPicPr>
                    <pic:cNvPr id="4" name="Picture 4" descr="C:\Users\mrp\CO2Data\Initial_backward_tracing\mauna_loa\may\3_month\maunamay3mo48.PNG"/>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75BBDCF6" wp14:editId="4318C5E6">
            <wp:extent cx="2971800" cy="2011680"/>
            <wp:effectExtent l="0" t="0" r="0" b="0"/>
            <wp:docPr id="1038" name="Picture 1038" descr="C:\Users\mrp\CO2Data\Initial_backward_tracing\mauna_loa\may\3_month\maunamay3mo58.PNG"/>
            <wp:cNvGraphicFramePr/>
            <a:graphic xmlns:a="http://schemas.openxmlformats.org/drawingml/2006/main">
              <a:graphicData uri="http://schemas.openxmlformats.org/drawingml/2006/picture">
                <pic:pic xmlns:pic="http://schemas.openxmlformats.org/drawingml/2006/picture">
                  <pic:nvPicPr>
                    <pic:cNvPr id="5" name="Picture 5" descr="C:\Users\mrp\CO2Data\Initial_backward_tracing\mauna_loa\may\3_month\maunamay3mo58.PNG"/>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pPr>
      <w:r>
        <w:rPr>
          <w:noProof/>
        </w:rPr>
        <mc:AlternateContent>
          <mc:Choice Requires="wps">
            <w:drawing>
              <wp:anchor distT="0" distB="0" distL="114300" distR="114300" simplePos="0" relativeHeight="251703296" behindDoc="0" locked="0" layoutInCell="1" allowOverlap="1">
                <wp:simplePos x="0" y="0"/>
                <wp:positionH relativeFrom="column">
                  <wp:posOffset>5189220</wp:posOffset>
                </wp:positionH>
                <wp:positionV relativeFrom="paragraph">
                  <wp:posOffset>1539240</wp:posOffset>
                </wp:positionV>
                <wp:extent cx="762000" cy="274320"/>
                <wp:effectExtent l="0" t="0" r="19050" b="11430"/>
                <wp:wrapNone/>
                <wp:docPr id="2101" name="Text Box 2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P07,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1" o:spid="_x0000_s1064" type="#_x0000_t202" style="position:absolute;margin-left:408.6pt;margin-top:121.2pt;width:60pt;height:21.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">
                <v:textbox>
                  <w:txbxContent>
                    <w:p w:rsidR="0088315F" w:rsidRDefault="0088315F" w:rsidP="00DD6D67">
                      <w:pPr>
                        <w:rPr>
                          <w:sz w:val="24"/>
                          <w:szCs w:val="24"/>
                        </w:rPr>
                      </w:pPr>
                      <w:r>
                        <w:rPr>
                          <w:sz w:val="24"/>
                          <w:szCs w:val="24"/>
                        </w:rPr>
                        <w:t>P07,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2225040</wp:posOffset>
                </wp:positionH>
                <wp:positionV relativeFrom="paragraph">
                  <wp:posOffset>1539240</wp:posOffset>
                </wp:positionV>
                <wp:extent cx="762000" cy="274320"/>
                <wp:effectExtent l="0" t="0" r="19050" b="11430"/>
                <wp:wrapNone/>
                <wp:docPr id="2100" name="Text Box 2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P06,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0" o:spid="_x0000_s1065" type="#_x0000_t202" style="position:absolute;margin-left:175.2pt;margin-top:121.2pt;width:60pt;height:21.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">
                <v:textbox>
                  <w:txbxContent>
                    <w:p w:rsidR="0088315F" w:rsidRDefault="0088315F" w:rsidP="00DD6D67">
                      <w:pPr>
                        <w:rPr>
                          <w:sz w:val="24"/>
                          <w:szCs w:val="24"/>
                        </w:rPr>
                      </w:pPr>
                      <w:r>
                        <w:rPr>
                          <w:sz w:val="24"/>
                          <w:szCs w:val="24"/>
                        </w:rPr>
                        <w:t>P06, P08</w:t>
                      </w:r>
                    </w:p>
                    <w:p w:rsidR="0088315F" w:rsidRDefault="0088315F" w:rsidP="00DD6D67"/>
                  </w:txbxContent>
                </v:textbox>
              </v:shape>
            </w:pict>
          </mc:Fallback>
        </mc:AlternateContent>
      </w:r>
      <w:r>
        <w:rPr>
          <w:noProof/>
        </w:rPr>
        <w:drawing>
          <wp:inline distT="0" distB="0" distL="0" distR="0" wp14:anchorId="3F71CE3D" wp14:editId="0C01C611">
            <wp:extent cx="2971800" cy="2011680"/>
            <wp:effectExtent l="0" t="0" r="0" b="0"/>
            <wp:docPr id="1039" name="Picture 1039" descr="C:\Users\mrp\CO2Data\Initial_backward_tracing\mauna_loa\may\3_month\maunamay3mo68.PNG"/>
            <wp:cNvGraphicFramePr/>
            <a:graphic xmlns:a="http://schemas.openxmlformats.org/drawingml/2006/main">
              <a:graphicData uri="http://schemas.openxmlformats.org/drawingml/2006/picture">
                <pic:pic xmlns:pic="http://schemas.openxmlformats.org/drawingml/2006/picture">
                  <pic:nvPicPr>
                    <pic:cNvPr id="6" name="Picture 6" descr="C:\Users\mrp\CO2Data\Initial_backward_tracing\mauna_loa\may\3_month\maunamay3mo68.PNG"/>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3B182DBA" wp14:editId="299F1136">
            <wp:extent cx="2971800" cy="2011680"/>
            <wp:effectExtent l="0" t="0" r="0" b="0"/>
            <wp:docPr id="1040" name="Picture 1040" descr="C:\Users\mrp\CO2Data\Initial_backward_tracing\mauna_loa\may\3_month\maunamay78.PNG"/>
            <wp:cNvGraphicFramePr/>
            <a:graphic xmlns:a="http://schemas.openxmlformats.org/drawingml/2006/main">
              <a:graphicData uri="http://schemas.openxmlformats.org/drawingml/2006/picture">
                <pic:pic xmlns:pic="http://schemas.openxmlformats.org/drawingml/2006/picture">
                  <pic:nvPicPr>
                    <pic:cNvPr id="7" name="Picture 7" descr="C:\Users\mrp\CO2Data\Initial_backward_tracing\mauna_loa\may\3_month\maunamay78.PNG"/>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pPr>
      <w:r>
        <w:rPr>
          <w:noProof/>
        </w:rPr>
        <mc:AlternateContent>
          <mc:Choice Requires="wps">
            <w:drawing>
              <wp:anchor distT="0" distB="0" distL="114300" distR="114300" simplePos="0" relativeHeight="251701248" behindDoc="0" locked="0" layoutInCell="1" allowOverlap="1">
                <wp:simplePos x="0" y="0"/>
                <wp:positionH relativeFrom="column">
                  <wp:posOffset>106680</wp:posOffset>
                </wp:positionH>
                <wp:positionV relativeFrom="paragraph">
                  <wp:posOffset>68580</wp:posOffset>
                </wp:positionV>
                <wp:extent cx="4853940" cy="281940"/>
                <wp:effectExtent l="0" t="0" r="3810" b="3810"/>
                <wp:wrapNone/>
                <wp:docPr id="2099" name="Text Box 2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209" w:rsidRDefault="00552209" w:rsidP="00DD6D67">
                            <w:pPr>
                              <w:autoSpaceDE w:val="0"/>
                              <w:autoSpaceDN w:val="0"/>
                              <w:adjustRightInd w:val="0"/>
                              <w:spacing w:after="0" w:line="240" w:lineRule="auto"/>
                            </w:pPr>
                            <w:r>
                              <w:rPr>
                                <w:rFonts w:cstheme="minorHAnsi"/>
                                <w:bCs/>
                              </w:rPr>
                              <w:t xml:space="preserve">Figure 4-15.  May 2001 Arrivals into Mauna Loa with Three Months Lead Time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9" o:spid="_x0000_s1066" type="#_x0000_t202" style="position:absolute;margin-left:8.4pt;margin-top:5.4pt;width:382.2pt;height:22.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" stroked="f">
                <v:textbox>
                  <w:txbxContent>
                    <w:p w:rsidR="0088315F" w:rsidRDefault="0088315F" w:rsidP="00DD6D67">
                      <w:pPr>
                        <w:autoSpaceDE w:val="0"/>
                        <w:autoSpaceDN w:val="0"/>
                        <w:adjustRightInd w:val="0"/>
                        <w:spacing w:after="0" w:line="240" w:lineRule="auto"/>
                      </w:pPr>
                      <w:r>
                        <w:rPr>
                          <w:rFonts w:cstheme="minorHAnsi"/>
                          <w:bCs/>
                        </w:rPr>
                        <w:t xml:space="preserve">Figure 4-15.  May 2001 Arrivals into Mauna Loa with Three Months Lead Time  </w:t>
                      </w:r>
                    </w:p>
                  </w:txbxContent>
                </v:textbox>
              </v:shape>
            </w:pict>
          </mc:Fallback>
        </mc:AlternateContent>
      </w:r>
    </w:p>
    <w:p w:rsidR="00DD6D67" w:rsidRDefault="00DD6D67" w:rsidP="00DD6D67">
      <w:pPr>
        <w:spacing w:after="0" w:line="240" w:lineRule="auto"/>
        <w:rPr>
          <w:rFonts w:cstheme="minorHAnsi"/>
          <w:u w:val="single"/>
        </w:rPr>
      </w:pPr>
      <w:r>
        <w:rPr>
          <w:noProof/>
        </w:rPr>
        <w:lastRenderedPageBreak/>
        <mc:AlternateContent>
          <mc:Choice Requires="wps">
            <w:drawing>
              <wp:anchor distT="0" distB="0" distL="114300" distR="114300" simplePos="0" relativeHeight="251713536" behindDoc="0" locked="0" layoutInCell="1" allowOverlap="1">
                <wp:simplePos x="0" y="0"/>
                <wp:positionH relativeFrom="column">
                  <wp:posOffset>2225040</wp:posOffset>
                </wp:positionH>
                <wp:positionV relativeFrom="paragraph">
                  <wp:posOffset>1333500</wp:posOffset>
                </wp:positionV>
                <wp:extent cx="762000" cy="274320"/>
                <wp:effectExtent l="0" t="0" r="19050" b="11430"/>
                <wp:wrapNone/>
                <wp:docPr id="2098" name="Text Box 2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P01,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8" o:spid="_x0000_s1067" type="#_x0000_t202" style="position:absolute;margin-left:175.2pt;margin-top:105pt;width:60pt;height:21.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">
                <v:textbox>
                  <w:txbxContent>
                    <w:p w:rsidR="0088315F" w:rsidRDefault="0088315F" w:rsidP="00DD6D67">
                      <w:pPr>
                        <w:rPr>
                          <w:sz w:val="24"/>
                          <w:szCs w:val="24"/>
                        </w:rPr>
                      </w:pPr>
                      <w:r>
                        <w:rPr>
                          <w:sz w:val="24"/>
                          <w:szCs w:val="24"/>
                        </w:rPr>
                        <w:t>P01,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5227320</wp:posOffset>
                </wp:positionH>
                <wp:positionV relativeFrom="paragraph">
                  <wp:posOffset>1333500</wp:posOffset>
                </wp:positionV>
                <wp:extent cx="762000" cy="274320"/>
                <wp:effectExtent l="0" t="0" r="19050" b="11430"/>
                <wp:wrapNone/>
                <wp:docPr id="2097" name="Text Box 2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P02,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7" o:spid="_x0000_s1068" type="#_x0000_t202" style="position:absolute;margin-left:411.6pt;margin-top:105pt;width:60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">
                <v:textbox>
                  <w:txbxContent>
                    <w:p w:rsidR="0088315F" w:rsidRDefault="0088315F" w:rsidP="00DD6D67">
                      <w:pPr>
                        <w:rPr>
                          <w:sz w:val="24"/>
                          <w:szCs w:val="24"/>
                        </w:rPr>
                      </w:pPr>
                      <w:r>
                        <w:rPr>
                          <w:sz w:val="24"/>
                          <w:szCs w:val="24"/>
                        </w:rPr>
                        <w:t>P02, P08</w:t>
                      </w:r>
                    </w:p>
                    <w:p w:rsidR="0088315F" w:rsidRDefault="0088315F" w:rsidP="00DD6D67"/>
                  </w:txbxContent>
                </v:textbox>
              </v:shape>
            </w:pict>
          </mc:Fallback>
        </mc:AlternateContent>
      </w:r>
      <w:r>
        <w:rPr>
          <w:noProof/>
        </w:rPr>
        <w:drawing>
          <wp:inline distT="0" distB="0" distL="0" distR="0" wp14:anchorId="35D8A273" wp14:editId="52DCF8E8">
            <wp:extent cx="2971800" cy="2011680"/>
            <wp:effectExtent l="0" t="0" r="0" b="0"/>
            <wp:docPr id="1042" name="Picture 1042" descr="C:\Users\mrp\CO2Data\Initial_backward_tracing\mauna_loa\sept\1_month\maunasep1mo18.PNG"/>
            <wp:cNvGraphicFramePr/>
            <a:graphic xmlns:a="http://schemas.openxmlformats.org/drawingml/2006/main">
              <a:graphicData uri="http://schemas.openxmlformats.org/drawingml/2006/picture">
                <pic:pic xmlns:pic="http://schemas.openxmlformats.org/drawingml/2006/picture">
                  <pic:nvPicPr>
                    <pic:cNvPr id="1" name="Picture 1" descr="C:\Users\mrp\CO2Data\Initial_backward_tracing\mauna_loa\sept\1_month\maunasep1mo18.PNG"/>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0245C20A" wp14:editId="4931A05F">
            <wp:extent cx="2971800" cy="2011680"/>
            <wp:effectExtent l="0" t="0" r="0" b="0"/>
            <wp:docPr id="1043" name="Picture 1043" descr="C:\Users\mrp\CO2Data\Initial_backward_tracing\mauna_loa\sept\1_month\maunasep1mo28.PNG"/>
            <wp:cNvGraphicFramePr/>
            <a:graphic xmlns:a="http://schemas.openxmlformats.org/drawingml/2006/main">
              <a:graphicData uri="http://schemas.openxmlformats.org/drawingml/2006/picture">
                <pic:pic xmlns:pic="http://schemas.openxmlformats.org/drawingml/2006/picture">
                  <pic:nvPicPr>
                    <pic:cNvPr id="2" name="Picture 2" descr="C:\Users\mrp\CO2Data\Initial_backward_tracing\mauna_loa\sept\1_month\maunasep1mo28.PNG"/>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pPr>
      <w:r>
        <w:rPr>
          <w:noProof/>
        </w:rPr>
        <mc:AlternateContent>
          <mc:Choice Requires="wps">
            <w:drawing>
              <wp:anchor distT="0" distB="0" distL="114300" distR="114300" simplePos="0" relativeHeight="251714560" behindDoc="0" locked="0" layoutInCell="1" allowOverlap="1">
                <wp:simplePos x="0" y="0"/>
                <wp:positionH relativeFrom="column">
                  <wp:posOffset>-861060</wp:posOffset>
                </wp:positionH>
                <wp:positionV relativeFrom="paragraph">
                  <wp:posOffset>1402080</wp:posOffset>
                </wp:positionV>
                <wp:extent cx="762000" cy="274320"/>
                <wp:effectExtent l="0" t="0" r="19050" b="11430"/>
                <wp:wrapNone/>
                <wp:docPr id="2096" name="Text Box 2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P03,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6" o:spid="_x0000_s1069" type="#_x0000_t202" style="position:absolute;margin-left:-67.8pt;margin-top:110.4pt;width:60pt;height:21.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">
                <v:textbox>
                  <w:txbxContent>
                    <w:p w:rsidR="0088315F" w:rsidRDefault="0088315F" w:rsidP="00DD6D67">
                      <w:pPr>
                        <w:rPr>
                          <w:sz w:val="24"/>
                          <w:szCs w:val="24"/>
                        </w:rPr>
                      </w:pPr>
                      <w:r>
                        <w:rPr>
                          <w:sz w:val="24"/>
                          <w:szCs w:val="24"/>
                        </w:rPr>
                        <w:t>P03,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2209800</wp:posOffset>
                </wp:positionH>
                <wp:positionV relativeFrom="paragraph">
                  <wp:posOffset>1402080</wp:posOffset>
                </wp:positionV>
                <wp:extent cx="762000" cy="274320"/>
                <wp:effectExtent l="0" t="0" r="19050" b="11430"/>
                <wp:wrapNone/>
                <wp:docPr id="2095" name="Text Box 2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P04,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5" o:spid="_x0000_s1070" type="#_x0000_t202" style="position:absolute;margin-left:174pt;margin-top:110.4pt;width:60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">
                <v:textbox>
                  <w:txbxContent>
                    <w:p w:rsidR="0088315F" w:rsidRDefault="0088315F" w:rsidP="00DD6D67">
                      <w:pPr>
                        <w:rPr>
                          <w:sz w:val="24"/>
                          <w:szCs w:val="24"/>
                        </w:rPr>
                      </w:pPr>
                      <w:r>
                        <w:rPr>
                          <w:sz w:val="24"/>
                          <w:szCs w:val="24"/>
                        </w:rPr>
                        <w:t>P04,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2141220</wp:posOffset>
                </wp:positionH>
                <wp:positionV relativeFrom="paragraph">
                  <wp:posOffset>3482340</wp:posOffset>
                </wp:positionV>
                <wp:extent cx="762000" cy="274320"/>
                <wp:effectExtent l="0" t="0" r="19050" b="11430"/>
                <wp:wrapNone/>
                <wp:docPr id="2094" name="Text Box 2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P06,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4" o:spid="_x0000_s1071" type="#_x0000_t202" style="position:absolute;margin-left:168.6pt;margin-top:274.2pt;width:60pt;height:21.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">
                <v:textbox>
                  <w:txbxContent>
                    <w:p w:rsidR="0088315F" w:rsidRDefault="0088315F" w:rsidP="00DD6D67">
                      <w:pPr>
                        <w:rPr>
                          <w:sz w:val="24"/>
                          <w:szCs w:val="24"/>
                        </w:rPr>
                      </w:pPr>
                      <w:r>
                        <w:rPr>
                          <w:sz w:val="24"/>
                          <w:szCs w:val="24"/>
                        </w:rPr>
                        <w:t>P06,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-861060</wp:posOffset>
                </wp:positionH>
                <wp:positionV relativeFrom="paragraph">
                  <wp:posOffset>3528060</wp:posOffset>
                </wp:positionV>
                <wp:extent cx="762000" cy="274320"/>
                <wp:effectExtent l="0" t="0" r="19050" b="11430"/>
                <wp:wrapNone/>
                <wp:docPr id="2093" name="Text Box 2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P05,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3" o:spid="_x0000_s1072" type="#_x0000_t202" style="position:absolute;margin-left:-67.8pt;margin-top:277.8pt;width:60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">
                <v:textbox>
                  <w:txbxContent>
                    <w:p w:rsidR="0088315F" w:rsidRDefault="0088315F" w:rsidP="00DD6D67">
                      <w:pPr>
                        <w:rPr>
                          <w:sz w:val="24"/>
                          <w:szCs w:val="24"/>
                        </w:rPr>
                      </w:pPr>
                      <w:r>
                        <w:rPr>
                          <w:sz w:val="24"/>
                          <w:szCs w:val="24"/>
                        </w:rPr>
                        <w:t>P05, P08</w:t>
                      </w:r>
                    </w:p>
                    <w:p w:rsidR="0088315F" w:rsidRDefault="0088315F" w:rsidP="00DD6D67"/>
                  </w:txbxContent>
                </v:textbox>
              </v:shape>
            </w:pict>
          </mc:Fallback>
        </mc:AlternateContent>
      </w:r>
      <w:r>
        <w:rPr>
          <w:noProof/>
        </w:rPr>
        <w:drawing>
          <wp:inline distT="0" distB="0" distL="0" distR="0" wp14:anchorId="11610001" wp14:editId="5149E1DB">
            <wp:extent cx="2971800" cy="2011680"/>
            <wp:effectExtent l="0" t="0" r="0" b="0"/>
            <wp:docPr id="1045" name="Picture 1045" descr="C:\Users\mrp\CO2Data\Initial_backward_tracing\mauna_loa\sept\1_month\maunasep1mo48.PNG"/>
            <wp:cNvGraphicFramePr/>
            <a:graphic xmlns:a="http://schemas.openxmlformats.org/drawingml/2006/main">
              <a:graphicData uri="http://schemas.openxmlformats.org/drawingml/2006/picture">
                <pic:pic xmlns:pic="http://schemas.openxmlformats.org/drawingml/2006/picture">
                  <pic:nvPicPr>
                    <pic:cNvPr id="4" name="Picture 4" descr="C:\Users\mrp\CO2Data\Initial_backward_tracing\mauna_loa\sept\1_month\maunasep1mo48.PNG"/>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anchor distT="0" distB="0" distL="114300" distR="114300" simplePos="0" relativeHeight="251710464" behindDoc="0" locked="0" layoutInCell="1" allowOverlap="1" wp14:anchorId="1A6A70F1" wp14:editId="007B93FD">
            <wp:simplePos x="0" y="0"/>
            <wp:positionH relativeFrom="column">
              <wp:align>left</wp:align>
            </wp:positionH>
            <wp:positionV relativeFrom="paragraph">
              <wp:align>top</wp:align>
            </wp:positionV>
            <wp:extent cx="2971800" cy="2011680"/>
            <wp:effectExtent l="0" t="0" r="0" b="0"/>
            <wp:wrapSquare wrapText="bothSides"/>
            <wp:docPr id="1044" name="Picture 1044" descr="C:\Users\mrp\CO2Data\Initial_backward_tracing\mauna_loa\sept\1_month\maunasep1mo38.PNG"/>
            <wp:cNvGraphicFramePr/>
            <a:graphic xmlns:a="http://schemas.openxmlformats.org/drawingml/2006/main">
              <a:graphicData uri="http://schemas.openxmlformats.org/drawingml/2006/picture">
                <pic:pic xmlns:pic="http://schemas.openxmlformats.org/drawingml/2006/picture">
                  <pic:nvPicPr>
                    <pic:cNvPr id="3" name="Picture 3" descr="C:\Users\mrp\CO2Data\Initial_backward_tracing\mauna_loa\sept\1_month\maunasep1mo38.PNG"/>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14:sizeRelV relativeFrom="margin">
              <wp14:pctHeight>0</wp14:pctHeight>
            </wp14:sizeRelV>
          </wp:anchor>
        </w:drawing>
      </w:r>
      <w:r>
        <w:rPr>
          <w:rFonts w:cstheme="minorHAnsi"/>
          <w:u w:val="single"/>
        </w:rPr>
        <w:br w:type="textWrapping" w:clear="all"/>
      </w:r>
      <w:r>
        <w:rPr>
          <w:noProof/>
        </w:rPr>
        <w:drawing>
          <wp:inline distT="0" distB="0" distL="0" distR="0" wp14:anchorId="1FE8FA7F" wp14:editId="47DEACB5">
            <wp:extent cx="2971800" cy="2011680"/>
            <wp:effectExtent l="0" t="0" r="0" b="0"/>
            <wp:docPr id="1046" name="Picture 1046" descr="C:\Users\mrp\CO2Data\Initial_backward_tracing\mauna_loa\sept\1_month\maunasep1mo58.PNG"/>
            <wp:cNvGraphicFramePr/>
            <a:graphic xmlns:a="http://schemas.openxmlformats.org/drawingml/2006/main">
              <a:graphicData uri="http://schemas.openxmlformats.org/drawingml/2006/picture">
                <pic:pic xmlns:pic="http://schemas.openxmlformats.org/drawingml/2006/picture">
                  <pic:nvPicPr>
                    <pic:cNvPr id="5" name="Picture 5" descr="C:\Users\mrp\CO2Data\Initial_backward_tracing\mauna_loa\sept\1_month\maunasep1mo58.PNG"/>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4494878A" wp14:editId="11208AF5">
            <wp:extent cx="2971800" cy="2011680"/>
            <wp:effectExtent l="0" t="0" r="0" b="0"/>
            <wp:docPr id="1047" name="Picture 1047" descr="C:\Users\mrp\CO2Data\Initial_backward_tracing\mauna_loa\sept\1_month\maunasep1mo68.PNG"/>
            <wp:cNvGraphicFramePr/>
            <a:graphic xmlns:a="http://schemas.openxmlformats.org/drawingml/2006/main">
              <a:graphicData uri="http://schemas.openxmlformats.org/drawingml/2006/picture">
                <pic:pic xmlns:pic="http://schemas.openxmlformats.org/drawingml/2006/picture">
                  <pic:nvPicPr>
                    <pic:cNvPr id="6" name="Picture 6" descr="C:\Users\mrp\CO2Data\Initial_backward_tracing\mauna_loa\sept\1_month\maunasep1mo68.PNG"/>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pPr>
      <w:r>
        <w:rPr>
          <w:noProof/>
        </w:rPr>
        <mc:AlternateContent>
          <mc:Choice Requires="wps">
            <w:drawing>
              <wp:anchor distT="0" distB="0" distL="114300" distR="114300" simplePos="0" relativeHeight="251712512" behindDoc="0" locked="0" layoutInCell="1" allowOverlap="1">
                <wp:simplePos x="0" y="0"/>
                <wp:positionH relativeFrom="column">
                  <wp:posOffset>2225040</wp:posOffset>
                </wp:positionH>
                <wp:positionV relativeFrom="paragraph">
                  <wp:posOffset>1360805</wp:posOffset>
                </wp:positionV>
                <wp:extent cx="762000" cy="274320"/>
                <wp:effectExtent l="0" t="0" r="19050" b="11430"/>
                <wp:wrapNone/>
                <wp:docPr id="2117" name="Text Box 2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P07,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7" o:spid="_x0000_s1073" type="#_x0000_t202" style="position:absolute;margin-left:175.2pt;margin-top:107.15pt;width:60pt;height:2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">
                <v:textbox>
                  <w:txbxContent>
                    <w:p w:rsidR="0088315F" w:rsidRDefault="0088315F" w:rsidP="00DD6D67">
                      <w:pPr>
                        <w:rPr>
                          <w:sz w:val="24"/>
                          <w:szCs w:val="24"/>
                        </w:rPr>
                      </w:pPr>
                      <w:r>
                        <w:rPr>
                          <w:sz w:val="24"/>
                          <w:szCs w:val="24"/>
                        </w:rPr>
                        <w:t>P07,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5189220</wp:posOffset>
                </wp:positionH>
                <wp:positionV relativeFrom="paragraph">
                  <wp:posOffset>1360805</wp:posOffset>
                </wp:positionV>
                <wp:extent cx="762000" cy="274320"/>
                <wp:effectExtent l="0" t="0" r="19050" b="11430"/>
                <wp:wrapNone/>
                <wp:docPr id="2118" name="Text Box 2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All</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8" o:spid="_x0000_s1074" type="#_x0000_t202" style="position:absolute;margin-left:408.6pt;margin-top:107.15pt;width:60pt;height:21.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">
                <v:textbox>
                  <w:txbxContent>
                    <w:p w:rsidR="0088315F" w:rsidRDefault="0088315F" w:rsidP="00DD6D67">
                      <w:pPr>
                        <w:rPr>
                          <w:sz w:val="24"/>
                          <w:szCs w:val="24"/>
                        </w:rPr>
                      </w:pPr>
                      <w:r>
                        <w:rPr>
                          <w:sz w:val="24"/>
                          <w:szCs w:val="24"/>
                        </w:rPr>
                        <w:t>All</w:t>
                      </w:r>
                    </w:p>
                    <w:p w:rsidR="0088315F" w:rsidRDefault="0088315F" w:rsidP="00DD6D67"/>
                  </w:txbxContent>
                </v:textbox>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83820</wp:posOffset>
                </wp:positionH>
                <wp:positionV relativeFrom="paragraph">
                  <wp:posOffset>2023745</wp:posOffset>
                </wp:positionV>
                <wp:extent cx="4853940" cy="281940"/>
                <wp:effectExtent l="0" t="0" r="3810" b="3810"/>
                <wp:wrapNone/>
                <wp:docPr id="2119" name="Text Box 2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209" w:rsidRDefault="00552209" w:rsidP="00DD6D67">
                            <w:pPr>
                              <w:autoSpaceDE w:val="0"/>
                              <w:autoSpaceDN w:val="0"/>
                              <w:adjustRightInd w:val="0"/>
                              <w:spacing w:after="0" w:line="240" w:lineRule="auto"/>
                            </w:pPr>
                            <w:r>
                              <w:rPr>
                                <w:rFonts w:cstheme="minorHAnsi"/>
                                <w:bCs/>
                              </w:rPr>
                              <w:t xml:space="preserve">Figure 4-16.  September 2001 Arrivals into Mauna Loa with One Month Lead Time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9" o:spid="_x0000_s1075" type="#_x0000_t202" style="position:absolute;margin-left:6.6pt;margin-top:159.35pt;width:382.2pt;height:22.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" stroked="f">
                <v:textbox>
                  <w:txbxContent>
                    <w:p w:rsidR="0088315F" w:rsidRDefault="0088315F" w:rsidP="00DD6D67">
                      <w:pPr>
                        <w:autoSpaceDE w:val="0"/>
                        <w:autoSpaceDN w:val="0"/>
                        <w:adjustRightInd w:val="0"/>
                        <w:spacing w:after="0" w:line="240" w:lineRule="auto"/>
                      </w:pPr>
                      <w:r>
                        <w:rPr>
                          <w:rFonts w:cstheme="minorHAnsi"/>
                          <w:bCs/>
                        </w:rPr>
                        <w:t xml:space="preserve">Figure 4-16.  September 2001 Arrivals into Mauna Loa with One Month Lead Time  </w:t>
                      </w:r>
                    </w:p>
                  </w:txbxContent>
                </v:textbox>
              </v:shape>
            </w:pict>
          </mc:Fallback>
        </mc:AlternateContent>
      </w:r>
      <w:r>
        <w:rPr>
          <w:noProof/>
        </w:rPr>
        <w:drawing>
          <wp:inline distT="0" distB="0" distL="0" distR="0" wp14:anchorId="357C5AB7" wp14:editId="7EB0EE20">
            <wp:extent cx="2971800" cy="2011680"/>
            <wp:effectExtent l="0" t="0" r="0" b="0"/>
            <wp:docPr id="1048" name="Picture 1048" descr="C:\Users\mrp\CO2Data\Initial_backward_tracing\mauna_loa\sept\1_month\maunasep1mo78.PNG"/>
            <wp:cNvGraphicFramePr/>
            <a:graphic xmlns:a="http://schemas.openxmlformats.org/drawingml/2006/main">
              <a:graphicData uri="http://schemas.openxmlformats.org/drawingml/2006/picture">
                <pic:pic xmlns:pic="http://schemas.openxmlformats.org/drawingml/2006/picture">
                  <pic:nvPicPr>
                    <pic:cNvPr id="8" name="Picture 8" descr="C:\Users\mrp\CO2Data\Initial_backward_tracing\mauna_loa\sept\1_month\maunasep1mo78.PNG"/>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64AC450C" wp14:editId="3FE1CE47">
            <wp:extent cx="2971800" cy="2011680"/>
            <wp:effectExtent l="0" t="0" r="0" b="0"/>
            <wp:docPr id="1049" name="Picture 1049" descr="C:\Users\mrp\CO2Data\Initial_backward_tracing\mauna_loa\sept\1_month\maunasep1moall2.PNG"/>
            <wp:cNvGraphicFramePr/>
            <a:graphic xmlns:a="http://schemas.openxmlformats.org/drawingml/2006/main">
              <a:graphicData uri="http://schemas.openxmlformats.org/drawingml/2006/picture">
                <pic:pic xmlns:pic="http://schemas.openxmlformats.org/drawingml/2006/picture">
                  <pic:nvPicPr>
                    <pic:cNvPr id="9" name="Picture 9" descr="C:\Users\mrp\CO2Data\Initial_backward_tracing\mauna_loa\sept\1_month\maunasep1moall2.PNG"/>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pPr>
    </w:p>
    <w:p w:rsidR="00DD6D67" w:rsidRDefault="00DD6D67" w:rsidP="00DD6D67">
      <w:pPr>
        <w:spacing w:after="0" w:line="240" w:lineRule="auto"/>
        <w:rPr>
          <w:rFonts w:cstheme="minorHAnsi"/>
          <w:u w:val="single"/>
        </w:rPr>
      </w:pPr>
      <w:r>
        <w:rPr>
          <w:noProof/>
        </w:rPr>
        <mc:AlternateContent>
          <mc:Choice Requires="wps">
            <w:drawing>
              <wp:anchor distT="0" distB="0" distL="114300" distR="114300" simplePos="0" relativeHeight="251728896" behindDoc="0" locked="0" layoutInCell="1" allowOverlap="1">
                <wp:simplePos x="0" y="0"/>
                <wp:positionH relativeFrom="column">
                  <wp:posOffset>5181600</wp:posOffset>
                </wp:positionH>
                <wp:positionV relativeFrom="paragraph">
                  <wp:posOffset>1353185</wp:posOffset>
                </wp:positionV>
                <wp:extent cx="762000" cy="274320"/>
                <wp:effectExtent l="0" t="0" r="19050" b="11430"/>
                <wp:wrapNone/>
                <wp:docPr id="2120" name="Text Box 2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P01,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0" o:spid="_x0000_s1076" type="#_x0000_t202" style="position:absolute;margin-left:408pt;margin-top:106.55pt;width:60pt;height:21.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">
                <v:textbox>
                  <w:txbxContent>
                    <w:p w:rsidR="0088315F" w:rsidRDefault="0088315F" w:rsidP="00DD6D67">
                      <w:pPr>
                        <w:rPr>
                          <w:sz w:val="24"/>
                          <w:szCs w:val="24"/>
                        </w:rPr>
                      </w:pPr>
                      <w:r>
                        <w:rPr>
                          <w:sz w:val="24"/>
                          <w:szCs w:val="24"/>
                        </w:rPr>
                        <w:t>P01,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2133600</wp:posOffset>
                </wp:positionH>
                <wp:positionV relativeFrom="paragraph">
                  <wp:posOffset>1696085</wp:posOffset>
                </wp:positionV>
                <wp:extent cx="762000" cy="274320"/>
                <wp:effectExtent l="0" t="0" r="19050" b="11430"/>
                <wp:wrapNone/>
                <wp:docPr id="2121" name="Text Box 2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All</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1" o:spid="_x0000_s1077" type="#_x0000_t202" style="position:absolute;margin-left:168pt;margin-top:133.55pt;width:60pt;height:21.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">
                <v:textbox>
                  <w:txbxContent>
                    <w:p w:rsidR="0088315F" w:rsidRDefault="0088315F" w:rsidP="00DD6D67">
                      <w:pPr>
                        <w:rPr>
                          <w:sz w:val="24"/>
                          <w:szCs w:val="24"/>
                        </w:rPr>
                      </w:pPr>
                      <w:r>
                        <w:rPr>
                          <w:sz w:val="24"/>
                          <w:szCs w:val="24"/>
                        </w:rPr>
                        <w:t>All</w:t>
                      </w:r>
                    </w:p>
                    <w:p w:rsidR="0088315F" w:rsidRDefault="0088315F" w:rsidP="00DD6D67"/>
                  </w:txbxContent>
                </v:textbox>
              </v:shape>
            </w:pict>
          </mc:Fallback>
        </mc:AlternateContent>
      </w:r>
      <w:r>
        <w:rPr>
          <w:noProof/>
        </w:rPr>
        <w:drawing>
          <wp:inline distT="0" distB="0" distL="0" distR="0" wp14:anchorId="28FE1302" wp14:editId="362BEDA6">
            <wp:extent cx="2971800" cy="2011680"/>
            <wp:effectExtent l="0" t="0" r="0" b="0"/>
            <wp:docPr id="1050" name="Picture 1050" descr="C:\Users\mrp\CO2Data\Initial_backward_tracing\mauna_loa\sept\3_month\maunasep3moall.PNG"/>
            <wp:cNvGraphicFramePr/>
            <a:graphic xmlns:a="http://schemas.openxmlformats.org/drawingml/2006/main">
              <a:graphicData uri="http://schemas.openxmlformats.org/drawingml/2006/picture">
                <pic:pic xmlns:pic="http://schemas.openxmlformats.org/drawingml/2006/picture">
                  <pic:nvPicPr>
                    <pic:cNvPr id="8" name="Picture 8" descr="C:\Users\mrp\CO2Data\Initial_backward_tracing\mauna_loa\sept\3_month\maunasep3moall.PNG"/>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4E48BC71" wp14:editId="57720B4C">
            <wp:extent cx="2971800" cy="2011680"/>
            <wp:effectExtent l="0" t="0" r="0" b="0"/>
            <wp:docPr id="1051" name="Picture 1051" descr="C:\Users\mrp\CO2Data\Initial_backward_tracing\mauna_loa\sept\3_month\maunasep3mo18.PNG"/>
            <wp:cNvGraphicFramePr/>
            <a:graphic xmlns:a="http://schemas.openxmlformats.org/drawingml/2006/main">
              <a:graphicData uri="http://schemas.openxmlformats.org/drawingml/2006/picture">
                <pic:pic xmlns:pic="http://schemas.openxmlformats.org/drawingml/2006/picture">
                  <pic:nvPicPr>
                    <pic:cNvPr id="1" name="Picture 1" descr="C:\Users\mrp\CO2Data\Initial_backward_tracing\mauna_loa\sept\3_month\maunasep3mo18.PNG"/>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pPr>
      <w:r>
        <w:rPr>
          <w:noProof/>
        </w:rPr>
        <mc:AlternateContent>
          <mc:Choice Requires="wps">
            <w:drawing>
              <wp:anchor distT="0" distB="0" distL="114300" distR="114300" simplePos="0" relativeHeight="251725824" behindDoc="0" locked="0" layoutInCell="1" allowOverlap="1">
                <wp:simplePos x="0" y="0"/>
                <wp:positionH relativeFrom="column">
                  <wp:posOffset>5181600</wp:posOffset>
                </wp:positionH>
                <wp:positionV relativeFrom="paragraph">
                  <wp:posOffset>3296285</wp:posOffset>
                </wp:positionV>
                <wp:extent cx="762000" cy="274320"/>
                <wp:effectExtent l="0" t="0" r="19050" b="11430"/>
                <wp:wrapNone/>
                <wp:docPr id="2087" name="Text Box 2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P05,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7" o:spid="_x0000_s1078" type="#_x0000_t202" style="position:absolute;margin-left:408pt;margin-top:259.55pt;width:60pt;height:21.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">
                <v:textbox>
                  <w:txbxContent>
                    <w:p w:rsidR="0088315F" w:rsidRDefault="0088315F" w:rsidP="00DD6D67">
                      <w:pPr>
                        <w:rPr>
                          <w:sz w:val="24"/>
                          <w:szCs w:val="24"/>
                        </w:rPr>
                      </w:pPr>
                      <w:r>
                        <w:rPr>
                          <w:sz w:val="24"/>
                          <w:szCs w:val="24"/>
                        </w:rPr>
                        <w:t>P05,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2217420</wp:posOffset>
                </wp:positionH>
                <wp:positionV relativeFrom="paragraph">
                  <wp:posOffset>3296285</wp:posOffset>
                </wp:positionV>
                <wp:extent cx="762000" cy="274320"/>
                <wp:effectExtent l="0" t="0" r="19050" b="11430"/>
                <wp:wrapNone/>
                <wp:docPr id="2086" name="Text Box 2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P04,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6" o:spid="_x0000_s1079" type="#_x0000_t202" style="position:absolute;margin-left:174.6pt;margin-top:259.55pt;width:60pt;height:21.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">
                <v:textbox>
                  <w:txbxContent>
                    <w:p w:rsidR="0088315F" w:rsidRDefault="0088315F" w:rsidP="00DD6D67">
                      <w:pPr>
                        <w:rPr>
                          <w:sz w:val="24"/>
                          <w:szCs w:val="24"/>
                        </w:rPr>
                      </w:pPr>
                      <w:r>
                        <w:rPr>
                          <w:sz w:val="24"/>
                          <w:szCs w:val="24"/>
                        </w:rPr>
                        <w:t>P04,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column">
                  <wp:posOffset>5181600</wp:posOffset>
                </wp:positionH>
                <wp:positionV relativeFrom="paragraph">
                  <wp:posOffset>1284605</wp:posOffset>
                </wp:positionV>
                <wp:extent cx="762000" cy="274320"/>
                <wp:effectExtent l="0" t="0" r="19050" b="11430"/>
                <wp:wrapNone/>
                <wp:docPr id="2085" name="Text Box 2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P03,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5" o:spid="_x0000_s1080" type="#_x0000_t202" style="position:absolute;margin-left:408pt;margin-top:101.15pt;width:60pt;height:21.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">
                <v:textbox>
                  <w:txbxContent>
                    <w:p w:rsidR="0088315F" w:rsidRDefault="0088315F" w:rsidP="00DD6D67">
                      <w:pPr>
                        <w:rPr>
                          <w:sz w:val="24"/>
                          <w:szCs w:val="24"/>
                        </w:rPr>
                      </w:pPr>
                      <w:r>
                        <w:rPr>
                          <w:sz w:val="24"/>
                          <w:szCs w:val="24"/>
                        </w:rPr>
                        <w:t>P03,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2217420</wp:posOffset>
                </wp:positionH>
                <wp:positionV relativeFrom="paragraph">
                  <wp:posOffset>1284605</wp:posOffset>
                </wp:positionV>
                <wp:extent cx="762000" cy="274320"/>
                <wp:effectExtent l="0" t="0" r="19050" b="11430"/>
                <wp:wrapNone/>
                <wp:docPr id="2084" name="Text Box 2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P02,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4" o:spid="_x0000_s1081" type="#_x0000_t202" style="position:absolute;margin-left:174.6pt;margin-top:101.15pt;width:60pt;height:21.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">
                <v:textbox>
                  <w:txbxContent>
                    <w:p w:rsidR="0088315F" w:rsidRDefault="0088315F" w:rsidP="00DD6D67">
                      <w:pPr>
                        <w:rPr>
                          <w:sz w:val="24"/>
                          <w:szCs w:val="24"/>
                        </w:rPr>
                      </w:pPr>
                      <w:r>
                        <w:rPr>
                          <w:sz w:val="24"/>
                          <w:szCs w:val="24"/>
                        </w:rPr>
                        <w:t>P02, P08</w:t>
                      </w:r>
                    </w:p>
                    <w:p w:rsidR="0088315F" w:rsidRDefault="0088315F" w:rsidP="00DD6D67"/>
                  </w:txbxContent>
                </v:textbox>
              </v:shape>
            </w:pict>
          </mc:Fallback>
        </mc:AlternateContent>
      </w:r>
      <w:r>
        <w:rPr>
          <w:noProof/>
        </w:rPr>
        <w:drawing>
          <wp:inline distT="0" distB="0" distL="0" distR="0" wp14:anchorId="7532A4E6" wp14:editId="32ECF607">
            <wp:extent cx="2971800" cy="2011680"/>
            <wp:effectExtent l="0" t="0" r="0" b="0"/>
            <wp:docPr id="1052" name="Picture 1052" descr="C:\Users\mrp\CO2Data\Initial_backward_tracing\mauna_loa\sept\3_month\maunasep3mo28.PNG"/>
            <wp:cNvGraphicFramePr/>
            <a:graphic xmlns:a="http://schemas.openxmlformats.org/drawingml/2006/main">
              <a:graphicData uri="http://schemas.openxmlformats.org/drawingml/2006/picture">
                <pic:pic xmlns:pic="http://schemas.openxmlformats.org/drawingml/2006/picture">
                  <pic:nvPicPr>
                    <pic:cNvPr id="2" name="Picture 2" descr="C:\Users\mrp\CO2Data\Initial_backward_tracing\mauna_loa\sept\3_month\maunasep3mo28.PNG"/>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47A748BA" wp14:editId="779DEDC5">
            <wp:extent cx="2971800" cy="2011680"/>
            <wp:effectExtent l="0" t="0" r="0" b="0"/>
            <wp:docPr id="1053" name="Picture 1053" descr="C:\Users\mrp\CO2Data\Initial_backward_tracing\mauna_loa\sept\3_month\maunasep3mo38.PNG"/>
            <wp:cNvGraphicFramePr/>
            <a:graphic xmlns:a="http://schemas.openxmlformats.org/drawingml/2006/main">
              <a:graphicData uri="http://schemas.openxmlformats.org/drawingml/2006/picture">
                <pic:pic xmlns:pic="http://schemas.openxmlformats.org/drawingml/2006/picture">
                  <pic:nvPicPr>
                    <pic:cNvPr id="3" name="Picture 3" descr="C:\Users\mrp\CO2Data\Initial_backward_tracing\mauna_loa\sept\3_month\maunasep3mo38.PNG"/>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00B7957B" wp14:editId="1DEE4D5A">
            <wp:extent cx="2971800" cy="2011680"/>
            <wp:effectExtent l="0" t="0" r="0" b="0"/>
            <wp:docPr id="1054" name="Picture 1054" descr="C:\Users\mrp\CO2Data\Initial_backward_tracing\mauna_loa\sept\3_month\maunasep3mo48.PNG"/>
            <wp:cNvGraphicFramePr/>
            <a:graphic xmlns:a="http://schemas.openxmlformats.org/drawingml/2006/main">
              <a:graphicData uri="http://schemas.openxmlformats.org/drawingml/2006/picture">
                <pic:pic xmlns:pic="http://schemas.openxmlformats.org/drawingml/2006/picture">
                  <pic:nvPicPr>
                    <pic:cNvPr id="4" name="Picture 4" descr="C:\Users\mrp\CO2Data\Initial_backward_tracing\mauna_loa\sept\3_month\maunasep3mo48.PNG"/>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5A1A3BFA" wp14:editId="3B7BD9B3">
            <wp:extent cx="2971800" cy="2011680"/>
            <wp:effectExtent l="0" t="0" r="0" b="0"/>
            <wp:docPr id="1055" name="Picture 1055" descr="C:\Users\mrp\CO2Data\Initial_backward_tracing\mauna_loa\sept\3_month\maunasep3mo58.PNG"/>
            <wp:cNvGraphicFramePr/>
            <a:graphic xmlns:a="http://schemas.openxmlformats.org/drawingml/2006/main">
              <a:graphicData uri="http://schemas.openxmlformats.org/drawingml/2006/picture">
                <pic:pic xmlns:pic="http://schemas.openxmlformats.org/drawingml/2006/picture">
                  <pic:nvPicPr>
                    <pic:cNvPr id="5" name="Picture 5" descr="C:\Users\mrp\CO2Data\Initial_backward_tracing\mauna_loa\sept\3_month\maunasep3mo58.PNG"/>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pPr>
      <w:r>
        <w:rPr>
          <w:noProof/>
        </w:rPr>
        <mc:AlternateContent>
          <mc:Choice Requires="wps">
            <w:drawing>
              <wp:anchor distT="0" distB="0" distL="114300" distR="114300" simplePos="0" relativeHeight="251720704" behindDoc="0" locked="0" layoutInCell="1" allowOverlap="1">
                <wp:simplePos x="0" y="0"/>
                <wp:positionH relativeFrom="column">
                  <wp:posOffset>-7620</wp:posOffset>
                </wp:positionH>
                <wp:positionV relativeFrom="paragraph">
                  <wp:posOffset>1894205</wp:posOffset>
                </wp:positionV>
                <wp:extent cx="5036820" cy="281940"/>
                <wp:effectExtent l="0" t="0" r="0" b="3810"/>
                <wp:wrapNone/>
                <wp:docPr id="1041" name="Text 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82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209" w:rsidRDefault="00552209" w:rsidP="00DD6D67">
                            <w:pPr>
                              <w:autoSpaceDE w:val="0"/>
                              <w:autoSpaceDN w:val="0"/>
                              <w:adjustRightInd w:val="0"/>
                              <w:spacing w:after="0" w:line="240" w:lineRule="auto"/>
                            </w:pPr>
                            <w:r>
                              <w:rPr>
                                <w:rFonts w:cstheme="minorHAnsi"/>
                                <w:bCs/>
                              </w:rPr>
                              <w:t xml:space="preserve">Figure 4-17.  </w:t>
                            </w:r>
                            <w:r>
                              <w:rPr>
                                <w:rFonts w:cstheme="minorHAnsi"/>
                                <w:lang w:val="en"/>
                              </w:rPr>
                              <w:t xml:space="preserve">September 2001 Arrivals into Mauna Loa with </w:t>
                            </w:r>
                            <w:r>
                              <w:rPr>
                                <w:rFonts w:cstheme="minorHAnsi"/>
                                <w:bCs/>
                              </w:rPr>
                              <w:t xml:space="preserve">Three Months Lead Time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1" o:spid="_x0000_s1082" type="#_x0000_t202" style="position:absolute;margin-left:-.6pt;margin-top:149.15pt;width:396.6pt;height:22.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" stroked="f">
                <v:textbox>
                  <w:txbxContent>
                    <w:p w:rsidR="0088315F" w:rsidRDefault="0088315F" w:rsidP="00DD6D67">
                      <w:pPr>
                        <w:autoSpaceDE w:val="0"/>
                        <w:autoSpaceDN w:val="0"/>
                        <w:adjustRightInd w:val="0"/>
                        <w:spacing w:after="0" w:line="240" w:lineRule="auto"/>
                      </w:pPr>
                      <w:r>
                        <w:rPr>
                          <w:rFonts w:cstheme="minorHAnsi"/>
                          <w:bCs/>
                        </w:rPr>
                        <w:t xml:space="preserve">Figure 4-17.  </w:t>
                      </w:r>
                      <w:r>
                        <w:rPr>
                          <w:rFonts w:cstheme="minorHAnsi"/>
                          <w:lang w:val="en"/>
                        </w:rPr>
                        <w:t xml:space="preserve">September 2001 Arrivals into Mauna Loa with </w:t>
                      </w:r>
                      <w:r>
                        <w:rPr>
                          <w:rFonts w:cstheme="minorHAnsi"/>
                          <w:bCs/>
                        </w:rPr>
                        <w:t xml:space="preserve">Three Months Lead Time  </w:t>
                      </w:r>
                    </w:p>
                  </w:txbxContent>
                </v:textbox>
              </v:shape>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5181600</wp:posOffset>
                </wp:positionH>
                <wp:positionV relativeFrom="paragraph">
                  <wp:posOffset>1292225</wp:posOffset>
                </wp:positionV>
                <wp:extent cx="762000" cy="274320"/>
                <wp:effectExtent l="0" t="0" r="19050" b="11430"/>
                <wp:wrapNone/>
                <wp:docPr id="2083" name="Text Box 2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P07,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3" o:spid="_x0000_s1083" type="#_x0000_t202" style="position:absolute;margin-left:408pt;margin-top:101.75pt;width:60pt;height:21.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">
                <v:textbox>
                  <w:txbxContent>
                    <w:p w:rsidR="0088315F" w:rsidRDefault="0088315F" w:rsidP="00DD6D67">
                      <w:pPr>
                        <w:rPr>
                          <w:sz w:val="24"/>
                          <w:szCs w:val="24"/>
                        </w:rPr>
                      </w:pPr>
                      <w:r>
                        <w:rPr>
                          <w:sz w:val="24"/>
                          <w:szCs w:val="24"/>
                        </w:rPr>
                        <w:t>P07, P08</w:t>
                      </w:r>
                    </w:p>
                    <w:p w:rsidR="0088315F" w:rsidRDefault="0088315F" w:rsidP="00DD6D67"/>
                  </w:txbxContent>
                </v:textbox>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2217420</wp:posOffset>
                </wp:positionH>
                <wp:positionV relativeFrom="paragraph">
                  <wp:posOffset>1292225</wp:posOffset>
                </wp:positionV>
                <wp:extent cx="762000" cy="274320"/>
                <wp:effectExtent l="0" t="0" r="19050" b="11430"/>
                <wp:wrapNone/>
                <wp:docPr id="2082" name="Text Box 2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rgbClr val="000000"/>
                          </a:solidFill>
                          <a:miter lim="800000"/>
                          <a:headEnd/>
                          <a:tailEnd/>
                        </a:ln>
                      </wps:spPr>
                      <wps:txbx>
                        <w:txbxContent>
                          <w:p w:rsidR="00552209" w:rsidRDefault="00552209" w:rsidP="00DD6D67">
                            <w:pPr>
                              <w:rPr>
                                <w:sz w:val="24"/>
                                <w:szCs w:val="24"/>
                              </w:rPr>
                            </w:pPr>
                            <w:r>
                              <w:rPr>
                                <w:sz w:val="24"/>
                                <w:szCs w:val="24"/>
                              </w:rPr>
                              <w:t>P06, P08</w:t>
                            </w:r>
                          </w:p>
                          <w:p w:rsidR="00552209" w:rsidRDefault="00552209" w:rsidP="00DD6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2" o:spid="_x0000_s1084" type="#_x0000_t202" style="position:absolute;margin-left:174.6pt;margin-top:101.75pt;width:60pt;height:21.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">
                <v:textbox>
                  <w:txbxContent>
                    <w:p w:rsidR="0088315F" w:rsidRDefault="0088315F" w:rsidP="00DD6D67">
                      <w:pPr>
                        <w:rPr>
                          <w:sz w:val="24"/>
                          <w:szCs w:val="24"/>
                        </w:rPr>
                      </w:pPr>
                      <w:r>
                        <w:rPr>
                          <w:sz w:val="24"/>
                          <w:szCs w:val="24"/>
                        </w:rPr>
                        <w:t>P06, P08</w:t>
                      </w:r>
                    </w:p>
                    <w:p w:rsidR="0088315F" w:rsidRDefault="0088315F" w:rsidP="00DD6D67"/>
                  </w:txbxContent>
                </v:textbox>
              </v:shape>
            </w:pict>
          </mc:Fallback>
        </mc:AlternateContent>
      </w:r>
      <w:r>
        <w:rPr>
          <w:noProof/>
        </w:rPr>
        <w:drawing>
          <wp:inline distT="0" distB="0" distL="0" distR="0" wp14:anchorId="3DF43A33" wp14:editId="5D697C82">
            <wp:extent cx="2971800" cy="2011680"/>
            <wp:effectExtent l="0" t="0" r="0" b="0"/>
            <wp:docPr id="2080" name="Picture 2080" descr="C:\Users\mrp\CO2Data\Initial_backward_tracing\mauna_loa\sept\3_month\maunasep3mo68.PNG"/>
            <wp:cNvGraphicFramePr/>
            <a:graphic xmlns:a="http://schemas.openxmlformats.org/drawingml/2006/main">
              <a:graphicData uri="http://schemas.openxmlformats.org/drawingml/2006/picture">
                <pic:pic xmlns:pic="http://schemas.openxmlformats.org/drawingml/2006/picture">
                  <pic:nvPicPr>
                    <pic:cNvPr id="6" name="Picture 6" descr="C:\Users\mrp\CO2Data\Initial_backward_tracing\mauna_loa\sept\3_month\maunasep3mo68.PNG"/>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r>
        <w:rPr>
          <w:noProof/>
        </w:rPr>
        <w:drawing>
          <wp:inline distT="0" distB="0" distL="0" distR="0" wp14:anchorId="32DA7A18" wp14:editId="028AAFA8">
            <wp:extent cx="2971800" cy="2011680"/>
            <wp:effectExtent l="0" t="0" r="0" b="0"/>
            <wp:docPr id="2081" name="Picture 2081" descr="C:\Users\mrp\CO2Data\Initial_backward_tracing\mauna_loa\sept\3_month\maunasep3mo78.PNG"/>
            <wp:cNvGraphicFramePr/>
            <a:graphic xmlns:a="http://schemas.openxmlformats.org/drawingml/2006/main">
              <a:graphicData uri="http://schemas.openxmlformats.org/drawingml/2006/picture">
                <pic:pic xmlns:pic="http://schemas.openxmlformats.org/drawingml/2006/picture">
                  <pic:nvPicPr>
                    <pic:cNvPr id="7" name="Picture 7" descr="C:\Users\mrp\CO2Data\Initial_backward_tracing\mauna_loa\sept\3_month\maunasep3mo78.PNG"/>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971800" cy="2011680"/>
                    </a:xfrm>
                    <a:prstGeom prst="rect">
                      <a:avLst/>
                    </a:prstGeom>
                    <a:noFill/>
                    <a:ln>
                      <a:noFill/>
                    </a:ln>
                  </pic:spPr>
                </pic:pic>
              </a:graphicData>
            </a:graphic>
          </wp:inline>
        </w:drawing>
      </w:r>
    </w:p>
    <w:p w:rsidR="00DD6D67" w:rsidRDefault="00DD6D67" w:rsidP="00DD6D67">
      <w:pPr>
        <w:spacing w:after="0" w:line="240" w:lineRule="auto"/>
        <w:rPr>
          <w:rFonts w:cstheme="minorHAnsi"/>
          <w:u w:val="single"/>
        </w:rPr>
        <w:sectPr w:rsidR="00DD6D67" w:rsidSect="00CC7B3D">
          <w:pgSz w:w="12240" w:h="15840" w:code="1"/>
          <w:pgMar w:top="720" w:right="1440" w:bottom="720" w:left="1440" w:header="720" w:footer="1440" w:gutter="0"/>
          <w:pgNumType w:start="46"/>
          <w:cols w:space="720"/>
          <w:docGrid w:linePitch="360"/>
        </w:sectPr>
      </w:pPr>
    </w:p>
    <w:p w:rsidR="00DD6D67" w:rsidRDefault="00DD6D67" w:rsidP="00DD6D67">
      <w:pPr>
        <w:spacing w:after="0" w:line="240" w:lineRule="auto"/>
        <w:rPr>
          <w:rFonts w:cstheme="minorHAnsi"/>
          <w:u w:val="single"/>
        </w:rPr>
      </w:pPr>
      <w:r>
        <w:rPr>
          <w:rFonts w:cstheme="minorHAnsi"/>
          <w:u w:val="single"/>
        </w:rPr>
        <w:lastRenderedPageBreak/>
        <w:t xml:space="preserve">4.4.0 </w:t>
      </w:r>
      <w:r w:rsidRPr="00E45803">
        <w:rPr>
          <w:rFonts w:cstheme="minorHAnsi"/>
          <w:u w:val="single"/>
        </w:rPr>
        <w:t>Conclusions</w:t>
      </w:r>
    </w:p>
    <w:p w:rsidR="00DD6D67" w:rsidRPr="00E45803" w:rsidRDefault="00DD6D67" w:rsidP="00DD6D67">
      <w:pPr>
        <w:spacing w:after="0" w:line="240" w:lineRule="auto"/>
        <w:rPr>
          <w:rFonts w:cstheme="minorHAnsi"/>
          <w:u w:val="single"/>
        </w:rPr>
      </w:pPr>
    </w:p>
    <w:p w:rsidR="00DD6D67" w:rsidRDefault="00DD6D67" w:rsidP="00DD6D67">
      <w:pPr>
        <w:spacing w:line="240" w:lineRule="auto"/>
        <w:rPr>
          <w:rFonts w:cstheme="minorHAnsi"/>
        </w:rPr>
      </w:pPr>
      <w:r>
        <w:rPr>
          <w:rFonts w:cstheme="minorHAnsi"/>
        </w:rPr>
        <w:t>I</w:t>
      </w:r>
      <w:r w:rsidRPr="00EA3576">
        <w:rPr>
          <w:rFonts w:cstheme="minorHAnsi"/>
        </w:rPr>
        <w:t>n regions of high CO</w:t>
      </w:r>
      <w:r w:rsidRPr="00332B3A">
        <w:rPr>
          <w:rFonts w:cstheme="minorHAnsi"/>
          <w:vertAlign w:val="subscript"/>
        </w:rPr>
        <w:t>2</w:t>
      </w:r>
      <w:r w:rsidRPr="00EA3576">
        <w:rPr>
          <w:rFonts w:cstheme="minorHAnsi"/>
        </w:rPr>
        <w:t xml:space="preserve"> emissions due to fossil fuel burning, large differences among the models appear</w:t>
      </w:r>
      <w:r>
        <w:rPr>
          <w:rFonts w:cstheme="minorHAnsi"/>
        </w:rPr>
        <w:t xml:space="preserve"> for both the first month and the last month of the ensemble simulation.  Thus in two years, individual simulations of an eight-member ensemble do not converge to the mean within a period of two years.</w:t>
      </w:r>
    </w:p>
    <w:p w:rsidR="00DD6D67" w:rsidRDefault="00DD6D67" w:rsidP="00DD6D67">
      <w:pPr>
        <w:spacing w:line="240" w:lineRule="auto"/>
        <w:rPr>
          <w:rFonts w:cstheme="minorHAnsi"/>
        </w:rPr>
      </w:pPr>
      <w:r>
        <w:rPr>
          <w:rFonts w:cstheme="minorHAnsi"/>
        </w:rPr>
        <w:t>T</w:t>
      </w:r>
      <w:r w:rsidRPr="00EA3576">
        <w:rPr>
          <w:rFonts w:cstheme="minorHAnsi"/>
        </w:rPr>
        <w:t>he phasing and amplitude of the CO</w:t>
      </w:r>
      <w:r w:rsidRPr="00332B3A">
        <w:rPr>
          <w:rFonts w:cstheme="minorHAnsi"/>
          <w:vertAlign w:val="subscript"/>
        </w:rPr>
        <w:t>2</w:t>
      </w:r>
      <w:r w:rsidRPr="00EA3576">
        <w:rPr>
          <w:rFonts w:cstheme="minorHAnsi"/>
        </w:rPr>
        <w:t xml:space="preserve"> cycle at Northern Hemisphere locations in all of the ensemble members is similar to that of </w:t>
      </w:r>
      <w:r>
        <w:rPr>
          <w:rFonts w:cstheme="minorHAnsi"/>
        </w:rPr>
        <w:t>the CarbonTracker reanalysis, but i</w:t>
      </w:r>
      <w:r w:rsidRPr="00EA3576">
        <w:rPr>
          <w:rFonts w:cstheme="minorHAnsi"/>
        </w:rPr>
        <w:t xml:space="preserve">n the southern hemisphere, GEOS-5 model cycles </w:t>
      </w:r>
      <w:r>
        <w:rPr>
          <w:rFonts w:cstheme="minorHAnsi"/>
        </w:rPr>
        <w:t>are</w:t>
      </w:r>
      <w:r w:rsidRPr="00EA3576">
        <w:rPr>
          <w:rFonts w:cstheme="minorHAnsi"/>
        </w:rPr>
        <w:t xml:space="preserve"> out of phase by as much as f</w:t>
      </w:r>
      <w:r>
        <w:rPr>
          <w:rFonts w:cstheme="minorHAnsi"/>
        </w:rPr>
        <w:t>our</w:t>
      </w:r>
      <w:r w:rsidRPr="00EA3576">
        <w:rPr>
          <w:rFonts w:cstheme="minorHAnsi"/>
        </w:rPr>
        <w:t xml:space="preserve"> months, and large variations occur between the ensemble members. The most extreme differences occur among the ensemble</w:t>
      </w:r>
      <w:r>
        <w:rPr>
          <w:rFonts w:cstheme="minorHAnsi"/>
        </w:rPr>
        <w:t xml:space="preserve"> and reanalysis data in the</w:t>
      </w:r>
      <w:r w:rsidRPr="00EA3576">
        <w:rPr>
          <w:rFonts w:cstheme="minorHAnsi"/>
        </w:rPr>
        <w:t xml:space="preserve"> </w:t>
      </w:r>
      <w:r>
        <w:rPr>
          <w:rFonts w:cstheme="minorHAnsi"/>
        </w:rPr>
        <w:t xml:space="preserve">Cape Grim region </w:t>
      </w:r>
      <w:r w:rsidRPr="00EA3576">
        <w:rPr>
          <w:rFonts w:cstheme="minorHAnsi"/>
        </w:rPr>
        <w:t>with regard to CO</w:t>
      </w:r>
      <w:r w:rsidRPr="00332B3A">
        <w:rPr>
          <w:rFonts w:cstheme="minorHAnsi"/>
          <w:vertAlign w:val="subscript"/>
        </w:rPr>
        <w:t>2</w:t>
      </w:r>
      <w:r w:rsidRPr="00EA3576">
        <w:rPr>
          <w:rFonts w:cstheme="minorHAnsi"/>
        </w:rPr>
        <w:t xml:space="preserve"> uptake and respiration of the terrestrial biosphere and CO2 emissions due to anthropogenic fossil fuel burning.  While the amplitude of the cycle of the ocean and the terrestrial biosphere represent the largest percentages of the total CO</w:t>
      </w:r>
      <w:r w:rsidRPr="00332B3A">
        <w:rPr>
          <w:rFonts w:cstheme="minorHAnsi"/>
          <w:vertAlign w:val="subscript"/>
        </w:rPr>
        <w:t>2</w:t>
      </w:r>
      <w:r w:rsidRPr="00EA3576">
        <w:rPr>
          <w:rFonts w:cstheme="minorHAnsi"/>
        </w:rPr>
        <w:t xml:space="preserve"> cycle, the phasing of fossil fuel CO</w:t>
      </w:r>
      <w:r w:rsidRPr="00332B3A">
        <w:rPr>
          <w:rFonts w:cstheme="minorHAnsi"/>
          <w:vertAlign w:val="subscript"/>
        </w:rPr>
        <w:t>2</w:t>
      </w:r>
      <w:r w:rsidRPr="00EA3576">
        <w:rPr>
          <w:rFonts w:cstheme="minorHAnsi"/>
        </w:rPr>
        <w:t xml:space="preserve"> at 30-40% of the amplitude most closely follows the phase of the CO</w:t>
      </w:r>
      <w:r w:rsidRPr="00332B3A">
        <w:rPr>
          <w:rFonts w:cstheme="minorHAnsi"/>
          <w:vertAlign w:val="subscript"/>
        </w:rPr>
        <w:t>2</w:t>
      </w:r>
      <w:r w:rsidRPr="00EA3576">
        <w:rPr>
          <w:rFonts w:cstheme="minorHAnsi"/>
        </w:rPr>
        <w:t xml:space="preserve"> total.  </w:t>
      </w:r>
    </w:p>
    <w:p w:rsidR="00DD6D67" w:rsidRDefault="00DD6D67" w:rsidP="00DD6D67">
      <w:pPr>
        <w:spacing w:after="0" w:line="240" w:lineRule="auto"/>
        <w:rPr>
          <w:rFonts w:cstheme="minorHAnsi"/>
        </w:rPr>
      </w:pPr>
      <w:r w:rsidRPr="00574663">
        <w:rPr>
          <w:rFonts w:cstheme="minorHAnsi"/>
        </w:rPr>
        <w:t>These findings suggest that</w:t>
      </w:r>
      <w:r>
        <w:rPr>
          <w:rFonts w:cstheme="minorHAnsi"/>
        </w:rPr>
        <w:t xml:space="preserve"> although</w:t>
      </w:r>
      <w:r w:rsidRPr="00574663">
        <w:rPr>
          <w:rFonts w:cstheme="minorHAnsi"/>
        </w:rPr>
        <w:t xml:space="preserve"> interhemispheric transport of CO</w:t>
      </w:r>
      <w:r w:rsidRPr="00574663">
        <w:rPr>
          <w:rFonts w:cstheme="minorHAnsi"/>
          <w:vertAlign w:val="subscript"/>
        </w:rPr>
        <w:t>2</w:t>
      </w:r>
      <w:r w:rsidRPr="00574663">
        <w:rPr>
          <w:rFonts w:cstheme="minorHAnsi"/>
        </w:rPr>
        <w:t xml:space="preserve"> from fossil fuel produced in the Northern Hemisphere (NH) to the Southern Hemisphere (SH) </w:t>
      </w:r>
      <w:r>
        <w:rPr>
          <w:rFonts w:cstheme="minorHAnsi"/>
        </w:rPr>
        <w:t>may affect</w:t>
      </w:r>
      <w:r w:rsidRPr="00574663">
        <w:rPr>
          <w:rFonts w:cstheme="minorHAnsi"/>
        </w:rPr>
        <w:t xml:space="preserve"> the</w:t>
      </w:r>
      <w:r>
        <w:rPr>
          <w:rFonts w:cstheme="minorHAnsi"/>
        </w:rPr>
        <w:t xml:space="preserve"> phase of the</w:t>
      </w:r>
      <w:r w:rsidRPr="00574663">
        <w:rPr>
          <w:rFonts w:cstheme="minorHAnsi"/>
        </w:rPr>
        <w:t xml:space="preserve"> CO</w:t>
      </w:r>
      <w:r w:rsidRPr="00574663">
        <w:rPr>
          <w:rFonts w:cstheme="minorHAnsi"/>
          <w:vertAlign w:val="subscript"/>
        </w:rPr>
        <w:t>2</w:t>
      </w:r>
      <w:r>
        <w:rPr>
          <w:rFonts w:cstheme="minorHAnsi"/>
        </w:rPr>
        <w:t xml:space="preserve"> cycle in the SH, </w:t>
      </w:r>
      <w:r w:rsidRPr="00574663">
        <w:rPr>
          <w:rFonts w:cstheme="minorHAnsi"/>
        </w:rPr>
        <w:t>internal model variability still obstruct</w:t>
      </w:r>
      <w:r>
        <w:rPr>
          <w:rFonts w:cstheme="minorHAnsi"/>
        </w:rPr>
        <w:t>s</w:t>
      </w:r>
      <w:r w:rsidRPr="00574663">
        <w:rPr>
          <w:rFonts w:cstheme="minorHAnsi"/>
        </w:rPr>
        <w:t xml:space="preserve"> the true fossil fuel CO</w:t>
      </w:r>
      <w:r w:rsidRPr="00574663">
        <w:rPr>
          <w:rFonts w:cstheme="minorHAnsi"/>
          <w:vertAlign w:val="subscript"/>
        </w:rPr>
        <w:t>2</w:t>
      </w:r>
      <w:r w:rsidRPr="00574663">
        <w:rPr>
          <w:rFonts w:cstheme="minorHAnsi"/>
        </w:rPr>
        <w:t xml:space="preserve"> signal at specific sites in the SH.</w:t>
      </w:r>
      <w:r>
        <w:rPr>
          <w:rFonts w:cstheme="minorHAnsi"/>
        </w:rPr>
        <w:t xml:space="preserve">  </w:t>
      </w:r>
      <w:r>
        <w:rPr>
          <w:rFonts w:cstheme="minorHAnsi"/>
          <w:bCs/>
        </w:rPr>
        <w:t>Potential explanations for these discrepancies may lie in the robustness of the terrestrial biosphere flux data, model tuning or parameterization for the Southern Hemisphere; or in that higher concentrations of CO2 in the Northern Hemisphere affect amplitude and phasing in the Southern Hemisphere more than circulation affects it in any location.</w:t>
      </w:r>
      <w:r>
        <w:rPr>
          <w:rFonts w:cstheme="minorHAnsi"/>
        </w:rPr>
        <w:t xml:space="preserve">  We conclude that for i</w:t>
      </w:r>
      <w:r w:rsidRPr="00EA3576">
        <w:rPr>
          <w:rFonts w:cstheme="minorHAnsi"/>
        </w:rPr>
        <w:t xml:space="preserve">nverse modeling of </w:t>
      </w:r>
      <w:r>
        <w:rPr>
          <w:rFonts w:cstheme="minorHAnsi"/>
        </w:rPr>
        <w:t>CO</w:t>
      </w:r>
      <w:r w:rsidRPr="00856C98">
        <w:rPr>
          <w:rFonts w:cstheme="minorHAnsi"/>
          <w:vertAlign w:val="subscript"/>
        </w:rPr>
        <w:t>2</w:t>
      </w:r>
      <w:r>
        <w:rPr>
          <w:rFonts w:cstheme="minorHAnsi"/>
        </w:rPr>
        <w:t xml:space="preserve"> and other </w:t>
      </w:r>
      <w:r w:rsidRPr="00EA3576">
        <w:rPr>
          <w:rFonts w:cstheme="minorHAnsi"/>
        </w:rPr>
        <w:t xml:space="preserve">species in the Southern Hemisphere, the effect of initial conditions on internal model variability </w:t>
      </w:r>
      <w:r>
        <w:rPr>
          <w:rFonts w:cstheme="minorHAnsi"/>
        </w:rPr>
        <w:t>is significant.</w:t>
      </w:r>
    </w:p>
    <w:p w:rsidR="00DD6D67" w:rsidRDefault="00DD6D67" w:rsidP="00DD6D67">
      <w:pPr>
        <w:spacing w:after="0" w:line="240" w:lineRule="auto"/>
        <w:rPr>
          <w:rFonts w:cstheme="minorHAnsi"/>
        </w:rPr>
      </w:pPr>
    </w:p>
    <w:p w:rsidR="00DD6D67" w:rsidRDefault="00DD6D67" w:rsidP="00DD6D67">
      <w:pPr>
        <w:spacing w:after="0" w:line="240" w:lineRule="auto"/>
        <w:rPr>
          <w:rFonts w:cstheme="minorHAnsi"/>
        </w:rPr>
      </w:pPr>
      <w:r w:rsidRPr="00EA3576">
        <w:rPr>
          <w:rFonts w:cstheme="minorHAnsi"/>
        </w:rPr>
        <w:t xml:space="preserve"> </w:t>
      </w:r>
    </w:p>
    <w:p w:rsidR="00DD6D67" w:rsidRPr="005269FE" w:rsidRDefault="00DD6D67" w:rsidP="00DD6D67">
      <w:pPr>
        <w:autoSpaceDE w:val="0"/>
        <w:autoSpaceDN w:val="0"/>
        <w:adjustRightInd w:val="0"/>
        <w:spacing w:after="0" w:line="240" w:lineRule="auto"/>
        <w:rPr>
          <w:rFonts w:cstheme="minorHAnsi"/>
        </w:rPr>
      </w:pPr>
      <w:r w:rsidRPr="005269FE">
        <w:rPr>
          <w:rFonts w:cstheme="minorHAnsi"/>
          <w:u w:val="single"/>
        </w:rPr>
        <w:t>Acknowledgments</w:t>
      </w:r>
      <w:r>
        <w:rPr>
          <w:rFonts w:cstheme="minorHAnsi"/>
          <w:u w:val="single"/>
        </w:rPr>
        <w:t>.</w:t>
      </w:r>
      <w:r>
        <w:rPr>
          <w:rFonts w:cstheme="minorHAnsi"/>
        </w:rPr>
        <w:t xml:space="preserve">  </w:t>
      </w:r>
      <w:r w:rsidRPr="005269FE">
        <w:rPr>
          <w:rFonts w:cstheme="minorHAnsi"/>
        </w:rPr>
        <w:t>We</w:t>
      </w:r>
      <w:r>
        <w:rPr>
          <w:rFonts w:cstheme="minorHAnsi"/>
        </w:rPr>
        <w:t xml:space="preserve"> </w:t>
      </w:r>
      <w:r w:rsidRPr="00844FF6">
        <w:rPr>
          <w:rFonts w:cstheme="minorHAnsi"/>
        </w:rPr>
        <w:t xml:space="preserve">acknowledge support from </w:t>
      </w:r>
      <w:r>
        <w:rPr>
          <w:rFonts w:cstheme="minorHAnsi"/>
        </w:rPr>
        <w:t>the</w:t>
      </w:r>
      <w:r w:rsidRPr="00844FF6">
        <w:rPr>
          <w:rFonts w:cstheme="minorHAnsi"/>
        </w:rPr>
        <w:t xml:space="preserve"> NASA Carbon Cycle Science and the NASA High-End Computing Program. This research used resources of the National Center fo</w:t>
      </w:r>
      <w:r>
        <w:rPr>
          <w:rFonts w:cstheme="minorHAnsi"/>
        </w:rPr>
        <w:t xml:space="preserve">r Computational Sciences at Oak </w:t>
      </w:r>
      <w:r w:rsidRPr="00844FF6">
        <w:rPr>
          <w:rFonts w:cstheme="minorHAnsi"/>
        </w:rPr>
        <w:t>Ridge National Laboratory (ORNL).</w:t>
      </w:r>
    </w:p>
    <w:p w:rsidR="00DD6D67" w:rsidRDefault="00DD6D67" w:rsidP="00DD6D67">
      <w:pPr>
        <w:spacing w:line="240" w:lineRule="auto"/>
        <w:rPr>
          <w:rFonts w:ascii="Times New Roman" w:hAnsi="Times New Roman" w:cs="Times New Roman"/>
          <w:sz w:val="24"/>
          <w:szCs w:val="24"/>
          <w:u w:val="single"/>
        </w:rPr>
      </w:pPr>
    </w:p>
    <w:p w:rsidR="00DD6D67" w:rsidRDefault="00DD6D67" w:rsidP="00DD6D67">
      <w:pPr>
        <w:spacing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DD6D67" w:rsidRDefault="00DD6D67" w:rsidP="00DD6D67">
      <w:pPr>
        <w:spacing w:after="0" w:line="240" w:lineRule="auto"/>
        <w:rPr>
          <w:rFonts w:ascii="Times New Roman" w:hAnsi="Times New Roman" w:cs="Times New Roman"/>
          <w:sz w:val="24"/>
          <w:szCs w:val="24"/>
          <w:u w:val="single"/>
        </w:rPr>
      </w:pPr>
    </w:p>
    <w:p w:rsidR="00231153" w:rsidRDefault="00231153" w:rsidP="00231153">
      <w:pPr>
        <w:spacing w:after="0" w:line="240" w:lineRule="auto"/>
        <w:rPr>
          <w:rFonts w:cstheme="minorHAnsi"/>
          <w:b/>
          <w:sz w:val="24"/>
          <w:szCs w:val="24"/>
        </w:rPr>
      </w:pPr>
    </w:p>
    <w:p w:rsidR="00ED020F" w:rsidRDefault="00ED020F" w:rsidP="00231153">
      <w:pPr>
        <w:spacing w:after="0" w:line="240" w:lineRule="auto"/>
        <w:jc w:val="center"/>
        <w:rPr>
          <w:b/>
          <w:sz w:val="24"/>
          <w:szCs w:val="24"/>
        </w:rPr>
      </w:pPr>
      <w:r w:rsidRPr="00F0535F">
        <w:rPr>
          <w:b/>
          <w:sz w:val="24"/>
          <w:szCs w:val="24"/>
        </w:rPr>
        <w:lastRenderedPageBreak/>
        <w:t>CHAPTER V:  SUMMARY AND CONCLUDING REMARKS</w:t>
      </w:r>
    </w:p>
    <w:p w:rsidR="00ED020F" w:rsidRDefault="00ED020F" w:rsidP="00ED020F">
      <w:pPr>
        <w:spacing w:after="0" w:line="240" w:lineRule="auto"/>
        <w:jc w:val="center"/>
        <w:rPr>
          <w:b/>
          <w:sz w:val="24"/>
          <w:szCs w:val="24"/>
        </w:rPr>
      </w:pPr>
    </w:p>
    <w:p w:rsidR="00ED020F" w:rsidRDefault="00ED020F" w:rsidP="00ED020F">
      <w:pPr>
        <w:spacing w:after="0" w:line="240" w:lineRule="auto"/>
        <w:jc w:val="center"/>
        <w:rPr>
          <w:b/>
          <w:sz w:val="24"/>
          <w:szCs w:val="24"/>
        </w:rPr>
      </w:pPr>
    </w:p>
    <w:p w:rsidR="00ED020F" w:rsidRDefault="00ED020F" w:rsidP="00ED020F">
      <w:pPr>
        <w:spacing w:after="0" w:line="240" w:lineRule="auto"/>
      </w:pPr>
      <w:r>
        <w:t xml:space="preserve">The National Aeronautics and Space Administration Goddard Earth Observation System model, Version 5 (GEOS-5) represents a state of the art climate model capable of simulating a wide variety of atmospheric processes informed continuously by satellite observations.  Two aspects of the physical parameterizations employed by GEOS-5 and their effect on the transport of two greenhouse gasses:  ozone and carbon dioxide, were examined in this paper.  </w:t>
      </w:r>
    </w:p>
    <w:p w:rsidR="00ED020F" w:rsidRDefault="00ED020F" w:rsidP="00ED020F">
      <w:pPr>
        <w:spacing w:after="0" w:line="240" w:lineRule="auto"/>
      </w:pPr>
    </w:p>
    <w:p w:rsidR="00ED020F" w:rsidRDefault="00ED020F" w:rsidP="00ED020F">
      <w:pPr>
        <w:spacing w:after="0" w:line="240" w:lineRule="auto"/>
        <w:rPr>
          <w:rFonts w:cstheme="minorHAnsi"/>
        </w:rPr>
      </w:pPr>
      <w:r>
        <w:t>For the first, which was a look at the impact on ozone (O</w:t>
      </w:r>
      <w:r w:rsidRPr="000A706F">
        <w:rPr>
          <w:vertAlign w:val="subscript"/>
        </w:rPr>
        <w:t>3</w:t>
      </w:r>
      <w:r>
        <w:t xml:space="preserve">) distribution and transport by varying the efficiency coefficients in the background and orographic gravity wave drag parameterizations in GEOS-5, a ten-member ensemble of simulations was generated.  Each ensemble member contained a gravity wave drag treatment with different efficiency coefficients.  Results from the simulations were compared to satellite observations and to National Oceanic and Atmospheric Association NCEP reanalyses of observations.  No one simulation’s gravity wave drag treatment proved most accurate in every comparison.  Some simulations approximated variable quantities best in winter, others best in certain latitudes and still others best at higher altitudes.  </w:t>
      </w:r>
      <w:r>
        <w:rPr>
          <w:rFonts w:cstheme="minorHAnsi"/>
        </w:rPr>
        <w:t>It was determined that</w:t>
      </w:r>
      <w:r w:rsidRPr="0043086D">
        <w:rPr>
          <w:rFonts w:cstheme="minorHAnsi"/>
        </w:rPr>
        <w:t xml:space="preserve"> measures for varying background gravity wave source, orographic factors and other tunable coefficients of gravity wave parameterization in order to more accurately capture </w:t>
      </w:r>
      <w:r>
        <w:rPr>
          <w:rFonts w:cstheme="minorHAnsi"/>
        </w:rPr>
        <w:t xml:space="preserve">seasonal, </w:t>
      </w:r>
      <w:r w:rsidRPr="0043086D">
        <w:rPr>
          <w:rFonts w:cstheme="minorHAnsi"/>
        </w:rPr>
        <w:t xml:space="preserve">regional </w:t>
      </w:r>
      <w:r>
        <w:rPr>
          <w:rFonts w:cstheme="minorHAnsi"/>
        </w:rPr>
        <w:t xml:space="preserve">and vertical </w:t>
      </w:r>
      <w:r w:rsidRPr="0043086D">
        <w:rPr>
          <w:rFonts w:cstheme="minorHAnsi"/>
        </w:rPr>
        <w:t>ozone distribution and transport</w:t>
      </w:r>
      <w:r>
        <w:rPr>
          <w:rFonts w:cstheme="minorHAnsi"/>
        </w:rPr>
        <w:t>, should be employed</w:t>
      </w:r>
      <w:r w:rsidRPr="0043086D">
        <w:rPr>
          <w:rFonts w:cstheme="minorHAnsi"/>
        </w:rPr>
        <w:t>.</w:t>
      </w:r>
    </w:p>
    <w:p w:rsidR="00ED020F" w:rsidRPr="00402048" w:rsidRDefault="00ED020F" w:rsidP="00ED020F">
      <w:pPr>
        <w:spacing w:after="0" w:line="240" w:lineRule="auto"/>
        <w:rPr>
          <w:rFonts w:cstheme="minorHAnsi"/>
        </w:rPr>
      </w:pPr>
    </w:p>
    <w:p w:rsidR="00ED020F" w:rsidRDefault="00ED020F" w:rsidP="00ED020F">
      <w:pPr>
        <w:spacing w:line="240" w:lineRule="auto"/>
      </w:pPr>
      <w:r>
        <w:t>Meteorological development in eight different GEOS-5 model simulations given differing initial conditions was investigated in the second.  With these simulations, internal model variability and its contribution to differences in interhemispheric transport of carbon dioxide (CO</w:t>
      </w:r>
      <w:r w:rsidRPr="000A706F">
        <w:rPr>
          <w:vertAlign w:val="subscript"/>
        </w:rPr>
        <w:t>2</w:t>
      </w:r>
      <w:r>
        <w:t>) were examined.  The simulations incorporated CO2 flux data from four different sources/sinks:  terrestrial biosphere, ocean, biomass burning and fossil fuel emissions.  It was found that in the Northern Hemisphere, on a monthly temporal scale, differing initial conditions have little effect on model CO</w:t>
      </w:r>
      <w:r w:rsidRPr="007A3565">
        <w:rPr>
          <w:vertAlign w:val="subscript"/>
        </w:rPr>
        <w:t>2</w:t>
      </w:r>
      <w:r>
        <w:t xml:space="preserve"> cycles over the course of two years.  In the Southern Hemisphere, however, because of complications in the development of terrestrial biosphere sources and sinks, fossil fuel flux sources, and in the phase shift extant in the ocean cycle; CO2 cycles in each of the simulations produced different cycle phasing and amplitudes.  Likewise, each simulation produced different atmospheric flow paths into various specific regions.  </w:t>
      </w:r>
      <w:r>
        <w:rPr>
          <w:rFonts w:cstheme="minorHAnsi"/>
        </w:rPr>
        <w:t>Thus it was determined, that for i</w:t>
      </w:r>
      <w:r w:rsidRPr="00EA3576">
        <w:rPr>
          <w:rFonts w:cstheme="minorHAnsi"/>
        </w:rPr>
        <w:t xml:space="preserve">nverse modeling of </w:t>
      </w:r>
      <w:r>
        <w:rPr>
          <w:rFonts w:cstheme="minorHAnsi"/>
        </w:rPr>
        <w:t>CO</w:t>
      </w:r>
      <w:r w:rsidRPr="00856C98">
        <w:rPr>
          <w:rFonts w:cstheme="minorHAnsi"/>
          <w:vertAlign w:val="subscript"/>
        </w:rPr>
        <w:t>2</w:t>
      </w:r>
      <w:r>
        <w:rPr>
          <w:rFonts w:cstheme="minorHAnsi"/>
        </w:rPr>
        <w:t xml:space="preserve"> and other </w:t>
      </w:r>
      <w:r w:rsidRPr="00EA3576">
        <w:rPr>
          <w:rFonts w:cstheme="minorHAnsi"/>
        </w:rPr>
        <w:t xml:space="preserve">species in the Southern Hemisphere, the effect of initial conditions on internal model variability </w:t>
      </w:r>
      <w:r>
        <w:rPr>
          <w:rFonts w:cstheme="minorHAnsi"/>
        </w:rPr>
        <w:t>is significant</w:t>
      </w:r>
      <w:r w:rsidRPr="00EA3576">
        <w:rPr>
          <w:rFonts w:cstheme="minorHAnsi"/>
        </w:rPr>
        <w:t xml:space="preserve">.  </w:t>
      </w:r>
    </w:p>
    <w:p w:rsidR="00ED020F" w:rsidRPr="00402048" w:rsidRDefault="00ED020F" w:rsidP="00ED020F">
      <w:pPr>
        <w:spacing w:after="0" w:line="240" w:lineRule="auto"/>
      </w:pPr>
      <w:r w:rsidRPr="00402048">
        <w:t>Ea</w:t>
      </w:r>
      <w:r>
        <w:t xml:space="preserve">rth’s atmosphere is a chaotic system, some aspects of which global models have come to represent well, and others which must continue to benefit from refinement.  These two studies involving the GEOS-5 global circulation model, reveal minor weaknesses in the model whose modification can lead to more accurate predictions from the model, and ultimately, greater atmospheric insight. </w:t>
      </w:r>
    </w:p>
    <w:p w:rsidR="00015DB8" w:rsidRDefault="00015DB8"/>
    <w:p w:rsidR="004A0386" w:rsidRDefault="004A0386"/>
    <w:p w:rsidR="00015DB8" w:rsidRDefault="00015DB8"/>
    <w:p w:rsidR="00015DB8" w:rsidRDefault="00015DB8"/>
    <w:p w:rsidR="00015DB8" w:rsidRDefault="00015DB8"/>
    <w:p w:rsidR="00015DB8" w:rsidRDefault="00015DB8">
      <w:r>
        <w:br w:type="page"/>
      </w:r>
    </w:p>
    <w:p w:rsidR="0020085D" w:rsidRDefault="0020085D" w:rsidP="00015DB8">
      <w:pPr>
        <w:spacing w:after="0" w:line="240" w:lineRule="auto"/>
        <w:jc w:val="center"/>
        <w:rPr>
          <w:b/>
          <w:sz w:val="24"/>
          <w:szCs w:val="24"/>
        </w:rPr>
      </w:pPr>
      <w:r>
        <w:rPr>
          <w:b/>
          <w:sz w:val="24"/>
          <w:szCs w:val="24"/>
        </w:rPr>
        <w:lastRenderedPageBreak/>
        <w:t>COMPLETE LIST OF REFERENCES</w:t>
      </w:r>
    </w:p>
    <w:p w:rsidR="0020085D" w:rsidRDefault="0020085D" w:rsidP="0020085D">
      <w:pPr>
        <w:spacing w:after="0" w:line="240" w:lineRule="auto"/>
        <w:jc w:val="center"/>
        <w:rPr>
          <w:b/>
          <w:sz w:val="24"/>
          <w:szCs w:val="24"/>
        </w:rPr>
      </w:pPr>
    </w:p>
    <w:p w:rsidR="0020085D" w:rsidRDefault="0020085D" w:rsidP="0020085D">
      <w:pPr>
        <w:spacing w:after="0" w:line="240" w:lineRule="auto"/>
        <w:jc w:val="center"/>
        <w:rPr>
          <w:b/>
          <w:sz w:val="24"/>
          <w:szCs w:val="24"/>
        </w:rPr>
      </w:pPr>
    </w:p>
    <w:p w:rsidR="0020085D" w:rsidRDefault="0020085D" w:rsidP="0020085D">
      <w:pPr>
        <w:autoSpaceDE w:val="0"/>
        <w:autoSpaceDN w:val="0"/>
        <w:adjustRightInd w:val="0"/>
        <w:spacing w:after="0" w:line="240" w:lineRule="auto"/>
        <w:rPr>
          <w:rStyle w:val="Hyperlink"/>
          <w:rFonts w:cstheme="minorHAnsi"/>
        </w:rPr>
      </w:pPr>
      <w:r>
        <w:rPr>
          <w:rFonts w:cstheme="minorHAnsi"/>
        </w:rPr>
        <w:t xml:space="preserve">American Meteorological Society Glossary.  </w:t>
      </w:r>
      <w:hyperlink r:id="rId128" w:history="1">
        <w:r w:rsidRPr="00E64CE6">
          <w:rPr>
            <w:rStyle w:val="Hyperlink"/>
            <w:rFonts w:cstheme="minorHAnsi"/>
          </w:rPr>
          <w:t>http://amsglossary.allenpress.com</w:t>
        </w:r>
      </w:hyperlink>
    </w:p>
    <w:p w:rsidR="0020085D" w:rsidRDefault="0020085D" w:rsidP="0020085D">
      <w:pPr>
        <w:autoSpaceDE w:val="0"/>
        <w:autoSpaceDN w:val="0"/>
        <w:adjustRightInd w:val="0"/>
        <w:spacing w:after="0" w:line="240" w:lineRule="auto"/>
        <w:rPr>
          <w:rStyle w:val="Hyperlink"/>
          <w:rFonts w:cstheme="minorHAnsi"/>
        </w:rPr>
      </w:pPr>
    </w:p>
    <w:p w:rsidR="0020085D" w:rsidRDefault="0020085D" w:rsidP="0020085D">
      <w:pPr>
        <w:spacing w:after="0" w:line="240" w:lineRule="auto"/>
      </w:pPr>
      <w:r>
        <w:t>Andres, R.J.,</w:t>
      </w:r>
      <w:r w:rsidRPr="00312D13">
        <w:t xml:space="preserve"> G. Marland, I.</w:t>
      </w:r>
      <w:r>
        <w:t xml:space="preserve"> Fung, E. Matthews (1996).   A 1</w:t>
      </w:r>
      <w:r>
        <w:rPr>
          <w:rFonts w:cstheme="minorHAnsi"/>
        </w:rPr>
        <w:t>°</w:t>
      </w:r>
      <w:r>
        <w:t xml:space="preserve"> x 1</w:t>
      </w:r>
      <w:r>
        <w:rPr>
          <w:rFonts w:cstheme="minorHAnsi"/>
        </w:rPr>
        <w:t>°</w:t>
      </w:r>
      <w:r w:rsidRPr="00312D13">
        <w:t xml:space="preserve"> distribution of carbon dioxide emissions from fossil fuel consumption and cement manufacture, 1950–1990, </w:t>
      </w:r>
      <w:r w:rsidRPr="00312D13">
        <w:rPr>
          <w:i/>
        </w:rPr>
        <w:t>Global Biogeochem. Cycles</w:t>
      </w:r>
      <w:r>
        <w:t>.</w:t>
      </w:r>
      <w:r w:rsidRPr="00312D13">
        <w:t xml:space="preserve"> </w:t>
      </w:r>
      <w:r w:rsidRPr="00312D13">
        <w:rPr>
          <w:b/>
        </w:rPr>
        <w:t>10</w:t>
      </w:r>
      <w:r w:rsidRPr="00312D13">
        <w:t>, 419–429.</w:t>
      </w:r>
    </w:p>
    <w:p w:rsidR="0020085D" w:rsidRDefault="0020085D" w:rsidP="0020085D">
      <w:pPr>
        <w:autoSpaceDE w:val="0"/>
        <w:autoSpaceDN w:val="0"/>
        <w:adjustRightInd w:val="0"/>
        <w:spacing w:after="0" w:line="240" w:lineRule="auto"/>
        <w:rPr>
          <w:rStyle w:val="Hyperlink"/>
        </w:rPr>
      </w:pPr>
    </w:p>
    <w:p w:rsidR="0020085D" w:rsidRPr="003D67AF" w:rsidRDefault="0020085D" w:rsidP="0020085D">
      <w:pPr>
        <w:autoSpaceDE w:val="0"/>
        <w:autoSpaceDN w:val="0"/>
        <w:adjustRightInd w:val="0"/>
        <w:spacing w:after="0" w:line="240" w:lineRule="auto"/>
        <w:rPr>
          <w:rStyle w:val="Hyperlink"/>
          <w:rFonts w:cstheme="minorHAnsi"/>
        </w:rPr>
      </w:pPr>
      <w:r w:rsidRPr="00C37AA2">
        <w:rPr>
          <w:rFonts w:cstheme="minorHAnsi"/>
        </w:rPr>
        <w:t xml:space="preserve">Baker et al. (2006). TransCom 3 inversion intercomparison:  Impact of transport model errors on the interannual variability of regional CO2 fluxes, 1988–2003, </w:t>
      </w:r>
      <w:r w:rsidRPr="00C37AA2">
        <w:rPr>
          <w:rFonts w:cstheme="minorHAnsi"/>
          <w:i/>
        </w:rPr>
        <w:t>Global Biogeochem. Cycles</w:t>
      </w:r>
      <w:r w:rsidRPr="00C37AA2">
        <w:rPr>
          <w:rFonts w:cstheme="minorHAnsi"/>
        </w:rPr>
        <w:t xml:space="preserve">, </w:t>
      </w:r>
      <w:r w:rsidRPr="00C37AA2">
        <w:rPr>
          <w:rFonts w:cstheme="minorHAnsi"/>
          <w:b/>
        </w:rPr>
        <w:t>20</w:t>
      </w:r>
      <w:r w:rsidRPr="00C37AA2">
        <w:rPr>
          <w:rFonts w:cstheme="minorHAnsi"/>
        </w:rPr>
        <w:t>, GB1002.doi:10.1029/2004GB002439, 2006.</w:t>
      </w:r>
    </w:p>
    <w:p w:rsidR="0020085D" w:rsidRDefault="0020085D" w:rsidP="0020085D">
      <w:pPr>
        <w:autoSpaceDE w:val="0"/>
        <w:autoSpaceDN w:val="0"/>
        <w:adjustRightInd w:val="0"/>
        <w:spacing w:after="0" w:line="240" w:lineRule="auto"/>
        <w:rPr>
          <w:rStyle w:val="Hyperlink"/>
        </w:rPr>
      </w:pPr>
    </w:p>
    <w:p w:rsidR="0020085D" w:rsidRPr="00096B45" w:rsidRDefault="0020085D" w:rsidP="0020085D">
      <w:pPr>
        <w:autoSpaceDE w:val="0"/>
        <w:autoSpaceDN w:val="0"/>
        <w:adjustRightInd w:val="0"/>
        <w:spacing w:after="0" w:line="240" w:lineRule="auto"/>
        <w:rPr>
          <w:rFonts w:cstheme="minorHAnsi"/>
        </w:rPr>
      </w:pPr>
      <w:r w:rsidRPr="002E1F96">
        <w:rPr>
          <w:rFonts w:cstheme="minorHAnsi"/>
        </w:rPr>
        <w:t xml:space="preserve">Beres, J. H., R. R. Garcia, B. </w:t>
      </w:r>
      <w:r>
        <w:rPr>
          <w:rFonts w:cstheme="minorHAnsi"/>
        </w:rPr>
        <w:t xml:space="preserve">A. Boville, and F. Sassi (2005).  </w:t>
      </w:r>
      <w:r w:rsidRPr="002E1F96">
        <w:rPr>
          <w:rFonts w:cstheme="minorHAnsi"/>
        </w:rPr>
        <w:t>Implementation of a gravity wave source spectrum</w:t>
      </w:r>
      <w:r>
        <w:rPr>
          <w:rFonts w:cstheme="minorHAnsi"/>
        </w:rPr>
        <w:t xml:space="preserve"> </w:t>
      </w:r>
      <w:r w:rsidRPr="002E1F96">
        <w:rPr>
          <w:rFonts w:cstheme="minorHAnsi"/>
        </w:rPr>
        <w:t>parameterization dependent on the properties of convection in the Whole Atmosphere Community Climate Model (WACCM),</w:t>
      </w:r>
      <w:r>
        <w:rPr>
          <w:rFonts w:cstheme="minorHAnsi"/>
        </w:rPr>
        <w:t xml:space="preserve"> </w:t>
      </w:r>
      <w:r w:rsidRPr="002E1F96">
        <w:rPr>
          <w:rFonts w:cstheme="minorHAnsi"/>
          <w:i/>
        </w:rPr>
        <w:t>J. Geophys. Res.</w:t>
      </w:r>
      <w:r w:rsidRPr="002E1F96">
        <w:rPr>
          <w:rFonts w:cstheme="minorHAnsi"/>
        </w:rPr>
        <w:t xml:space="preserve">, </w:t>
      </w:r>
      <w:r w:rsidRPr="002E1F96">
        <w:rPr>
          <w:rFonts w:cstheme="minorHAnsi"/>
          <w:b/>
        </w:rPr>
        <w:t>110</w:t>
      </w:r>
      <w:r w:rsidRPr="002E1F96">
        <w:rPr>
          <w:rFonts w:cstheme="minorHAnsi"/>
        </w:rPr>
        <w:t>, D10108, doi:10.1029/2004JD005504.</w:t>
      </w:r>
    </w:p>
    <w:p w:rsidR="0020085D" w:rsidRDefault="0020085D" w:rsidP="0020085D">
      <w:pPr>
        <w:autoSpaceDE w:val="0"/>
        <w:autoSpaceDN w:val="0"/>
        <w:adjustRightInd w:val="0"/>
        <w:spacing w:after="0" w:line="240" w:lineRule="auto"/>
        <w:rPr>
          <w:rFonts w:cstheme="minorHAnsi"/>
        </w:rPr>
      </w:pPr>
    </w:p>
    <w:p w:rsidR="0020085D" w:rsidRDefault="0020085D" w:rsidP="0020085D">
      <w:pPr>
        <w:autoSpaceDE w:val="0"/>
        <w:autoSpaceDN w:val="0"/>
        <w:adjustRightInd w:val="0"/>
        <w:spacing w:after="0" w:line="240" w:lineRule="auto"/>
        <w:rPr>
          <w:rFonts w:cstheme="minorHAnsi"/>
        </w:rPr>
      </w:pPr>
      <w:r w:rsidRPr="00D131C0">
        <w:rPr>
          <w:rFonts w:cstheme="minorHAnsi"/>
        </w:rPr>
        <w:t>Bloom, S., L. Takacs, A</w:t>
      </w:r>
      <w:r>
        <w:rPr>
          <w:rFonts w:cstheme="minorHAnsi"/>
        </w:rPr>
        <w:t>. DaSilva, and D. Ledvina (1996).</w:t>
      </w:r>
      <w:r w:rsidRPr="00D131C0">
        <w:rPr>
          <w:rFonts w:cstheme="minorHAnsi"/>
        </w:rPr>
        <w:t xml:space="preserve"> Data assimilation using incremental analysis updates. </w:t>
      </w:r>
      <w:r w:rsidRPr="00D131C0">
        <w:rPr>
          <w:rFonts w:cstheme="minorHAnsi"/>
          <w:i/>
          <w:iCs/>
        </w:rPr>
        <w:t>Mon. Wea. Rev.</w:t>
      </w:r>
      <w:r w:rsidRPr="00D131C0">
        <w:rPr>
          <w:rFonts w:cstheme="minorHAnsi"/>
        </w:rPr>
        <w:t xml:space="preserve">, </w:t>
      </w:r>
      <w:r w:rsidRPr="00D131C0">
        <w:rPr>
          <w:rFonts w:cstheme="minorHAnsi"/>
          <w:b/>
          <w:bCs/>
        </w:rPr>
        <w:t>124</w:t>
      </w:r>
      <w:r w:rsidRPr="00D131C0">
        <w:rPr>
          <w:rFonts w:cstheme="minorHAnsi"/>
        </w:rPr>
        <w:t>, 1256-1271.</w:t>
      </w:r>
    </w:p>
    <w:p w:rsidR="0020085D" w:rsidRDefault="0020085D" w:rsidP="0020085D">
      <w:pPr>
        <w:autoSpaceDE w:val="0"/>
        <w:autoSpaceDN w:val="0"/>
        <w:adjustRightInd w:val="0"/>
        <w:spacing w:after="0" w:line="240" w:lineRule="auto"/>
        <w:rPr>
          <w:rFonts w:cstheme="minorHAnsi"/>
        </w:rPr>
      </w:pPr>
    </w:p>
    <w:p w:rsidR="001B1400" w:rsidRDefault="0020085D" w:rsidP="0020085D">
      <w:pPr>
        <w:autoSpaceDE w:val="0"/>
        <w:autoSpaceDN w:val="0"/>
        <w:adjustRightInd w:val="0"/>
        <w:spacing w:after="0" w:line="240" w:lineRule="auto"/>
        <w:rPr>
          <w:rFonts w:cstheme="minorHAnsi"/>
        </w:rPr>
      </w:pPr>
      <w:r w:rsidRPr="00C37AA2">
        <w:rPr>
          <w:rFonts w:cstheme="minorHAnsi"/>
        </w:rPr>
        <w:t xml:space="preserve">Bowman, K.P., and P.J. Cohen (1997).  Interhemispheric Exchange by Seasonal Modulation of the Hadley Circulation.  </w:t>
      </w:r>
      <w:r w:rsidRPr="00C37AA2">
        <w:rPr>
          <w:rFonts w:cstheme="minorHAnsi"/>
          <w:i/>
        </w:rPr>
        <w:t>Journal of the Atmospheric Sciences</w:t>
      </w:r>
      <w:r w:rsidRPr="00C37AA2">
        <w:rPr>
          <w:rFonts w:cstheme="minorHAnsi"/>
        </w:rPr>
        <w:t xml:space="preserve">, </w:t>
      </w:r>
      <w:r w:rsidRPr="00C37AA2">
        <w:rPr>
          <w:rFonts w:cstheme="minorHAnsi"/>
          <w:b/>
        </w:rPr>
        <w:t>54</w:t>
      </w:r>
      <w:r w:rsidRPr="00C37AA2">
        <w:rPr>
          <w:rFonts w:cstheme="minorHAnsi"/>
        </w:rPr>
        <w:t>, 2045-2059.</w:t>
      </w:r>
    </w:p>
    <w:p w:rsidR="006F183A" w:rsidRDefault="006F183A" w:rsidP="0020085D">
      <w:pPr>
        <w:autoSpaceDE w:val="0"/>
        <w:autoSpaceDN w:val="0"/>
        <w:adjustRightInd w:val="0"/>
        <w:spacing w:after="0" w:line="240" w:lineRule="auto"/>
        <w:rPr>
          <w:rFonts w:cstheme="minorHAnsi"/>
        </w:rPr>
      </w:pPr>
    </w:p>
    <w:p w:rsidR="006F183A" w:rsidRDefault="006F183A" w:rsidP="0020085D">
      <w:pPr>
        <w:autoSpaceDE w:val="0"/>
        <w:autoSpaceDN w:val="0"/>
        <w:adjustRightInd w:val="0"/>
        <w:spacing w:after="0" w:line="240" w:lineRule="auto"/>
        <w:rPr>
          <w:rFonts w:cstheme="minorHAnsi"/>
          <w:color w:val="333333"/>
        </w:rPr>
      </w:pPr>
      <w:r w:rsidRPr="006F183A">
        <w:rPr>
          <w:rFonts w:cstheme="minorHAnsi"/>
          <w:color w:val="333333"/>
        </w:rPr>
        <w:t xml:space="preserve">CarbonTracker 2010, </w:t>
      </w:r>
      <w:hyperlink r:id="rId129" w:history="1">
        <w:r w:rsidRPr="00936FD6">
          <w:rPr>
            <w:rStyle w:val="Hyperlink"/>
            <w:rFonts w:cstheme="minorHAnsi"/>
          </w:rPr>
          <w:t>http://carbontracker.noaa.gov</w:t>
        </w:r>
      </w:hyperlink>
    </w:p>
    <w:p w:rsidR="0020085D" w:rsidRDefault="0020085D" w:rsidP="0020085D">
      <w:pPr>
        <w:autoSpaceDE w:val="0"/>
        <w:autoSpaceDN w:val="0"/>
        <w:adjustRightInd w:val="0"/>
        <w:spacing w:after="0" w:line="240" w:lineRule="auto"/>
        <w:rPr>
          <w:rFonts w:cstheme="minorHAnsi"/>
        </w:rPr>
      </w:pPr>
    </w:p>
    <w:p w:rsidR="0020085D" w:rsidRDefault="0020085D" w:rsidP="0020085D">
      <w:pPr>
        <w:autoSpaceDE w:val="0"/>
        <w:autoSpaceDN w:val="0"/>
        <w:adjustRightInd w:val="0"/>
        <w:spacing w:after="0" w:line="240" w:lineRule="auto"/>
        <w:rPr>
          <w:rFonts w:cstheme="minorHAnsi"/>
        </w:rPr>
      </w:pPr>
      <w:r>
        <w:rPr>
          <w:rFonts w:cstheme="minorHAnsi"/>
        </w:rPr>
        <w:t>Chou, M.-</w:t>
      </w:r>
      <w:r w:rsidRPr="0059116A">
        <w:rPr>
          <w:rFonts w:cstheme="minorHAnsi"/>
        </w:rPr>
        <w:t xml:space="preserve">D. and M.J. Suarez (1999).  A Solar Radiation Parameterization for Atmospheric Studies. NASA </w:t>
      </w:r>
      <w:r w:rsidRPr="0059116A">
        <w:rPr>
          <w:rFonts w:cstheme="minorHAnsi"/>
          <w:i/>
          <w:iCs/>
        </w:rPr>
        <w:t>Technical Report Series on Global Modeling and Data Assimilation 104606</w:t>
      </w:r>
      <w:r w:rsidRPr="0059116A">
        <w:rPr>
          <w:rFonts w:cstheme="minorHAnsi"/>
        </w:rPr>
        <w:t xml:space="preserve">, </w:t>
      </w:r>
      <w:r w:rsidRPr="0059116A">
        <w:rPr>
          <w:rFonts w:cstheme="minorHAnsi"/>
          <w:b/>
          <w:bCs/>
        </w:rPr>
        <w:t>v15</w:t>
      </w:r>
      <w:r w:rsidRPr="0059116A">
        <w:rPr>
          <w:rFonts w:cstheme="minorHAnsi"/>
        </w:rPr>
        <w:t>, 40pp.</w:t>
      </w:r>
    </w:p>
    <w:p w:rsidR="0020085D" w:rsidRPr="0059116A" w:rsidRDefault="0020085D" w:rsidP="0020085D">
      <w:pPr>
        <w:autoSpaceDE w:val="0"/>
        <w:autoSpaceDN w:val="0"/>
        <w:adjustRightInd w:val="0"/>
        <w:spacing w:after="0" w:line="240" w:lineRule="auto"/>
        <w:rPr>
          <w:rFonts w:cstheme="minorHAnsi"/>
        </w:rPr>
      </w:pPr>
    </w:p>
    <w:p w:rsidR="0020085D" w:rsidRPr="004E0EC9" w:rsidRDefault="0020085D" w:rsidP="0020085D">
      <w:pPr>
        <w:autoSpaceDE w:val="0"/>
        <w:autoSpaceDN w:val="0"/>
        <w:adjustRightInd w:val="0"/>
        <w:spacing w:after="0" w:line="240" w:lineRule="auto"/>
        <w:rPr>
          <w:rFonts w:cstheme="minorHAnsi"/>
        </w:rPr>
      </w:pPr>
      <w:r w:rsidRPr="004E0EC9">
        <w:rPr>
          <w:rFonts w:cstheme="minorHAnsi"/>
        </w:rPr>
        <w:t>Chou, M.-D., M.J. Suarez, X.</w:t>
      </w:r>
      <w:r>
        <w:rPr>
          <w:rFonts w:cstheme="minorHAnsi"/>
        </w:rPr>
        <w:t>Z. Liang, and M.M.-H. Yan (2001).</w:t>
      </w:r>
      <w:r w:rsidRPr="004E0EC9">
        <w:rPr>
          <w:rFonts w:cstheme="minorHAnsi"/>
        </w:rPr>
        <w:t xml:space="preserve"> A Thermal Infrared Radiation</w:t>
      </w:r>
    </w:p>
    <w:p w:rsidR="0020085D" w:rsidRPr="004E0EC9" w:rsidRDefault="0020085D" w:rsidP="0020085D">
      <w:pPr>
        <w:autoSpaceDE w:val="0"/>
        <w:autoSpaceDN w:val="0"/>
        <w:adjustRightInd w:val="0"/>
        <w:spacing w:after="0" w:line="240" w:lineRule="auto"/>
        <w:rPr>
          <w:rFonts w:cstheme="minorHAnsi"/>
          <w:i/>
          <w:iCs/>
        </w:rPr>
      </w:pPr>
      <w:r w:rsidRPr="004E0EC9">
        <w:rPr>
          <w:rFonts w:cstheme="minorHAnsi"/>
        </w:rPr>
        <w:t xml:space="preserve">Parameterization for Atmospheric Studies. NASA </w:t>
      </w:r>
      <w:r w:rsidRPr="004E0EC9">
        <w:rPr>
          <w:rFonts w:cstheme="minorHAnsi"/>
          <w:i/>
          <w:iCs/>
        </w:rPr>
        <w:t>Technical Report Series on Global Modeling and Data Assimilation 104606</w:t>
      </w:r>
      <w:r w:rsidRPr="004E0EC9">
        <w:rPr>
          <w:rFonts w:cstheme="minorHAnsi"/>
        </w:rPr>
        <w:t xml:space="preserve">, </w:t>
      </w:r>
      <w:r w:rsidRPr="004E0EC9">
        <w:rPr>
          <w:rFonts w:cstheme="minorHAnsi"/>
          <w:b/>
          <w:bCs/>
        </w:rPr>
        <w:t>v19</w:t>
      </w:r>
      <w:r w:rsidRPr="004E0EC9">
        <w:rPr>
          <w:rFonts w:cstheme="minorHAnsi"/>
        </w:rPr>
        <w:t>, 56pp.</w:t>
      </w:r>
    </w:p>
    <w:p w:rsidR="0020085D" w:rsidRDefault="0020085D" w:rsidP="0020085D">
      <w:pPr>
        <w:autoSpaceDE w:val="0"/>
        <w:autoSpaceDN w:val="0"/>
        <w:adjustRightInd w:val="0"/>
        <w:spacing w:after="0" w:line="240" w:lineRule="auto"/>
        <w:rPr>
          <w:rFonts w:cstheme="minorHAnsi"/>
        </w:rPr>
      </w:pPr>
    </w:p>
    <w:p w:rsidR="0020085D" w:rsidRDefault="0020085D" w:rsidP="0020085D">
      <w:pPr>
        <w:spacing w:after="0" w:line="240" w:lineRule="auto"/>
        <w:rPr>
          <w:rFonts w:cstheme="minorHAnsi"/>
        </w:rPr>
      </w:pPr>
      <w:r w:rsidRPr="002E1F96">
        <w:rPr>
          <w:rFonts w:cstheme="minorHAnsi"/>
        </w:rPr>
        <w:t>Cordero, E., P.A. Newman, C.</w:t>
      </w:r>
      <w:r>
        <w:rPr>
          <w:rFonts w:cstheme="minorHAnsi"/>
        </w:rPr>
        <w:t xml:space="preserve"> Weaver, and E. Flemming (2003). </w:t>
      </w:r>
      <w:r w:rsidRPr="002E1F96">
        <w:rPr>
          <w:rFonts w:cstheme="minorHAnsi"/>
        </w:rPr>
        <w:t xml:space="preserve"> Stratospheric Ozone,  </w:t>
      </w:r>
      <w:r w:rsidRPr="002E1F96">
        <w:rPr>
          <w:rFonts w:cstheme="minorHAnsi"/>
          <w:i/>
        </w:rPr>
        <w:t>Studying Earth’s Environment from Space.</w:t>
      </w:r>
      <w:r w:rsidRPr="002E1F96">
        <w:rPr>
          <w:rFonts w:cstheme="minorHAnsi"/>
        </w:rPr>
        <w:t xml:space="preserve">  NASA GSFC, Scientific and Educational Endeavors.  </w:t>
      </w:r>
      <w:hyperlink r:id="rId130" w:history="1">
        <w:r w:rsidRPr="002E1F96">
          <w:rPr>
            <w:rStyle w:val="Hyperlink"/>
            <w:rFonts w:cstheme="minorHAnsi"/>
          </w:rPr>
          <w:t>http://www.ccpo.odu.edu/~lizsmith/SEES/ozone/oz_class.htm</w:t>
        </w:r>
      </w:hyperlink>
      <w:r w:rsidRPr="002E1F96">
        <w:rPr>
          <w:rFonts w:cstheme="minorHAnsi"/>
        </w:rPr>
        <w:t>.</w:t>
      </w:r>
    </w:p>
    <w:p w:rsidR="0020085D" w:rsidRDefault="0020085D" w:rsidP="0020085D">
      <w:pPr>
        <w:spacing w:after="0" w:line="240" w:lineRule="auto"/>
        <w:rPr>
          <w:rFonts w:cstheme="minorHAnsi"/>
        </w:rPr>
      </w:pPr>
    </w:p>
    <w:p w:rsidR="0020085D" w:rsidRDefault="0020085D" w:rsidP="0020085D">
      <w:pPr>
        <w:autoSpaceDE w:val="0"/>
        <w:autoSpaceDN w:val="0"/>
        <w:adjustRightInd w:val="0"/>
        <w:spacing w:after="0" w:line="240" w:lineRule="auto"/>
        <w:rPr>
          <w:rFonts w:cstheme="minorHAnsi"/>
        </w:rPr>
      </w:pPr>
      <w:r>
        <w:rPr>
          <w:rFonts w:cstheme="minorHAnsi"/>
        </w:rPr>
        <w:t xml:space="preserve">Denning, A.S., P.J. Rayner, R.M. Law, and K.R. Gurney (1998).  Atmospheric Tracer Transport Model Intercomparison Project (TransCom).  </w:t>
      </w:r>
      <w:r w:rsidRPr="00754FBA">
        <w:rPr>
          <w:rFonts w:cstheme="minorHAnsi"/>
          <w:i/>
        </w:rPr>
        <w:t>IGBP/GAIM Report Series</w:t>
      </w:r>
      <w:r>
        <w:rPr>
          <w:rFonts w:cstheme="minorHAnsi"/>
        </w:rPr>
        <w:t>, Report #4.</w:t>
      </w:r>
    </w:p>
    <w:p w:rsidR="0020085D" w:rsidRDefault="0020085D" w:rsidP="0020085D">
      <w:pPr>
        <w:autoSpaceDE w:val="0"/>
        <w:autoSpaceDN w:val="0"/>
        <w:adjustRightInd w:val="0"/>
        <w:spacing w:after="0" w:line="240" w:lineRule="auto"/>
        <w:rPr>
          <w:rFonts w:cstheme="minorHAnsi"/>
        </w:rPr>
      </w:pPr>
    </w:p>
    <w:p w:rsidR="0020085D" w:rsidRDefault="0020085D" w:rsidP="0020085D">
      <w:pPr>
        <w:autoSpaceDE w:val="0"/>
        <w:autoSpaceDN w:val="0"/>
        <w:adjustRightInd w:val="0"/>
        <w:spacing w:after="0" w:line="240" w:lineRule="auto"/>
        <w:rPr>
          <w:rFonts w:cstheme="minorHAnsi"/>
        </w:rPr>
      </w:pPr>
      <w:r w:rsidRPr="00B346ED">
        <w:rPr>
          <w:rFonts w:cstheme="minorHAnsi"/>
        </w:rPr>
        <w:t xml:space="preserve">Denning, A. S., et al. (1999), Three-dimensional transport and concentration of SF6—A model intercomparison study (TransCom 2), Tellus, </w:t>
      </w:r>
      <w:r>
        <w:rPr>
          <w:rFonts w:cstheme="minorHAnsi"/>
        </w:rPr>
        <w:t>Ser.</w:t>
      </w:r>
      <w:r w:rsidRPr="00B346ED">
        <w:rPr>
          <w:rFonts w:cstheme="minorHAnsi"/>
        </w:rPr>
        <w:t>B, 51, 266–297.</w:t>
      </w:r>
    </w:p>
    <w:p w:rsidR="0020085D" w:rsidRDefault="0020085D" w:rsidP="0020085D">
      <w:pPr>
        <w:spacing w:after="0" w:line="240" w:lineRule="auto"/>
        <w:rPr>
          <w:rFonts w:cstheme="minorHAnsi"/>
        </w:rPr>
      </w:pPr>
    </w:p>
    <w:p w:rsidR="0020085D" w:rsidRDefault="0020085D" w:rsidP="0020085D">
      <w:pPr>
        <w:autoSpaceDE w:val="0"/>
        <w:autoSpaceDN w:val="0"/>
        <w:adjustRightInd w:val="0"/>
        <w:spacing w:after="0" w:line="240" w:lineRule="auto"/>
        <w:rPr>
          <w:rStyle w:val="Hyperlink"/>
        </w:rPr>
      </w:pPr>
      <w:r>
        <w:rPr>
          <w:rFonts w:cstheme="minorHAnsi"/>
        </w:rPr>
        <w:t xml:space="preserve">Earth System Modeling Framework (ESMF).  </w:t>
      </w:r>
      <w:hyperlink r:id="rId131" w:history="1">
        <w:r w:rsidRPr="00E64CE6">
          <w:rPr>
            <w:rStyle w:val="Hyperlink"/>
          </w:rPr>
          <w:t>http://www.earthsystemmodeling.org/about_us</w:t>
        </w:r>
      </w:hyperlink>
    </w:p>
    <w:p w:rsidR="0020085D" w:rsidRDefault="0020085D" w:rsidP="0020085D">
      <w:pPr>
        <w:autoSpaceDE w:val="0"/>
        <w:autoSpaceDN w:val="0"/>
        <w:adjustRightInd w:val="0"/>
        <w:spacing w:after="0" w:line="240" w:lineRule="auto"/>
        <w:rPr>
          <w:rStyle w:val="Hyperlink"/>
        </w:rPr>
      </w:pPr>
    </w:p>
    <w:p w:rsidR="0020085D" w:rsidRPr="00523F6C" w:rsidRDefault="0020085D" w:rsidP="00523F6C">
      <w:pPr>
        <w:autoSpaceDE w:val="0"/>
        <w:autoSpaceDN w:val="0"/>
        <w:adjustRightInd w:val="0"/>
        <w:spacing w:after="0" w:line="240" w:lineRule="auto"/>
        <w:rPr>
          <w:rFonts w:cstheme="minorHAnsi"/>
        </w:rPr>
      </w:pPr>
      <w:r w:rsidRPr="00C51D42">
        <w:rPr>
          <w:rFonts w:cstheme="minorHAnsi"/>
        </w:rPr>
        <w:lastRenderedPageBreak/>
        <w:t xml:space="preserve">Erickson, D. J., III, R. T. Mills, J. Gregg, T. J. Blasing, F. M. Hoffman, R. J. Andres, M. </w:t>
      </w:r>
      <w:r>
        <w:rPr>
          <w:rFonts w:cstheme="minorHAnsi"/>
        </w:rPr>
        <w:t xml:space="preserve">Devries, Z. Zhu, and S. R. Kawa </w:t>
      </w:r>
      <w:r w:rsidRPr="00C51D42">
        <w:rPr>
          <w:rFonts w:cstheme="minorHAnsi"/>
        </w:rPr>
        <w:t xml:space="preserve">(2008).  An estimate of monthly global emissions of anthropogenic CO2: Impact on the seasonal cycle of atmospheric CO2, </w:t>
      </w:r>
      <w:r w:rsidRPr="00C51D42">
        <w:rPr>
          <w:rFonts w:cstheme="minorHAnsi"/>
          <w:i/>
        </w:rPr>
        <w:t>J. Geophys. Res.</w:t>
      </w:r>
      <w:r w:rsidRPr="00C51D42">
        <w:rPr>
          <w:rFonts w:cstheme="minorHAnsi"/>
        </w:rPr>
        <w:t xml:space="preserve">, </w:t>
      </w:r>
      <w:r w:rsidRPr="00C51D42">
        <w:rPr>
          <w:rFonts w:cstheme="minorHAnsi"/>
          <w:b/>
        </w:rPr>
        <w:t>113</w:t>
      </w:r>
      <w:r w:rsidRPr="00C51D42">
        <w:rPr>
          <w:rFonts w:cstheme="minorHAnsi"/>
        </w:rPr>
        <w:t>, G01023, doi:10.1029/2007JG000435.</w:t>
      </w:r>
    </w:p>
    <w:p w:rsidR="0020085D" w:rsidRPr="00CD0249" w:rsidRDefault="0020085D" w:rsidP="0020085D">
      <w:pPr>
        <w:spacing w:after="0" w:line="240" w:lineRule="auto"/>
        <w:rPr>
          <w:rFonts w:cstheme="minorHAnsi"/>
        </w:rPr>
      </w:pPr>
      <w:r w:rsidRPr="00C37AA2">
        <w:rPr>
          <w:rFonts w:eastAsia="Times New Roman" w:cstheme="minorHAnsi"/>
        </w:rPr>
        <w:t xml:space="preserve">Erickson, D.J., R.J. Andres, M.S. Long, F.M. Hoffman, M.L. Branstetter, M.R. Allen (2011).  </w:t>
      </w:r>
      <w:r w:rsidRPr="00C37AA2">
        <w:rPr>
          <w:rFonts w:cstheme="minorHAnsi"/>
        </w:rPr>
        <w:t>Monthly fossil fuel CO</w:t>
      </w:r>
      <w:r w:rsidRPr="00C37AA2">
        <w:rPr>
          <w:rFonts w:cstheme="minorHAnsi"/>
          <w:vertAlign w:val="subscript"/>
        </w:rPr>
        <w:t>2</w:t>
      </w:r>
      <w:r w:rsidRPr="00C37AA2">
        <w:rPr>
          <w:rFonts w:cstheme="minorHAnsi"/>
        </w:rPr>
        <w:t xml:space="preserve"> fluxes: Impact on atmospheric CO</w:t>
      </w:r>
      <w:r w:rsidRPr="00C37AA2">
        <w:rPr>
          <w:rFonts w:cstheme="minorHAnsi"/>
          <w:vertAlign w:val="subscript"/>
        </w:rPr>
        <w:t>2</w:t>
      </w:r>
      <w:r w:rsidRPr="00C37AA2">
        <w:rPr>
          <w:rFonts w:cstheme="minorHAnsi"/>
        </w:rPr>
        <w:t xml:space="preserve"> seasonal cycles and implications for models of the terrestrial biosphere, Submitted to </w:t>
      </w:r>
      <w:r w:rsidRPr="00C37AA2">
        <w:rPr>
          <w:rFonts w:cstheme="minorHAnsi"/>
          <w:i/>
        </w:rPr>
        <w:t>Science</w:t>
      </w:r>
      <w:r w:rsidRPr="00C37AA2">
        <w:rPr>
          <w:rFonts w:cstheme="minorHAnsi"/>
        </w:rPr>
        <w:t>, June, 2011.</w:t>
      </w:r>
    </w:p>
    <w:p w:rsidR="0020085D" w:rsidRDefault="0020085D" w:rsidP="0020085D">
      <w:pPr>
        <w:spacing w:after="0" w:line="240" w:lineRule="auto"/>
        <w:rPr>
          <w:rFonts w:cstheme="minorHAnsi"/>
        </w:rPr>
      </w:pPr>
    </w:p>
    <w:p w:rsidR="0020085D" w:rsidRPr="002D67CE" w:rsidRDefault="0020085D" w:rsidP="0020085D">
      <w:pPr>
        <w:autoSpaceDE w:val="0"/>
        <w:spacing w:after="0" w:line="240" w:lineRule="auto"/>
        <w:rPr>
          <w:rFonts w:cstheme="minorHAnsi"/>
          <w:bCs/>
        </w:rPr>
      </w:pPr>
      <w:r w:rsidRPr="00C37AA2">
        <w:rPr>
          <w:rFonts w:cstheme="minorHAnsi"/>
          <w:bCs/>
        </w:rPr>
        <w:t>Fan,</w:t>
      </w:r>
      <w:r>
        <w:rPr>
          <w:rFonts w:cstheme="minorHAnsi"/>
          <w:bCs/>
        </w:rPr>
        <w:t xml:space="preserve"> S.</w:t>
      </w:r>
      <w:r w:rsidRPr="00C37AA2">
        <w:rPr>
          <w:rFonts w:cstheme="minorHAnsi"/>
          <w:bCs/>
        </w:rPr>
        <w:t xml:space="preserve"> </w:t>
      </w:r>
      <w:r w:rsidRPr="00C37AA2">
        <w:rPr>
          <w:rFonts w:cstheme="minorHAnsi"/>
          <w:bCs/>
          <w:i/>
        </w:rPr>
        <w:t>et al</w:t>
      </w:r>
      <w:r w:rsidRPr="00C37AA2">
        <w:rPr>
          <w:rFonts w:cstheme="minorHAnsi"/>
          <w:bCs/>
        </w:rPr>
        <w:t>.  A large</w:t>
      </w:r>
      <w:r w:rsidRPr="00C37AA2">
        <w:rPr>
          <w:rFonts w:cstheme="minorHAnsi"/>
        </w:rPr>
        <w:t xml:space="preserve"> terrestrial carbon sink in North America implied by atmospheric and oceanic carbon dioxide data and models. </w:t>
      </w:r>
      <w:r w:rsidRPr="00C37AA2">
        <w:rPr>
          <w:rFonts w:cstheme="minorHAnsi"/>
          <w:i/>
        </w:rPr>
        <w:t>Science</w:t>
      </w:r>
      <w:r w:rsidRPr="00C37AA2">
        <w:rPr>
          <w:rFonts w:cstheme="minorHAnsi"/>
        </w:rPr>
        <w:t xml:space="preserve">. </w:t>
      </w:r>
      <w:r w:rsidRPr="00C37AA2">
        <w:rPr>
          <w:rFonts w:cstheme="minorHAnsi"/>
          <w:b/>
          <w:i/>
        </w:rPr>
        <w:t>282</w:t>
      </w:r>
      <w:r w:rsidRPr="00C37AA2">
        <w:rPr>
          <w:rFonts w:cstheme="minorHAnsi"/>
        </w:rPr>
        <w:t xml:space="preserve">, 442–446 (1998). </w:t>
      </w:r>
    </w:p>
    <w:p w:rsidR="0020085D" w:rsidRDefault="0020085D" w:rsidP="0020085D">
      <w:pPr>
        <w:spacing w:after="0" w:line="240" w:lineRule="auto"/>
        <w:rPr>
          <w:rFonts w:cstheme="minorHAnsi"/>
        </w:rPr>
      </w:pPr>
    </w:p>
    <w:p w:rsidR="0020085D" w:rsidRDefault="0020085D" w:rsidP="0020085D">
      <w:pPr>
        <w:autoSpaceDE w:val="0"/>
        <w:autoSpaceDN w:val="0"/>
        <w:adjustRightInd w:val="0"/>
        <w:spacing w:after="0" w:line="240" w:lineRule="auto"/>
        <w:rPr>
          <w:rFonts w:cstheme="minorHAnsi"/>
        </w:rPr>
      </w:pPr>
      <w:r>
        <w:rPr>
          <w:rFonts w:cstheme="minorHAnsi"/>
        </w:rPr>
        <w:t xml:space="preserve">Froidevaux, L., et al. (2008). </w:t>
      </w:r>
      <w:r w:rsidRPr="002E1F96">
        <w:rPr>
          <w:rFonts w:cstheme="minorHAnsi"/>
        </w:rPr>
        <w:t xml:space="preserve"> Validation of Aura Microwave Limb Sounder stratospheric ozone measurements,</w:t>
      </w:r>
      <w:r>
        <w:rPr>
          <w:rFonts w:cstheme="minorHAnsi"/>
        </w:rPr>
        <w:t xml:space="preserve"> </w:t>
      </w:r>
      <w:r w:rsidRPr="002E1F96">
        <w:rPr>
          <w:rFonts w:cstheme="minorHAnsi"/>
          <w:i/>
        </w:rPr>
        <w:t>J. Geophys. Res.</w:t>
      </w:r>
      <w:r w:rsidRPr="002E1F96">
        <w:rPr>
          <w:rFonts w:cstheme="minorHAnsi"/>
        </w:rPr>
        <w:t xml:space="preserve">, </w:t>
      </w:r>
      <w:r w:rsidRPr="002E1F96">
        <w:rPr>
          <w:rFonts w:cstheme="minorHAnsi"/>
          <w:b/>
        </w:rPr>
        <w:t>113</w:t>
      </w:r>
      <w:r w:rsidRPr="002E1F96">
        <w:rPr>
          <w:rFonts w:cstheme="minorHAnsi"/>
        </w:rPr>
        <w:t>, D15S20, doi:10.1029/2007JD008771.</w:t>
      </w:r>
    </w:p>
    <w:p w:rsidR="0020085D" w:rsidRDefault="0020085D" w:rsidP="0020085D">
      <w:pPr>
        <w:autoSpaceDE w:val="0"/>
        <w:autoSpaceDN w:val="0"/>
        <w:adjustRightInd w:val="0"/>
        <w:spacing w:after="0" w:line="240" w:lineRule="auto"/>
        <w:rPr>
          <w:rFonts w:cstheme="minorHAnsi"/>
        </w:rPr>
      </w:pPr>
    </w:p>
    <w:p w:rsidR="0020085D" w:rsidRPr="002E1F96" w:rsidRDefault="0020085D" w:rsidP="0020085D">
      <w:pPr>
        <w:spacing w:after="0" w:line="240" w:lineRule="auto"/>
        <w:rPr>
          <w:rFonts w:cstheme="minorHAnsi"/>
        </w:rPr>
      </w:pPr>
      <w:r w:rsidRPr="002E1F96">
        <w:rPr>
          <w:rFonts w:cstheme="minorHAnsi"/>
        </w:rPr>
        <w:t>Garcia, R.R., S. Solomon (1985</w:t>
      </w:r>
      <w:r>
        <w:rPr>
          <w:rFonts w:cstheme="minorHAnsi"/>
        </w:rPr>
        <w:t xml:space="preserve">). </w:t>
      </w:r>
      <w:r w:rsidRPr="002E1F96">
        <w:rPr>
          <w:rFonts w:cstheme="minorHAnsi"/>
        </w:rPr>
        <w:t xml:space="preserve"> The Effect of Breaking Gravity Waves on the Dynamics and Chemical Composition of the Mesosphere and Lower Ther</w:t>
      </w:r>
      <w:r>
        <w:rPr>
          <w:rFonts w:cstheme="minorHAnsi"/>
        </w:rPr>
        <w:t>m</w:t>
      </w:r>
      <w:r w:rsidRPr="002E1F96">
        <w:rPr>
          <w:rFonts w:cstheme="minorHAnsi"/>
        </w:rPr>
        <w:t xml:space="preserve">osphere. </w:t>
      </w:r>
      <w:r w:rsidRPr="002E1F96">
        <w:rPr>
          <w:rFonts w:cstheme="minorHAnsi"/>
          <w:i/>
          <w:iCs/>
        </w:rPr>
        <w:t>J. Geophys. Res.</w:t>
      </w:r>
      <w:r w:rsidRPr="002E1F96">
        <w:rPr>
          <w:rFonts w:cstheme="minorHAnsi"/>
        </w:rPr>
        <w:t xml:space="preserve">, </w:t>
      </w:r>
      <w:r w:rsidRPr="002E1F96">
        <w:rPr>
          <w:rFonts w:cstheme="minorHAnsi"/>
          <w:b/>
        </w:rPr>
        <w:t>90</w:t>
      </w:r>
      <w:r w:rsidRPr="002E1F96">
        <w:rPr>
          <w:rFonts w:cstheme="minorHAnsi"/>
        </w:rPr>
        <w:t>(D2), 3850-3868.</w:t>
      </w:r>
    </w:p>
    <w:p w:rsidR="0020085D" w:rsidRPr="002E1F96" w:rsidRDefault="0020085D" w:rsidP="0020085D">
      <w:pPr>
        <w:spacing w:after="0" w:line="240" w:lineRule="auto"/>
        <w:rPr>
          <w:rFonts w:cstheme="minorHAnsi"/>
        </w:rPr>
      </w:pPr>
    </w:p>
    <w:p w:rsidR="0020085D" w:rsidRPr="002E1F96" w:rsidRDefault="0020085D" w:rsidP="0020085D">
      <w:pPr>
        <w:spacing w:after="0" w:line="240" w:lineRule="auto"/>
        <w:rPr>
          <w:rFonts w:cstheme="minorHAnsi"/>
        </w:rPr>
      </w:pPr>
      <w:r w:rsidRPr="002E1F96">
        <w:rPr>
          <w:rFonts w:cstheme="minorHAnsi"/>
        </w:rPr>
        <w:t>Garcia, R.R., F. Stordal, S. Solomon, J.T. Kiehl (1992</w:t>
      </w:r>
      <w:r>
        <w:rPr>
          <w:rFonts w:cstheme="minorHAnsi"/>
        </w:rPr>
        <w:t xml:space="preserve">). </w:t>
      </w:r>
      <w:r w:rsidRPr="002E1F96">
        <w:rPr>
          <w:rFonts w:cstheme="minorHAnsi"/>
        </w:rPr>
        <w:t xml:space="preserve"> A New Numerical Model of the Middle Atmosphere 1.  Dynamics and Transport of Tropospheric Source Gases. </w:t>
      </w:r>
      <w:r w:rsidRPr="002E1F96">
        <w:rPr>
          <w:rFonts w:cstheme="minorHAnsi"/>
          <w:i/>
          <w:iCs/>
        </w:rPr>
        <w:t>J. Geophys. Res.</w:t>
      </w:r>
      <w:r w:rsidRPr="002E1F96">
        <w:rPr>
          <w:rFonts w:cstheme="minorHAnsi"/>
        </w:rPr>
        <w:t xml:space="preserve">, </w:t>
      </w:r>
      <w:r w:rsidRPr="002E1F96">
        <w:rPr>
          <w:rFonts w:cstheme="minorHAnsi"/>
          <w:b/>
        </w:rPr>
        <w:t>97</w:t>
      </w:r>
      <w:r w:rsidRPr="002E1F96">
        <w:rPr>
          <w:rFonts w:cstheme="minorHAnsi"/>
        </w:rPr>
        <w:t>(D12), 12,967-12,991.</w:t>
      </w:r>
    </w:p>
    <w:p w:rsidR="0020085D" w:rsidRPr="002E1F96" w:rsidRDefault="0020085D" w:rsidP="0020085D">
      <w:pPr>
        <w:spacing w:after="0" w:line="240" w:lineRule="auto"/>
        <w:rPr>
          <w:rFonts w:cstheme="minorHAnsi"/>
        </w:rPr>
      </w:pPr>
    </w:p>
    <w:p w:rsidR="0020085D" w:rsidRDefault="0020085D" w:rsidP="0020085D">
      <w:pPr>
        <w:spacing w:after="0" w:line="240" w:lineRule="auto"/>
        <w:rPr>
          <w:rFonts w:cstheme="minorHAnsi"/>
        </w:rPr>
      </w:pPr>
      <w:r w:rsidRPr="002E1F96">
        <w:rPr>
          <w:rFonts w:cstheme="minorHAnsi"/>
        </w:rPr>
        <w:t>Garcia</w:t>
      </w:r>
      <w:r>
        <w:rPr>
          <w:rFonts w:cstheme="minorHAnsi"/>
        </w:rPr>
        <w:t xml:space="preserve">, R.R., and B.A. Boville (1994). </w:t>
      </w:r>
      <w:r w:rsidRPr="002E1F96">
        <w:rPr>
          <w:rFonts w:cstheme="minorHAnsi"/>
        </w:rPr>
        <w:t xml:space="preserve"> “Downward Control” of the Mean Meridional Circulation and Temperature Distribution of the Polar Winter Stratosphere. </w:t>
      </w:r>
      <w:r w:rsidRPr="002E1F96">
        <w:rPr>
          <w:rFonts w:cstheme="minorHAnsi"/>
          <w:i/>
          <w:iCs/>
        </w:rPr>
        <w:t>J. Atmos. Sci.</w:t>
      </w:r>
      <w:r w:rsidRPr="002E1F96">
        <w:rPr>
          <w:rFonts w:cstheme="minorHAnsi"/>
        </w:rPr>
        <w:t xml:space="preserve">, </w:t>
      </w:r>
      <w:r w:rsidRPr="002E1F96">
        <w:rPr>
          <w:rFonts w:cstheme="minorHAnsi"/>
          <w:b/>
          <w:bCs/>
        </w:rPr>
        <w:t>51</w:t>
      </w:r>
      <w:r w:rsidRPr="002E1F96">
        <w:rPr>
          <w:rFonts w:cstheme="minorHAnsi"/>
        </w:rPr>
        <w:t>, 2238–2245.</w:t>
      </w:r>
    </w:p>
    <w:p w:rsidR="0020085D" w:rsidRDefault="0020085D" w:rsidP="0020085D">
      <w:pPr>
        <w:spacing w:after="0" w:line="240" w:lineRule="auto"/>
        <w:rPr>
          <w:rFonts w:cstheme="minorHAnsi"/>
        </w:rPr>
      </w:pPr>
    </w:p>
    <w:p w:rsidR="0020085D" w:rsidRPr="00C37AA2" w:rsidRDefault="0020085D" w:rsidP="0020085D">
      <w:pPr>
        <w:autoSpaceDE w:val="0"/>
        <w:autoSpaceDN w:val="0"/>
        <w:adjustRightInd w:val="0"/>
        <w:spacing w:after="0" w:line="240" w:lineRule="auto"/>
        <w:rPr>
          <w:rFonts w:cstheme="minorHAnsi"/>
        </w:rPr>
      </w:pPr>
      <w:r w:rsidRPr="00C37AA2">
        <w:rPr>
          <w:rFonts w:cstheme="minorHAnsi"/>
        </w:rPr>
        <w:t xml:space="preserve">Gurney, K. R., L. M. Rachel, A. S. Denning, P. J. Rayner, D. Baker, P. Bousquet, L. Bruhwiler, Y.-H. Chen, P. Ciais, S. Fan, I. Y. Fung, M. Gloor, M. Heimann, K. Higuchi, J. John, T. Maki, S.  Maksyutov, K. Masarie, P. Peylin, M. Prather, B. C.  Pak, J. Randerson, J. Sarmiento, S. Taguchi, T. Takahashi, and C.-W. Yuen. (2002). Towards robust regional estimates of CO2 sources and sinks using atmospheric transport models. </w:t>
      </w:r>
      <w:r w:rsidRPr="00C37AA2">
        <w:rPr>
          <w:rFonts w:cstheme="minorHAnsi"/>
          <w:i/>
        </w:rPr>
        <w:t>Nature</w:t>
      </w:r>
      <w:r w:rsidRPr="00C37AA2">
        <w:rPr>
          <w:rFonts w:cstheme="minorHAnsi"/>
        </w:rPr>
        <w:t xml:space="preserve">, </w:t>
      </w:r>
      <w:r w:rsidRPr="00C37AA2">
        <w:rPr>
          <w:rFonts w:cstheme="minorHAnsi"/>
          <w:b/>
        </w:rPr>
        <w:t>415</w:t>
      </w:r>
      <w:r w:rsidRPr="00C37AA2">
        <w:rPr>
          <w:rFonts w:cstheme="minorHAnsi"/>
        </w:rPr>
        <w:t>, 626–630.</w:t>
      </w:r>
    </w:p>
    <w:p w:rsidR="0020085D" w:rsidRPr="00C37AA2" w:rsidRDefault="0020085D" w:rsidP="0020085D">
      <w:pPr>
        <w:autoSpaceDE w:val="0"/>
        <w:autoSpaceDN w:val="0"/>
        <w:adjustRightInd w:val="0"/>
        <w:spacing w:after="0" w:line="240" w:lineRule="auto"/>
        <w:rPr>
          <w:rFonts w:cstheme="minorHAnsi"/>
        </w:rPr>
      </w:pPr>
    </w:p>
    <w:p w:rsidR="0020085D" w:rsidRDefault="0020085D" w:rsidP="0020085D">
      <w:pPr>
        <w:autoSpaceDE w:val="0"/>
        <w:spacing w:after="0" w:line="240" w:lineRule="auto"/>
        <w:ind w:right="187"/>
        <w:rPr>
          <w:rFonts w:cstheme="minorHAnsi"/>
        </w:rPr>
      </w:pPr>
      <w:r>
        <w:rPr>
          <w:rFonts w:cstheme="minorHAnsi"/>
        </w:rPr>
        <w:t xml:space="preserve">Gurney, K.R., </w:t>
      </w:r>
      <w:r w:rsidRPr="00C37AA2">
        <w:rPr>
          <w:rFonts w:cstheme="minorHAnsi"/>
          <w:i/>
        </w:rPr>
        <w:t>et al</w:t>
      </w:r>
      <w:r w:rsidRPr="00C37AA2">
        <w:rPr>
          <w:rFonts w:cstheme="minorHAnsi"/>
        </w:rPr>
        <w:t>.</w:t>
      </w:r>
      <w:r>
        <w:rPr>
          <w:rFonts w:cstheme="minorHAnsi"/>
        </w:rPr>
        <w:t xml:space="preserve"> </w:t>
      </w:r>
      <w:r w:rsidRPr="00C37AA2">
        <w:rPr>
          <w:rFonts w:cstheme="minorHAnsi"/>
        </w:rPr>
        <w:t>(2005)</w:t>
      </w:r>
      <w:r>
        <w:rPr>
          <w:rFonts w:cstheme="minorHAnsi"/>
        </w:rPr>
        <w:t xml:space="preserve">. </w:t>
      </w:r>
      <w:r w:rsidRPr="00C37AA2">
        <w:rPr>
          <w:rFonts w:cstheme="minorHAnsi"/>
        </w:rPr>
        <w:t>Sensitivity of atmospheric CO2 inversions to seasonal and interannual variat</w:t>
      </w:r>
      <w:r>
        <w:rPr>
          <w:rFonts w:cstheme="minorHAnsi"/>
        </w:rPr>
        <w:t xml:space="preserve">ions in fossil fuel emissions. </w:t>
      </w:r>
      <w:r w:rsidRPr="00C37AA2">
        <w:rPr>
          <w:rFonts w:cstheme="minorHAnsi"/>
          <w:i/>
        </w:rPr>
        <w:t xml:space="preserve"> J. Geophys. Res</w:t>
      </w:r>
      <w:r w:rsidRPr="00C37AA2">
        <w:rPr>
          <w:rFonts w:cstheme="minorHAnsi"/>
        </w:rPr>
        <w:t>.</w:t>
      </w:r>
      <w:r w:rsidRPr="00C37AA2">
        <w:rPr>
          <w:rFonts w:cstheme="minorHAnsi"/>
          <w:i/>
        </w:rPr>
        <w:t xml:space="preserve"> </w:t>
      </w:r>
      <w:r w:rsidRPr="00C37AA2">
        <w:rPr>
          <w:rFonts w:cstheme="minorHAnsi"/>
          <w:b/>
        </w:rPr>
        <w:t>110</w:t>
      </w:r>
      <w:r w:rsidRPr="00C37AA2">
        <w:rPr>
          <w:rFonts w:cstheme="minorHAnsi"/>
          <w:i/>
        </w:rPr>
        <w:t xml:space="preserve">, </w:t>
      </w:r>
      <w:r w:rsidRPr="00C37AA2">
        <w:rPr>
          <w:rFonts w:cstheme="minorHAnsi"/>
        </w:rPr>
        <w:t>(D10) D10308.</w:t>
      </w:r>
    </w:p>
    <w:p w:rsidR="0054379C" w:rsidRDefault="0054379C" w:rsidP="0020085D">
      <w:pPr>
        <w:autoSpaceDE w:val="0"/>
        <w:spacing w:after="0" w:line="240" w:lineRule="auto"/>
        <w:ind w:right="187"/>
        <w:rPr>
          <w:rFonts w:cstheme="minorHAnsi"/>
        </w:rPr>
      </w:pPr>
    </w:p>
    <w:p w:rsidR="0020085D" w:rsidRDefault="0054379C" w:rsidP="0054379C">
      <w:pPr>
        <w:spacing w:after="0" w:line="240" w:lineRule="auto"/>
        <w:rPr>
          <w:rFonts w:cstheme="minorHAnsi"/>
          <w:color w:val="000000"/>
        </w:rPr>
      </w:pPr>
      <w:r w:rsidRPr="0054379C">
        <w:rPr>
          <w:rFonts w:cstheme="minorHAnsi"/>
          <w:color w:val="000000"/>
        </w:rPr>
        <w:t xml:space="preserve">Hansen, J.E. </w:t>
      </w:r>
      <w:r>
        <w:rPr>
          <w:rFonts w:cstheme="minorHAnsi"/>
          <w:color w:val="000000"/>
        </w:rPr>
        <w:t>(</w:t>
      </w:r>
      <w:r w:rsidRPr="0054379C">
        <w:rPr>
          <w:rFonts w:cstheme="minorHAnsi"/>
          <w:color w:val="000000"/>
        </w:rPr>
        <w:t>2002</w:t>
      </w:r>
      <w:r>
        <w:rPr>
          <w:rFonts w:cstheme="minorHAnsi"/>
          <w:color w:val="000000"/>
        </w:rPr>
        <w:t>)</w:t>
      </w:r>
      <w:r w:rsidRPr="0054379C">
        <w:rPr>
          <w:rFonts w:cstheme="minorHAnsi"/>
          <w:color w:val="000000"/>
        </w:rPr>
        <w:t xml:space="preserve">. Workshop background. In </w:t>
      </w:r>
      <w:r w:rsidRPr="0054379C">
        <w:rPr>
          <w:rStyle w:val="HTMLCite"/>
          <w:rFonts w:cstheme="minorHAnsi"/>
          <w:color w:val="000000"/>
        </w:rPr>
        <w:t>Air Pollution as a Climate Forcing: Proceedings of a Workshop</w:t>
      </w:r>
      <w:r w:rsidRPr="0054379C">
        <w:rPr>
          <w:rFonts w:cstheme="minorHAnsi"/>
          <w:color w:val="000000"/>
        </w:rPr>
        <w:t xml:space="preserve"> (J.E. Hansen, Ed.). NASA Goddard Institute for Space Studies. New York.</w:t>
      </w:r>
    </w:p>
    <w:p w:rsidR="0054379C" w:rsidRPr="0054379C" w:rsidRDefault="0054379C" w:rsidP="0054379C">
      <w:pPr>
        <w:spacing w:after="0" w:line="240" w:lineRule="auto"/>
        <w:rPr>
          <w:rFonts w:cstheme="minorHAnsi"/>
          <w:color w:val="000000"/>
        </w:rPr>
      </w:pPr>
    </w:p>
    <w:p w:rsidR="0020085D" w:rsidRPr="00956452" w:rsidRDefault="0020085D" w:rsidP="0020085D">
      <w:pPr>
        <w:autoSpaceDE w:val="0"/>
        <w:autoSpaceDN w:val="0"/>
        <w:adjustRightInd w:val="0"/>
        <w:spacing w:after="0" w:line="240" w:lineRule="auto"/>
        <w:rPr>
          <w:rFonts w:cstheme="minorHAnsi"/>
        </w:rPr>
      </w:pPr>
      <w:r>
        <w:rPr>
          <w:rFonts w:cstheme="minorHAnsi"/>
        </w:rPr>
        <w:t xml:space="preserve">Heimann, M., and C. D. Keeling (1986). Meridional eddy diffusion </w:t>
      </w:r>
      <w:r w:rsidRPr="00956452">
        <w:rPr>
          <w:rFonts w:cstheme="minorHAnsi"/>
        </w:rPr>
        <w:t>model of the transport of atmo</w:t>
      </w:r>
      <w:r>
        <w:rPr>
          <w:rFonts w:cstheme="minorHAnsi"/>
        </w:rPr>
        <w:t xml:space="preserve">spheric carbon dioxide. Part 1, </w:t>
      </w:r>
      <w:r w:rsidRPr="00956452">
        <w:rPr>
          <w:rFonts w:cstheme="minorHAnsi"/>
        </w:rPr>
        <w:t xml:space="preserve">Seasonal carbon cycle over the tropical Pacific Ocean. </w:t>
      </w:r>
      <w:r w:rsidRPr="00956452">
        <w:rPr>
          <w:rFonts w:cstheme="minorHAnsi"/>
          <w:i/>
          <w:iCs/>
        </w:rPr>
        <w:t>J. Geophys.</w:t>
      </w:r>
    </w:p>
    <w:p w:rsidR="0020085D" w:rsidRPr="002E1F96" w:rsidRDefault="0020085D" w:rsidP="0020085D">
      <w:pPr>
        <w:autoSpaceDE w:val="0"/>
        <w:spacing w:after="0" w:line="240" w:lineRule="auto"/>
        <w:ind w:right="187"/>
        <w:rPr>
          <w:rFonts w:cstheme="minorHAnsi"/>
        </w:rPr>
      </w:pPr>
      <w:r w:rsidRPr="00956452">
        <w:rPr>
          <w:rFonts w:cstheme="minorHAnsi"/>
          <w:i/>
          <w:iCs/>
        </w:rPr>
        <w:t xml:space="preserve">Res., </w:t>
      </w:r>
      <w:r w:rsidRPr="00956452">
        <w:rPr>
          <w:rFonts w:cstheme="minorHAnsi"/>
          <w:b/>
          <w:bCs/>
        </w:rPr>
        <w:t xml:space="preserve">91, </w:t>
      </w:r>
      <w:r w:rsidRPr="00956452">
        <w:rPr>
          <w:rFonts w:cstheme="minorHAnsi"/>
        </w:rPr>
        <w:t>7765–7781.</w:t>
      </w:r>
    </w:p>
    <w:p w:rsidR="0020085D" w:rsidRPr="002E1F96" w:rsidRDefault="0020085D" w:rsidP="0020085D">
      <w:pPr>
        <w:spacing w:after="0" w:line="240" w:lineRule="auto"/>
        <w:rPr>
          <w:rFonts w:cstheme="minorHAnsi"/>
        </w:rPr>
      </w:pPr>
    </w:p>
    <w:p w:rsidR="0020085D" w:rsidRDefault="0020085D" w:rsidP="0020085D">
      <w:pPr>
        <w:spacing w:after="0" w:line="240" w:lineRule="auto"/>
        <w:rPr>
          <w:rFonts w:cstheme="minorHAnsi"/>
        </w:rPr>
      </w:pPr>
      <w:r w:rsidRPr="002E1F96">
        <w:rPr>
          <w:rFonts w:cstheme="minorHAnsi"/>
        </w:rPr>
        <w:t>Holton, J.R, P.H. Haynes, M.E. McIntyre, A.R. Dougl</w:t>
      </w:r>
      <w:r>
        <w:rPr>
          <w:rFonts w:cstheme="minorHAnsi"/>
        </w:rPr>
        <w:t xml:space="preserve">ass, R. Rood, L. Pfister (1995). </w:t>
      </w:r>
      <w:r w:rsidRPr="002E1F96">
        <w:rPr>
          <w:rFonts w:cstheme="minorHAnsi"/>
        </w:rPr>
        <w:t xml:space="preserve"> Stratosphere-Troposphere Exchange, </w:t>
      </w:r>
      <w:r w:rsidRPr="002E1F96">
        <w:rPr>
          <w:rFonts w:cstheme="minorHAnsi"/>
          <w:i/>
          <w:iCs/>
        </w:rPr>
        <w:t>Reviews of Geophysics</w:t>
      </w:r>
      <w:r w:rsidRPr="002E1F96">
        <w:rPr>
          <w:rFonts w:cstheme="minorHAnsi"/>
        </w:rPr>
        <w:t xml:space="preserve">, </w:t>
      </w:r>
      <w:r w:rsidRPr="002E1F96">
        <w:rPr>
          <w:rFonts w:cstheme="minorHAnsi"/>
          <w:b/>
          <w:bCs/>
        </w:rPr>
        <w:t>33</w:t>
      </w:r>
      <w:r w:rsidRPr="002E1F96">
        <w:rPr>
          <w:rFonts w:cstheme="minorHAnsi"/>
        </w:rPr>
        <w:t xml:space="preserve">, 4, Paper number 95RG02097, American Geophysical Union. </w:t>
      </w:r>
    </w:p>
    <w:p w:rsidR="0020085D" w:rsidRDefault="0020085D" w:rsidP="0020085D">
      <w:pPr>
        <w:autoSpaceDE w:val="0"/>
        <w:autoSpaceDN w:val="0"/>
        <w:adjustRightInd w:val="0"/>
        <w:spacing w:after="0" w:line="240" w:lineRule="auto"/>
        <w:rPr>
          <w:rFonts w:cstheme="minorHAnsi"/>
        </w:rPr>
      </w:pPr>
    </w:p>
    <w:p w:rsidR="0020085D" w:rsidRDefault="0020085D" w:rsidP="0020085D">
      <w:pPr>
        <w:autoSpaceDE w:val="0"/>
        <w:autoSpaceDN w:val="0"/>
        <w:adjustRightInd w:val="0"/>
        <w:spacing w:after="0" w:line="240" w:lineRule="auto"/>
        <w:rPr>
          <w:rStyle w:val="Hyperlink"/>
          <w:rFonts w:cstheme="minorHAnsi"/>
        </w:rPr>
      </w:pPr>
      <w:r w:rsidRPr="009D0331">
        <w:rPr>
          <w:rFonts w:eastAsia="Times New Roman" w:cstheme="minorHAnsi"/>
          <w:bCs/>
          <w:color w:val="000000"/>
        </w:rPr>
        <w:t>Japan Meteorological Agency: Model JMA GSM (TL959 L60) 20031216-MRICLIM</w:t>
      </w:r>
      <w:r>
        <w:rPr>
          <w:rFonts w:cstheme="minorHAnsi"/>
        </w:rPr>
        <w:t xml:space="preserve"> (2003).  </w:t>
      </w:r>
      <w:hyperlink r:id="rId132" w:history="1">
        <w:r w:rsidRPr="00E64CE6">
          <w:rPr>
            <w:rStyle w:val="Hyperlink"/>
            <w:rFonts w:cstheme="minorHAnsi"/>
          </w:rPr>
          <w:t>http://www.jamstec.go.jp/kakushin21/kyousei/k041open/data/modeldoc.html</w:t>
        </w:r>
      </w:hyperlink>
    </w:p>
    <w:p w:rsidR="0020085D" w:rsidRDefault="0020085D" w:rsidP="0020085D">
      <w:pPr>
        <w:autoSpaceDE w:val="0"/>
        <w:autoSpaceDN w:val="0"/>
        <w:adjustRightInd w:val="0"/>
        <w:spacing w:after="0" w:line="240" w:lineRule="auto"/>
        <w:rPr>
          <w:rStyle w:val="Hyperlink"/>
          <w:rFonts w:cstheme="minorHAnsi"/>
        </w:rPr>
      </w:pPr>
    </w:p>
    <w:p w:rsidR="0020085D" w:rsidRDefault="0020085D" w:rsidP="0020085D">
      <w:pPr>
        <w:pStyle w:val="NormalWeb"/>
        <w:spacing w:before="0" w:beforeAutospacing="0" w:after="0" w:afterAutospacing="0"/>
        <w:ind w:right="187"/>
        <w:rPr>
          <w:rFonts w:asciiTheme="minorHAnsi" w:hAnsiTheme="minorHAnsi" w:cstheme="minorHAnsi"/>
          <w:sz w:val="22"/>
          <w:szCs w:val="22"/>
        </w:rPr>
      </w:pPr>
      <w:r w:rsidRPr="007509B8">
        <w:rPr>
          <w:rStyle w:val="bold1"/>
          <w:rFonts w:asciiTheme="minorHAnsi" w:hAnsiTheme="minorHAnsi" w:cstheme="minorHAnsi"/>
          <w:b w:val="0"/>
          <w:sz w:val="22"/>
          <w:szCs w:val="22"/>
        </w:rPr>
        <w:lastRenderedPageBreak/>
        <w:t>Kawa, S. R., D. J. Erickson III, S. Pawson, and Z. Zhu</w:t>
      </w:r>
      <w:r>
        <w:rPr>
          <w:rFonts w:asciiTheme="minorHAnsi" w:hAnsiTheme="minorHAnsi" w:cstheme="minorHAnsi"/>
          <w:b/>
          <w:sz w:val="22"/>
          <w:szCs w:val="22"/>
        </w:rPr>
        <w:t xml:space="preserve"> </w:t>
      </w:r>
      <w:r w:rsidRPr="00C37AA2">
        <w:rPr>
          <w:rFonts w:asciiTheme="minorHAnsi" w:hAnsiTheme="minorHAnsi" w:cstheme="minorHAnsi"/>
          <w:sz w:val="22"/>
          <w:szCs w:val="22"/>
        </w:rPr>
        <w:t xml:space="preserve">(2004). Global CO2 transport simulations using meteorological data from the NASA data assimilation system, </w:t>
      </w:r>
      <w:r w:rsidRPr="00C37AA2">
        <w:rPr>
          <w:rStyle w:val="ital1"/>
          <w:rFonts w:asciiTheme="minorHAnsi" w:hAnsiTheme="minorHAnsi" w:cstheme="minorHAnsi"/>
          <w:sz w:val="22"/>
          <w:szCs w:val="22"/>
        </w:rPr>
        <w:t>J. Geophys. Res.</w:t>
      </w:r>
      <w:r w:rsidRPr="00C37AA2">
        <w:rPr>
          <w:rFonts w:asciiTheme="minorHAnsi" w:hAnsiTheme="minorHAnsi" w:cstheme="minorHAnsi"/>
          <w:sz w:val="22"/>
          <w:szCs w:val="22"/>
        </w:rPr>
        <w:t xml:space="preserve">, </w:t>
      </w:r>
      <w:r w:rsidRPr="00C37AA2">
        <w:rPr>
          <w:rStyle w:val="ital1"/>
          <w:rFonts w:asciiTheme="minorHAnsi" w:hAnsiTheme="minorHAnsi" w:cstheme="minorHAnsi"/>
          <w:b/>
          <w:sz w:val="22"/>
          <w:szCs w:val="22"/>
        </w:rPr>
        <w:t>109</w:t>
      </w:r>
      <w:r w:rsidRPr="00C37AA2">
        <w:rPr>
          <w:rFonts w:asciiTheme="minorHAnsi" w:hAnsiTheme="minorHAnsi" w:cstheme="minorHAnsi"/>
          <w:sz w:val="22"/>
          <w:szCs w:val="22"/>
        </w:rPr>
        <w:t xml:space="preserve">, D18312.doi:10.1029/2004JD004554. </w:t>
      </w:r>
    </w:p>
    <w:p w:rsidR="0020085D" w:rsidRDefault="0020085D" w:rsidP="0020085D">
      <w:pPr>
        <w:pStyle w:val="NormalWeb"/>
        <w:spacing w:before="0" w:beforeAutospacing="0" w:after="0" w:afterAutospacing="0"/>
        <w:ind w:right="187"/>
        <w:rPr>
          <w:rFonts w:asciiTheme="minorHAnsi" w:hAnsiTheme="minorHAnsi" w:cstheme="minorHAnsi"/>
          <w:sz w:val="22"/>
          <w:szCs w:val="22"/>
        </w:rPr>
      </w:pPr>
    </w:p>
    <w:p w:rsidR="007509B8" w:rsidRDefault="0020085D" w:rsidP="007C740A">
      <w:pPr>
        <w:spacing w:after="0" w:line="240" w:lineRule="auto"/>
        <w:ind w:right="1140"/>
        <w:rPr>
          <w:rFonts w:eastAsia="Times New Roman" w:cstheme="minorHAnsi"/>
          <w:color w:val="000000" w:themeColor="text1"/>
          <w:lang w:val="en"/>
        </w:rPr>
      </w:pPr>
      <w:r w:rsidRPr="00DB17BC">
        <w:rPr>
          <w:rFonts w:eastAsia="Times New Roman" w:cstheme="minorHAnsi"/>
          <w:bCs/>
          <w:color w:val="000000" w:themeColor="text1"/>
          <w:lang w:val="en"/>
        </w:rPr>
        <w:t>Keeling,</w:t>
      </w:r>
      <w:r>
        <w:rPr>
          <w:rFonts w:eastAsia="Times New Roman" w:cstheme="minorHAnsi"/>
          <w:bCs/>
          <w:color w:val="000000" w:themeColor="text1"/>
          <w:lang w:val="en"/>
        </w:rPr>
        <w:t xml:space="preserve"> C.D.,</w:t>
      </w:r>
      <w:r w:rsidRPr="00DB17BC">
        <w:rPr>
          <w:rFonts w:eastAsia="Times New Roman" w:cstheme="minorHAnsi"/>
          <w:bCs/>
          <w:color w:val="000000" w:themeColor="text1"/>
          <w:lang w:val="en"/>
        </w:rPr>
        <w:t xml:space="preserve"> R.B. Bacastow, A.E. Bainbridge, C.A. Ekdahl, P.R. Guenther, and L.S. Waterman</w:t>
      </w:r>
      <w:r>
        <w:rPr>
          <w:rFonts w:eastAsia="Times New Roman" w:cstheme="minorHAnsi"/>
          <w:bCs/>
          <w:color w:val="000000" w:themeColor="text1"/>
          <w:lang w:val="en"/>
        </w:rPr>
        <w:t xml:space="preserve"> </w:t>
      </w:r>
      <w:r w:rsidRPr="00DB17BC">
        <w:rPr>
          <w:rFonts w:eastAsia="Times New Roman" w:cstheme="minorHAnsi"/>
          <w:bCs/>
          <w:color w:val="000000" w:themeColor="text1"/>
          <w:lang w:val="en"/>
        </w:rPr>
        <w:t>(1976).</w:t>
      </w:r>
      <w:r w:rsidRPr="00DB17BC">
        <w:rPr>
          <w:rFonts w:eastAsia="Times New Roman" w:cstheme="minorHAnsi"/>
          <w:color w:val="000000" w:themeColor="text1"/>
          <w:lang w:val="en"/>
        </w:rPr>
        <w:t xml:space="preserve"> Atmospheric carbon dioxide variations at Mauna Loa Observatory, Hawaii, </w:t>
      </w:r>
      <w:r w:rsidRPr="00DB17BC">
        <w:rPr>
          <w:rFonts w:eastAsia="Times New Roman" w:cstheme="minorHAnsi"/>
          <w:i/>
          <w:color w:val="000000" w:themeColor="text1"/>
          <w:lang w:val="en"/>
        </w:rPr>
        <w:t>Tellus</w:t>
      </w:r>
      <w:r w:rsidRPr="00DB17BC">
        <w:rPr>
          <w:rFonts w:eastAsia="Times New Roman" w:cstheme="minorHAnsi"/>
          <w:color w:val="000000" w:themeColor="text1"/>
          <w:lang w:val="en"/>
        </w:rPr>
        <w:t xml:space="preserve">, </w:t>
      </w:r>
      <w:r w:rsidRPr="00DB17BC">
        <w:rPr>
          <w:rFonts w:eastAsia="Times New Roman" w:cstheme="minorHAnsi"/>
          <w:b/>
          <w:color w:val="000000" w:themeColor="text1"/>
          <w:lang w:val="en"/>
        </w:rPr>
        <w:t>28</w:t>
      </w:r>
      <w:r w:rsidRPr="00DB17BC">
        <w:rPr>
          <w:rFonts w:eastAsia="Times New Roman" w:cstheme="minorHAnsi"/>
          <w:color w:val="000000" w:themeColor="text1"/>
          <w:lang w:val="en"/>
        </w:rPr>
        <w:t>, 538-551.</w:t>
      </w:r>
    </w:p>
    <w:p w:rsidR="007C740A" w:rsidRDefault="007C740A" w:rsidP="007C740A">
      <w:pPr>
        <w:spacing w:after="0" w:line="240" w:lineRule="auto"/>
        <w:ind w:right="1140"/>
        <w:rPr>
          <w:rFonts w:eastAsia="Times New Roman" w:cstheme="minorHAnsi"/>
          <w:color w:val="000000" w:themeColor="text1"/>
          <w:lang w:val="en"/>
        </w:rPr>
      </w:pPr>
    </w:p>
    <w:p w:rsidR="0020085D" w:rsidRPr="007509B8" w:rsidRDefault="0020085D" w:rsidP="007C740A">
      <w:pPr>
        <w:spacing w:after="0" w:line="240" w:lineRule="auto"/>
        <w:ind w:right="1140"/>
        <w:rPr>
          <w:rFonts w:eastAsia="Times New Roman" w:cstheme="minorHAnsi"/>
          <w:color w:val="000000" w:themeColor="text1"/>
          <w:lang w:val="en"/>
        </w:rPr>
      </w:pPr>
      <w:r w:rsidRPr="00C37AA2">
        <w:rPr>
          <w:rFonts w:cstheme="minorHAnsi"/>
        </w:rPr>
        <w:t xml:space="preserve">Kendall, W., J. Wang, M. Allen, T. Peterka, J. Huang, and D. Erickson (2011). </w:t>
      </w:r>
      <w:r w:rsidRPr="00C37AA2">
        <w:rPr>
          <w:rFonts w:cstheme="minorHAnsi"/>
          <w:bCs/>
        </w:rPr>
        <w:t>Simplified Parallel Domain Traversal</w:t>
      </w:r>
      <w:r w:rsidRPr="00C37AA2">
        <w:rPr>
          <w:rFonts w:cstheme="minorHAnsi"/>
        </w:rPr>
        <w:t xml:space="preserve">.  </w:t>
      </w:r>
      <w:r w:rsidRPr="00C37AA2">
        <w:rPr>
          <w:rFonts w:cstheme="minorHAnsi"/>
          <w:i/>
        </w:rPr>
        <w:t>SC `11: Proceedings of ACM/IEEE Supercomputing</w:t>
      </w:r>
      <w:r w:rsidRPr="00C37AA2">
        <w:rPr>
          <w:rFonts w:cstheme="minorHAnsi"/>
        </w:rPr>
        <w:t>.</w:t>
      </w:r>
    </w:p>
    <w:p w:rsidR="0020085D" w:rsidRDefault="0020085D" w:rsidP="0020085D">
      <w:pPr>
        <w:autoSpaceDE w:val="0"/>
        <w:autoSpaceDN w:val="0"/>
        <w:adjustRightInd w:val="0"/>
        <w:spacing w:after="0" w:line="240" w:lineRule="auto"/>
        <w:rPr>
          <w:rFonts w:cstheme="minorHAnsi"/>
        </w:rPr>
      </w:pPr>
    </w:p>
    <w:p w:rsidR="0020085D" w:rsidRPr="007900B0" w:rsidRDefault="0020085D" w:rsidP="0020085D">
      <w:pPr>
        <w:autoSpaceDE w:val="0"/>
        <w:autoSpaceDN w:val="0"/>
        <w:adjustRightInd w:val="0"/>
        <w:spacing w:after="0" w:line="240" w:lineRule="auto"/>
        <w:rPr>
          <w:rStyle w:val="Hyperlink"/>
          <w:rFonts w:cstheme="minorHAnsi"/>
        </w:rPr>
      </w:pPr>
      <w:r w:rsidRPr="00CF377B">
        <w:rPr>
          <w:rStyle w:val="Hyperlink"/>
          <w:rFonts w:cstheme="minorHAnsi"/>
          <w:color w:val="000000" w:themeColor="text1"/>
        </w:rPr>
        <w:t>Kepert, J. (2009).  4D Va</w:t>
      </w:r>
      <w:r>
        <w:rPr>
          <w:rStyle w:val="Hyperlink"/>
          <w:rFonts w:cstheme="minorHAnsi"/>
          <w:color w:val="000000" w:themeColor="text1"/>
        </w:rPr>
        <w:t xml:space="preserve">r for Dummies.  Presentation for </w:t>
      </w:r>
      <w:r w:rsidRPr="00F40776">
        <w:rPr>
          <w:rFonts w:cstheme="minorHAnsi"/>
        </w:rPr>
        <w:t>Centre for Australian Weather and Climate Research, A partnership between the Australian Bureau of Meteorology and CSIRO, 8th Adjoint Workshop, Pennsylvania, May 17-22.</w:t>
      </w:r>
    </w:p>
    <w:p w:rsidR="0020085D" w:rsidRDefault="0020085D" w:rsidP="0020085D">
      <w:pPr>
        <w:autoSpaceDE w:val="0"/>
        <w:autoSpaceDN w:val="0"/>
        <w:adjustRightInd w:val="0"/>
        <w:spacing w:after="0" w:line="240" w:lineRule="auto"/>
        <w:rPr>
          <w:rStyle w:val="Hyperlink"/>
          <w:rFonts w:cstheme="minorHAnsi"/>
        </w:rPr>
      </w:pPr>
    </w:p>
    <w:p w:rsidR="0020085D" w:rsidRPr="002E1F96" w:rsidRDefault="0020085D" w:rsidP="0020085D">
      <w:pPr>
        <w:spacing w:after="0" w:line="240" w:lineRule="auto"/>
        <w:rPr>
          <w:rFonts w:eastAsia="Times New Roman" w:cstheme="minorHAnsi"/>
          <w:color w:val="000000"/>
        </w:rPr>
      </w:pPr>
      <w:r w:rsidRPr="002E1F96">
        <w:rPr>
          <w:rFonts w:eastAsia="Times New Roman" w:cstheme="minorHAnsi"/>
          <w:color w:val="000000"/>
        </w:rPr>
        <w:t xml:space="preserve">Kiehl JT, J Hack, G Bonan, B Boville, B Briegleb, D Williamson, and </w:t>
      </w:r>
      <w:r w:rsidRPr="002E1F96">
        <w:rPr>
          <w:rFonts w:eastAsia="Times New Roman" w:cstheme="minorHAnsi"/>
          <w:bCs/>
          <w:color w:val="000000"/>
        </w:rPr>
        <w:t>PJ</w:t>
      </w:r>
      <w:r w:rsidRPr="002E1F96">
        <w:rPr>
          <w:rFonts w:eastAsia="Times New Roman" w:cstheme="minorHAnsi"/>
          <w:color w:val="000000"/>
        </w:rPr>
        <w:t xml:space="preserve"> </w:t>
      </w:r>
      <w:r w:rsidRPr="002E1F96">
        <w:rPr>
          <w:rFonts w:eastAsia="Times New Roman" w:cstheme="minorHAnsi"/>
          <w:bCs/>
          <w:color w:val="000000"/>
        </w:rPr>
        <w:t>Rasch</w:t>
      </w:r>
      <w:r>
        <w:rPr>
          <w:rFonts w:eastAsia="Times New Roman" w:cstheme="minorHAnsi"/>
          <w:color w:val="000000"/>
        </w:rPr>
        <w:t xml:space="preserve"> (1996).</w:t>
      </w:r>
      <w:r w:rsidRPr="002E1F96">
        <w:rPr>
          <w:rFonts w:eastAsia="Times New Roman" w:cstheme="minorHAnsi"/>
          <w:color w:val="000000"/>
        </w:rPr>
        <w:t xml:space="preserve">  </w:t>
      </w:r>
      <w:r w:rsidRPr="002E1F96">
        <w:rPr>
          <w:rFonts w:eastAsia="Times New Roman" w:cstheme="minorHAnsi"/>
          <w:i/>
          <w:iCs/>
          <w:color w:val="000000"/>
        </w:rPr>
        <w:t xml:space="preserve">Description of the NCAR Community ClimateModel (CCM3). </w:t>
      </w:r>
      <w:r w:rsidRPr="002E1F96">
        <w:rPr>
          <w:rFonts w:eastAsia="Times New Roman" w:cstheme="minorHAnsi"/>
          <w:color w:val="000000"/>
        </w:rPr>
        <w:t xml:space="preserve">Technical Report NCAR/TN-420+STR, National Center for Atmospheric Research, Boulder, Colorado. </w:t>
      </w:r>
    </w:p>
    <w:p w:rsidR="0020085D" w:rsidRPr="002E1F96" w:rsidRDefault="0020085D" w:rsidP="0020085D">
      <w:pPr>
        <w:spacing w:after="0" w:line="240" w:lineRule="auto"/>
        <w:rPr>
          <w:rFonts w:eastAsia="Times New Roman" w:cstheme="minorHAnsi"/>
          <w:color w:val="000000"/>
        </w:rPr>
      </w:pPr>
    </w:p>
    <w:p w:rsidR="0020085D" w:rsidRPr="002E1F96" w:rsidRDefault="0020085D" w:rsidP="0020085D">
      <w:pPr>
        <w:pStyle w:val="NormalWeb"/>
        <w:spacing w:before="0" w:beforeAutospacing="0" w:after="0" w:afterAutospacing="0"/>
        <w:rPr>
          <w:rFonts w:asciiTheme="minorHAnsi" w:hAnsiTheme="minorHAnsi" w:cstheme="minorHAnsi"/>
          <w:sz w:val="22"/>
          <w:szCs w:val="22"/>
        </w:rPr>
      </w:pPr>
      <w:r w:rsidRPr="002E1F96">
        <w:rPr>
          <w:rFonts w:asciiTheme="minorHAnsi" w:hAnsiTheme="minorHAnsi" w:cstheme="minorHAnsi"/>
          <w:sz w:val="22"/>
          <w:szCs w:val="22"/>
        </w:rPr>
        <w:t xml:space="preserve">Kiehl, J. T., T. L. Schneider, R. W. </w:t>
      </w:r>
      <w:r>
        <w:rPr>
          <w:rFonts w:asciiTheme="minorHAnsi" w:hAnsiTheme="minorHAnsi" w:cstheme="minorHAnsi"/>
          <w:sz w:val="22"/>
          <w:szCs w:val="22"/>
        </w:rPr>
        <w:t xml:space="preserve">Portmann, and S. Solomon (1999).  </w:t>
      </w:r>
      <w:r w:rsidRPr="002E1F96">
        <w:rPr>
          <w:rStyle w:val="Title1"/>
          <w:rFonts w:asciiTheme="minorHAnsi" w:hAnsiTheme="minorHAnsi" w:cstheme="minorHAnsi"/>
          <w:sz w:val="22"/>
          <w:szCs w:val="22"/>
        </w:rPr>
        <w:t>Climate forcing due to tropospheric and stratospheric ozone</w:t>
      </w:r>
      <w:r w:rsidRPr="002E1F96">
        <w:rPr>
          <w:rFonts w:asciiTheme="minorHAnsi" w:hAnsiTheme="minorHAnsi" w:cstheme="minorHAnsi"/>
          <w:sz w:val="22"/>
          <w:szCs w:val="22"/>
        </w:rPr>
        <w:t xml:space="preserve">, </w:t>
      </w:r>
      <w:r w:rsidRPr="002E1F96">
        <w:rPr>
          <w:rStyle w:val="ital"/>
          <w:rFonts w:asciiTheme="minorHAnsi" w:hAnsiTheme="minorHAnsi" w:cstheme="minorHAnsi"/>
          <w:i/>
          <w:iCs/>
          <w:sz w:val="22"/>
          <w:szCs w:val="22"/>
        </w:rPr>
        <w:t>J. Geophys. Res.</w:t>
      </w:r>
      <w:r w:rsidRPr="002E1F96">
        <w:rPr>
          <w:rFonts w:asciiTheme="minorHAnsi" w:hAnsiTheme="minorHAnsi" w:cstheme="minorHAnsi"/>
          <w:sz w:val="22"/>
          <w:szCs w:val="22"/>
        </w:rPr>
        <w:t xml:space="preserve">, </w:t>
      </w:r>
      <w:r w:rsidRPr="002E1F96">
        <w:rPr>
          <w:rStyle w:val="ital"/>
          <w:rFonts w:asciiTheme="minorHAnsi" w:hAnsiTheme="minorHAnsi" w:cstheme="minorHAnsi"/>
          <w:sz w:val="22"/>
          <w:szCs w:val="22"/>
        </w:rPr>
        <w:t>104</w:t>
      </w:r>
      <w:r w:rsidRPr="002E1F96">
        <w:rPr>
          <w:rFonts w:asciiTheme="minorHAnsi" w:hAnsiTheme="minorHAnsi" w:cstheme="minorHAnsi"/>
          <w:sz w:val="22"/>
          <w:szCs w:val="22"/>
        </w:rPr>
        <w:t>(D24), 31,239–31,254, doi:10.1029/1999JD900991.</w:t>
      </w:r>
    </w:p>
    <w:p w:rsidR="0020085D" w:rsidRPr="002E1F96" w:rsidRDefault="0020085D" w:rsidP="0020085D">
      <w:pPr>
        <w:spacing w:after="0" w:line="240" w:lineRule="auto"/>
        <w:rPr>
          <w:rFonts w:cstheme="minorHAnsi"/>
        </w:rPr>
      </w:pPr>
    </w:p>
    <w:p w:rsidR="0020085D" w:rsidRDefault="0020085D" w:rsidP="0020085D">
      <w:pPr>
        <w:spacing w:after="0" w:line="240" w:lineRule="auto"/>
        <w:rPr>
          <w:rFonts w:cstheme="minorHAnsi"/>
        </w:rPr>
      </w:pPr>
      <w:r w:rsidRPr="002E1F96">
        <w:rPr>
          <w:rFonts w:cstheme="minorHAnsi"/>
        </w:rPr>
        <w:t>Lamarque, J.-F., A.O.</w:t>
      </w:r>
      <w:r>
        <w:rPr>
          <w:rFonts w:cstheme="minorHAnsi"/>
        </w:rPr>
        <w:t xml:space="preserve"> Langford, M.H. Proffitt (1996).</w:t>
      </w:r>
      <w:r w:rsidRPr="002E1F96">
        <w:rPr>
          <w:rFonts w:cstheme="minorHAnsi"/>
        </w:rPr>
        <w:t xml:space="preserve"> </w:t>
      </w:r>
      <w:r>
        <w:rPr>
          <w:rFonts w:cstheme="minorHAnsi"/>
        </w:rPr>
        <w:t xml:space="preserve"> </w:t>
      </w:r>
      <w:r w:rsidRPr="002E1F96">
        <w:rPr>
          <w:rFonts w:cstheme="minorHAnsi"/>
        </w:rPr>
        <w:t xml:space="preserve">Cross Tropopause Mixing of Ozone Through Gravity Wave Breaking:  Observation and Modelling, </w:t>
      </w:r>
      <w:r w:rsidRPr="002E1F96">
        <w:rPr>
          <w:rFonts w:cstheme="minorHAnsi"/>
          <w:i/>
          <w:iCs/>
        </w:rPr>
        <w:t>J. Geophys. Res.</w:t>
      </w:r>
      <w:r w:rsidRPr="002E1F96">
        <w:rPr>
          <w:rFonts w:cstheme="minorHAnsi"/>
        </w:rPr>
        <w:t xml:space="preserve">, </w:t>
      </w:r>
      <w:r w:rsidRPr="002E1F96">
        <w:rPr>
          <w:rFonts w:cstheme="minorHAnsi"/>
          <w:b/>
        </w:rPr>
        <w:t>101</w:t>
      </w:r>
      <w:r w:rsidRPr="002E1F96">
        <w:rPr>
          <w:rFonts w:cstheme="minorHAnsi"/>
        </w:rPr>
        <w:t>(D17), 22969, 1996.</w:t>
      </w:r>
    </w:p>
    <w:p w:rsidR="0020085D" w:rsidRDefault="0020085D" w:rsidP="0020085D">
      <w:pPr>
        <w:spacing w:after="0" w:line="240" w:lineRule="auto"/>
        <w:rPr>
          <w:rFonts w:cstheme="minorHAnsi"/>
        </w:rPr>
      </w:pPr>
    </w:p>
    <w:p w:rsidR="0020085D" w:rsidRPr="002E1F96" w:rsidRDefault="0020085D" w:rsidP="0020085D">
      <w:pPr>
        <w:spacing w:after="0" w:line="240" w:lineRule="auto"/>
        <w:rPr>
          <w:rFonts w:cstheme="minorHAnsi"/>
        </w:rPr>
      </w:pPr>
      <w:r>
        <w:rPr>
          <w:rFonts w:cstheme="minorHAnsi"/>
        </w:rPr>
        <w:t xml:space="preserve">Lin, Shian-Jiann (2004).  </w:t>
      </w:r>
      <w:r w:rsidRPr="002E1F96">
        <w:rPr>
          <w:rFonts w:cstheme="minorHAnsi"/>
        </w:rPr>
        <w:t xml:space="preserve">A “Vertically Lagrangian” Finite-Volume Dynamical Core for Global Models. </w:t>
      </w:r>
      <w:r w:rsidRPr="002E1F96">
        <w:rPr>
          <w:rFonts w:cstheme="minorHAnsi"/>
          <w:i/>
        </w:rPr>
        <w:t>Monthly Weather Review</w:t>
      </w:r>
      <w:r w:rsidRPr="002E1F96">
        <w:rPr>
          <w:rFonts w:cstheme="minorHAnsi"/>
        </w:rPr>
        <w:t xml:space="preserve">, </w:t>
      </w:r>
      <w:r w:rsidRPr="002E1F96">
        <w:rPr>
          <w:rFonts w:cstheme="minorHAnsi"/>
          <w:b/>
        </w:rPr>
        <w:t>132</w:t>
      </w:r>
      <w:r w:rsidRPr="002E1F96">
        <w:rPr>
          <w:rFonts w:cstheme="minorHAnsi"/>
        </w:rPr>
        <w:t>, 2293-2307</w:t>
      </w:r>
    </w:p>
    <w:p w:rsidR="0020085D" w:rsidRPr="002E1F96" w:rsidRDefault="0020085D" w:rsidP="0020085D">
      <w:pPr>
        <w:spacing w:after="0" w:line="240" w:lineRule="auto"/>
        <w:rPr>
          <w:rFonts w:cstheme="minorHAnsi"/>
        </w:rPr>
      </w:pPr>
    </w:p>
    <w:p w:rsidR="0020085D" w:rsidRPr="002E1F96" w:rsidRDefault="0020085D" w:rsidP="0020085D">
      <w:pPr>
        <w:spacing w:after="0" w:line="240" w:lineRule="auto"/>
        <w:rPr>
          <w:rFonts w:cstheme="minorHAnsi"/>
        </w:rPr>
      </w:pPr>
      <w:r>
        <w:rPr>
          <w:rFonts w:cstheme="minorHAnsi"/>
        </w:rPr>
        <w:t xml:space="preserve">Lindzen, R. S. (1981).  </w:t>
      </w:r>
      <w:r w:rsidRPr="002E1F96">
        <w:rPr>
          <w:rFonts w:cstheme="minorHAnsi"/>
        </w:rPr>
        <w:t xml:space="preserve">Turbulence and Stress Owing to Gravity Wave and Tidal Breakdown, </w:t>
      </w:r>
      <w:r w:rsidRPr="002E1F96">
        <w:rPr>
          <w:rFonts w:cstheme="minorHAnsi"/>
          <w:i/>
          <w:iCs/>
        </w:rPr>
        <w:t>J. Geophys. Res.</w:t>
      </w:r>
      <w:r w:rsidRPr="002E1F96">
        <w:rPr>
          <w:rFonts w:cstheme="minorHAnsi"/>
        </w:rPr>
        <w:t xml:space="preserve">, </w:t>
      </w:r>
      <w:r w:rsidRPr="002E1F96">
        <w:rPr>
          <w:rFonts w:cstheme="minorHAnsi"/>
          <w:b/>
        </w:rPr>
        <w:t>86</w:t>
      </w:r>
      <w:r w:rsidRPr="002E1F96">
        <w:rPr>
          <w:rFonts w:cstheme="minorHAnsi"/>
        </w:rPr>
        <w:t xml:space="preserve">(C10), 9707–9714. </w:t>
      </w:r>
    </w:p>
    <w:p w:rsidR="0020085D" w:rsidRPr="002E1F96" w:rsidRDefault="0020085D" w:rsidP="0020085D">
      <w:pPr>
        <w:spacing w:after="0" w:line="240" w:lineRule="auto"/>
        <w:rPr>
          <w:rFonts w:cstheme="minorHAnsi"/>
        </w:rPr>
      </w:pPr>
    </w:p>
    <w:p w:rsidR="0020085D" w:rsidRPr="002E1F96" w:rsidRDefault="0020085D" w:rsidP="0020085D">
      <w:pPr>
        <w:spacing w:after="0" w:line="240" w:lineRule="auto"/>
        <w:rPr>
          <w:rFonts w:cstheme="minorHAnsi"/>
        </w:rPr>
      </w:pPr>
      <w:r w:rsidRPr="002E1F96">
        <w:rPr>
          <w:rFonts w:cstheme="minorHAnsi"/>
        </w:rPr>
        <w:t>Lives</w:t>
      </w:r>
      <w:r>
        <w:rPr>
          <w:rFonts w:cstheme="minorHAnsi"/>
        </w:rPr>
        <w:t xml:space="preserve">ey, Nathaniel J., et al. (2007).  </w:t>
      </w:r>
      <w:r w:rsidRPr="002E1F96">
        <w:rPr>
          <w:rFonts w:cstheme="minorHAnsi"/>
          <w:i/>
        </w:rPr>
        <w:t>Version 2.2 Level 2 data quality and description document</w:t>
      </w:r>
      <w:r w:rsidRPr="002E1F96">
        <w:rPr>
          <w:rFonts w:cstheme="minorHAnsi"/>
        </w:rPr>
        <w:t>. JPL D-33509, Jet Propulsion Laboratory, Californa Institute of Technology, Pasadena, CA, 91109-8099.</w:t>
      </w:r>
    </w:p>
    <w:p w:rsidR="0020085D" w:rsidRPr="002E1F96" w:rsidRDefault="0020085D" w:rsidP="0020085D">
      <w:pPr>
        <w:spacing w:after="0" w:line="240" w:lineRule="auto"/>
        <w:rPr>
          <w:rFonts w:cstheme="minorHAnsi"/>
        </w:rPr>
      </w:pPr>
    </w:p>
    <w:p w:rsidR="0020085D" w:rsidRDefault="0020085D" w:rsidP="0020085D">
      <w:pPr>
        <w:autoSpaceDE w:val="0"/>
        <w:autoSpaceDN w:val="0"/>
        <w:adjustRightInd w:val="0"/>
        <w:spacing w:after="0" w:line="240" w:lineRule="auto"/>
        <w:rPr>
          <w:rFonts w:cstheme="minorHAnsi"/>
        </w:rPr>
      </w:pPr>
      <w:r>
        <w:rPr>
          <w:rFonts w:cstheme="minorHAnsi"/>
        </w:rPr>
        <w:t xml:space="preserve">Livesey, N. J., et al. (2008).  </w:t>
      </w:r>
      <w:r w:rsidRPr="002E1F96">
        <w:rPr>
          <w:rFonts w:cstheme="minorHAnsi"/>
        </w:rPr>
        <w:t>Validation of Aura Microwave Limb Sounder O3 and CO observations in the upper troposphere</w:t>
      </w:r>
      <w:r>
        <w:rPr>
          <w:rFonts w:cstheme="minorHAnsi"/>
        </w:rPr>
        <w:t xml:space="preserve"> </w:t>
      </w:r>
      <w:r w:rsidRPr="002E1F96">
        <w:rPr>
          <w:rFonts w:cstheme="minorHAnsi"/>
        </w:rPr>
        <w:t xml:space="preserve">and lower stratosphere, </w:t>
      </w:r>
      <w:r w:rsidRPr="002E1F96">
        <w:rPr>
          <w:rFonts w:cstheme="minorHAnsi"/>
          <w:i/>
        </w:rPr>
        <w:t>J. Geophys. Res.</w:t>
      </w:r>
      <w:r w:rsidRPr="002E1F96">
        <w:rPr>
          <w:rFonts w:cstheme="minorHAnsi"/>
        </w:rPr>
        <w:t xml:space="preserve">, </w:t>
      </w:r>
      <w:r w:rsidRPr="002E1F96">
        <w:rPr>
          <w:rFonts w:cstheme="minorHAnsi"/>
          <w:b/>
        </w:rPr>
        <w:t>113</w:t>
      </w:r>
      <w:r w:rsidRPr="002E1F96">
        <w:rPr>
          <w:rFonts w:cstheme="minorHAnsi"/>
        </w:rPr>
        <w:t>, D15S02, doi:10.1029/2007JD008805.</w:t>
      </w:r>
    </w:p>
    <w:p w:rsidR="0020085D" w:rsidRDefault="0020085D" w:rsidP="0020085D">
      <w:pPr>
        <w:autoSpaceDE w:val="0"/>
        <w:autoSpaceDN w:val="0"/>
        <w:adjustRightInd w:val="0"/>
        <w:spacing w:after="0" w:line="240" w:lineRule="auto"/>
        <w:rPr>
          <w:rFonts w:cstheme="minorHAnsi"/>
        </w:rPr>
      </w:pPr>
      <w:r w:rsidRPr="002E1F96">
        <w:rPr>
          <w:rFonts w:cstheme="minorHAnsi"/>
        </w:rPr>
        <w:t xml:space="preserve">McFarlane, N., </w:t>
      </w:r>
      <w:r>
        <w:rPr>
          <w:rFonts w:cstheme="minorHAnsi"/>
        </w:rPr>
        <w:t xml:space="preserve">(1987). </w:t>
      </w:r>
      <w:r w:rsidRPr="002E1F96">
        <w:rPr>
          <w:rFonts w:cstheme="minorHAnsi"/>
        </w:rPr>
        <w:t xml:space="preserve"> The Effect of Orographically Excited Gravity Wave Drag on the General Circulation of the Lower Stratosphere and Troposphere. </w:t>
      </w:r>
      <w:r w:rsidRPr="002E1F96">
        <w:rPr>
          <w:rFonts w:cstheme="minorHAnsi"/>
          <w:i/>
          <w:iCs/>
        </w:rPr>
        <w:t>J. Atmos. Sci.</w:t>
      </w:r>
      <w:r w:rsidRPr="002E1F96">
        <w:rPr>
          <w:rFonts w:cstheme="minorHAnsi"/>
        </w:rPr>
        <w:t xml:space="preserve">, </w:t>
      </w:r>
      <w:r w:rsidRPr="002E1F96">
        <w:rPr>
          <w:rFonts w:cstheme="minorHAnsi"/>
          <w:b/>
          <w:bCs/>
        </w:rPr>
        <w:t>44</w:t>
      </w:r>
      <w:r w:rsidRPr="002E1F96">
        <w:rPr>
          <w:rFonts w:cstheme="minorHAnsi"/>
        </w:rPr>
        <w:t xml:space="preserve">, 1775–1800. </w:t>
      </w:r>
    </w:p>
    <w:p w:rsidR="0020085D" w:rsidRPr="00472476" w:rsidRDefault="0020085D" w:rsidP="0020085D">
      <w:pPr>
        <w:autoSpaceDE w:val="0"/>
        <w:autoSpaceDN w:val="0"/>
        <w:adjustRightInd w:val="0"/>
        <w:spacing w:after="0" w:line="240" w:lineRule="auto"/>
        <w:rPr>
          <w:rFonts w:cstheme="minorHAnsi"/>
        </w:rPr>
      </w:pPr>
    </w:p>
    <w:p w:rsidR="0020085D" w:rsidRPr="00C37AA2" w:rsidRDefault="0020085D" w:rsidP="0020085D">
      <w:pPr>
        <w:pStyle w:val="NormalWeb"/>
        <w:spacing w:before="0" w:beforeAutospacing="0"/>
        <w:ind w:right="187"/>
        <w:rPr>
          <w:rFonts w:asciiTheme="minorHAnsi" w:hAnsiTheme="minorHAnsi" w:cstheme="minorHAnsi"/>
          <w:sz w:val="22"/>
          <w:szCs w:val="22"/>
        </w:rPr>
      </w:pPr>
      <w:r w:rsidRPr="0075355D">
        <w:rPr>
          <w:rFonts w:asciiTheme="minorHAnsi" w:hAnsiTheme="minorHAnsi" w:cstheme="minorHAnsi"/>
          <w:sz w:val="22"/>
          <w:szCs w:val="22"/>
        </w:rPr>
        <w:t>Law, R. M., Rayner, P. J., Denning, A. S., Erickson, D., Heim</w:t>
      </w:r>
      <w:r>
        <w:rPr>
          <w:rFonts w:asciiTheme="minorHAnsi" w:hAnsiTheme="minorHAnsi" w:cstheme="minorHAnsi"/>
          <w:sz w:val="22"/>
          <w:szCs w:val="22"/>
        </w:rPr>
        <w:t xml:space="preserve">ann, M., Piper, S. C., Ramonet, </w:t>
      </w:r>
      <w:r w:rsidRPr="0075355D">
        <w:rPr>
          <w:rFonts w:asciiTheme="minorHAnsi" w:hAnsiTheme="minorHAnsi" w:cstheme="minorHAnsi"/>
          <w:sz w:val="22"/>
          <w:szCs w:val="22"/>
        </w:rPr>
        <w:t>M., Taguchi, S., Taylor, J. A., Trudinger, C. M., and Watte</w:t>
      </w:r>
      <w:r>
        <w:rPr>
          <w:rFonts w:asciiTheme="minorHAnsi" w:hAnsiTheme="minorHAnsi" w:cstheme="minorHAnsi"/>
          <w:sz w:val="22"/>
          <w:szCs w:val="22"/>
        </w:rPr>
        <w:t xml:space="preserve">rson, I. G. (1996). Variations in </w:t>
      </w:r>
      <w:r w:rsidRPr="0075355D">
        <w:rPr>
          <w:rFonts w:asciiTheme="minorHAnsi" w:hAnsiTheme="minorHAnsi" w:cstheme="minorHAnsi"/>
          <w:sz w:val="22"/>
          <w:szCs w:val="22"/>
        </w:rPr>
        <w:t xml:space="preserve">modelled atmospheric transport of carbon dioxide and the </w:t>
      </w:r>
      <w:r>
        <w:rPr>
          <w:rFonts w:asciiTheme="minorHAnsi" w:hAnsiTheme="minorHAnsi" w:cstheme="minorHAnsi"/>
          <w:sz w:val="22"/>
          <w:szCs w:val="22"/>
        </w:rPr>
        <w:t xml:space="preserve">consequences for CO2 inversions, </w:t>
      </w:r>
      <w:r w:rsidRPr="00B1137A">
        <w:rPr>
          <w:rFonts w:asciiTheme="minorHAnsi" w:hAnsiTheme="minorHAnsi" w:cstheme="minorHAnsi"/>
          <w:i/>
          <w:sz w:val="22"/>
          <w:szCs w:val="22"/>
        </w:rPr>
        <w:t>Global Biogeochemical Cycles</w:t>
      </w:r>
      <w:r w:rsidRPr="0075355D">
        <w:rPr>
          <w:rFonts w:asciiTheme="minorHAnsi" w:hAnsiTheme="minorHAnsi" w:cstheme="minorHAnsi"/>
          <w:sz w:val="22"/>
          <w:szCs w:val="22"/>
        </w:rPr>
        <w:t xml:space="preserve">, </w:t>
      </w:r>
      <w:r w:rsidRPr="00B1137A">
        <w:rPr>
          <w:rFonts w:asciiTheme="minorHAnsi" w:hAnsiTheme="minorHAnsi" w:cstheme="minorHAnsi"/>
          <w:b/>
          <w:sz w:val="22"/>
          <w:szCs w:val="22"/>
        </w:rPr>
        <w:t>10</w:t>
      </w:r>
      <w:r w:rsidRPr="0075355D">
        <w:rPr>
          <w:rFonts w:asciiTheme="minorHAnsi" w:hAnsiTheme="minorHAnsi" w:cstheme="minorHAnsi"/>
          <w:sz w:val="22"/>
          <w:szCs w:val="22"/>
        </w:rPr>
        <w:t>, 783-796</w:t>
      </w:r>
      <w:r>
        <w:rPr>
          <w:rFonts w:asciiTheme="minorHAnsi" w:hAnsiTheme="minorHAnsi" w:cstheme="minorHAnsi"/>
          <w:sz w:val="22"/>
          <w:szCs w:val="22"/>
        </w:rPr>
        <w:t>.</w:t>
      </w:r>
    </w:p>
    <w:p w:rsidR="0020085D" w:rsidRDefault="0020085D" w:rsidP="0020085D">
      <w:pPr>
        <w:spacing w:after="0" w:line="240" w:lineRule="auto"/>
        <w:rPr>
          <w:rFonts w:cstheme="minorHAnsi"/>
        </w:rPr>
      </w:pPr>
      <w:r w:rsidRPr="00C37AA2">
        <w:rPr>
          <w:rFonts w:cstheme="minorHAnsi"/>
        </w:rPr>
        <w:t>Lin, Shian-Jiann</w:t>
      </w:r>
      <w:r>
        <w:rPr>
          <w:rFonts w:cstheme="minorHAnsi"/>
        </w:rPr>
        <w:t xml:space="preserve"> (2004). </w:t>
      </w:r>
      <w:r w:rsidRPr="00C37AA2">
        <w:rPr>
          <w:rFonts w:cstheme="minorHAnsi"/>
        </w:rPr>
        <w:t xml:space="preserve"> A “Vertically Lagrangian” Finite-Volume Dynamical Core for Global Models. </w:t>
      </w:r>
      <w:r w:rsidRPr="00C37AA2">
        <w:rPr>
          <w:rFonts w:cstheme="minorHAnsi"/>
          <w:i/>
        </w:rPr>
        <w:t>Monthly Weather Review</w:t>
      </w:r>
      <w:r w:rsidRPr="00C37AA2">
        <w:rPr>
          <w:rFonts w:cstheme="minorHAnsi"/>
        </w:rPr>
        <w:t xml:space="preserve">, </w:t>
      </w:r>
      <w:r w:rsidRPr="00C37AA2">
        <w:rPr>
          <w:rFonts w:cstheme="minorHAnsi"/>
          <w:b/>
        </w:rPr>
        <w:t>132</w:t>
      </w:r>
      <w:r w:rsidRPr="00C37AA2">
        <w:rPr>
          <w:rFonts w:cstheme="minorHAnsi"/>
        </w:rPr>
        <w:t>, 2293-2307.</w:t>
      </w:r>
    </w:p>
    <w:p w:rsidR="0020085D" w:rsidRPr="00215AD8" w:rsidRDefault="0020085D" w:rsidP="0020085D">
      <w:pPr>
        <w:autoSpaceDE w:val="0"/>
        <w:autoSpaceDN w:val="0"/>
        <w:adjustRightInd w:val="0"/>
        <w:spacing w:after="0" w:line="240" w:lineRule="auto"/>
        <w:rPr>
          <w:rFonts w:cstheme="minorHAnsi"/>
        </w:rPr>
      </w:pPr>
      <w:r w:rsidRPr="00215AD8">
        <w:rPr>
          <w:rFonts w:cstheme="minorHAnsi"/>
        </w:rPr>
        <w:lastRenderedPageBreak/>
        <w:t>Lock, A.P., A.R. Brown, M.R. Bush, G.M.</w:t>
      </w:r>
      <w:r>
        <w:rPr>
          <w:rFonts w:cstheme="minorHAnsi"/>
        </w:rPr>
        <w:t xml:space="preserve"> Martin, and R.N.B. Smith (2000).</w:t>
      </w:r>
      <w:r w:rsidRPr="00215AD8">
        <w:rPr>
          <w:rFonts w:cstheme="minorHAnsi"/>
        </w:rPr>
        <w:t xml:space="preserve"> A new boundary layer</w:t>
      </w:r>
    </w:p>
    <w:p w:rsidR="0020085D" w:rsidRPr="000A0686" w:rsidRDefault="0020085D" w:rsidP="0020085D">
      <w:pPr>
        <w:autoSpaceDE w:val="0"/>
        <w:autoSpaceDN w:val="0"/>
        <w:adjustRightInd w:val="0"/>
        <w:spacing w:after="0" w:line="240" w:lineRule="auto"/>
        <w:rPr>
          <w:rFonts w:cstheme="minorHAnsi"/>
        </w:rPr>
      </w:pPr>
      <w:r w:rsidRPr="00215AD8">
        <w:rPr>
          <w:rFonts w:cstheme="minorHAnsi"/>
        </w:rPr>
        <w:t xml:space="preserve">mixing scheme. Part I: Scheme description and single-column model tests. </w:t>
      </w:r>
      <w:r w:rsidRPr="00215AD8">
        <w:rPr>
          <w:rFonts w:cstheme="minorHAnsi"/>
          <w:i/>
          <w:iCs/>
        </w:rPr>
        <w:t>Mon. Wea. Rev.</w:t>
      </w:r>
      <w:r w:rsidRPr="00215AD8">
        <w:rPr>
          <w:rFonts w:cstheme="minorHAnsi"/>
        </w:rPr>
        <w:t xml:space="preserve">, </w:t>
      </w:r>
      <w:r w:rsidRPr="00215AD8">
        <w:rPr>
          <w:rFonts w:cstheme="minorHAnsi"/>
          <w:b/>
          <w:bCs/>
        </w:rPr>
        <w:t>138</w:t>
      </w:r>
      <w:r w:rsidRPr="00215AD8">
        <w:rPr>
          <w:rFonts w:cstheme="minorHAnsi"/>
        </w:rPr>
        <w:t>, 3187-3199.</w:t>
      </w:r>
    </w:p>
    <w:p w:rsidR="0020085D" w:rsidRDefault="0020085D" w:rsidP="0020085D">
      <w:pPr>
        <w:autoSpaceDE w:val="0"/>
        <w:autoSpaceDN w:val="0"/>
        <w:adjustRightInd w:val="0"/>
        <w:spacing w:after="0" w:line="240" w:lineRule="auto"/>
        <w:rPr>
          <w:rFonts w:cstheme="minorHAnsi"/>
        </w:rPr>
      </w:pPr>
      <w:r w:rsidRPr="000A0686">
        <w:rPr>
          <w:rFonts w:cstheme="minorHAnsi"/>
        </w:rPr>
        <w:t>Louis,</w:t>
      </w:r>
      <w:r>
        <w:rPr>
          <w:rFonts w:cstheme="minorHAnsi"/>
        </w:rPr>
        <w:t xml:space="preserve"> J., M. Tiedtke, and J. Geleyn (1982).  </w:t>
      </w:r>
      <w:r w:rsidRPr="000A0686">
        <w:rPr>
          <w:rFonts w:cstheme="minorHAnsi"/>
        </w:rPr>
        <w:t xml:space="preserve">A short history of the PBL parameterization at ECMWF.  </w:t>
      </w:r>
      <w:r w:rsidRPr="000A0686">
        <w:rPr>
          <w:rFonts w:cstheme="minorHAnsi"/>
          <w:i/>
          <w:iCs/>
        </w:rPr>
        <w:t xml:space="preserve">Proc. ECMWF Workshop on Planetary Boundary Layer Parameterization, </w:t>
      </w:r>
      <w:r w:rsidRPr="000A0686">
        <w:rPr>
          <w:rFonts w:cstheme="minorHAnsi"/>
        </w:rPr>
        <w:t>Reading, United Kingdom, ECMWF, 59–80.</w:t>
      </w:r>
    </w:p>
    <w:p w:rsidR="0020085D" w:rsidRDefault="0020085D" w:rsidP="0020085D">
      <w:pPr>
        <w:autoSpaceDE w:val="0"/>
        <w:autoSpaceDN w:val="0"/>
        <w:adjustRightInd w:val="0"/>
        <w:spacing w:after="0" w:line="240" w:lineRule="auto"/>
        <w:rPr>
          <w:rFonts w:cstheme="minorHAnsi"/>
        </w:rPr>
      </w:pPr>
    </w:p>
    <w:p w:rsidR="0020085D" w:rsidRPr="00DE4F51" w:rsidRDefault="0020085D" w:rsidP="0020085D">
      <w:pPr>
        <w:autoSpaceDE w:val="0"/>
        <w:autoSpaceDN w:val="0"/>
        <w:adjustRightInd w:val="0"/>
        <w:spacing w:after="0" w:line="240" w:lineRule="auto"/>
        <w:rPr>
          <w:rFonts w:cstheme="minorHAnsi"/>
        </w:rPr>
      </w:pPr>
      <w:r>
        <w:rPr>
          <w:rFonts w:cstheme="minorHAnsi"/>
        </w:rPr>
        <w:t>Moorthi, S., and M.J. Suarez</w:t>
      </w:r>
      <w:r w:rsidRPr="00DE4F51">
        <w:rPr>
          <w:rFonts w:cstheme="minorHAnsi"/>
        </w:rPr>
        <w:t xml:space="preserve"> </w:t>
      </w:r>
      <w:r>
        <w:rPr>
          <w:rFonts w:cstheme="minorHAnsi"/>
        </w:rPr>
        <w:t>(1992).</w:t>
      </w:r>
      <w:r w:rsidRPr="00DE4F51">
        <w:rPr>
          <w:rFonts w:cstheme="minorHAnsi"/>
        </w:rPr>
        <w:t xml:space="preserve"> Relaxed Arakawa-Schubert, A Parameterization of Moist</w:t>
      </w:r>
    </w:p>
    <w:p w:rsidR="0020085D" w:rsidRDefault="0020085D" w:rsidP="0020085D">
      <w:pPr>
        <w:spacing w:after="0" w:line="240" w:lineRule="auto"/>
        <w:rPr>
          <w:rFonts w:cstheme="minorHAnsi"/>
        </w:rPr>
      </w:pPr>
      <w:r w:rsidRPr="00DE4F51">
        <w:rPr>
          <w:rFonts w:cstheme="minorHAnsi"/>
        </w:rPr>
        <w:t xml:space="preserve">Convection for General-Circulation Models. </w:t>
      </w:r>
      <w:r w:rsidRPr="00DE4F51">
        <w:rPr>
          <w:rFonts w:cstheme="minorHAnsi"/>
          <w:i/>
          <w:iCs/>
        </w:rPr>
        <w:t xml:space="preserve">Mon. Wea. Rev. </w:t>
      </w:r>
      <w:r w:rsidRPr="00DE4F51">
        <w:rPr>
          <w:rFonts w:cstheme="minorHAnsi"/>
          <w:b/>
          <w:bCs/>
        </w:rPr>
        <w:t>120</w:t>
      </w:r>
      <w:r w:rsidRPr="00DE4F51">
        <w:rPr>
          <w:rFonts w:cstheme="minorHAnsi"/>
        </w:rPr>
        <w:t>, 978-1002.</w:t>
      </w:r>
    </w:p>
    <w:p w:rsidR="0020085D" w:rsidRDefault="0020085D" w:rsidP="0020085D">
      <w:pPr>
        <w:spacing w:after="0" w:line="240" w:lineRule="auto"/>
        <w:rPr>
          <w:rFonts w:cstheme="minorHAnsi"/>
        </w:rPr>
      </w:pPr>
    </w:p>
    <w:p w:rsidR="0020085D" w:rsidRDefault="0020085D" w:rsidP="0020085D">
      <w:pPr>
        <w:autoSpaceDE w:val="0"/>
        <w:autoSpaceDN w:val="0"/>
        <w:adjustRightInd w:val="0"/>
        <w:spacing w:after="0" w:line="240" w:lineRule="auto"/>
        <w:rPr>
          <w:rFonts w:cstheme="minorHAnsi"/>
        </w:rPr>
      </w:pPr>
      <w:r w:rsidRPr="002E1F96">
        <w:rPr>
          <w:rFonts w:cstheme="minorHAnsi"/>
        </w:rPr>
        <w:t>Ott, L.E., J. Bacmeister, S. Pawson, K. Pickering, G. Stenchikov, M. Suarez, H. Huntrieser, M. Loewenstein, J. Lo</w:t>
      </w:r>
      <w:r>
        <w:rPr>
          <w:rFonts w:cstheme="minorHAnsi"/>
        </w:rPr>
        <w:t>pez, and  I. Xueref-Remy (2009).</w:t>
      </w:r>
      <w:r w:rsidRPr="002E1F96">
        <w:rPr>
          <w:rFonts w:cstheme="minorHAnsi"/>
        </w:rPr>
        <w:t xml:space="preserve">  Analysis of Convective Transport and Parameter Sensitivity in a Single Column Version of the Goddard Earth Observation System, Version 5, General Circulation Model, </w:t>
      </w:r>
      <w:r w:rsidRPr="002E1F96">
        <w:rPr>
          <w:rFonts w:cstheme="minorHAnsi"/>
          <w:i/>
        </w:rPr>
        <w:t>Journal of the Atmospheric Sciences</w:t>
      </w:r>
      <w:r w:rsidRPr="002E1F96">
        <w:rPr>
          <w:rFonts w:cstheme="minorHAnsi"/>
        </w:rPr>
        <w:t xml:space="preserve">, </w:t>
      </w:r>
      <w:r w:rsidRPr="002E1F96">
        <w:rPr>
          <w:rFonts w:cstheme="minorHAnsi"/>
          <w:b/>
        </w:rPr>
        <w:t>66</w:t>
      </w:r>
      <w:r w:rsidRPr="002E1F96">
        <w:rPr>
          <w:rFonts w:cstheme="minorHAnsi"/>
        </w:rPr>
        <w:t>, 627-646.</w:t>
      </w:r>
    </w:p>
    <w:p w:rsidR="0020085D" w:rsidRDefault="0020085D" w:rsidP="0020085D">
      <w:pPr>
        <w:autoSpaceDE w:val="0"/>
        <w:autoSpaceDN w:val="0"/>
        <w:adjustRightInd w:val="0"/>
        <w:spacing w:after="0" w:line="240" w:lineRule="auto"/>
        <w:rPr>
          <w:rFonts w:cstheme="minorHAnsi"/>
        </w:rPr>
      </w:pPr>
    </w:p>
    <w:p w:rsidR="0020085D" w:rsidRDefault="0020085D" w:rsidP="0020085D">
      <w:pPr>
        <w:spacing w:after="0" w:line="240" w:lineRule="auto"/>
        <w:rPr>
          <w:rFonts w:cstheme="minorHAnsi"/>
        </w:rPr>
      </w:pPr>
      <w:r w:rsidRPr="002E1F96">
        <w:rPr>
          <w:rFonts w:cstheme="minorHAnsi"/>
        </w:rPr>
        <w:t>Pawson, S., R.S. Stolarski, A.R. Douglass, P.A. Newman, J.E. Nielsen, S.</w:t>
      </w:r>
      <w:r>
        <w:rPr>
          <w:rFonts w:cstheme="minorHAnsi"/>
        </w:rPr>
        <w:t>M. Frith, and M.L. Gupta (2008).</w:t>
      </w:r>
      <w:r w:rsidRPr="002E1F96">
        <w:rPr>
          <w:rFonts w:cstheme="minorHAnsi"/>
        </w:rPr>
        <w:t xml:space="preserve"> Goddard Earth Observing System chemistry-climate model simulations of statospheric ozone-temperature coupling between 1950 and 2005, </w:t>
      </w:r>
      <w:r w:rsidRPr="002E1F96">
        <w:rPr>
          <w:rFonts w:cstheme="minorHAnsi"/>
          <w:i/>
          <w:iCs/>
        </w:rPr>
        <w:t xml:space="preserve">J. Geophys. Res., </w:t>
      </w:r>
      <w:r w:rsidRPr="002E1F96">
        <w:rPr>
          <w:rFonts w:cstheme="minorHAnsi"/>
          <w:b/>
          <w:bCs/>
          <w:iCs/>
        </w:rPr>
        <w:t>113</w:t>
      </w:r>
      <w:r>
        <w:rPr>
          <w:rFonts w:cstheme="minorHAnsi"/>
        </w:rPr>
        <w:t xml:space="preserve">, D12103, </w:t>
      </w:r>
      <w:r w:rsidRPr="002E1F96">
        <w:rPr>
          <w:rFonts w:cstheme="minorHAnsi"/>
        </w:rPr>
        <w:t>doi:10.1029/2007JD009511</w:t>
      </w:r>
      <w:r>
        <w:rPr>
          <w:rFonts w:cstheme="minorHAnsi"/>
        </w:rPr>
        <w:t>.</w:t>
      </w:r>
    </w:p>
    <w:p w:rsidR="001B1400" w:rsidRPr="001B1400" w:rsidRDefault="001B1400" w:rsidP="0020085D">
      <w:pPr>
        <w:spacing w:after="0" w:line="240" w:lineRule="auto"/>
        <w:rPr>
          <w:rFonts w:cstheme="minorHAnsi"/>
        </w:rPr>
      </w:pPr>
    </w:p>
    <w:p w:rsidR="0020085D" w:rsidRPr="00225EB6" w:rsidRDefault="00387918" w:rsidP="0020085D">
      <w:pPr>
        <w:spacing w:after="0" w:line="240" w:lineRule="auto"/>
        <w:rPr>
          <w:rFonts w:cstheme="minorHAnsi"/>
          <w:color w:val="000000" w:themeColor="text1"/>
        </w:rPr>
      </w:pPr>
      <w:r>
        <w:rPr>
          <w:rFonts w:cstheme="minorHAnsi"/>
          <w:color w:val="000000" w:themeColor="text1"/>
        </w:rPr>
        <w:t>Peters et al.,</w:t>
      </w:r>
      <w:r w:rsidR="001B1400" w:rsidRPr="00225EB6">
        <w:rPr>
          <w:rFonts w:cstheme="minorHAnsi"/>
          <w:color w:val="000000" w:themeColor="text1"/>
        </w:rPr>
        <w:t xml:space="preserve"> </w:t>
      </w:r>
      <w:r>
        <w:rPr>
          <w:rFonts w:cstheme="minorHAnsi"/>
          <w:color w:val="000000" w:themeColor="text1"/>
        </w:rPr>
        <w:t xml:space="preserve">(2007).  </w:t>
      </w:r>
      <w:r w:rsidR="001B1400" w:rsidRPr="00225EB6">
        <w:rPr>
          <w:rFonts w:cstheme="minorHAnsi"/>
          <w:color w:val="000000" w:themeColor="text1"/>
        </w:rPr>
        <w:t xml:space="preserve">An atmospheric perspective on North American carbon </w:t>
      </w:r>
      <w:r>
        <w:rPr>
          <w:rFonts w:cstheme="minorHAnsi"/>
          <w:color w:val="000000" w:themeColor="text1"/>
        </w:rPr>
        <w:t>dioxide exchange: CarbonTracker</w:t>
      </w:r>
      <w:r w:rsidR="001B1400" w:rsidRPr="00225EB6">
        <w:rPr>
          <w:rFonts w:cstheme="minorHAnsi"/>
          <w:color w:val="000000" w:themeColor="text1"/>
        </w:rPr>
        <w:t xml:space="preserve">, </w:t>
      </w:r>
      <w:r w:rsidR="001B1400" w:rsidRPr="00225EB6">
        <w:rPr>
          <w:rFonts w:cstheme="minorHAnsi"/>
          <w:i/>
          <w:iCs/>
          <w:color w:val="000000" w:themeColor="text1"/>
        </w:rPr>
        <w:t xml:space="preserve">PNAS, </w:t>
      </w:r>
      <w:r w:rsidR="001B1400" w:rsidRPr="00387918">
        <w:rPr>
          <w:rFonts w:cstheme="minorHAnsi"/>
          <w:b/>
          <w:iCs/>
          <w:color w:val="000000" w:themeColor="text1"/>
        </w:rPr>
        <w:t>104</w:t>
      </w:r>
      <w:r>
        <w:rPr>
          <w:rFonts w:cstheme="minorHAnsi"/>
          <w:i/>
          <w:iCs/>
          <w:color w:val="000000" w:themeColor="text1"/>
        </w:rPr>
        <w:t>/</w:t>
      </w:r>
      <w:r w:rsidR="001B1400" w:rsidRPr="00387918">
        <w:rPr>
          <w:rFonts w:cstheme="minorHAnsi"/>
          <w:iCs/>
          <w:color w:val="000000" w:themeColor="text1"/>
        </w:rPr>
        <w:t>48, 18925-18930</w:t>
      </w:r>
      <w:r w:rsidR="001B1400" w:rsidRPr="00225EB6">
        <w:rPr>
          <w:rFonts w:cstheme="minorHAnsi"/>
          <w:color w:val="000000" w:themeColor="text1"/>
        </w:rPr>
        <w:t>.</w:t>
      </w:r>
    </w:p>
    <w:p w:rsidR="001B1400" w:rsidRDefault="001B1400" w:rsidP="0020085D">
      <w:pPr>
        <w:spacing w:after="0" w:line="240" w:lineRule="auto"/>
        <w:rPr>
          <w:rFonts w:cstheme="minorHAnsi"/>
        </w:rPr>
      </w:pPr>
    </w:p>
    <w:p w:rsidR="0020085D" w:rsidRDefault="0020085D" w:rsidP="0020085D">
      <w:pPr>
        <w:autoSpaceDE w:val="0"/>
        <w:autoSpaceDN w:val="0"/>
        <w:adjustRightInd w:val="0"/>
        <w:spacing w:after="0" w:line="240" w:lineRule="auto"/>
        <w:rPr>
          <w:color w:val="000000"/>
        </w:rPr>
      </w:pPr>
      <w:r>
        <w:rPr>
          <w:color w:val="000000"/>
        </w:rPr>
        <w:t xml:space="preserve">Randerson, J.T., M.V. Thompson, T.J. Conway, I.Y. Fung, and C.B. Field (1997). The contribution of terrestrial sources and sinks to trends in the seasonal cycle of atmospheric carbon dioxide.  </w:t>
      </w:r>
      <w:r w:rsidRPr="00B941A8">
        <w:rPr>
          <w:i/>
          <w:color w:val="000000"/>
        </w:rPr>
        <w:t>Global Biogeochemical Cycles</w:t>
      </w:r>
      <w:r>
        <w:rPr>
          <w:color w:val="000000"/>
        </w:rPr>
        <w:t xml:space="preserve">, </w:t>
      </w:r>
      <w:r>
        <w:rPr>
          <w:b/>
          <w:color w:val="000000"/>
        </w:rPr>
        <w:t>11</w:t>
      </w:r>
      <w:r>
        <w:rPr>
          <w:color w:val="000000"/>
        </w:rPr>
        <w:t>, 535-560.</w:t>
      </w:r>
    </w:p>
    <w:p w:rsidR="0020085D" w:rsidRDefault="0020085D" w:rsidP="0020085D">
      <w:pPr>
        <w:autoSpaceDE w:val="0"/>
        <w:autoSpaceDN w:val="0"/>
        <w:adjustRightInd w:val="0"/>
        <w:spacing w:after="0" w:line="240" w:lineRule="auto"/>
        <w:rPr>
          <w:color w:val="000000"/>
        </w:rPr>
      </w:pPr>
    </w:p>
    <w:p w:rsidR="0020085D" w:rsidRDefault="0020085D" w:rsidP="0020085D">
      <w:pPr>
        <w:pStyle w:val="NormalWeb"/>
        <w:shd w:val="clear" w:color="auto" w:fill="FFFFFF"/>
        <w:spacing w:before="0" w:beforeAutospacing="0" w:after="0" w:afterAutospacing="0"/>
        <w:rPr>
          <w:rFonts w:asciiTheme="minorHAnsi" w:hAnsiTheme="minorHAnsi" w:cstheme="minorHAnsi"/>
          <w:sz w:val="22"/>
          <w:szCs w:val="22"/>
          <w:lang w:val="en"/>
        </w:rPr>
      </w:pPr>
      <w:r w:rsidRPr="00C305E8">
        <w:rPr>
          <w:rFonts w:asciiTheme="minorHAnsi" w:hAnsiTheme="minorHAnsi" w:cstheme="minorHAnsi"/>
          <w:sz w:val="22"/>
          <w:szCs w:val="22"/>
          <w:lang w:val="en"/>
        </w:rPr>
        <w:t>Randerson, J. T., G. R. van der Werf, L. Giglio, G. J. Collatz, and P. S. Kasib</w:t>
      </w:r>
      <w:r>
        <w:rPr>
          <w:rFonts w:asciiTheme="minorHAnsi" w:hAnsiTheme="minorHAnsi" w:cstheme="minorHAnsi"/>
          <w:sz w:val="22"/>
          <w:szCs w:val="22"/>
          <w:lang w:val="en"/>
        </w:rPr>
        <w:t>hatla, Global Fire Emissions Da</w:t>
      </w:r>
      <w:r w:rsidRPr="00C305E8">
        <w:rPr>
          <w:rFonts w:asciiTheme="minorHAnsi" w:hAnsiTheme="minorHAnsi" w:cstheme="minorHAnsi"/>
          <w:sz w:val="22"/>
          <w:szCs w:val="22"/>
          <w:lang w:val="en"/>
        </w:rPr>
        <w:t>tabase, Version 2 (GFEDv2.1), Data set, Available from Oak Ridge National Laboratory</w:t>
      </w:r>
      <w:r>
        <w:rPr>
          <w:rFonts w:asciiTheme="minorHAnsi" w:hAnsiTheme="minorHAnsi" w:cstheme="minorHAnsi"/>
          <w:sz w:val="22"/>
          <w:szCs w:val="22"/>
          <w:lang w:val="en"/>
        </w:rPr>
        <w:t>:</w:t>
      </w:r>
    </w:p>
    <w:p w:rsidR="0020085D" w:rsidRPr="00DE4F51" w:rsidRDefault="002566A3" w:rsidP="0020085D">
      <w:pPr>
        <w:pStyle w:val="NormalWeb"/>
        <w:shd w:val="clear" w:color="auto" w:fill="FFFFFF"/>
        <w:spacing w:before="0" w:beforeAutospacing="0" w:after="0" w:afterAutospacing="0"/>
        <w:rPr>
          <w:rFonts w:cstheme="minorHAnsi"/>
        </w:rPr>
      </w:pPr>
      <w:hyperlink r:id="rId133" w:history="1">
        <w:r w:rsidR="0020085D" w:rsidRPr="00C20721">
          <w:rPr>
            <w:rStyle w:val="Hyperlink"/>
            <w:rFonts w:asciiTheme="minorHAnsi" w:hAnsiTheme="minorHAnsi" w:cstheme="minorHAnsi"/>
            <w:sz w:val="22"/>
            <w:szCs w:val="22"/>
            <w:lang w:val="en"/>
          </w:rPr>
          <w:t>http://daac.ornl.gov/</w:t>
        </w:r>
      </w:hyperlink>
      <w:r w:rsidR="0020085D" w:rsidRPr="00C305E8">
        <w:rPr>
          <w:rFonts w:asciiTheme="minorHAnsi" w:hAnsiTheme="minorHAnsi" w:cstheme="minorHAnsi"/>
          <w:sz w:val="22"/>
          <w:szCs w:val="22"/>
          <w:lang w:val="en"/>
        </w:rPr>
        <w:t xml:space="preserve"> </w:t>
      </w:r>
    </w:p>
    <w:p w:rsidR="0020085D" w:rsidRDefault="0020085D" w:rsidP="0020085D">
      <w:pPr>
        <w:autoSpaceDE w:val="0"/>
        <w:autoSpaceDN w:val="0"/>
        <w:adjustRightInd w:val="0"/>
        <w:spacing w:after="0" w:line="240" w:lineRule="auto"/>
        <w:rPr>
          <w:rFonts w:cstheme="minorHAnsi"/>
        </w:rPr>
      </w:pPr>
    </w:p>
    <w:p w:rsidR="0020085D" w:rsidRDefault="0020085D" w:rsidP="0020085D">
      <w:pPr>
        <w:autoSpaceDE w:val="0"/>
        <w:autoSpaceDN w:val="0"/>
        <w:adjustRightInd w:val="0"/>
        <w:spacing w:after="0" w:line="240" w:lineRule="auto"/>
        <w:rPr>
          <w:rFonts w:cstheme="minorHAnsi"/>
          <w:bCs/>
        </w:rPr>
      </w:pPr>
      <w:r w:rsidRPr="00784D4A">
        <w:rPr>
          <w:rFonts w:cstheme="minorHAnsi"/>
          <w:iCs/>
        </w:rPr>
        <w:t>Rienecker, M.M, M.J. Suarez, R. Todling, J. Bacmeister, L. Takacs, H.-C. Liu, W. Gu, M. Sienkiewicz, R.D. Koster, R. Gelaro, I. Stajner, and J.E. Nielsen (</w:t>
      </w:r>
      <w:r>
        <w:rPr>
          <w:rFonts w:cstheme="minorHAnsi"/>
          <w:iCs/>
        </w:rPr>
        <w:t>2008</w:t>
      </w:r>
      <w:r w:rsidRPr="00784D4A">
        <w:rPr>
          <w:rFonts w:cstheme="minorHAnsi"/>
          <w:iCs/>
        </w:rPr>
        <w:t>).</w:t>
      </w:r>
      <w:r>
        <w:rPr>
          <w:rFonts w:cstheme="minorHAnsi"/>
          <w:iCs/>
        </w:rPr>
        <w:t xml:space="preserve">  </w:t>
      </w:r>
      <w:r w:rsidRPr="00784D4A">
        <w:rPr>
          <w:rFonts w:cstheme="minorHAnsi"/>
          <w:bCs/>
        </w:rPr>
        <w:t xml:space="preserve">The </w:t>
      </w:r>
      <w:r>
        <w:rPr>
          <w:rFonts w:cstheme="minorHAnsi"/>
          <w:bCs/>
        </w:rPr>
        <w:t>GEOS-5 Data Assimilation System—</w:t>
      </w:r>
    </w:p>
    <w:p w:rsidR="0020085D" w:rsidRDefault="0020085D" w:rsidP="0020085D">
      <w:pPr>
        <w:autoSpaceDE w:val="0"/>
        <w:autoSpaceDN w:val="0"/>
        <w:adjustRightInd w:val="0"/>
        <w:spacing w:after="0" w:line="240" w:lineRule="auto"/>
        <w:rPr>
          <w:rFonts w:cstheme="minorHAnsi"/>
          <w:bCs/>
        </w:rPr>
      </w:pPr>
      <w:r w:rsidRPr="00784D4A">
        <w:rPr>
          <w:rFonts w:cstheme="minorHAnsi"/>
          <w:bCs/>
        </w:rPr>
        <w:t>Documentation of Versions 5.0.1, 5.1.0, and 5.2.0</w:t>
      </w:r>
      <w:r>
        <w:rPr>
          <w:rFonts w:cstheme="minorHAnsi"/>
          <w:bCs/>
        </w:rPr>
        <w:t xml:space="preserve">, </w:t>
      </w:r>
      <w:r w:rsidRPr="00784D4A">
        <w:rPr>
          <w:rFonts w:cstheme="minorHAnsi"/>
          <w:bCs/>
          <w:i/>
        </w:rPr>
        <w:t>Technical Report Series on Global Modeling and Data Assimilation</w:t>
      </w:r>
      <w:r w:rsidRPr="00784D4A">
        <w:rPr>
          <w:rFonts w:ascii="Arial-BoldMT" w:hAnsi="Arial-BoldMT" w:cs="Arial-BoldMT"/>
          <w:bCs/>
          <w:sz w:val="28"/>
          <w:szCs w:val="28"/>
        </w:rPr>
        <w:t>,</w:t>
      </w:r>
      <w:r>
        <w:rPr>
          <w:rFonts w:ascii="Arial-BoldMT" w:hAnsi="Arial-BoldMT" w:cs="Arial-BoldMT"/>
          <w:b/>
          <w:bCs/>
          <w:sz w:val="28"/>
          <w:szCs w:val="28"/>
        </w:rPr>
        <w:t xml:space="preserve"> </w:t>
      </w:r>
      <w:r w:rsidRPr="00784D4A">
        <w:rPr>
          <w:rFonts w:cstheme="minorHAnsi"/>
          <w:b/>
          <w:bCs/>
        </w:rPr>
        <w:t>27</w:t>
      </w:r>
      <w:r>
        <w:rPr>
          <w:rFonts w:cstheme="minorHAnsi"/>
          <w:bCs/>
        </w:rPr>
        <w:t xml:space="preserve">, </w:t>
      </w:r>
      <w:r w:rsidRPr="00784D4A">
        <w:rPr>
          <w:rFonts w:cstheme="minorHAnsi"/>
          <w:bCs/>
        </w:rPr>
        <w:t>NASA/TM–2008–104606</w:t>
      </w:r>
      <w:r>
        <w:rPr>
          <w:rFonts w:cstheme="minorHAnsi"/>
          <w:bCs/>
        </w:rPr>
        <w:t>.</w:t>
      </w:r>
    </w:p>
    <w:p w:rsidR="0020085D" w:rsidRDefault="0020085D" w:rsidP="0020085D">
      <w:pPr>
        <w:spacing w:after="0" w:line="240" w:lineRule="auto"/>
        <w:rPr>
          <w:rFonts w:cstheme="minorHAnsi"/>
        </w:rPr>
      </w:pPr>
    </w:p>
    <w:p w:rsidR="0020085D" w:rsidRDefault="0020085D" w:rsidP="0020085D">
      <w:pPr>
        <w:spacing w:after="0" w:line="240" w:lineRule="auto"/>
        <w:rPr>
          <w:rFonts w:cstheme="minorHAnsi"/>
        </w:rPr>
      </w:pPr>
      <w:r w:rsidRPr="002E1F96">
        <w:rPr>
          <w:rFonts w:cstheme="minorHAnsi"/>
        </w:rPr>
        <w:t>Stolarski, R.S., A.R. Douglass, M. Gupta, P.A. Newman, S. Pawson, M.R. Sch</w:t>
      </w:r>
      <w:r>
        <w:rPr>
          <w:rFonts w:cstheme="minorHAnsi"/>
        </w:rPr>
        <w:t xml:space="preserve">oeberl, and J.E. Nielsen (2006). </w:t>
      </w:r>
      <w:r w:rsidRPr="002E1F96">
        <w:rPr>
          <w:rFonts w:cstheme="minorHAnsi"/>
        </w:rPr>
        <w:t xml:space="preserve"> An ozone incresase in the Antarctic summer stratosphere:  A dynamical response to the ozone hole, </w:t>
      </w:r>
      <w:r w:rsidRPr="002E1F96">
        <w:rPr>
          <w:rFonts w:cstheme="minorHAnsi"/>
          <w:i/>
        </w:rPr>
        <w:t>Geophysical Research Letters</w:t>
      </w:r>
      <w:r w:rsidRPr="002E1F96">
        <w:rPr>
          <w:rFonts w:cstheme="minorHAnsi"/>
        </w:rPr>
        <w:t xml:space="preserve"> , </w:t>
      </w:r>
      <w:r w:rsidRPr="00E564EA">
        <w:rPr>
          <w:rFonts w:cstheme="minorHAnsi"/>
          <w:b/>
        </w:rPr>
        <w:t>33</w:t>
      </w:r>
      <w:r w:rsidRPr="002E1F96">
        <w:rPr>
          <w:rFonts w:cstheme="minorHAnsi"/>
        </w:rPr>
        <w:t>, L21805, doi:10.1029/2006GL026820.</w:t>
      </w:r>
    </w:p>
    <w:p w:rsidR="0020085D" w:rsidRPr="00C305E8" w:rsidRDefault="0020085D" w:rsidP="0020085D">
      <w:pPr>
        <w:pStyle w:val="NormalWeb"/>
        <w:shd w:val="clear" w:color="auto" w:fill="FFFFFF"/>
        <w:spacing w:before="0" w:beforeAutospacing="0" w:after="0" w:afterAutospacing="0"/>
        <w:rPr>
          <w:rFonts w:asciiTheme="minorHAnsi" w:hAnsiTheme="minorHAnsi" w:cstheme="minorHAnsi"/>
          <w:sz w:val="22"/>
          <w:szCs w:val="22"/>
          <w:lang w:val="en"/>
        </w:rPr>
      </w:pPr>
    </w:p>
    <w:p w:rsidR="0020085D" w:rsidRDefault="0020085D" w:rsidP="0020085D">
      <w:pPr>
        <w:autoSpaceDE w:val="0"/>
        <w:autoSpaceDN w:val="0"/>
        <w:adjustRightInd w:val="0"/>
        <w:spacing w:after="0" w:line="240" w:lineRule="auto"/>
        <w:rPr>
          <w:rFonts w:cstheme="minorHAnsi"/>
          <w:color w:val="000000"/>
          <w:lang w:val="en"/>
        </w:rPr>
      </w:pPr>
      <w:r w:rsidRPr="00F16054">
        <w:rPr>
          <w:rFonts w:cstheme="minorHAnsi"/>
          <w:color w:val="000000"/>
          <w:lang w:val="en"/>
        </w:rPr>
        <w:t xml:space="preserve">Takahashi, T., Wanninkhof, </w:t>
      </w:r>
      <w:r>
        <w:rPr>
          <w:rFonts w:cstheme="minorHAnsi"/>
          <w:color w:val="000000"/>
          <w:lang w:val="en"/>
        </w:rPr>
        <w:t>R.H., Feely, R.A., Weiss, R.F.,</w:t>
      </w:r>
      <w:r w:rsidRPr="00F16054">
        <w:rPr>
          <w:rFonts w:cstheme="minorHAnsi"/>
          <w:color w:val="000000"/>
          <w:lang w:val="en"/>
        </w:rPr>
        <w:t>Chipman, D.W., Bates</w:t>
      </w:r>
      <w:r>
        <w:rPr>
          <w:rFonts w:cstheme="minorHAnsi"/>
          <w:color w:val="000000"/>
          <w:lang w:val="en"/>
        </w:rPr>
        <w:t>, N., Olafsson, J., Sabine, C., Sutherland, S.C. (</w:t>
      </w:r>
      <w:r w:rsidRPr="00F16054">
        <w:rPr>
          <w:rFonts w:cstheme="minorHAnsi"/>
          <w:color w:val="000000"/>
          <w:lang w:val="en"/>
        </w:rPr>
        <w:t>1999</w:t>
      </w:r>
      <w:r>
        <w:rPr>
          <w:rFonts w:cstheme="minorHAnsi"/>
          <w:color w:val="000000"/>
          <w:lang w:val="en"/>
        </w:rPr>
        <w:t>). Net sea–air CO2 ﬂux over the</w:t>
      </w:r>
      <w:r w:rsidRPr="00F16054">
        <w:rPr>
          <w:rFonts w:cstheme="minorHAnsi"/>
          <w:color w:val="000000"/>
          <w:lang w:val="en"/>
        </w:rPr>
        <w:t>global oceans: An improve</w:t>
      </w:r>
      <w:r>
        <w:rPr>
          <w:rFonts w:cstheme="minorHAnsi"/>
          <w:color w:val="000000"/>
          <w:lang w:val="en"/>
        </w:rPr>
        <w:t xml:space="preserve">d estimate based on the sea–air </w:t>
      </w:r>
      <w:r w:rsidRPr="00F16054">
        <w:rPr>
          <w:rFonts w:cstheme="minorHAnsi"/>
          <w:color w:val="000000"/>
          <w:lang w:val="en"/>
        </w:rPr>
        <w:t>pCO2 difference. In: Yukihi</w:t>
      </w:r>
      <w:r>
        <w:rPr>
          <w:rFonts w:cstheme="minorHAnsi"/>
          <w:color w:val="000000"/>
          <w:lang w:val="en"/>
        </w:rPr>
        <w:t xml:space="preserve">ro Nojiri (Ed.), Proceedings of the Second International Symposium, CO2 in the Oceans </w:t>
      </w:r>
      <w:r w:rsidRPr="00F16054">
        <w:rPr>
          <w:rFonts w:cstheme="minorHAnsi"/>
          <w:color w:val="000000"/>
          <w:lang w:val="en"/>
        </w:rPr>
        <w:t xml:space="preserve">(ISSN 1341-4356), </w:t>
      </w:r>
      <w:r>
        <w:rPr>
          <w:rFonts w:cstheme="minorHAnsi"/>
          <w:color w:val="000000"/>
          <w:lang w:val="en"/>
        </w:rPr>
        <w:t xml:space="preserve">Center for Global Environmental </w:t>
      </w:r>
      <w:r w:rsidRPr="00F16054">
        <w:rPr>
          <w:rFonts w:cstheme="minorHAnsi"/>
          <w:color w:val="000000"/>
          <w:lang w:val="en"/>
        </w:rPr>
        <w:t>Research, National Insti</w:t>
      </w:r>
      <w:r>
        <w:rPr>
          <w:rFonts w:cstheme="minorHAnsi"/>
          <w:color w:val="000000"/>
          <w:lang w:val="en"/>
        </w:rPr>
        <w:t xml:space="preserve">tute for Environmental Studies, </w:t>
      </w:r>
      <w:r w:rsidRPr="00F16054">
        <w:rPr>
          <w:rFonts w:cstheme="minorHAnsi"/>
          <w:color w:val="000000"/>
          <w:lang w:val="en"/>
        </w:rPr>
        <w:t>Tsukuba, Japan, pp. 9–14.</w:t>
      </w:r>
    </w:p>
    <w:p w:rsidR="0020085D" w:rsidRDefault="0020085D" w:rsidP="0020085D">
      <w:pPr>
        <w:autoSpaceDE w:val="0"/>
        <w:autoSpaceDN w:val="0"/>
        <w:adjustRightInd w:val="0"/>
        <w:spacing w:after="0" w:line="240" w:lineRule="auto"/>
        <w:rPr>
          <w:rFonts w:cstheme="minorHAnsi"/>
          <w:color w:val="000000"/>
          <w:lang w:val="en"/>
        </w:rPr>
      </w:pPr>
    </w:p>
    <w:p w:rsidR="0020085D" w:rsidRDefault="0020085D" w:rsidP="0020085D">
      <w:pPr>
        <w:autoSpaceDE w:val="0"/>
        <w:autoSpaceDN w:val="0"/>
        <w:adjustRightInd w:val="0"/>
        <w:spacing w:after="0" w:line="240" w:lineRule="auto"/>
        <w:rPr>
          <w:rFonts w:cstheme="minorHAnsi"/>
          <w:color w:val="000000"/>
          <w:lang w:val="en"/>
        </w:rPr>
      </w:pPr>
      <w:r w:rsidRPr="006F729A">
        <w:rPr>
          <w:rFonts w:cstheme="minorHAnsi"/>
          <w:color w:val="000000"/>
          <w:lang w:val="en"/>
        </w:rPr>
        <w:lastRenderedPageBreak/>
        <w:t xml:space="preserve">Van der Werf, G. R., J. T. Randerson, L.Giglio, G. J. Collatz, and P. S. Kasibhatla (2006).  Interannual variability in global biomass burning emission from 1997 to 2004, </w:t>
      </w:r>
      <w:r w:rsidRPr="006F729A">
        <w:rPr>
          <w:rFonts w:cstheme="minorHAnsi"/>
          <w:i/>
          <w:color w:val="000000"/>
          <w:lang w:val="en"/>
        </w:rPr>
        <w:t>Atmospheric Chemistry and Physics</w:t>
      </w:r>
      <w:r w:rsidRPr="006F729A">
        <w:rPr>
          <w:rFonts w:cstheme="minorHAnsi"/>
          <w:color w:val="000000"/>
          <w:lang w:val="en"/>
        </w:rPr>
        <w:t xml:space="preserve">, </w:t>
      </w:r>
      <w:r w:rsidRPr="006F729A">
        <w:rPr>
          <w:rFonts w:cstheme="minorHAnsi"/>
          <w:b/>
          <w:color w:val="000000"/>
          <w:lang w:val="en"/>
        </w:rPr>
        <w:t>6</w:t>
      </w:r>
      <w:r w:rsidRPr="006F729A">
        <w:rPr>
          <w:rFonts w:cstheme="minorHAnsi"/>
          <w:color w:val="000000"/>
          <w:lang w:val="en"/>
        </w:rPr>
        <w:t>,</w:t>
      </w:r>
      <w:r>
        <w:rPr>
          <w:rFonts w:cstheme="minorHAnsi"/>
          <w:color w:val="000000"/>
          <w:lang w:val="en"/>
        </w:rPr>
        <w:t xml:space="preserve"> 3423-3441.</w:t>
      </w:r>
    </w:p>
    <w:p w:rsidR="00C7205B" w:rsidRDefault="00C7205B" w:rsidP="0020085D">
      <w:pPr>
        <w:autoSpaceDE w:val="0"/>
        <w:autoSpaceDN w:val="0"/>
        <w:adjustRightInd w:val="0"/>
        <w:spacing w:after="0" w:line="240" w:lineRule="auto"/>
        <w:rPr>
          <w:rFonts w:cstheme="minorHAnsi"/>
          <w:color w:val="000000"/>
          <w:lang w:val="en"/>
        </w:rPr>
      </w:pPr>
    </w:p>
    <w:p w:rsidR="001D7ACE" w:rsidRDefault="0020085D" w:rsidP="00DF37E5">
      <w:pPr>
        <w:autoSpaceDE w:val="0"/>
        <w:autoSpaceDN w:val="0"/>
        <w:adjustRightInd w:val="0"/>
        <w:spacing w:after="0" w:line="240" w:lineRule="auto"/>
        <w:rPr>
          <w:rFonts w:cstheme="minorHAnsi"/>
        </w:rPr>
      </w:pPr>
      <w:r w:rsidRPr="004561FA">
        <w:rPr>
          <w:rFonts w:cstheme="minorHAnsi"/>
        </w:rPr>
        <w:t xml:space="preserve">Young, W., A. Pumir, and Y. Pomeau (1989).  Anomalous diffusion of tracer in convection rolls. </w:t>
      </w:r>
      <w:r w:rsidRPr="004561FA">
        <w:rPr>
          <w:rFonts w:cstheme="minorHAnsi"/>
          <w:i/>
          <w:iCs/>
        </w:rPr>
        <w:t xml:space="preserve">Phys. Fluids A, </w:t>
      </w:r>
      <w:r w:rsidRPr="004561FA">
        <w:rPr>
          <w:rFonts w:cstheme="minorHAnsi"/>
          <w:b/>
          <w:bCs/>
        </w:rPr>
        <w:t xml:space="preserve">1, </w:t>
      </w:r>
      <w:r w:rsidRPr="004561FA">
        <w:rPr>
          <w:rFonts w:cstheme="minorHAnsi"/>
        </w:rPr>
        <w:t>462–469.</w:t>
      </w:r>
    </w:p>
    <w:p w:rsidR="00DF37E5" w:rsidRDefault="00DF37E5" w:rsidP="00DF37E5">
      <w:pPr>
        <w:autoSpaceDE w:val="0"/>
        <w:autoSpaceDN w:val="0"/>
        <w:adjustRightInd w:val="0"/>
        <w:spacing w:after="0" w:line="240" w:lineRule="auto"/>
        <w:rPr>
          <w:rFonts w:cstheme="minorHAnsi"/>
        </w:rPr>
      </w:pPr>
    </w:p>
    <w:p w:rsidR="00015DB8" w:rsidRDefault="00015DB8" w:rsidP="00DF37E5">
      <w:pPr>
        <w:autoSpaceDE w:val="0"/>
        <w:autoSpaceDN w:val="0"/>
        <w:adjustRightInd w:val="0"/>
        <w:spacing w:after="0" w:line="240" w:lineRule="auto"/>
        <w:rPr>
          <w:rFonts w:cstheme="minorHAnsi"/>
        </w:rPr>
      </w:pPr>
    </w:p>
    <w:p w:rsidR="00074582" w:rsidRDefault="00015DB8">
      <w:pPr>
        <w:rPr>
          <w:rFonts w:cstheme="minorHAnsi"/>
        </w:rPr>
      </w:pPr>
      <w:r>
        <w:rPr>
          <w:rFonts w:cstheme="minorHAnsi"/>
        </w:rPr>
        <w:br w:type="page"/>
      </w:r>
    </w:p>
    <w:p w:rsidR="00074582" w:rsidRDefault="00074582">
      <w:pPr>
        <w:rPr>
          <w:rFonts w:cstheme="minorHAnsi"/>
        </w:rPr>
      </w:pPr>
      <w:r>
        <w:rPr>
          <w:rFonts w:cstheme="minorHAnsi"/>
        </w:rPr>
        <w:lastRenderedPageBreak/>
        <w:br w:type="page"/>
      </w:r>
    </w:p>
    <w:p w:rsidR="00032FCA" w:rsidRDefault="00032FCA" w:rsidP="00074582">
      <w:pPr>
        <w:spacing w:after="0" w:line="240" w:lineRule="auto"/>
        <w:jc w:val="center"/>
        <w:rPr>
          <w:rFonts w:ascii="Times New Roman" w:hAnsi="Times New Roman" w:cs="Times New Roman"/>
          <w:b/>
          <w:sz w:val="20"/>
          <w:szCs w:val="20"/>
        </w:rPr>
      </w:pPr>
      <w:r w:rsidRPr="00C95242">
        <w:rPr>
          <w:rFonts w:ascii="Times New Roman" w:hAnsi="Times New Roman" w:cs="Times New Roman"/>
          <w:b/>
          <w:sz w:val="20"/>
          <w:szCs w:val="20"/>
        </w:rPr>
        <w:lastRenderedPageBreak/>
        <w:t>APPENDIX</w:t>
      </w:r>
      <w:r>
        <w:rPr>
          <w:rFonts w:ascii="Times New Roman" w:hAnsi="Times New Roman" w:cs="Times New Roman"/>
          <w:b/>
          <w:sz w:val="20"/>
          <w:szCs w:val="20"/>
        </w:rPr>
        <w:t xml:space="preserve">:  </w:t>
      </w:r>
      <w:r w:rsidRPr="00C95242">
        <w:rPr>
          <w:rFonts w:ascii="Times New Roman" w:hAnsi="Times New Roman" w:cs="Times New Roman"/>
          <w:b/>
          <w:sz w:val="20"/>
          <w:szCs w:val="20"/>
        </w:rPr>
        <w:t xml:space="preserve">A SIMPLIFIED EXPRESSION OF THE </w:t>
      </w:r>
      <w:r>
        <w:rPr>
          <w:rFonts w:ascii="Times New Roman" w:hAnsi="Times New Roman" w:cs="Times New Roman"/>
          <w:b/>
          <w:sz w:val="20"/>
          <w:szCs w:val="20"/>
        </w:rPr>
        <w:t>OROGRAPHIC</w:t>
      </w:r>
    </w:p>
    <w:p w:rsidR="001D7ACE" w:rsidRDefault="00032FCA" w:rsidP="00032FCA">
      <w:pPr>
        <w:spacing w:after="0" w:line="240" w:lineRule="auto"/>
        <w:jc w:val="center"/>
        <w:rPr>
          <w:rFonts w:ascii="Times New Roman" w:hAnsi="Times New Roman" w:cs="Times New Roman"/>
          <w:b/>
          <w:sz w:val="20"/>
          <w:szCs w:val="20"/>
        </w:rPr>
      </w:pPr>
      <w:r w:rsidRPr="00C95242">
        <w:rPr>
          <w:rFonts w:ascii="Times New Roman" w:hAnsi="Times New Roman" w:cs="Times New Roman"/>
          <w:b/>
          <w:sz w:val="20"/>
          <w:szCs w:val="20"/>
        </w:rPr>
        <w:t>WAVE DRAG MODEL (MCFARLANE, 1987)</w:t>
      </w:r>
    </w:p>
    <w:p w:rsidR="00032FCA" w:rsidRDefault="00032FCA" w:rsidP="00032FCA">
      <w:pPr>
        <w:spacing w:after="0" w:line="240" w:lineRule="auto"/>
        <w:jc w:val="center"/>
        <w:rPr>
          <w:rFonts w:ascii="Times New Roman" w:hAnsi="Times New Roman" w:cs="Times New Roman"/>
          <w:b/>
          <w:sz w:val="20"/>
          <w:szCs w:val="20"/>
        </w:rPr>
      </w:pPr>
    </w:p>
    <w:p w:rsidR="00032FCA" w:rsidRPr="00E24565" w:rsidRDefault="00032FCA" w:rsidP="00032FCA">
      <w:pPr>
        <w:spacing w:after="0" w:line="240" w:lineRule="auto"/>
        <w:jc w:val="center"/>
        <w:rPr>
          <w:rFonts w:ascii="Times New Roman" w:hAnsi="Times New Roman" w:cs="Times New Roman"/>
          <w:b/>
          <w:sz w:val="20"/>
          <w:szCs w:val="20"/>
        </w:rPr>
      </w:pPr>
    </w:p>
    <w:p w:rsidR="001D7ACE" w:rsidRPr="00C95242" w:rsidRDefault="001D7ACE" w:rsidP="001D7ACE">
      <w:pPr>
        <w:spacing w:after="0" w:line="240" w:lineRule="auto"/>
        <w:rPr>
          <w:rFonts w:ascii="Times New Roman" w:hAnsi="Times New Roman" w:cs="Times New Roman"/>
          <w:sz w:val="20"/>
          <w:szCs w:val="20"/>
        </w:rPr>
      </w:pPr>
      <w:r w:rsidRPr="00C95242">
        <w:rPr>
          <w:rFonts w:ascii="Times New Roman" w:hAnsi="Times New Roman" w:cs="Times New Roman"/>
          <w:sz w:val="20"/>
          <w:szCs w:val="20"/>
        </w:rPr>
        <w:t>Although the full gravity wave drag parameterizations are described in more detail in the above-mentioned papers, the fundamental equation for the wave drag force incorporated within the GEOS-5 hybrid sigma pressure coordinate system can be expressed:</w:t>
      </w:r>
    </w:p>
    <w:p w:rsidR="001D7ACE" w:rsidRPr="00C95242" w:rsidRDefault="001D7ACE" w:rsidP="001D7ACE">
      <w:pPr>
        <w:spacing w:after="0" w:line="240" w:lineRule="auto"/>
        <w:rPr>
          <w:rFonts w:ascii="Times New Roman" w:hAnsi="Times New Roman" w:cs="Times New Roman"/>
          <w:sz w:val="20"/>
          <w:szCs w:val="20"/>
        </w:rPr>
      </w:pPr>
    </w:p>
    <w:p w:rsidR="001D7ACE" w:rsidRPr="00C95242" w:rsidRDefault="002566A3" w:rsidP="001D7ACE">
      <w:pPr>
        <w:spacing w:after="0" w:line="240" w:lineRule="auto"/>
        <w:jc w:val="center"/>
        <w:rPr>
          <w:rFonts w:ascii="Times New Roman" w:hAnsi="Times New Roman" w:cs="Times New Roman"/>
          <w:b/>
          <w:sz w:val="16"/>
          <w:szCs w:val="16"/>
        </w:rPr>
      </w:pPr>
      <m:oMathPara>
        <m:oMath>
          <m:d>
            <m:dPr>
              <m:ctrlPr>
                <w:rPr>
                  <w:rFonts w:ascii="Cambria Math" w:hAnsi="Times New Roman" w:cs="Times New Roman"/>
                  <w:b/>
                  <w:i/>
                  <w:sz w:val="16"/>
                  <w:szCs w:val="16"/>
                </w:rPr>
              </m:ctrlPr>
            </m:dPr>
            <m:e>
              <m:f>
                <m:fPr>
                  <m:type m:val="lin"/>
                  <m:ctrlPr>
                    <w:rPr>
                      <w:rFonts w:ascii="Cambria Math" w:hAnsi="Times New Roman" w:cs="Times New Roman"/>
                      <w:b/>
                      <w:i/>
                      <w:sz w:val="16"/>
                      <w:szCs w:val="16"/>
                    </w:rPr>
                  </m:ctrlPr>
                </m:fPr>
                <m:num>
                  <m:r>
                    <m:rPr>
                      <m:sty m:val="bi"/>
                    </m:rPr>
                    <w:rPr>
                      <w:rFonts w:ascii="Cambria Math" w:hAnsi="Cambria Math" w:cs="Times New Roman"/>
                      <w:sz w:val="16"/>
                      <w:szCs w:val="16"/>
                    </w:rPr>
                    <m:t>∂</m:t>
                  </m:r>
                  <m:acc>
                    <m:accPr>
                      <m:chr m:val="⃑"/>
                      <m:ctrlPr>
                        <w:rPr>
                          <w:rFonts w:ascii="Cambria Math" w:hAnsi="Times New Roman" w:cs="Times New Roman"/>
                          <w:b/>
                          <w:i/>
                          <w:sz w:val="16"/>
                          <w:szCs w:val="16"/>
                        </w:rPr>
                      </m:ctrlPr>
                    </m:accPr>
                    <m:e>
                      <m:r>
                        <m:rPr>
                          <m:sty m:val="bi"/>
                        </m:rPr>
                        <w:rPr>
                          <w:rFonts w:ascii="Cambria Math" w:hAnsi="Cambria Math" w:cs="Times New Roman"/>
                          <w:sz w:val="16"/>
                          <w:szCs w:val="16"/>
                        </w:rPr>
                        <m:t>V</m:t>
                      </m:r>
                    </m:e>
                  </m:acc>
                </m:num>
                <m:den>
                  <m:r>
                    <m:rPr>
                      <m:sty m:val="bi"/>
                    </m:rPr>
                    <w:rPr>
                      <w:rFonts w:ascii="Cambria Math" w:hAnsi="Cambria Math" w:cs="Times New Roman"/>
                      <w:sz w:val="16"/>
                      <w:szCs w:val="16"/>
                    </w:rPr>
                    <m:t>∂t</m:t>
                  </m:r>
                </m:den>
              </m:f>
            </m:e>
          </m:d>
          <m:r>
            <m:rPr>
              <m:sty m:val="bi"/>
            </m:rPr>
            <w:rPr>
              <w:rFonts w:ascii="Cambria Math" w:hAnsi="Cambria Math" w:cs="Times New Roman"/>
              <w:sz w:val="16"/>
              <w:szCs w:val="16"/>
            </w:rPr>
            <m:t>g</m:t>
          </m:r>
          <m:r>
            <m:rPr>
              <m:sty m:val="bi"/>
            </m:rPr>
            <w:rPr>
              <w:rFonts w:ascii="Cambria Math" w:hAnsi="Times New Roman" w:cs="Times New Roman"/>
              <w:sz w:val="16"/>
              <w:szCs w:val="16"/>
            </w:rPr>
            <m:t xml:space="preserve">= </m:t>
          </m:r>
          <m:r>
            <m:rPr>
              <m:sty m:val="bi"/>
            </m:rPr>
            <w:rPr>
              <w:rFonts w:ascii="Cambria Math" w:hAnsi="Cambria Math" w:cs="Times New Roman"/>
              <w:sz w:val="16"/>
              <w:szCs w:val="16"/>
            </w:rPr>
            <m:t>-</m:t>
          </m:r>
          <m:f>
            <m:fPr>
              <m:type m:val="lin"/>
              <m:ctrlPr>
                <w:rPr>
                  <w:rFonts w:ascii="Cambria Math" w:hAnsi="Times New Roman" w:cs="Times New Roman"/>
                  <w:b/>
                  <w:i/>
                  <w:sz w:val="16"/>
                  <w:szCs w:val="16"/>
                </w:rPr>
              </m:ctrlPr>
            </m:fPr>
            <m:num>
              <m:acc>
                <m:accPr>
                  <m:chr m:val="⃑"/>
                  <m:ctrlPr>
                    <w:rPr>
                      <w:rFonts w:ascii="Cambria Math" w:hAnsi="Times New Roman" w:cs="Times New Roman"/>
                      <w:b/>
                      <w:i/>
                      <w:sz w:val="16"/>
                      <w:szCs w:val="16"/>
                    </w:rPr>
                  </m:ctrlPr>
                </m:accPr>
                <m:e>
                  <m:r>
                    <m:rPr>
                      <m:sty m:val="bi"/>
                    </m:rPr>
                    <w:rPr>
                      <w:rFonts w:ascii="Cambria Math" w:hAnsi="Cambria Math" w:cs="Times New Roman"/>
                      <w:sz w:val="16"/>
                      <w:szCs w:val="16"/>
                    </w:rPr>
                    <m:t>n</m:t>
                  </m:r>
                </m:e>
              </m:acc>
              <m:r>
                <m:rPr>
                  <m:sty m:val="bi"/>
                </m:rPr>
                <w:rPr>
                  <w:rFonts w:ascii="Cambria Math" w:hAnsi="Cambria Math" w:cs="Times New Roman"/>
                  <w:sz w:val="16"/>
                  <w:szCs w:val="16"/>
                </w:rPr>
                <m:t>∂</m:t>
              </m:r>
              <m:r>
                <m:rPr>
                  <m:sty m:val="bi"/>
                </m:rPr>
                <w:rPr>
                  <w:rFonts w:ascii="Cambria Math" w:hAnsi="Times New Roman" w:cs="Times New Roman"/>
                  <w:sz w:val="16"/>
                  <w:szCs w:val="16"/>
                </w:rPr>
                <m:t>(</m:t>
              </m:r>
              <m:r>
                <m:rPr>
                  <m:sty m:val="bi"/>
                </m:rPr>
                <w:rPr>
                  <w:rFonts w:ascii="Cambria Math" w:hAnsi="Cambria Math" w:cs="Times New Roman"/>
                  <w:sz w:val="16"/>
                  <w:szCs w:val="16"/>
                </w:rPr>
                <m:t>MU</m:t>
              </m:r>
              <m:r>
                <m:rPr>
                  <m:sty m:val="bi"/>
                </m:rPr>
                <w:rPr>
                  <w:rFonts w:ascii="Cambria Math" w:hAnsi="Times New Roman" w:cs="Times New Roman"/>
                  <w:sz w:val="16"/>
                  <w:szCs w:val="16"/>
                </w:rPr>
                <m:t>)</m:t>
              </m:r>
            </m:num>
            <m:den>
              <m:r>
                <m:rPr>
                  <m:sty m:val="bi"/>
                </m:rPr>
                <w:rPr>
                  <w:rFonts w:ascii="Cambria Math" w:hAnsi="Cambria Math" w:cs="Times New Roman"/>
                  <w:sz w:val="16"/>
                  <w:szCs w:val="16"/>
                </w:rPr>
                <m:t>∂σ</m:t>
              </m:r>
            </m:den>
          </m:f>
        </m:oMath>
      </m:oMathPara>
    </w:p>
    <w:p w:rsidR="001D7ACE" w:rsidRPr="00C95242" w:rsidRDefault="001D7ACE" w:rsidP="001D7ACE">
      <w:pPr>
        <w:spacing w:after="0" w:line="240" w:lineRule="auto"/>
        <w:rPr>
          <w:rFonts w:ascii="Times New Roman" w:hAnsi="Times New Roman" w:cs="Times New Roman"/>
          <w:sz w:val="20"/>
          <w:szCs w:val="20"/>
        </w:rPr>
      </w:pPr>
    </w:p>
    <w:p w:rsidR="001D7ACE" w:rsidRDefault="001D7ACE" w:rsidP="001D7ACE">
      <w:pPr>
        <w:spacing w:after="0" w:line="240" w:lineRule="auto"/>
        <w:rPr>
          <w:rFonts w:ascii="Times New Roman" w:hAnsi="Times New Roman" w:cs="Times New Roman"/>
          <w:sz w:val="20"/>
          <w:szCs w:val="20"/>
        </w:rPr>
      </w:pPr>
      <w:r w:rsidRPr="00C95242">
        <w:rPr>
          <w:rFonts w:ascii="Times New Roman" w:hAnsi="Times New Roman" w:cs="Times New Roman"/>
          <w:sz w:val="20"/>
          <w:szCs w:val="20"/>
        </w:rPr>
        <w:t xml:space="preserve">where U = local airflow, n is a unit vector parallel to the reference level flow and g is gravitational acceleration.  </w:t>
      </w:r>
    </w:p>
    <w:p w:rsidR="001D7ACE" w:rsidRPr="00C95242" w:rsidRDefault="001D7ACE" w:rsidP="001D7ACE">
      <w:pPr>
        <w:spacing w:after="0" w:line="240" w:lineRule="auto"/>
        <w:rPr>
          <w:rFonts w:ascii="Times New Roman" w:hAnsi="Times New Roman" w:cs="Times New Roman"/>
          <w:sz w:val="20"/>
          <w:szCs w:val="20"/>
        </w:rPr>
      </w:pPr>
      <w:r w:rsidRPr="00C95242">
        <w:rPr>
          <w:rFonts w:ascii="Times New Roman" w:hAnsi="Times New Roman" w:cs="Times New Roman"/>
          <w:sz w:val="20"/>
          <w:szCs w:val="20"/>
        </w:rPr>
        <w:t>M is defined:</w:t>
      </w:r>
    </w:p>
    <w:p w:rsidR="001D7ACE" w:rsidRPr="00C95242" w:rsidRDefault="001D7ACE" w:rsidP="001D7ACE">
      <w:pPr>
        <w:spacing w:after="0" w:line="240" w:lineRule="auto"/>
        <w:jc w:val="center"/>
        <w:rPr>
          <w:rFonts w:ascii="Times New Roman" w:eastAsiaTheme="minorEastAsia" w:hAnsi="Times New Roman" w:cs="Times New Roman"/>
          <w:b/>
          <w:sz w:val="16"/>
          <w:szCs w:val="16"/>
        </w:rPr>
      </w:pPr>
      <m:oMathPara>
        <m:oMath>
          <m:r>
            <m:rPr>
              <m:sty m:val="bi"/>
            </m:rPr>
            <w:rPr>
              <w:rFonts w:ascii="Cambria Math" w:hAnsi="Cambria Math" w:cs="Times New Roman"/>
              <w:sz w:val="16"/>
              <w:szCs w:val="16"/>
            </w:rPr>
            <m:t>M</m:t>
          </m:r>
          <m:r>
            <m:rPr>
              <m:sty m:val="bi"/>
            </m:rPr>
            <w:rPr>
              <w:rFonts w:ascii="Cambria Math" w:hAnsi="Times New Roman" w:cs="Times New Roman"/>
              <w:sz w:val="16"/>
              <w:szCs w:val="16"/>
            </w:rPr>
            <m:t xml:space="preserve">= </m:t>
          </m:r>
          <m:r>
            <m:rPr>
              <m:sty m:val="bi"/>
            </m:rPr>
            <w:rPr>
              <w:rFonts w:ascii="Cambria Math" w:hAnsi="Cambria Math" w:cs="Times New Roman"/>
              <w:sz w:val="16"/>
              <w:szCs w:val="16"/>
            </w:rPr>
            <m:t>∝σN</m:t>
          </m:r>
          <m:sSup>
            <m:sSupPr>
              <m:ctrlPr>
                <w:rPr>
                  <w:rFonts w:ascii="Cambria Math" w:hAnsi="Times New Roman" w:cs="Times New Roman"/>
                  <w:b/>
                  <w:i/>
                  <w:sz w:val="16"/>
                  <w:szCs w:val="16"/>
                </w:rPr>
              </m:ctrlPr>
            </m:sSupPr>
            <m:e>
              <m:r>
                <m:rPr>
                  <m:sty m:val="bi"/>
                </m:rPr>
                <w:rPr>
                  <w:rFonts w:ascii="Cambria Math" w:hAnsi="Cambria Math" w:cs="Times New Roman"/>
                  <w:sz w:val="16"/>
                  <w:szCs w:val="16"/>
                </w:rPr>
                <m:t>A</m:t>
              </m:r>
            </m:e>
            <m:sup>
              <m:r>
                <m:rPr>
                  <m:sty m:val="bi"/>
                </m:rPr>
                <w:rPr>
                  <w:rFonts w:ascii="Cambria Math" w:hAnsi="Cambria Math" w:cs="Times New Roman"/>
                  <w:sz w:val="16"/>
                  <w:szCs w:val="16"/>
                </w:rPr>
                <m:t>2</m:t>
              </m:r>
            </m:sup>
          </m:sSup>
          <m:r>
            <m:rPr>
              <m:sty m:val="bi"/>
            </m:rPr>
            <w:rPr>
              <w:rFonts w:ascii="Cambria Math" w:hAnsi="Times New Roman" w:cs="Times New Roman"/>
              <w:sz w:val="16"/>
              <w:szCs w:val="16"/>
            </w:rPr>
            <m:t>/</m:t>
          </m:r>
          <m:r>
            <m:rPr>
              <m:sty m:val="bi"/>
            </m:rPr>
            <w:rPr>
              <w:rFonts w:ascii="Cambria Math" w:hAnsi="Cambria Math" w:cs="Times New Roman"/>
              <w:sz w:val="16"/>
              <w:szCs w:val="16"/>
            </w:rPr>
            <m:t>H</m:t>
          </m:r>
        </m:oMath>
      </m:oMathPara>
    </w:p>
    <w:p w:rsidR="001D7ACE" w:rsidRPr="00C95242" w:rsidRDefault="001D7ACE" w:rsidP="001D7ACE">
      <w:pPr>
        <w:spacing w:after="0" w:line="240" w:lineRule="auto"/>
        <w:jc w:val="center"/>
        <w:rPr>
          <w:rFonts w:ascii="Times New Roman" w:eastAsiaTheme="minorEastAsia" w:hAnsi="Times New Roman" w:cs="Times New Roman"/>
          <w:b/>
          <w:sz w:val="20"/>
          <w:szCs w:val="20"/>
        </w:rPr>
      </w:pPr>
    </w:p>
    <w:p w:rsidR="001D7ACE" w:rsidRPr="00C95242" w:rsidRDefault="001D7ACE" w:rsidP="001D7ACE">
      <w:pPr>
        <w:spacing w:after="0" w:line="240" w:lineRule="auto"/>
        <w:rPr>
          <w:rFonts w:ascii="Times New Roman" w:hAnsi="Times New Roman" w:cs="Times New Roman"/>
          <w:sz w:val="20"/>
          <w:szCs w:val="20"/>
        </w:rPr>
      </w:pPr>
      <w:r w:rsidRPr="00C95242">
        <w:rPr>
          <w:rFonts w:ascii="Times New Roman" w:hAnsi="Times New Roman" w:cs="Times New Roman"/>
          <w:sz w:val="20"/>
          <w:szCs w:val="20"/>
        </w:rPr>
        <w:t>Here, H = local density scale height, A = the wave amplitude, and α = Eµ/2 = 8 x 10</w:t>
      </w:r>
      <w:r w:rsidRPr="00C95242">
        <w:rPr>
          <w:rFonts w:ascii="Times New Roman" w:hAnsi="Times New Roman" w:cs="Times New Roman"/>
          <w:sz w:val="20"/>
          <w:szCs w:val="20"/>
          <w:vertAlign w:val="superscript"/>
        </w:rPr>
        <w:t>-6</w:t>
      </w:r>
      <w:r w:rsidRPr="00C95242">
        <w:rPr>
          <w:rFonts w:ascii="Times New Roman" w:hAnsi="Times New Roman" w:cs="Times New Roman"/>
          <w:sz w:val="20"/>
          <w:szCs w:val="20"/>
        </w:rPr>
        <w:t xml:space="preserve"> m</w:t>
      </w:r>
      <w:r w:rsidRPr="00C95242">
        <w:rPr>
          <w:rFonts w:ascii="Times New Roman" w:hAnsi="Times New Roman" w:cs="Times New Roman"/>
          <w:sz w:val="20"/>
          <w:szCs w:val="20"/>
          <w:vertAlign w:val="superscript"/>
        </w:rPr>
        <w:t xml:space="preserve">-1 </w:t>
      </w:r>
      <w:r w:rsidRPr="00C95242">
        <w:rPr>
          <w:rFonts w:ascii="Times New Roman" w:hAnsi="Times New Roman" w:cs="Times New Roman"/>
          <w:sz w:val="20"/>
          <w:szCs w:val="20"/>
        </w:rPr>
        <w:t xml:space="preserve"> with </w:t>
      </w:r>
    </w:p>
    <w:p w:rsidR="001D7ACE" w:rsidRPr="00C95242" w:rsidRDefault="001D7ACE" w:rsidP="001D7ACE">
      <w:pPr>
        <w:spacing w:after="0" w:line="240" w:lineRule="auto"/>
        <w:rPr>
          <w:rFonts w:ascii="Times New Roman" w:hAnsi="Times New Roman" w:cs="Times New Roman"/>
          <w:sz w:val="20"/>
          <w:szCs w:val="20"/>
        </w:rPr>
      </w:pPr>
      <w:r w:rsidRPr="00C95242">
        <w:rPr>
          <w:rFonts w:ascii="Times New Roman" w:hAnsi="Times New Roman" w:cs="Times New Roman"/>
          <w:sz w:val="20"/>
          <w:szCs w:val="20"/>
        </w:rPr>
        <w:t xml:space="preserve">µ = the horizontal wavenumber and E = an efficiency factor which is less than 1.  (In this simulation, the efficiency factor E is set to the value of 0.125 in accordance with WACCM1b (Kiehl et al. 1996), on which the parameterizations are based.)  σ is the pressure coordinate = </w:t>
      </w:r>
      <w:r w:rsidRPr="00C95242">
        <w:rPr>
          <w:rFonts w:ascii="Times New Roman" w:hAnsi="Times New Roman" w:cs="Times New Roman"/>
          <w:i/>
          <w:sz w:val="20"/>
          <w:szCs w:val="20"/>
        </w:rPr>
        <w:t>p</w:t>
      </w:r>
      <w:r w:rsidRPr="00C95242">
        <w:rPr>
          <w:rFonts w:ascii="Times New Roman" w:hAnsi="Times New Roman" w:cs="Times New Roman"/>
          <w:sz w:val="20"/>
          <w:szCs w:val="20"/>
        </w:rPr>
        <w:t>/</w:t>
      </w:r>
      <w:r w:rsidRPr="00C95242">
        <w:rPr>
          <w:rFonts w:ascii="Times New Roman" w:hAnsi="Times New Roman" w:cs="Times New Roman"/>
          <w:i/>
          <w:sz w:val="20"/>
          <w:szCs w:val="20"/>
        </w:rPr>
        <w:t>p</w:t>
      </w:r>
      <w:r w:rsidRPr="00C95242">
        <w:rPr>
          <w:rFonts w:ascii="Times New Roman" w:hAnsi="Times New Roman" w:cs="Times New Roman"/>
          <w:sz w:val="20"/>
          <w:szCs w:val="20"/>
          <w:vertAlign w:val="subscript"/>
        </w:rPr>
        <w:t xml:space="preserve">s  </w:t>
      </w:r>
      <w:r w:rsidRPr="00C95242">
        <w:rPr>
          <w:rFonts w:ascii="Times New Roman" w:hAnsi="Times New Roman" w:cs="Times New Roman"/>
          <w:sz w:val="20"/>
          <w:szCs w:val="20"/>
        </w:rPr>
        <w:t>with</w:t>
      </w:r>
      <w:r w:rsidRPr="00C95242">
        <w:rPr>
          <w:rFonts w:ascii="Times New Roman" w:hAnsi="Times New Roman" w:cs="Times New Roman"/>
          <w:sz w:val="20"/>
          <w:szCs w:val="20"/>
          <w:vertAlign w:val="subscript"/>
        </w:rPr>
        <w:t xml:space="preserve"> </w:t>
      </w:r>
      <w:r w:rsidRPr="00C95242">
        <w:rPr>
          <w:rFonts w:ascii="Times New Roman" w:hAnsi="Times New Roman" w:cs="Times New Roman"/>
          <w:i/>
          <w:sz w:val="20"/>
          <w:szCs w:val="20"/>
        </w:rPr>
        <w:t>p</w:t>
      </w:r>
      <w:r w:rsidRPr="00C95242">
        <w:rPr>
          <w:rFonts w:ascii="Times New Roman" w:hAnsi="Times New Roman" w:cs="Times New Roman"/>
          <w:sz w:val="20"/>
          <w:szCs w:val="20"/>
          <w:vertAlign w:val="subscript"/>
        </w:rPr>
        <w:t xml:space="preserve">s </w:t>
      </w:r>
      <w:r w:rsidRPr="00C95242">
        <w:rPr>
          <w:rFonts w:ascii="Times New Roman" w:hAnsi="Times New Roman" w:cs="Times New Roman"/>
          <w:sz w:val="20"/>
          <w:szCs w:val="20"/>
        </w:rPr>
        <w:t>equal</w:t>
      </w:r>
      <w:r w:rsidRPr="00C95242">
        <w:rPr>
          <w:rFonts w:ascii="Times New Roman" w:hAnsi="Times New Roman" w:cs="Times New Roman"/>
          <w:sz w:val="20"/>
          <w:szCs w:val="20"/>
          <w:vertAlign w:val="subscript"/>
        </w:rPr>
        <w:t xml:space="preserve"> </w:t>
      </w:r>
      <w:r w:rsidRPr="00C95242">
        <w:rPr>
          <w:rFonts w:ascii="Times New Roman" w:hAnsi="Times New Roman" w:cs="Times New Roman"/>
          <w:sz w:val="20"/>
          <w:szCs w:val="20"/>
        </w:rPr>
        <w:t xml:space="preserve">to surface pressure. </w:t>
      </w:r>
    </w:p>
    <w:p w:rsidR="001D7ACE" w:rsidRPr="00C95242" w:rsidRDefault="001D7ACE" w:rsidP="001D7ACE">
      <w:pPr>
        <w:spacing w:after="0" w:line="240" w:lineRule="auto"/>
        <w:rPr>
          <w:rFonts w:ascii="Times New Roman" w:hAnsi="Times New Roman" w:cs="Times New Roman"/>
          <w:sz w:val="20"/>
          <w:szCs w:val="20"/>
        </w:rPr>
      </w:pPr>
    </w:p>
    <w:p w:rsidR="001D7ACE" w:rsidRPr="00C95242" w:rsidRDefault="001D7ACE" w:rsidP="001D7ACE">
      <w:pPr>
        <w:spacing w:after="0" w:line="240" w:lineRule="auto"/>
        <w:rPr>
          <w:rFonts w:ascii="Times New Roman" w:hAnsi="Times New Roman" w:cs="Times New Roman"/>
          <w:sz w:val="20"/>
          <w:szCs w:val="20"/>
        </w:rPr>
      </w:pPr>
      <w:r w:rsidRPr="00C95242">
        <w:rPr>
          <w:rFonts w:ascii="Times New Roman" w:hAnsi="Times New Roman" w:cs="Times New Roman"/>
          <w:sz w:val="20"/>
          <w:szCs w:val="20"/>
        </w:rPr>
        <w:t>N = the Brunt-Vaisala frequency which is the mean potential temperature, is of the form:</w:t>
      </w:r>
    </w:p>
    <w:p w:rsidR="001D7ACE" w:rsidRPr="00C95242" w:rsidRDefault="001D7ACE" w:rsidP="001D7ACE">
      <w:pPr>
        <w:spacing w:after="0" w:line="240" w:lineRule="auto"/>
        <w:rPr>
          <w:rFonts w:ascii="Times New Roman" w:hAnsi="Times New Roman" w:cs="Times New Roman"/>
          <w:sz w:val="20"/>
          <w:szCs w:val="20"/>
        </w:rPr>
      </w:pPr>
    </w:p>
    <w:p w:rsidR="001D7ACE" w:rsidRPr="00C95242" w:rsidRDefault="002566A3" w:rsidP="001D7ACE">
      <w:pPr>
        <w:spacing w:after="0" w:line="240" w:lineRule="auto"/>
        <w:jc w:val="center"/>
        <w:rPr>
          <w:rFonts w:ascii="Times New Roman" w:hAnsi="Times New Roman" w:cs="Times New Roman"/>
          <w:sz w:val="16"/>
          <w:szCs w:val="16"/>
        </w:rPr>
      </w:pPr>
      <m:oMathPara>
        <m:oMath>
          <m:sSup>
            <m:sSupPr>
              <m:ctrlPr>
                <w:rPr>
                  <w:rFonts w:ascii="Cambria Math" w:hAnsi="Times New Roman" w:cs="Times New Roman"/>
                  <w:b/>
                  <w:i/>
                  <w:sz w:val="16"/>
                  <w:szCs w:val="16"/>
                </w:rPr>
              </m:ctrlPr>
            </m:sSupPr>
            <m:e>
              <m:r>
                <m:rPr>
                  <m:sty m:val="bi"/>
                </m:rPr>
                <w:rPr>
                  <w:rFonts w:ascii="Cambria Math" w:hAnsi="Cambria Math" w:cs="Times New Roman"/>
                  <w:sz w:val="16"/>
                  <w:szCs w:val="16"/>
                </w:rPr>
                <m:t>N</m:t>
              </m:r>
            </m:e>
            <m:sup>
              <m:r>
                <m:rPr>
                  <m:sty m:val="bi"/>
                </m:rPr>
                <w:rPr>
                  <w:rFonts w:ascii="Cambria Math" w:hAnsi="Cambria Math" w:cs="Times New Roman"/>
                  <w:sz w:val="16"/>
                  <w:szCs w:val="16"/>
                </w:rPr>
                <m:t>2</m:t>
              </m:r>
            </m:sup>
          </m:sSup>
          <m:r>
            <m:rPr>
              <m:sty m:val="bi"/>
            </m:rPr>
            <w:rPr>
              <w:rFonts w:ascii="Cambria Math" w:hAnsi="Times New Roman" w:cs="Times New Roman"/>
              <w:sz w:val="16"/>
              <w:szCs w:val="16"/>
            </w:rPr>
            <m:t>=</m:t>
          </m:r>
          <m:f>
            <m:fPr>
              <m:ctrlPr>
                <w:rPr>
                  <w:rFonts w:ascii="Cambria Math" w:hAnsi="Times New Roman" w:cs="Times New Roman"/>
                  <w:b/>
                  <w:i/>
                  <w:sz w:val="16"/>
                  <w:szCs w:val="16"/>
                </w:rPr>
              </m:ctrlPr>
            </m:fPr>
            <m:num>
              <m:r>
                <m:rPr>
                  <m:sty m:val="bi"/>
                </m:rPr>
                <w:rPr>
                  <w:rFonts w:ascii="Cambria Math" w:hAnsi="Cambria Math" w:cs="Times New Roman"/>
                  <w:sz w:val="16"/>
                  <w:szCs w:val="16"/>
                </w:rPr>
                <m:t>g</m:t>
              </m:r>
            </m:num>
            <m:den>
              <m:acc>
                <m:accPr>
                  <m:chr m:val="̅"/>
                  <m:ctrlPr>
                    <w:rPr>
                      <w:rFonts w:ascii="Cambria Math" w:hAnsi="Times New Roman" w:cs="Times New Roman"/>
                      <w:b/>
                      <w:i/>
                      <w:sz w:val="16"/>
                      <w:szCs w:val="16"/>
                    </w:rPr>
                  </m:ctrlPr>
                </m:accPr>
                <m:e>
                  <m:r>
                    <m:rPr>
                      <m:sty m:val="bi"/>
                    </m:rPr>
                    <w:rPr>
                      <w:rFonts w:ascii="Cambria Math" w:hAnsi="Cambria Math" w:cs="Times New Roman"/>
                      <w:sz w:val="16"/>
                      <w:szCs w:val="16"/>
                    </w:rPr>
                    <m:t>θ</m:t>
                  </m:r>
                </m:e>
              </m:acc>
            </m:den>
          </m:f>
          <m:f>
            <m:fPr>
              <m:ctrlPr>
                <w:rPr>
                  <w:rFonts w:ascii="Cambria Math" w:hAnsi="Times New Roman" w:cs="Times New Roman"/>
                  <w:b/>
                  <w:i/>
                  <w:sz w:val="16"/>
                  <w:szCs w:val="16"/>
                </w:rPr>
              </m:ctrlPr>
            </m:fPr>
            <m:num>
              <m:r>
                <m:rPr>
                  <m:sty m:val="bi"/>
                </m:rPr>
                <w:rPr>
                  <w:rFonts w:ascii="Cambria Math" w:hAnsi="Cambria Math" w:cs="Times New Roman"/>
                  <w:sz w:val="16"/>
                  <w:szCs w:val="16"/>
                </w:rPr>
                <m:t>∂</m:t>
              </m:r>
              <m:acc>
                <m:accPr>
                  <m:chr m:val="̅"/>
                  <m:ctrlPr>
                    <w:rPr>
                      <w:rFonts w:ascii="Cambria Math" w:hAnsi="Times New Roman" w:cs="Times New Roman"/>
                      <w:b/>
                      <w:i/>
                      <w:sz w:val="16"/>
                      <w:szCs w:val="16"/>
                    </w:rPr>
                  </m:ctrlPr>
                </m:accPr>
                <m:e>
                  <m:r>
                    <m:rPr>
                      <m:sty m:val="bi"/>
                    </m:rPr>
                    <w:rPr>
                      <w:rFonts w:ascii="Cambria Math" w:hAnsi="Cambria Math" w:cs="Times New Roman"/>
                      <w:sz w:val="16"/>
                      <w:szCs w:val="16"/>
                    </w:rPr>
                    <m:t>θ</m:t>
                  </m:r>
                </m:e>
              </m:acc>
            </m:num>
            <m:den>
              <m:r>
                <m:rPr>
                  <m:sty m:val="bi"/>
                </m:rPr>
                <w:rPr>
                  <w:rFonts w:ascii="Cambria Math" w:hAnsi="Cambria Math" w:cs="Times New Roman"/>
                  <w:sz w:val="16"/>
                  <w:szCs w:val="16"/>
                </w:rPr>
                <m:t>∂z</m:t>
              </m:r>
            </m:den>
          </m:f>
        </m:oMath>
      </m:oMathPara>
    </w:p>
    <w:p w:rsidR="001D7ACE" w:rsidRPr="00C95242" w:rsidRDefault="001D7ACE" w:rsidP="001D7ACE">
      <w:pPr>
        <w:spacing w:after="0" w:line="240" w:lineRule="auto"/>
        <w:rPr>
          <w:rFonts w:ascii="Times New Roman" w:hAnsi="Times New Roman" w:cs="Times New Roman"/>
          <w:sz w:val="20"/>
          <w:szCs w:val="20"/>
        </w:rPr>
      </w:pPr>
    </w:p>
    <w:p w:rsidR="001D7ACE" w:rsidRPr="00C95242" w:rsidRDefault="001D7ACE" w:rsidP="001D7ACE">
      <w:pPr>
        <w:spacing w:after="0" w:line="240" w:lineRule="auto"/>
        <w:rPr>
          <w:rFonts w:ascii="Times New Roman" w:hAnsi="Times New Roman" w:cs="Times New Roman"/>
          <w:sz w:val="20"/>
          <w:szCs w:val="20"/>
        </w:rPr>
      </w:pPr>
      <w:r w:rsidRPr="00C95242">
        <w:rPr>
          <w:rFonts w:ascii="Times New Roman" w:hAnsi="Times New Roman" w:cs="Times New Roman"/>
          <w:sz w:val="20"/>
          <w:szCs w:val="20"/>
        </w:rPr>
        <w:t>and is always a positive real value.  The potential temperature, θ, is expressed in units of Kelvin.</w:t>
      </w:r>
    </w:p>
    <w:p w:rsidR="001D7ACE" w:rsidRPr="00C95242" w:rsidRDefault="001D7ACE" w:rsidP="001D7ACE">
      <w:pPr>
        <w:spacing w:after="0" w:line="240" w:lineRule="auto"/>
        <w:rPr>
          <w:rFonts w:ascii="Times New Roman" w:hAnsi="Times New Roman" w:cs="Times New Roman"/>
          <w:sz w:val="20"/>
          <w:szCs w:val="20"/>
        </w:rPr>
      </w:pPr>
    </w:p>
    <w:p w:rsidR="001D7ACE" w:rsidRDefault="001D7ACE" w:rsidP="001D7ACE">
      <w:pPr>
        <w:spacing w:after="0" w:line="240" w:lineRule="auto"/>
        <w:rPr>
          <w:rFonts w:ascii="Times New Roman" w:hAnsi="Times New Roman" w:cs="Times New Roman"/>
          <w:sz w:val="20"/>
          <w:szCs w:val="20"/>
        </w:rPr>
      </w:pPr>
      <w:r w:rsidRPr="00C95242">
        <w:rPr>
          <w:rFonts w:ascii="Times New Roman" w:hAnsi="Times New Roman" w:cs="Times New Roman"/>
          <w:sz w:val="20"/>
          <w:szCs w:val="20"/>
        </w:rPr>
        <w:t xml:space="preserve">In wave saturation regions, A is chosen such that the quantity </w:t>
      </w:r>
      <m:oMath>
        <m:f>
          <m:fPr>
            <m:type m:val="lin"/>
            <m:ctrlPr>
              <w:rPr>
                <w:rFonts w:ascii="Cambria Math" w:hAnsi="Times New Roman" w:cs="Times New Roman"/>
                <w:b/>
                <w:i/>
                <w:sz w:val="16"/>
                <w:szCs w:val="16"/>
              </w:rPr>
            </m:ctrlPr>
          </m:fPr>
          <m:num>
            <m:r>
              <m:rPr>
                <m:sty m:val="bi"/>
              </m:rPr>
              <w:rPr>
                <w:rFonts w:ascii="Cambria Math" w:hAnsi="Cambria Math" w:cs="Times New Roman"/>
                <w:sz w:val="16"/>
                <w:szCs w:val="16"/>
              </w:rPr>
              <m:t>AN</m:t>
            </m:r>
          </m:num>
          <m:den>
            <m:sSub>
              <m:sSubPr>
                <m:ctrlPr>
                  <w:rPr>
                    <w:rFonts w:ascii="Cambria Math" w:hAnsi="Times New Roman" w:cs="Times New Roman"/>
                    <w:b/>
                    <w:i/>
                    <w:sz w:val="16"/>
                    <w:szCs w:val="16"/>
                  </w:rPr>
                </m:ctrlPr>
              </m:sSubPr>
              <m:e>
                <m:r>
                  <m:rPr>
                    <m:sty m:val="bi"/>
                  </m:rPr>
                  <w:rPr>
                    <w:rFonts w:ascii="Cambria Math" w:hAnsi="Cambria Math" w:cs="Times New Roman"/>
                    <w:sz w:val="16"/>
                    <w:szCs w:val="16"/>
                  </w:rPr>
                  <m:t>F</m:t>
                </m:r>
              </m:e>
              <m:sub>
                <m:r>
                  <m:rPr>
                    <m:sty m:val="bi"/>
                  </m:rPr>
                  <w:rPr>
                    <w:rFonts w:ascii="Cambria Math" w:hAnsi="Cambria Math" w:cs="Times New Roman"/>
                    <w:sz w:val="16"/>
                    <w:szCs w:val="16"/>
                  </w:rPr>
                  <m:t>c</m:t>
                </m:r>
              </m:sub>
            </m:sSub>
          </m:den>
        </m:f>
        <m:r>
          <m:rPr>
            <m:sty m:val="bi"/>
          </m:rPr>
          <w:rPr>
            <w:rFonts w:ascii="Cambria Math" w:hAnsi="Cambria Math" w:cs="Times New Roman"/>
            <w:sz w:val="16"/>
            <w:szCs w:val="16"/>
          </w:rPr>
          <m:t>U</m:t>
        </m:r>
        <m:r>
          <m:rPr>
            <m:sty m:val="bi"/>
          </m:rPr>
          <w:rPr>
            <w:rFonts w:ascii="Cambria Math" w:hAnsi="Times New Roman" w:cs="Times New Roman"/>
            <w:sz w:val="16"/>
            <w:szCs w:val="16"/>
          </w:rPr>
          <m:t>=</m:t>
        </m:r>
        <m:r>
          <m:rPr>
            <m:sty m:val="bi"/>
          </m:rPr>
          <w:rPr>
            <w:rFonts w:ascii="Cambria Math" w:hAnsi="Cambria Math" w:cs="Times New Roman"/>
            <w:sz w:val="16"/>
            <w:szCs w:val="16"/>
          </w:rPr>
          <m:t>1</m:t>
        </m:r>
      </m:oMath>
      <w:r w:rsidRPr="00C95242">
        <w:rPr>
          <w:rFonts w:ascii="Times New Roman" w:hAnsi="Times New Roman" w:cs="Times New Roman"/>
          <w:sz w:val="20"/>
          <w:szCs w:val="20"/>
        </w:rPr>
        <w:t xml:space="preserve"> so that in those regions,</w:t>
      </w:r>
    </w:p>
    <w:p w:rsidR="001D7ACE" w:rsidRPr="00C95242" w:rsidRDefault="001D7ACE" w:rsidP="001D7ACE">
      <w:pPr>
        <w:spacing w:after="0" w:line="240" w:lineRule="auto"/>
        <w:rPr>
          <w:rFonts w:ascii="Times New Roman" w:hAnsi="Times New Roman" w:cs="Times New Roman"/>
          <w:sz w:val="20"/>
          <w:szCs w:val="20"/>
        </w:rPr>
      </w:pPr>
    </w:p>
    <w:p w:rsidR="001D7ACE" w:rsidRPr="00C95242" w:rsidRDefault="001D7ACE" w:rsidP="001D7ACE">
      <w:pPr>
        <w:spacing w:after="0" w:line="240" w:lineRule="auto"/>
        <w:jc w:val="center"/>
        <w:rPr>
          <w:rFonts w:ascii="Times New Roman" w:hAnsi="Times New Roman" w:cs="Times New Roman"/>
          <w:b/>
          <w:sz w:val="16"/>
          <w:szCs w:val="16"/>
        </w:rPr>
      </w:pPr>
      <m:oMathPara>
        <m:oMath>
          <m:r>
            <m:rPr>
              <m:sty m:val="bi"/>
            </m:rPr>
            <w:rPr>
              <w:rFonts w:ascii="Cambria Math" w:hAnsi="Cambria Math" w:cs="Times New Roman"/>
              <w:sz w:val="16"/>
              <w:szCs w:val="16"/>
            </w:rPr>
            <m:t>M</m:t>
          </m:r>
          <m:r>
            <m:rPr>
              <m:sty m:val="bi"/>
            </m:rPr>
            <w:rPr>
              <w:rFonts w:ascii="Cambria Math" w:hAnsi="Times New Roman" w:cs="Times New Roman"/>
              <w:sz w:val="16"/>
              <w:szCs w:val="16"/>
            </w:rPr>
            <m:t xml:space="preserve">= </m:t>
          </m:r>
          <m:r>
            <m:rPr>
              <m:sty m:val="bi"/>
            </m:rPr>
            <w:rPr>
              <w:rFonts w:ascii="Cambria Math" w:hAnsi="Cambria Math" w:cs="Times New Roman"/>
              <w:sz w:val="16"/>
              <w:szCs w:val="16"/>
            </w:rPr>
            <m:t>∝σ</m:t>
          </m:r>
          <m:sSup>
            <m:sSupPr>
              <m:ctrlPr>
                <w:rPr>
                  <w:rFonts w:ascii="Cambria Math" w:hAnsi="Times New Roman" w:cs="Times New Roman"/>
                  <w:b/>
                  <w:i/>
                  <w:sz w:val="16"/>
                  <w:szCs w:val="16"/>
                </w:rPr>
              </m:ctrlPr>
            </m:sSupPr>
            <m:e>
              <m:sSub>
                <m:sSubPr>
                  <m:ctrlPr>
                    <w:rPr>
                      <w:rFonts w:ascii="Cambria Math" w:hAnsi="Times New Roman" w:cs="Times New Roman"/>
                      <w:b/>
                      <w:i/>
                      <w:sz w:val="16"/>
                      <w:szCs w:val="16"/>
                    </w:rPr>
                  </m:ctrlPr>
                </m:sSubPr>
                <m:e>
                  <m:r>
                    <m:rPr>
                      <m:sty m:val="bi"/>
                    </m:rPr>
                    <w:rPr>
                      <w:rFonts w:ascii="Cambria Math" w:hAnsi="Cambria Math" w:cs="Times New Roman"/>
                      <w:sz w:val="16"/>
                      <w:szCs w:val="16"/>
                    </w:rPr>
                    <m:t>F</m:t>
                  </m:r>
                </m:e>
                <m:sub>
                  <m:r>
                    <m:rPr>
                      <m:sty m:val="bi"/>
                    </m:rPr>
                    <w:rPr>
                      <w:rFonts w:ascii="Cambria Math" w:hAnsi="Cambria Math" w:cs="Times New Roman"/>
                      <w:sz w:val="16"/>
                      <w:szCs w:val="16"/>
                    </w:rPr>
                    <m:t>c</m:t>
                  </m:r>
                </m:sub>
              </m:sSub>
            </m:e>
            <m:sup>
              <m:r>
                <m:rPr>
                  <m:sty m:val="bi"/>
                </m:rPr>
                <w:rPr>
                  <w:rFonts w:ascii="Cambria Math" w:hAnsi="Cambria Math" w:cs="Times New Roman"/>
                  <w:sz w:val="16"/>
                  <w:szCs w:val="16"/>
                </w:rPr>
                <m:t>2</m:t>
              </m:r>
            </m:sup>
          </m:sSup>
          <m:sSup>
            <m:sSupPr>
              <m:ctrlPr>
                <w:rPr>
                  <w:rFonts w:ascii="Cambria Math" w:hAnsi="Times New Roman" w:cs="Times New Roman"/>
                  <w:b/>
                  <w:i/>
                  <w:sz w:val="16"/>
                  <w:szCs w:val="16"/>
                </w:rPr>
              </m:ctrlPr>
            </m:sSupPr>
            <m:e>
              <m:r>
                <m:rPr>
                  <m:sty m:val="bi"/>
                </m:rPr>
                <w:rPr>
                  <w:rFonts w:ascii="Cambria Math" w:hAnsi="Cambria Math" w:cs="Times New Roman"/>
                  <w:sz w:val="16"/>
                  <w:szCs w:val="16"/>
                </w:rPr>
                <m:t>U</m:t>
              </m:r>
            </m:e>
            <m:sup>
              <m:r>
                <m:rPr>
                  <m:sty m:val="bi"/>
                </m:rPr>
                <w:rPr>
                  <w:rFonts w:ascii="Cambria Math" w:hAnsi="Cambria Math" w:cs="Times New Roman"/>
                  <w:sz w:val="16"/>
                  <w:szCs w:val="16"/>
                </w:rPr>
                <m:t>2</m:t>
              </m:r>
            </m:sup>
          </m:sSup>
          <m:r>
            <m:rPr>
              <m:sty m:val="bi"/>
            </m:rPr>
            <w:rPr>
              <w:rFonts w:ascii="Cambria Math" w:hAnsi="Times New Roman" w:cs="Times New Roman"/>
              <w:sz w:val="16"/>
              <w:szCs w:val="16"/>
            </w:rPr>
            <m:t>/(</m:t>
          </m:r>
          <m:r>
            <m:rPr>
              <m:sty m:val="bi"/>
            </m:rPr>
            <w:rPr>
              <w:rFonts w:ascii="Cambria Math" w:hAnsi="Cambria Math" w:cs="Times New Roman"/>
              <w:sz w:val="16"/>
              <w:szCs w:val="16"/>
            </w:rPr>
            <m:t>NH</m:t>
          </m:r>
          <m:r>
            <m:rPr>
              <m:sty m:val="bi"/>
            </m:rPr>
            <w:rPr>
              <w:rFonts w:ascii="Cambria Math" w:hAnsi="Times New Roman" w:cs="Times New Roman"/>
              <w:sz w:val="16"/>
              <w:szCs w:val="16"/>
            </w:rPr>
            <m:t>)</m:t>
          </m:r>
        </m:oMath>
      </m:oMathPara>
    </w:p>
    <w:p w:rsidR="001D7ACE" w:rsidRPr="00C95242" w:rsidRDefault="001D7ACE" w:rsidP="001D7ACE">
      <w:pPr>
        <w:spacing w:after="0" w:line="240" w:lineRule="auto"/>
        <w:rPr>
          <w:rFonts w:ascii="Times New Roman" w:hAnsi="Times New Roman" w:cs="Times New Roman"/>
          <w:sz w:val="20"/>
          <w:szCs w:val="20"/>
        </w:rPr>
      </w:pPr>
    </w:p>
    <w:p w:rsidR="001D7ACE" w:rsidRPr="00C95242" w:rsidRDefault="001D7ACE" w:rsidP="001D7ACE">
      <w:pPr>
        <w:spacing w:after="0" w:line="240" w:lineRule="auto"/>
        <w:rPr>
          <w:rFonts w:ascii="Times New Roman" w:hAnsi="Times New Roman" w:cs="Times New Roman"/>
          <w:sz w:val="20"/>
          <w:szCs w:val="20"/>
        </w:rPr>
      </w:pPr>
      <w:r w:rsidRPr="00C95242">
        <w:rPr>
          <w:rFonts w:ascii="Times New Roman" w:hAnsi="Times New Roman" w:cs="Times New Roman"/>
          <w:sz w:val="20"/>
          <w:szCs w:val="20"/>
        </w:rPr>
        <w:t>with Fc  representing the local Froude number.  The value of Fc</w:t>
      </w:r>
      <w:r w:rsidRPr="00C95242">
        <w:rPr>
          <w:rFonts w:ascii="Times New Roman" w:hAnsi="Times New Roman" w:cs="Times New Roman"/>
          <w:sz w:val="20"/>
          <w:szCs w:val="20"/>
          <w:vertAlign w:val="superscript"/>
        </w:rPr>
        <w:t>2</w:t>
      </w:r>
      <w:r w:rsidRPr="00C95242">
        <w:rPr>
          <w:rFonts w:ascii="Times New Roman" w:hAnsi="Times New Roman" w:cs="Times New Roman"/>
          <w:sz w:val="20"/>
          <w:szCs w:val="20"/>
        </w:rPr>
        <w:t xml:space="preserve"> in the parameterization is set to the default of 0.5.</w:t>
      </w:r>
    </w:p>
    <w:p w:rsidR="001D7ACE" w:rsidRPr="00C95242" w:rsidRDefault="001D7ACE" w:rsidP="001D7ACE">
      <w:pPr>
        <w:spacing w:after="0" w:line="240" w:lineRule="auto"/>
        <w:rPr>
          <w:rFonts w:ascii="Times New Roman" w:hAnsi="Times New Roman" w:cs="Times New Roman"/>
          <w:sz w:val="20"/>
          <w:szCs w:val="20"/>
        </w:rPr>
      </w:pPr>
    </w:p>
    <w:p w:rsidR="001D7ACE" w:rsidRPr="00784D4A" w:rsidRDefault="001D7ACE" w:rsidP="001D7ACE">
      <w:pPr>
        <w:autoSpaceDE w:val="0"/>
        <w:autoSpaceDN w:val="0"/>
        <w:adjustRightInd w:val="0"/>
        <w:spacing w:after="0" w:line="240" w:lineRule="auto"/>
        <w:rPr>
          <w:rFonts w:cstheme="minorHAnsi"/>
          <w:iCs/>
        </w:rPr>
      </w:pPr>
    </w:p>
    <w:p w:rsidR="001D7ACE" w:rsidRDefault="001D7ACE" w:rsidP="001D7ACE"/>
    <w:p w:rsidR="001D7ACE" w:rsidRDefault="001D7ACE" w:rsidP="001D7ACE"/>
    <w:p w:rsidR="001D7ACE" w:rsidRDefault="001D7ACE" w:rsidP="001D7ACE"/>
    <w:p w:rsidR="001D7ACE" w:rsidRDefault="001D7ACE" w:rsidP="001D7ACE"/>
    <w:p w:rsidR="0020085D" w:rsidRDefault="0020085D" w:rsidP="0020085D">
      <w:pPr>
        <w:spacing w:after="0" w:line="240" w:lineRule="auto"/>
        <w:jc w:val="center"/>
        <w:rPr>
          <w:b/>
        </w:rPr>
      </w:pPr>
    </w:p>
    <w:p w:rsidR="0000506A" w:rsidRDefault="0000506A" w:rsidP="0020085D">
      <w:pPr>
        <w:spacing w:after="0" w:line="240" w:lineRule="auto"/>
        <w:jc w:val="center"/>
        <w:rPr>
          <w:b/>
        </w:rPr>
      </w:pPr>
    </w:p>
    <w:p w:rsidR="001D7ACE" w:rsidRDefault="001D7ACE" w:rsidP="0020085D">
      <w:pPr>
        <w:spacing w:after="0" w:line="240" w:lineRule="auto"/>
        <w:jc w:val="center"/>
        <w:rPr>
          <w:b/>
        </w:rPr>
      </w:pPr>
    </w:p>
    <w:p w:rsidR="001D7ACE" w:rsidRDefault="001D7ACE" w:rsidP="0020085D">
      <w:pPr>
        <w:spacing w:after="0" w:line="240" w:lineRule="auto"/>
        <w:jc w:val="center"/>
        <w:rPr>
          <w:b/>
        </w:rPr>
      </w:pPr>
    </w:p>
    <w:p w:rsidR="001D7ACE" w:rsidRDefault="001D7ACE" w:rsidP="0020085D">
      <w:pPr>
        <w:spacing w:after="0" w:line="240" w:lineRule="auto"/>
        <w:jc w:val="center"/>
        <w:rPr>
          <w:b/>
        </w:rPr>
      </w:pPr>
    </w:p>
    <w:p w:rsidR="001D7ACE" w:rsidRDefault="001D7ACE" w:rsidP="0020085D">
      <w:pPr>
        <w:spacing w:after="0" w:line="240" w:lineRule="auto"/>
        <w:jc w:val="center"/>
        <w:rPr>
          <w:b/>
        </w:rPr>
      </w:pPr>
    </w:p>
    <w:p w:rsidR="001D7ACE" w:rsidRDefault="001D7ACE" w:rsidP="0020085D">
      <w:pPr>
        <w:spacing w:after="0" w:line="240" w:lineRule="auto"/>
        <w:jc w:val="center"/>
        <w:rPr>
          <w:b/>
        </w:rPr>
      </w:pPr>
    </w:p>
    <w:p w:rsidR="001D7ACE" w:rsidRDefault="001D7ACE" w:rsidP="0020085D">
      <w:pPr>
        <w:spacing w:after="0" w:line="240" w:lineRule="auto"/>
        <w:jc w:val="center"/>
        <w:rPr>
          <w:b/>
        </w:rPr>
      </w:pPr>
    </w:p>
    <w:p w:rsidR="001D7ACE" w:rsidRDefault="001D7ACE" w:rsidP="0020085D">
      <w:pPr>
        <w:spacing w:after="0" w:line="240" w:lineRule="auto"/>
        <w:jc w:val="center"/>
        <w:rPr>
          <w:b/>
        </w:rPr>
      </w:pPr>
    </w:p>
    <w:p w:rsidR="001D7ACE" w:rsidRDefault="001D7ACE" w:rsidP="007C740A">
      <w:pPr>
        <w:spacing w:after="0" w:line="240" w:lineRule="auto"/>
        <w:rPr>
          <w:b/>
        </w:rPr>
      </w:pPr>
    </w:p>
    <w:p w:rsidR="002A51DB" w:rsidRPr="00A34561" w:rsidRDefault="000F770B" w:rsidP="000F770B">
      <w:pPr>
        <w:widowControl w:val="0"/>
        <w:autoSpaceDE w:val="0"/>
        <w:autoSpaceDN w:val="0"/>
        <w:adjustRightInd w:val="0"/>
        <w:spacing w:after="0" w:line="240" w:lineRule="auto"/>
        <w:jc w:val="center"/>
        <w:rPr>
          <w:b/>
        </w:rPr>
      </w:pPr>
      <w:r>
        <w:rPr>
          <w:b/>
        </w:rPr>
        <w:lastRenderedPageBreak/>
        <w:t>CURRICULUM VITA</w:t>
      </w:r>
    </w:p>
    <w:p w:rsidR="002A51DB" w:rsidRPr="000F770B" w:rsidRDefault="002A51DB" w:rsidP="000F770B">
      <w:pPr>
        <w:widowControl w:val="0"/>
        <w:autoSpaceDE w:val="0"/>
        <w:autoSpaceDN w:val="0"/>
        <w:adjustRightInd w:val="0"/>
        <w:spacing w:after="0" w:line="240" w:lineRule="auto"/>
        <w:jc w:val="center"/>
        <w:rPr>
          <w:b/>
          <w:sz w:val="18"/>
          <w:szCs w:val="18"/>
        </w:rPr>
      </w:pPr>
      <w:r w:rsidRPr="000F770B">
        <w:rPr>
          <w:b/>
          <w:sz w:val="18"/>
          <w:szCs w:val="18"/>
        </w:rPr>
        <w:t>Melissa Ree Allen</w:t>
      </w:r>
    </w:p>
    <w:p w:rsidR="002A51DB" w:rsidRPr="000F770B" w:rsidRDefault="002A51DB" w:rsidP="000F770B">
      <w:pPr>
        <w:widowControl w:val="0"/>
        <w:autoSpaceDE w:val="0"/>
        <w:autoSpaceDN w:val="0"/>
        <w:adjustRightInd w:val="0"/>
        <w:spacing w:after="0" w:line="240" w:lineRule="auto"/>
        <w:jc w:val="center"/>
        <w:rPr>
          <w:b/>
          <w:sz w:val="18"/>
          <w:szCs w:val="18"/>
        </w:rPr>
      </w:pPr>
      <w:r w:rsidRPr="000F770B">
        <w:rPr>
          <w:b/>
          <w:sz w:val="18"/>
          <w:szCs w:val="18"/>
        </w:rPr>
        <w:t>937 West Outer Drive</w:t>
      </w:r>
    </w:p>
    <w:p w:rsidR="002A51DB" w:rsidRPr="000F770B" w:rsidRDefault="002A51DB" w:rsidP="000F770B">
      <w:pPr>
        <w:widowControl w:val="0"/>
        <w:autoSpaceDE w:val="0"/>
        <w:autoSpaceDN w:val="0"/>
        <w:adjustRightInd w:val="0"/>
        <w:spacing w:after="0" w:line="240" w:lineRule="auto"/>
        <w:jc w:val="center"/>
        <w:rPr>
          <w:b/>
          <w:sz w:val="18"/>
          <w:szCs w:val="18"/>
        </w:rPr>
      </w:pPr>
      <w:r w:rsidRPr="000F770B">
        <w:rPr>
          <w:b/>
          <w:sz w:val="18"/>
          <w:szCs w:val="18"/>
        </w:rPr>
        <w:t>Oak Ridge, TN  37830</w:t>
      </w:r>
    </w:p>
    <w:p w:rsidR="002A51DB" w:rsidRPr="000F770B" w:rsidRDefault="002A51DB" w:rsidP="000F770B">
      <w:pPr>
        <w:widowControl w:val="0"/>
        <w:autoSpaceDE w:val="0"/>
        <w:autoSpaceDN w:val="0"/>
        <w:adjustRightInd w:val="0"/>
        <w:spacing w:after="0" w:line="240" w:lineRule="auto"/>
        <w:jc w:val="center"/>
        <w:rPr>
          <w:b/>
          <w:sz w:val="18"/>
          <w:szCs w:val="18"/>
        </w:rPr>
      </w:pPr>
      <w:r w:rsidRPr="000F770B">
        <w:rPr>
          <w:b/>
          <w:sz w:val="18"/>
          <w:szCs w:val="18"/>
        </w:rPr>
        <w:t>(865) 482-7128</w:t>
      </w:r>
    </w:p>
    <w:p w:rsidR="002A51DB" w:rsidRPr="00A34561" w:rsidRDefault="002A51DB" w:rsidP="000F770B">
      <w:pPr>
        <w:widowControl w:val="0"/>
        <w:autoSpaceDE w:val="0"/>
        <w:autoSpaceDN w:val="0"/>
        <w:adjustRightInd w:val="0"/>
        <w:spacing w:after="0" w:line="240" w:lineRule="auto"/>
        <w:jc w:val="center"/>
      </w:pPr>
    </w:p>
    <w:p w:rsidR="002A51DB" w:rsidRPr="00A34561" w:rsidRDefault="002A51DB" w:rsidP="000F770B">
      <w:pPr>
        <w:widowControl w:val="0"/>
        <w:autoSpaceDE w:val="0"/>
        <w:autoSpaceDN w:val="0"/>
        <w:adjustRightInd w:val="0"/>
        <w:spacing w:after="0" w:line="240" w:lineRule="auto"/>
        <w:rPr>
          <w:sz w:val="20"/>
        </w:rPr>
      </w:pPr>
      <w:r w:rsidRPr="00A34561">
        <w:rPr>
          <w:b/>
        </w:rPr>
        <w:t>EDUCATION:</w:t>
      </w:r>
      <w:r w:rsidRPr="00A34561">
        <w:rPr>
          <w:b/>
        </w:rPr>
        <w:tab/>
      </w:r>
      <w:r w:rsidRPr="00A34561">
        <w:rPr>
          <w:b/>
        </w:rPr>
        <w:tab/>
      </w:r>
      <w:r w:rsidRPr="00A34561">
        <w:rPr>
          <w:sz w:val="20"/>
        </w:rPr>
        <w:t>Master’s Degree in Environmental Engineering, University of Tennessee,</w:t>
      </w:r>
    </w:p>
    <w:p w:rsidR="002A51DB" w:rsidRPr="00A34561" w:rsidRDefault="002A51DB" w:rsidP="000F770B">
      <w:pPr>
        <w:widowControl w:val="0"/>
        <w:autoSpaceDE w:val="0"/>
        <w:autoSpaceDN w:val="0"/>
        <w:adjustRightInd w:val="0"/>
        <w:spacing w:after="0" w:line="240" w:lineRule="auto"/>
        <w:rPr>
          <w:sz w:val="20"/>
        </w:rPr>
      </w:pPr>
      <w:r w:rsidRPr="00A34561">
        <w:rPr>
          <w:sz w:val="20"/>
        </w:rPr>
        <w:t xml:space="preserve"> </w:t>
      </w:r>
      <w:r w:rsidRPr="00A34561">
        <w:rPr>
          <w:sz w:val="20"/>
        </w:rPr>
        <w:tab/>
      </w:r>
      <w:r w:rsidRPr="00A34561">
        <w:rPr>
          <w:sz w:val="20"/>
        </w:rPr>
        <w:tab/>
      </w:r>
      <w:r w:rsidRPr="00A34561">
        <w:rPr>
          <w:sz w:val="20"/>
        </w:rPr>
        <w:tab/>
        <w:t>Knoxville, Tennessee, In Progress</w:t>
      </w:r>
    </w:p>
    <w:p w:rsidR="002A51DB" w:rsidRPr="00A34561" w:rsidRDefault="002A51DB" w:rsidP="000F770B">
      <w:pPr>
        <w:widowControl w:val="0"/>
        <w:autoSpaceDE w:val="0"/>
        <w:autoSpaceDN w:val="0"/>
        <w:adjustRightInd w:val="0"/>
        <w:spacing w:after="0" w:line="240" w:lineRule="auto"/>
      </w:pP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 xml:space="preserve">Bachelor of Music Education, University of Northern Colorado </w:t>
      </w: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Greeley, Colorado, Graduated with Honors, 1989, GPA: 3.8</w:t>
      </w:r>
    </w:p>
    <w:p w:rsidR="002A51DB" w:rsidRPr="00A34561" w:rsidRDefault="002A51DB" w:rsidP="000F770B">
      <w:pPr>
        <w:widowControl w:val="0"/>
        <w:autoSpaceDE w:val="0"/>
        <w:autoSpaceDN w:val="0"/>
        <w:adjustRightInd w:val="0"/>
        <w:spacing w:after="0" w:line="240" w:lineRule="auto"/>
        <w:ind w:left="1440" w:firstLine="720"/>
        <w:rPr>
          <w:sz w:val="20"/>
        </w:rPr>
      </w:pP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University of Illinois Urbana-Champaign, 2001 – 2004, GPA: 4.0</w:t>
      </w: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Completed Calculus I, II, III, Linear Algebra I, II, Vectors, Differential Equations</w:t>
      </w:r>
    </w:p>
    <w:p w:rsidR="002A51DB" w:rsidRPr="00A34561" w:rsidRDefault="002A51DB" w:rsidP="000F770B">
      <w:pPr>
        <w:widowControl w:val="0"/>
        <w:autoSpaceDE w:val="0"/>
        <w:autoSpaceDN w:val="0"/>
        <w:adjustRightInd w:val="0"/>
        <w:spacing w:after="0" w:line="240" w:lineRule="auto"/>
        <w:ind w:left="1440" w:firstLine="720"/>
        <w:rPr>
          <w:sz w:val="20"/>
        </w:rPr>
      </w:pP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Pellissippi State Technical Community College, 2008 – 2009, GPA: 4.0</w:t>
      </w: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Completed General Chemistry I, II; Calculus Based Physics I, II</w:t>
      </w:r>
    </w:p>
    <w:p w:rsidR="002A51DB" w:rsidRPr="00A34561" w:rsidRDefault="002A51DB" w:rsidP="000F770B">
      <w:pPr>
        <w:widowControl w:val="0"/>
        <w:autoSpaceDE w:val="0"/>
        <w:autoSpaceDN w:val="0"/>
        <w:adjustRightInd w:val="0"/>
        <w:spacing w:after="0" w:line="240" w:lineRule="auto"/>
        <w:ind w:left="1440" w:firstLine="720"/>
        <w:rPr>
          <w:sz w:val="20"/>
        </w:rPr>
      </w:pP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Knoxville Flight Training Center, Knoxville Downtown Island Airport</w:t>
      </w: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Private Pilot Certificate, May 1997</w:t>
      </w:r>
    </w:p>
    <w:p w:rsidR="002A51DB" w:rsidRPr="00A34561" w:rsidRDefault="002A51DB" w:rsidP="000F770B">
      <w:pPr>
        <w:widowControl w:val="0"/>
        <w:autoSpaceDE w:val="0"/>
        <w:autoSpaceDN w:val="0"/>
        <w:adjustRightInd w:val="0"/>
        <w:spacing w:after="0" w:line="240" w:lineRule="auto"/>
        <w:rPr>
          <w:sz w:val="20"/>
        </w:rPr>
      </w:pPr>
      <w:r w:rsidRPr="00A34561">
        <w:rPr>
          <w:sz w:val="20"/>
        </w:rPr>
        <w:tab/>
      </w:r>
      <w:r w:rsidRPr="00A34561">
        <w:rPr>
          <w:sz w:val="20"/>
        </w:rPr>
        <w:tab/>
      </w:r>
      <w:r w:rsidRPr="00A34561">
        <w:rPr>
          <w:sz w:val="20"/>
        </w:rPr>
        <w:tab/>
        <w:t>Instrument Pilot Rating, August 1998</w:t>
      </w:r>
    </w:p>
    <w:p w:rsidR="002A51DB" w:rsidRPr="00A34561" w:rsidRDefault="002A51DB" w:rsidP="000F770B">
      <w:pPr>
        <w:widowControl w:val="0"/>
        <w:autoSpaceDE w:val="0"/>
        <w:autoSpaceDN w:val="0"/>
        <w:adjustRightInd w:val="0"/>
        <w:spacing w:after="0" w:line="240" w:lineRule="auto"/>
        <w:rPr>
          <w:sz w:val="20"/>
        </w:rPr>
      </w:pPr>
    </w:p>
    <w:p w:rsidR="002A51DB" w:rsidRPr="000F770B" w:rsidRDefault="002A51DB" w:rsidP="000F770B">
      <w:pPr>
        <w:widowControl w:val="0"/>
        <w:autoSpaceDE w:val="0"/>
        <w:autoSpaceDN w:val="0"/>
        <w:adjustRightInd w:val="0"/>
        <w:spacing w:after="0" w:line="240" w:lineRule="auto"/>
        <w:ind w:left="1440" w:firstLine="720"/>
        <w:rPr>
          <w:sz w:val="20"/>
        </w:rPr>
      </w:pPr>
      <w:r w:rsidRPr="00A34561">
        <w:rPr>
          <w:sz w:val="20"/>
        </w:rPr>
        <w:t>Longmont Senior High School, Longmont, Colorado,</w:t>
      </w:r>
      <w:r w:rsidR="000F770B">
        <w:rPr>
          <w:sz w:val="20"/>
        </w:rPr>
        <w:t xml:space="preserve"> Graduated, 1984</w:t>
      </w:r>
    </w:p>
    <w:p w:rsidR="002A51DB" w:rsidRPr="00A34561" w:rsidRDefault="002A51DB" w:rsidP="000F770B">
      <w:pPr>
        <w:widowControl w:val="0"/>
        <w:autoSpaceDE w:val="0"/>
        <w:autoSpaceDN w:val="0"/>
        <w:adjustRightInd w:val="0"/>
        <w:spacing w:after="0" w:line="240" w:lineRule="auto"/>
        <w:rPr>
          <w:b/>
        </w:rPr>
      </w:pPr>
      <w:r w:rsidRPr="00A34561">
        <w:rPr>
          <w:b/>
        </w:rPr>
        <w:t>RELATED</w:t>
      </w:r>
      <w:r w:rsidRPr="00A34561">
        <w:rPr>
          <w:b/>
        </w:rPr>
        <w:tab/>
      </w:r>
      <w:r w:rsidRPr="00A34561">
        <w:rPr>
          <w:b/>
        </w:rPr>
        <w:tab/>
      </w:r>
    </w:p>
    <w:p w:rsidR="002A51DB" w:rsidRPr="00A34561" w:rsidRDefault="002A51DB" w:rsidP="000F770B">
      <w:pPr>
        <w:widowControl w:val="0"/>
        <w:autoSpaceDE w:val="0"/>
        <w:autoSpaceDN w:val="0"/>
        <w:adjustRightInd w:val="0"/>
        <w:spacing w:after="0" w:line="240" w:lineRule="auto"/>
      </w:pPr>
      <w:r w:rsidRPr="00A34561">
        <w:rPr>
          <w:b/>
        </w:rPr>
        <w:t>PROFESSIONAL</w:t>
      </w:r>
      <w:r w:rsidRPr="00A34561">
        <w:rPr>
          <w:b/>
        </w:rPr>
        <w:tab/>
      </w:r>
      <w:r w:rsidR="000F770B">
        <w:rPr>
          <w:b/>
        </w:rPr>
        <w:tab/>
      </w:r>
      <w:r w:rsidRPr="00A34561">
        <w:rPr>
          <w:sz w:val="20"/>
        </w:rPr>
        <w:t>Oak Ridge National Laboratory, Research Assistantship, 2008-present</w:t>
      </w:r>
    </w:p>
    <w:p w:rsidR="002A51DB" w:rsidRPr="00A34561" w:rsidRDefault="002A51DB" w:rsidP="000F770B">
      <w:pPr>
        <w:widowControl w:val="0"/>
        <w:autoSpaceDE w:val="0"/>
        <w:autoSpaceDN w:val="0"/>
        <w:adjustRightInd w:val="0"/>
        <w:spacing w:after="0" w:line="240" w:lineRule="auto"/>
      </w:pPr>
      <w:r w:rsidRPr="00A34561">
        <w:rPr>
          <w:b/>
        </w:rPr>
        <w:t>EXPERIENCE:</w:t>
      </w:r>
      <w:r w:rsidRPr="00A34561">
        <w:tab/>
      </w:r>
      <w:r w:rsidR="000F770B">
        <w:tab/>
      </w:r>
      <w:r w:rsidRPr="00A34561">
        <w:rPr>
          <w:sz w:val="20"/>
        </w:rPr>
        <w:t>Dr.</w:t>
      </w:r>
      <w:r w:rsidRPr="00A34561">
        <w:rPr>
          <w:b/>
          <w:sz w:val="20"/>
        </w:rPr>
        <w:t xml:space="preserve"> </w:t>
      </w:r>
      <w:r w:rsidRPr="00A34561">
        <w:rPr>
          <w:sz w:val="20"/>
        </w:rPr>
        <w:t>David Erickson, Mentor</w:t>
      </w:r>
    </w:p>
    <w:p w:rsidR="002A51DB" w:rsidRPr="00A34561" w:rsidRDefault="002A51DB" w:rsidP="000F770B">
      <w:pPr>
        <w:widowControl w:val="0"/>
        <w:autoSpaceDE w:val="0"/>
        <w:autoSpaceDN w:val="0"/>
        <w:adjustRightInd w:val="0"/>
        <w:spacing w:after="0" w:line="240" w:lineRule="auto"/>
        <w:rPr>
          <w:b/>
        </w:rPr>
      </w:pPr>
    </w:p>
    <w:p w:rsidR="002A51DB" w:rsidRPr="00A34561" w:rsidRDefault="002A51DB" w:rsidP="000F770B">
      <w:pPr>
        <w:spacing w:after="0" w:line="240" w:lineRule="auto"/>
        <w:rPr>
          <w:i/>
          <w:sz w:val="20"/>
          <w:szCs w:val="28"/>
        </w:rPr>
      </w:pPr>
      <w:r w:rsidRPr="00A34561">
        <w:rPr>
          <w:b/>
        </w:rPr>
        <w:t>PUBLICATIONS:</w:t>
      </w:r>
      <w:r w:rsidRPr="00A34561">
        <w:rPr>
          <w:b/>
        </w:rPr>
        <w:tab/>
      </w:r>
      <w:r w:rsidR="000F770B">
        <w:rPr>
          <w:b/>
        </w:rPr>
        <w:tab/>
      </w:r>
      <w:r w:rsidRPr="00A34561">
        <w:rPr>
          <w:sz w:val="20"/>
          <w:szCs w:val="20"/>
        </w:rPr>
        <w:t>Erickson, D.J., J. Daniel, M.R. Allen, A. Ganguly, F. Hoffman (2009),</w:t>
      </w:r>
      <w:r w:rsidRPr="00A34561">
        <w:rPr>
          <w:b/>
        </w:rPr>
        <w:t xml:space="preserve"> </w:t>
      </w:r>
      <w:r w:rsidRPr="00A34561">
        <w:rPr>
          <w:i/>
          <w:sz w:val="20"/>
          <w:szCs w:val="28"/>
        </w:rPr>
        <w:t>Data Mining</w:t>
      </w:r>
    </w:p>
    <w:p w:rsidR="002A51DB" w:rsidRPr="00A34561" w:rsidRDefault="002A51DB" w:rsidP="000F770B">
      <w:pPr>
        <w:spacing w:after="0" w:line="240" w:lineRule="auto"/>
        <w:ind w:left="2160"/>
        <w:rPr>
          <w:sz w:val="20"/>
        </w:rPr>
      </w:pPr>
      <w:r w:rsidRPr="00A34561">
        <w:rPr>
          <w:i/>
          <w:sz w:val="20"/>
          <w:szCs w:val="28"/>
        </w:rPr>
        <w:t>Geophysical Content from Satellites and Global Climate Models.</w:t>
      </w:r>
      <w:r w:rsidRPr="00A34561">
        <w:rPr>
          <w:sz w:val="20"/>
          <w:szCs w:val="28"/>
        </w:rPr>
        <w:t xml:space="preserve"> </w:t>
      </w:r>
      <w:r w:rsidRPr="00A34561">
        <w:rPr>
          <w:sz w:val="20"/>
        </w:rPr>
        <w:t>A contribution to the “FIRST WORKSHOP ON KNOWLEDGE DISCOVERY FROM CLIMATE PREDICTION, EXTREMES, AND IMPACTS (Climate-KDD)”, IEEE International Conference in Data Mining, Miami, FL, December 6-9, 2009.</w:t>
      </w:r>
    </w:p>
    <w:p w:rsidR="002A51DB" w:rsidRPr="00A34561" w:rsidRDefault="002A51DB" w:rsidP="000F770B">
      <w:pPr>
        <w:spacing w:after="0" w:line="240" w:lineRule="auto"/>
        <w:ind w:left="2160"/>
        <w:rPr>
          <w:sz w:val="20"/>
          <w:szCs w:val="20"/>
        </w:rPr>
      </w:pPr>
    </w:p>
    <w:p w:rsidR="002A51DB" w:rsidRPr="00A34561" w:rsidRDefault="002A51DB" w:rsidP="000F770B">
      <w:pPr>
        <w:spacing w:after="0" w:line="240" w:lineRule="auto"/>
        <w:ind w:left="1440" w:firstLine="720"/>
        <w:rPr>
          <w:bCs/>
          <w:sz w:val="20"/>
          <w:szCs w:val="20"/>
        </w:rPr>
      </w:pPr>
      <w:r w:rsidRPr="00A34561">
        <w:rPr>
          <w:sz w:val="20"/>
          <w:szCs w:val="20"/>
        </w:rPr>
        <w:t xml:space="preserve">Kendall, W., J. Wang, M.R. Allen, T. Peterka, J. Huang, D.J. Erickson (2011), </w:t>
      </w:r>
      <w:r w:rsidRPr="00A34561">
        <w:rPr>
          <w:bCs/>
          <w:sz w:val="20"/>
          <w:szCs w:val="20"/>
        </w:rPr>
        <w:t>Simplified</w:t>
      </w:r>
    </w:p>
    <w:p w:rsidR="002A51DB" w:rsidRPr="00A34561" w:rsidRDefault="002A51DB" w:rsidP="000F770B">
      <w:pPr>
        <w:spacing w:after="0" w:line="240" w:lineRule="auto"/>
        <w:ind w:left="1440" w:firstLine="720"/>
        <w:rPr>
          <w:bCs/>
          <w:sz w:val="20"/>
          <w:szCs w:val="20"/>
        </w:rPr>
      </w:pPr>
      <w:r w:rsidRPr="00A34561">
        <w:rPr>
          <w:bCs/>
          <w:sz w:val="20"/>
          <w:szCs w:val="20"/>
        </w:rPr>
        <w:t xml:space="preserve">Parallel Domain Traversal, </w:t>
      </w:r>
      <w:r w:rsidRPr="00A34561">
        <w:rPr>
          <w:bCs/>
          <w:i/>
          <w:sz w:val="20"/>
          <w:szCs w:val="20"/>
        </w:rPr>
        <w:t>Supercomputing Conference</w:t>
      </w:r>
      <w:r w:rsidRPr="00A34561">
        <w:rPr>
          <w:bCs/>
          <w:sz w:val="20"/>
          <w:szCs w:val="20"/>
        </w:rPr>
        <w:t>, Seattle, Washington, USA,</w:t>
      </w:r>
    </w:p>
    <w:p w:rsidR="002A51DB" w:rsidRPr="00A34561" w:rsidRDefault="002A51DB" w:rsidP="000F770B">
      <w:pPr>
        <w:spacing w:after="0" w:line="240" w:lineRule="auto"/>
        <w:ind w:left="1440" w:firstLine="720"/>
        <w:rPr>
          <w:bCs/>
          <w:sz w:val="20"/>
          <w:szCs w:val="20"/>
        </w:rPr>
      </w:pPr>
      <w:r w:rsidRPr="00A34561">
        <w:rPr>
          <w:bCs/>
          <w:sz w:val="20"/>
          <w:szCs w:val="20"/>
        </w:rPr>
        <w:t>Finalist for Best Student Paper.</w:t>
      </w:r>
    </w:p>
    <w:p w:rsidR="002A51DB" w:rsidRPr="00A34561" w:rsidRDefault="002A51DB" w:rsidP="000F770B">
      <w:pPr>
        <w:spacing w:after="0" w:line="240" w:lineRule="auto"/>
        <w:ind w:left="1440" w:firstLine="720"/>
        <w:rPr>
          <w:sz w:val="20"/>
          <w:szCs w:val="20"/>
        </w:rPr>
      </w:pPr>
    </w:p>
    <w:p w:rsidR="002A51DB" w:rsidRPr="00A34561" w:rsidRDefault="002A51DB" w:rsidP="000F770B">
      <w:pPr>
        <w:spacing w:after="0" w:line="240" w:lineRule="auto"/>
        <w:ind w:left="1440" w:firstLine="720"/>
        <w:rPr>
          <w:sz w:val="20"/>
          <w:szCs w:val="20"/>
        </w:rPr>
      </w:pPr>
      <w:r w:rsidRPr="00A34561">
        <w:rPr>
          <w:sz w:val="20"/>
          <w:szCs w:val="20"/>
        </w:rPr>
        <w:t>Erickson III, D.J., R. J. Andres, M. S. Long, F. M. Hoffman, M.L. Branstetter, and M. R.</w:t>
      </w:r>
    </w:p>
    <w:p w:rsidR="002A51DB" w:rsidRPr="00A34561" w:rsidRDefault="002A51DB" w:rsidP="000F770B">
      <w:pPr>
        <w:spacing w:after="0" w:line="240" w:lineRule="auto"/>
        <w:ind w:left="1440" w:firstLine="720"/>
        <w:rPr>
          <w:sz w:val="20"/>
          <w:szCs w:val="20"/>
        </w:rPr>
      </w:pPr>
      <w:r w:rsidRPr="00A34561">
        <w:rPr>
          <w:sz w:val="20"/>
          <w:szCs w:val="20"/>
        </w:rPr>
        <w:t>Allen (2011), Monthly Fossil Fuel CO2 Fluxes:  Impact on Atmospheric CO2 Seasonal</w:t>
      </w:r>
    </w:p>
    <w:p w:rsidR="002A51DB" w:rsidRPr="00A34561" w:rsidRDefault="002A51DB" w:rsidP="000F770B">
      <w:pPr>
        <w:spacing w:after="0" w:line="240" w:lineRule="auto"/>
        <w:ind w:left="1440" w:firstLine="720"/>
        <w:rPr>
          <w:sz w:val="20"/>
          <w:szCs w:val="20"/>
        </w:rPr>
      </w:pPr>
      <w:r w:rsidRPr="00A34561">
        <w:rPr>
          <w:sz w:val="20"/>
          <w:szCs w:val="20"/>
        </w:rPr>
        <w:t xml:space="preserve">Cycles and Implications for Models of the Terrestrial Biosphere, Submitted to </w:t>
      </w:r>
      <w:r w:rsidRPr="00A34561">
        <w:rPr>
          <w:i/>
          <w:sz w:val="20"/>
          <w:szCs w:val="20"/>
        </w:rPr>
        <w:t>Science</w:t>
      </w:r>
      <w:r w:rsidRPr="00A34561">
        <w:rPr>
          <w:sz w:val="20"/>
          <w:szCs w:val="20"/>
        </w:rPr>
        <w:t>,</w:t>
      </w:r>
    </w:p>
    <w:p w:rsidR="002A51DB" w:rsidRPr="00A34561" w:rsidRDefault="002A51DB" w:rsidP="000F770B">
      <w:pPr>
        <w:spacing w:after="0" w:line="240" w:lineRule="auto"/>
        <w:ind w:left="1440" w:firstLine="720"/>
        <w:rPr>
          <w:sz w:val="20"/>
          <w:szCs w:val="20"/>
        </w:rPr>
      </w:pPr>
      <w:r w:rsidRPr="00A34561">
        <w:rPr>
          <w:sz w:val="20"/>
          <w:szCs w:val="20"/>
        </w:rPr>
        <w:t>June, 2011, in Review.</w:t>
      </w:r>
    </w:p>
    <w:p w:rsidR="002A51DB" w:rsidRPr="00A34561" w:rsidRDefault="002A51DB" w:rsidP="000F770B">
      <w:pPr>
        <w:spacing w:after="0" w:line="240" w:lineRule="auto"/>
        <w:rPr>
          <w:sz w:val="20"/>
        </w:rPr>
      </w:pPr>
    </w:p>
    <w:p w:rsidR="002A51DB" w:rsidRPr="00A34561" w:rsidRDefault="002A51DB" w:rsidP="000F770B">
      <w:pPr>
        <w:spacing w:after="0" w:line="240" w:lineRule="auto"/>
        <w:rPr>
          <w:sz w:val="20"/>
          <w:szCs w:val="20"/>
        </w:rPr>
      </w:pPr>
      <w:r w:rsidRPr="00A34561">
        <w:rPr>
          <w:b/>
        </w:rPr>
        <w:t>ABSTRACTS:</w:t>
      </w:r>
      <w:r w:rsidRPr="00A34561">
        <w:rPr>
          <w:b/>
        </w:rPr>
        <w:tab/>
      </w:r>
      <w:r w:rsidRPr="00A34561">
        <w:rPr>
          <w:b/>
        </w:rPr>
        <w:tab/>
      </w:r>
      <w:r w:rsidRPr="00A34561">
        <w:rPr>
          <w:sz w:val="20"/>
          <w:szCs w:val="20"/>
        </w:rPr>
        <w:t xml:space="preserve">Erickson, David J., S. Pawson, J. Daniel, M. Allen, L. E. Ott, A. Ganguly, E. Nielsen, </w:t>
      </w:r>
      <w:r w:rsidRPr="00A34561">
        <w:rPr>
          <w:sz w:val="20"/>
          <w:szCs w:val="20"/>
        </w:rPr>
        <w:tab/>
      </w:r>
      <w:r w:rsidRPr="00A34561">
        <w:rPr>
          <w:sz w:val="20"/>
          <w:szCs w:val="20"/>
        </w:rPr>
        <w:tab/>
      </w:r>
      <w:r w:rsidRPr="00A34561">
        <w:rPr>
          <w:sz w:val="20"/>
          <w:szCs w:val="20"/>
        </w:rPr>
        <w:tab/>
      </w:r>
      <w:r w:rsidR="000F770B">
        <w:rPr>
          <w:sz w:val="20"/>
          <w:szCs w:val="20"/>
        </w:rPr>
        <w:tab/>
      </w:r>
      <w:r w:rsidRPr="00A34561">
        <w:rPr>
          <w:sz w:val="20"/>
          <w:szCs w:val="20"/>
        </w:rPr>
        <w:t>and F. M. Hoffman. December 18, 2009. “Atmospheric CO</w:t>
      </w:r>
      <w:r w:rsidRPr="00A34561">
        <w:rPr>
          <w:sz w:val="20"/>
          <w:szCs w:val="20"/>
          <w:vertAlign w:val="subscript"/>
        </w:rPr>
        <w:t>2</w:t>
      </w:r>
      <w:r w:rsidRPr="00A34561">
        <w:rPr>
          <w:sz w:val="20"/>
          <w:szCs w:val="20"/>
        </w:rPr>
        <w:t xml:space="preserve"> Simulation inside GEOS-5:</w:t>
      </w:r>
      <w:r w:rsidRPr="00A34561">
        <w:rPr>
          <w:sz w:val="20"/>
          <w:szCs w:val="20"/>
        </w:rPr>
        <w:tab/>
      </w:r>
      <w:r w:rsidRPr="00A34561">
        <w:rPr>
          <w:sz w:val="20"/>
          <w:szCs w:val="20"/>
        </w:rPr>
        <w:tab/>
      </w:r>
      <w:r w:rsidRPr="00A34561">
        <w:rPr>
          <w:sz w:val="20"/>
          <w:szCs w:val="20"/>
        </w:rPr>
        <w:tab/>
      </w:r>
      <w:r w:rsidR="000F770B">
        <w:rPr>
          <w:sz w:val="20"/>
          <w:szCs w:val="20"/>
        </w:rPr>
        <w:tab/>
      </w:r>
      <w:r w:rsidRPr="00A34561">
        <w:rPr>
          <w:sz w:val="20"/>
          <w:szCs w:val="20"/>
        </w:rPr>
        <w:t xml:space="preserve">Data Mining, Evaluation and Treaty Verification.” </w:t>
      </w:r>
      <w:r w:rsidRPr="00A34561">
        <w:rPr>
          <w:i/>
          <w:iCs/>
          <w:sz w:val="20"/>
          <w:szCs w:val="20"/>
        </w:rPr>
        <w:t>Eos Trans. AGU</w:t>
      </w:r>
      <w:r w:rsidRPr="00A34561">
        <w:rPr>
          <w:sz w:val="20"/>
          <w:szCs w:val="20"/>
        </w:rPr>
        <w:t xml:space="preserve">, </w:t>
      </w:r>
      <w:r w:rsidRPr="00A34561">
        <w:rPr>
          <w:b/>
          <w:bCs/>
          <w:sz w:val="20"/>
          <w:szCs w:val="20"/>
        </w:rPr>
        <w:t>90</w:t>
      </w:r>
      <w:r w:rsidRPr="00A34561">
        <w:rPr>
          <w:sz w:val="20"/>
          <w:szCs w:val="20"/>
        </w:rPr>
        <w:t>(52), Fall Meet.</w:t>
      </w:r>
      <w:r w:rsidRPr="00A34561">
        <w:rPr>
          <w:sz w:val="20"/>
          <w:szCs w:val="20"/>
        </w:rPr>
        <w:tab/>
      </w:r>
      <w:r w:rsidRPr="00A34561">
        <w:rPr>
          <w:sz w:val="20"/>
          <w:szCs w:val="20"/>
        </w:rPr>
        <w:tab/>
        <w:t xml:space="preserve"> </w:t>
      </w:r>
      <w:r w:rsidRPr="00A34561">
        <w:rPr>
          <w:sz w:val="20"/>
          <w:szCs w:val="20"/>
        </w:rPr>
        <w:tab/>
      </w:r>
      <w:r w:rsidR="000F770B">
        <w:rPr>
          <w:sz w:val="20"/>
          <w:szCs w:val="20"/>
        </w:rPr>
        <w:tab/>
      </w:r>
      <w:r w:rsidRPr="00A34561">
        <w:rPr>
          <w:sz w:val="20"/>
          <w:szCs w:val="20"/>
        </w:rPr>
        <w:t xml:space="preserve">Suppl., Abstract A51A-0078. </w:t>
      </w:r>
    </w:p>
    <w:p w:rsidR="002A51DB" w:rsidRPr="00A34561" w:rsidRDefault="002A51DB" w:rsidP="000F770B">
      <w:pPr>
        <w:spacing w:after="0" w:line="240" w:lineRule="auto"/>
        <w:ind w:left="750" w:hanging="750"/>
        <w:rPr>
          <w:sz w:val="20"/>
          <w:szCs w:val="20"/>
        </w:rPr>
      </w:pPr>
    </w:p>
    <w:p w:rsidR="002A51DB" w:rsidRPr="00A34561" w:rsidRDefault="002A51DB" w:rsidP="000F770B">
      <w:pPr>
        <w:spacing w:after="0" w:line="240" w:lineRule="auto"/>
        <w:ind w:left="750" w:hanging="750"/>
        <w:rPr>
          <w:sz w:val="20"/>
          <w:szCs w:val="20"/>
        </w:rPr>
      </w:pPr>
      <w:r w:rsidRPr="00A34561">
        <w:rPr>
          <w:sz w:val="20"/>
          <w:szCs w:val="20"/>
        </w:rPr>
        <w:tab/>
      </w:r>
      <w:r w:rsidRPr="00A34561">
        <w:rPr>
          <w:sz w:val="20"/>
          <w:szCs w:val="20"/>
        </w:rPr>
        <w:tab/>
      </w:r>
      <w:r w:rsidRPr="00A34561">
        <w:rPr>
          <w:sz w:val="20"/>
          <w:szCs w:val="20"/>
        </w:rPr>
        <w:tab/>
        <w:t>Allen, M. R., D. J. Erickson, R. J. Andres, F. M. Hoffman, and M. L. Branstetter.</w:t>
      </w:r>
    </w:p>
    <w:p w:rsidR="002A51DB" w:rsidRPr="00A34561" w:rsidRDefault="002A51DB" w:rsidP="000F770B">
      <w:pPr>
        <w:spacing w:after="0" w:line="240" w:lineRule="auto"/>
        <w:ind w:left="750" w:hanging="750"/>
        <w:rPr>
          <w:sz w:val="20"/>
          <w:szCs w:val="20"/>
        </w:rPr>
      </w:pPr>
      <w:r w:rsidRPr="00A34561">
        <w:rPr>
          <w:sz w:val="20"/>
          <w:szCs w:val="20"/>
        </w:rPr>
        <w:t xml:space="preserve"> </w:t>
      </w:r>
      <w:r w:rsidRPr="00A34561">
        <w:rPr>
          <w:sz w:val="20"/>
          <w:szCs w:val="20"/>
        </w:rPr>
        <w:tab/>
      </w:r>
      <w:r w:rsidRPr="00A34561">
        <w:rPr>
          <w:sz w:val="20"/>
          <w:szCs w:val="20"/>
        </w:rPr>
        <w:tab/>
      </w:r>
      <w:r w:rsidRPr="00A34561">
        <w:rPr>
          <w:sz w:val="20"/>
          <w:szCs w:val="20"/>
        </w:rPr>
        <w:tab/>
        <w:t>December 16, 2010. “Monthly Anthropogenic CO</w:t>
      </w:r>
      <w:r w:rsidRPr="00A34561">
        <w:rPr>
          <w:sz w:val="20"/>
          <w:szCs w:val="20"/>
          <w:vertAlign w:val="subscript"/>
        </w:rPr>
        <w:t>2</w:t>
      </w:r>
      <w:r w:rsidRPr="00A34561">
        <w:rPr>
          <w:sz w:val="20"/>
          <w:szCs w:val="20"/>
        </w:rPr>
        <w:t xml:space="preserve"> Fluxes: Impacts on the Atmospheric</w:t>
      </w:r>
    </w:p>
    <w:p w:rsidR="002A51DB" w:rsidRPr="00A34561" w:rsidRDefault="002A51DB" w:rsidP="000F770B">
      <w:pPr>
        <w:spacing w:after="0" w:line="240" w:lineRule="auto"/>
        <w:ind w:left="750" w:hanging="750"/>
        <w:rPr>
          <w:sz w:val="20"/>
          <w:szCs w:val="20"/>
        </w:rPr>
      </w:pPr>
      <w:r w:rsidRPr="00A34561">
        <w:rPr>
          <w:sz w:val="20"/>
          <w:szCs w:val="20"/>
        </w:rPr>
        <w:t xml:space="preserve"> </w:t>
      </w:r>
      <w:r w:rsidRPr="00A34561">
        <w:rPr>
          <w:sz w:val="20"/>
          <w:szCs w:val="20"/>
        </w:rPr>
        <w:tab/>
      </w:r>
      <w:r w:rsidRPr="00A34561">
        <w:rPr>
          <w:sz w:val="20"/>
          <w:szCs w:val="20"/>
        </w:rPr>
        <w:tab/>
      </w:r>
      <w:r w:rsidRPr="00A34561">
        <w:rPr>
          <w:sz w:val="20"/>
          <w:szCs w:val="20"/>
        </w:rPr>
        <w:tab/>
        <w:t>CO</w:t>
      </w:r>
      <w:r w:rsidRPr="00A34561">
        <w:rPr>
          <w:sz w:val="20"/>
          <w:szCs w:val="20"/>
          <w:vertAlign w:val="subscript"/>
        </w:rPr>
        <w:t>2</w:t>
      </w:r>
      <w:r w:rsidRPr="00A34561">
        <w:rPr>
          <w:sz w:val="20"/>
          <w:szCs w:val="20"/>
        </w:rPr>
        <w:t xml:space="preserve"> Seasonal Cycle and Implications for Models of the Terrestrial Biosphere.” Abstract</w:t>
      </w:r>
    </w:p>
    <w:p w:rsidR="002A51DB" w:rsidRPr="00A34561" w:rsidRDefault="002A51DB" w:rsidP="000F770B">
      <w:pPr>
        <w:spacing w:after="0" w:line="240" w:lineRule="auto"/>
        <w:ind w:left="750" w:hanging="750"/>
        <w:rPr>
          <w:sz w:val="20"/>
          <w:szCs w:val="20"/>
        </w:rPr>
      </w:pPr>
      <w:r w:rsidRPr="00A34561">
        <w:rPr>
          <w:sz w:val="20"/>
          <w:szCs w:val="20"/>
        </w:rPr>
        <w:lastRenderedPageBreak/>
        <w:t xml:space="preserve"> </w:t>
      </w:r>
      <w:r w:rsidRPr="00A34561">
        <w:rPr>
          <w:sz w:val="20"/>
          <w:szCs w:val="20"/>
        </w:rPr>
        <w:tab/>
      </w:r>
      <w:r w:rsidRPr="00A34561">
        <w:rPr>
          <w:sz w:val="20"/>
          <w:szCs w:val="20"/>
        </w:rPr>
        <w:tab/>
      </w:r>
      <w:r w:rsidRPr="00A34561">
        <w:rPr>
          <w:sz w:val="20"/>
          <w:szCs w:val="20"/>
        </w:rPr>
        <w:tab/>
        <w:t>B41G-0391 presented at 2010 Fall Meeting, American Geophysical Union (AGU), San</w:t>
      </w:r>
    </w:p>
    <w:p w:rsidR="0000506A" w:rsidRDefault="002A51DB" w:rsidP="0000506A">
      <w:pPr>
        <w:spacing w:after="0" w:line="240" w:lineRule="auto"/>
        <w:ind w:left="750" w:hanging="30"/>
        <w:rPr>
          <w:sz w:val="20"/>
          <w:szCs w:val="20"/>
        </w:rPr>
      </w:pPr>
      <w:r w:rsidRPr="00A34561">
        <w:rPr>
          <w:sz w:val="20"/>
          <w:szCs w:val="20"/>
        </w:rPr>
        <w:t xml:space="preserve"> </w:t>
      </w:r>
      <w:r w:rsidRPr="00A34561">
        <w:rPr>
          <w:sz w:val="20"/>
          <w:szCs w:val="20"/>
        </w:rPr>
        <w:tab/>
      </w:r>
      <w:r w:rsidRPr="00A34561">
        <w:rPr>
          <w:sz w:val="20"/>
          <w:szCs w:val="20"/>
        </w:rPr>
        <w:tab/>
        <w:t>Francisco, California, USA.</w:t>
      </w:r>
    </w:p>
    <w:p w:rsidR="002A51DB" w:rsidRPr="00A34561" w:rsidRDefault="002A51DB" w:rsidP="0000506A">
      <w:pPr>
        <w:spacing w:after="0" w:line="240" w:lineRule="auto"/>
        <w:rPr>
          <w:sz w:val="20"/>
          <w:szCs w:val="20"/>
        </w:rPr>
      </w:pPr>
      <w:r w:rsidRPr="00A34561">
        <w:rPr>
          <w:b/>
        </w:rPr>
        <w:t>PRESENTATIONS:</w:t>
      </w:r>
      <w:r w:rsidRPr="00A34561">
        <w:rPr>
          <w:b/>
        </w:rPr>
        <w:tab/>
      </w:r>
      <w:r w:rsidRPr="00A34561">
        <w:rPr>
          <w:bCs/>
          <w:i/>
          <w:sz w:val="20"/>
          <w:szCs w:val="20"/>
        </w:rPr>
        <w:t>The Influence of Internal Model Variability in GEOS-5 on Interhemispheric</w:t>
      </w:r>
    </w:p>
    <w:p w:rsidR="002A51DB" w:rsidRPr="00A34561" w:rsidRDefault="002A51DB" w:rsidP="000F770B">
      <w:pPr>
        <w:widowControl w:val="0"/>
        <w:autoSpaceDE w:val="0"/>
        <w:autoSpaceDN w:val="0"/>
        <w:adjustRightInd w:val="0"/>
        <w:spacing w:after="0" w:line="240" w:lineRule="auto"/>
        <w:ind w:left="1440" w:firstLine="720"/>
        <w:rPr>
          <w:bCs/>
          <w:sz w:val="20"/>
          <w:szCs w:val="20"/>
        </w:rPr>
      </w:pPr>
      <w:r w:rsidRPr="00A34561">
        <w:rPr>
          <w:bCs/>
          <w:i/>
          <w:sz w:val="20"/>
          <w:szCs w:val="20"/>
        </w:rPr>
        <w:t>CO</w:t>
      </w:r>
      <w:r w:rsidRPr="00A34561">
        <w:rPr>
          <w:bCs/>
          <w:i/>
          <w:sz w:val="20"/>
          <w:szCs w:val="20"/>
          <w:vertAlign w:val="subscript"/>
        </w:rPr>
        <w:t>2</w:t>
      </w:r>
      <w:r w:rsidRPr="00A34561">
        <w:rPr>
          <w:bCs/>
          <w:i/>
          <w:sz w:val="20"/>
          <w:szCs w:val="20"/>
        </w:rPr>
        <w:t xml:space="preserve"> Transport</w:t>
      </w:r>
      <w:r w:rsidRPr="00A34561">
        <w:rPr>
          <w:bCs/>
          <w:sz w:val="20"/>
          <w:szCs w:val="20"/>
        </w:rPr>
        <w:t xml:space="preserve"> to Climate Change Science Institute, Oak Ridge National</w:t>
      </w: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bCs/>
          <w:sz w:val="20"/>
          <w:szCs w:val="20"/>
        </w:rPr>
        <w:t xml:space="preserve">Laboratory (3x5), Oak Ridge, TN, June 21, 2011. </w:t>
      </w:r>
    </w:p>
    <w:p w:rsidR="002A51DB" w:rsidRPr="00A34561" w:rsidRDefault="002A51DB" w:rsidP="000F770B">
      <w:pPr>
        <w:widowControl w:val="0"/>
        <w:autoSpaceDE w:val="0"/>
        <w:autoSpaceDN w:val="0"/>
        <w:adjustRightInd w:val="0"/>
        <w:spacing w:after="0" w:line="240" w:lineRule="auto"/>
        <w:ind w:left="1440" w:firstLine="720"/>
        <w:rPr>
          <w:i/>
          <w:sz w:val="20"/>
        </w:rPr>
      </w:pP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i/>
          <w:sz w:val="20"/>
        </w:rPr>
        <w:t>Thinking Rationally About Climate Change</w:t>
      </w:r>
      <w:r w:rsidRPr="00A34561">
        <w:rPr>
          <w:sz w:val="20"/>
        </w:rPr>
        <w:t xml:space="preserve"> to Rationalists </w:t>
      </w: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of East Tennessee, Knoxville, TN, October 3, 2010.</w:t>
      </w:r>
    </w:p>
    <w:p w:rsidR="002A51DB" w:rsidRPr="00A34561" w:rsidRDefault="002A51DB" w:rsidP="000F770B">
      <w:pPr>
        <w:widowControl w:val="0"/>
        <w:autoSpaceDE w:val="0"/>
        <w:autoSpaceDN w:val="0"/>
        <w:adjustRightInd w:val="0"/>
        <w:spacing w:after="0" w:line="240" w:lineRule="auto"/>
        <w:rPr>
          <w:b/>
        </w:rPr>
      </w:pPr>
    </w:p>
    <w:p w:rsidR="002A51DB" w:rsidRPr="00A34561" w:rsidRDefault="002A51DB" w:rsidP="000F770B">
      <w:pPr>
        <w:widowControl w:val="0"/>
        <w:autoSpaceDE w:val="0"/>
        <w:autoSpaceDN w:val="0"/>
        <w:adjustRightInd w:val="0"/>
        <w:spacing w:after="0" w:line="240" w:lineRule="auto"/>
      </w:pPr>
      <w:r w:rsidRPr="00A34561">
        <w:rPr>
          <w:b/>
        </w:rPr>
        <w:t>PREVIOUS</w:t>
      </w:r>
      <w:r w:rsidRPr="00A34561">
        <w:rPr>
          <w:b/>
        </w:rPr>
        <w:tab/>
      </w:r>
      <w:r w:rsidRPr="00A34561">
        <w:rPr>
          <w:b/>
        </w:rPr>
        <w:tab/>
      </w:r>
      <w:r w:rsidRPr="00A34561">
        <w:rPr>
          <w:sz w:val="20"/>
        </w:rPr>
        <w:t>Private Violin and Viola Teacher</w:t>
      </w:r>
    </w:p>
    <w:p w:rsidR="002A51DB" w:rsidRPr="00A34561" w:rsidRDefault="002A51DB" w:rsidP="000F770B">
      <w:pPr>
        <w:widowControl w:val="0"/>
        <w:autoSpaceDE w:val="0"/>
        <w:autoSpaceDN w:val="0"/>
        <w:adjustRightInd w:val="0"/>
        <w:spacing w:after="0" w:line="240" w:lineRule="auto"/>
        <w:rPr>
          <w:b/>
        </w:rPr>
      </w:pPr>
      <w:r w:rsidRPr="00A34561">
        <w:rPr>
          <w:b/>
        </w:rPr>
        <w:t>EMPLOYMENT:</w:t>
      </w:r>
      <w:r w:rsidRPr="00A34561">
        <w:rPr>
          <w:b/>
        </w:rPr>
        <w:tab/>
      </w:r>
      <w:r w:rsidR="00D248E7">
        <w:rPr>
          <w:b/>
        </w:rPr>
        <w:tab/>
      </w:r>
      <w:r w:rsidRPr="00A34561">
        <w:rPr>
          <w:sz w:val="20"/>
        </w:rPr>
        <w:t>Maryville High School, Middle School, Intermediate School</w:t>
      </w:r>
    </w:p>
    <w:p w:rsidR="002A51DB" w:rsidRPr="00A34561" w:rsidRDefault="002A51DB" w:rsidP="000F770B">
      <w:pPr>
        <w:widowControl w:val="0"/>
        <w:autoSpaceDE w:val="0"/>
        <w:autoSpaceDN w:val="0"/>
        <w:adjustRightInd w:val="0"/>
        <w:spacing w:after="0" w:line="240" w:lineRule="auto"/>
        <w:rPr>
          <w:sz w:val="20"/>
        </w:rPr>
      </w:pPr>
      <w:r w:rsidRPr="00A34561">
        <w:tab/>
      </w:r>
      <w:r w:rsidRPr="00A34561">
        <w:tab/>
      </w:r>
      <w:r w:rsidRPr="00A34561">
        <w:tab/>
      </w:r>
      <w:r w:rsidRPr="00A34561">
        <w:rPr>
          <w:sz w:val="20"/>
        </w:rPr>
        <w:t>Maryville, Tennessee, 1996- Present</w:t>
      </w:r>
    </w:p>
    <w:p w:rsidR="002A51DB" w:rsidRPr="00A34561" w:rsidRDefault="002A51DB" w:rsidP="000F770B">
      <w:pPr>
        <w:widowControl w:val="0"/>
        <w:autoSpaceDE w:val="0"/>
        <w:autoSpaceDN w:val="0"/>
        <w:adjustRightInd w:val="0"/>
        <w:spacing w:after="0" w:line="240" w:lineRule="auto"/>
        <w:rPr>
          <w:sz w:val="20"/>
        </w:rPr>
      </w:pPr>
    </w:p>
    <w:p w:rsidR="002A51DB" w:rsidRPr="00A34561" w:rsidRDefault="002A51DB" w:rsidP="000F770B">
      <w:pPr>
        <w:widowControl w:val="0"/>
        <w:autoSpaceDE w:val="0"/>
        <w:autoSpaceDN w:val="0"/>
        <w:adjustRightInd w:val="0"/>
        <w:spacing w:after="0" w:line="240" w:lineRule="auto"/>
        <w:rPr>
          <w:sz w:val="20"/>
        </w:rPr>
      </w:pPr>
      <w:r w:rsidRPr="00A34561">
        <w:rPr>
          <w:sz w:val="20"/>
        </w:rPr>
        <w:tab/>
      </w:r>
      <w:r w:rsidRPr="00A34561">
        <w:rPr>
          <w:sz w:val="20"/>
        </w:rPr>
        <w:tab/>
      </w:r>
      <w:r w:rsidRPr="00A34561">
        <w:rPr>
          <w:sz w:val="20"/>
        </w:rPr>
        <w:tab/>
        <w:t>Office Manager, Sales, Shipping, Robertson Violin Shop</w:t>
      </w:r>
    </w:p>
    <w:p w:rsidR="002A51DB" w:rsidRPr="00A34561" w:rsidRDefault="002A51DB" w:rsidP="000F770B">
      <w:pPr>
        <w:widowControl w:val="0"/>
        <w:autoSpaceDE w:val="0"/>
        <w:autoSpaceDN w:val="0"/>
        <w:adjustRightInd w:val="0"/>
        <w:spacing w:after="0" w:line="240" w:lineRule="auto"/>
        <w:rPr>
          <w:sz w:val="20"/>
        </w:rPr>
      </w:pPr>
      <w:r w:rsidRPr="00A34561">
        <w:rPr>
          <w:sz w:val="20"/>
        </w:rPr>
        <w:tab/>
      </w:r>
      <w:r w:rsidRPr="00A34561">
        <w:rPr>
          <w:sz w:val="20"/>
        </w:rPr>
        <w:tab/>
      </w:r>
      <w:r w:rsidRPr="00A34561">
        <w:rPr>
          <w:sz w:val="20"/>
        </w:rPr>
        <w:tab/>
        <w:t>Albuquerque, New Mexico, 1991-1995</w:t>
      </w:r>
    </w:p>
    <w:p w:rsidR="002A51DB" w:rsidRPr="00A34561" w:rsidRDefault="002A51DB" w:rsidP="000F770B">
      <w:pPr>
        <w:widowControl w:val="0"/>
        <w:autoSpaceDE w:val="0"/>
        <w:autoSpaceDN w:val="0"/>
        <w:adjustRightInd w:val="0"/>
        <w:spacing w:after="0" w:line="240" w:lineRule="auto"/>
        <w:rPr>
          <w:sz w:val="20"/>
        </w:rPr>
      </w:pPr>
      <w:r w:rsidRPr="00A34561">
        <w:rPr>
          <w:sz w:val="20"/>
        </w:rPr>
        <w:tab/>
      </w:r>
      <w:r w:rsidRPr="00A34561">
        <w:rPr>
          <w:sz w:val="20"/>
        </w:rPr>
        <w:tab/>
      </w:r>
      <w:r w:rsidRPr="00A34561">
        <w:rPr>
          <w:sz w:val="20"/>
        </w:rPr>
        <w:tab/>
      </w:r>
    </w:p>
    <w:p w:rsidR="002A51DB" w:rsidRPr="00A34561" w:rsidRDefault="002A51DB" w:rsidP="000F770B">
      <w:pPr>
        <w:widowControl w:val="0"/>
        <w:autoSpaceDE w:val="0"/>
        <w:autoSpaceDN w:val="0"/>
        <w:adjustRightInd w:val="0"/>
        <w:spacing w:after="0" w:line="240" w:lineRule="auto"/>
        <w:rPr>
          <w:sz w:val="20"/>
        </w:rPr>
      </w:pPr>
      <w:r w:rsidRPr="00A34561">
        <w:rPr>
          <w:sz w:val="20"/>
        </w:rPr>
        <w:tab/>
      </w:r>
      <w:r w:rsidRPr="00A34561">
        <w:rPr>
          <w:sz w:val="20"/>
        </w:rPr>
        <w:tab/>
      </w:r>
      <w:r w:rsidRPr="00A34561">
        <w:rPr>
          <w:sz w:val="20"/>
        </w:rPr>
        <w:tab/>
        <w:t>Heath Junior High School Orchestra and Choral Teacher</w:t>
      </w: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Greeley, Colorado, 1989-1991</w:t>
      </w:r>
    </w:p>
    <w:p w:rsidR="002A51DB" w:rsidRPr="00A34561" w:rsidRDefault="002A51DB" w:rsidP="000F770B">
      <w:pPr>
        <w:widowControl w:val="0"/>
        <w:autoSpaceDE w:val="0"/>
        <w:autoSpaceDN w:val="0"/>
        <w:adjustRightInd w:val="0"/>
        <w:spacing w:after="0" w:line="240" w:lineRule="auto"/>
        <w:ind w:left="1440" w:firstLine="720"/>
        <w:rPr>
          <w:sz w:val="20"/>
        </w:rPr>
      </w:pP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Orchestral Violinist, Greeley Philharmonic, Fort Collins Symphony, Cheyenne</w:t>
      </w: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Symphony, Colorado and Wyoming respectively, 1984 - 1991</w:t>
      </w:r>
    </w:p>
    <w:p w:rsidR="002A51DB" w:rsidRPr="00A34561" w:rsidRDefault="002A51DB" w:rsidP="000F770B">
      <w:pPr>
        <w:widowControl w:val="0"/>
        <w:autoSpaceDE w:val="0"/>
        <w:autoSpaceDN w:val="0"/>
        <w:adjustRightInd w:val="0"/>
        <w:spacing w:after="0" w:line="240" w:lineRule="auto"/>
        <w:ind w:left="1440" w:firstLine="720"/>
      </w:pPr>
    </w:p>
    <w:p w:rsidR="002A51DB" w:rsidRPr="00A34561" w:rsidRDefault="002A51DB" w:rsidP="000F770B">
      <w:pPr>
        <w:widowControl w:val="0"/>
        <w:autoSpaceDE w:val="0"/>
        <w:autoSpaceDN w:val="0"/>
        <w:adjustRightInd w:val="0"/>
        <w:spacing w:after="0" w:line="240" w:lineRule="auto"/>
        <w:rPr>
          <w:b/>
        </w:rPr>
      </w:pPr>
      <w:r w:rsidRPr="00A34561">
        <w:rPr>
          <w:b/>
        </w:rPr>
        <w:t>COMPUTER</w:t>
      </w:r>
      <w:r w:rsidRPr="00A34561">
        <w:rPr>
          <w:b/>
        </w:rPr>
        <w:tab/>
      </w:r>
      <w:r w:rsidRPr="00A34561">
        <w:rPr>
          <w:b/>
        </w:rPr>
        <w:tab/>
      </w:r>
      <w:r w:rsidRPr="00A34561">
        <w:rPr>
          <w:sz w:val="20"/>
        </w:rPr>
        <w:t>Platforms:  Linux, Unix, Macintosh, Windows</w:t>
      </w:r>
    </w:p>
    <w:p w:rsidR="002A51DB" w:rsidRPr="00A34561" w:rsidRDefault="002A51DB" w:rsidP="000F770B">
      <w:pPr>
        <w:widowControl w:val="0"/>
        <w:autoSpaceDE w:val="0"/>
        <w:autoSpaceDN w:val="0"/>
        <w:adjustRightInd w:val="0"/>
        <w:spacing w:after="0" w:line="240" w:lineRule="auto"/>
        <w:rPr>
          <w:b/>
        </w:rPr>
      </w:pPr>
      <w:r w:rsidRPr="00A34561">
        <w:rPr>
          <w:b/>
        </w:rPr>
        <w:t>SKILLS:</w:t>
      </w:r>
      <w:r w:rsidRPr="00A34561">
        <w:rPr>
          <w:b/>
        </w:rPr>
        <w:tab/>
      </w:r>
      <w:r w:rsidRPr="00A34561">
        <w:rPr>
          <w:b/>
        </w:rPr>
        <w:tab/>
      </w:r>
      <w:r w:rsidR="00D248E7">
        <w:rPr>
          <w:b/>
        </w:rPr>
        <w:tab/>
      </w:r>
      <w:r w:rsidRPr="00A34561">
        <w:rPr>
          <w:sz w:val="20"/>
        </w:rPr>
        <w:t>Programming Languages:  Fortran, Matlab, Java, PostScript, HTML, CSS, Shell scripts</w:t>
      </w: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Data formats:  Netcdf, hdf, bpch, dat, txt, csv</w:t>
      </w:r>
    </w:p>
    <w:p w:rsidR="002A51DB" w:rsidRPr="00A34561" w:rsidRDefault="002A51DB" w:rsidP="000F770B">
      <w:pPr>
        <w:widowControl w:val="0"/>
        <w:autoSpaceDE w:val="0"/>
        <w:autoSpaceDN w:val="0"/>
        <w:adjustRightInd w:val="0"/>
        <w:spacing w:after="0" w:line="240" w:lineRule="auto"/>
        <w:rPr>
          <w:sz w:val="20"/>
        </w:rPr>
      </w:pPr>
      <w:r w:rsidRPr="00A34561">
        <w:rPr>
          <w:sz w:val="20"/>
        </w:rPr>
        <w:tab/>
      </w:r>
      <w:r w:rsidRPr="00A34561">
        <w:rPr>
          <w:sz w:val="20"/>
        </w:rPr>
        <w:tab/>
      </w:r>
      <w:r w:rsidRPr="00A34561">
        <w:rPr>
          <w:sz w:val="20"/>
        </w:rPr>
        <w:tab/>
        <w:t xml:space="preserve">Plot/Analysis Tools:  NCO, NCL, IDL, Ferret, VisIt, GAMAP, Excel, JMP, </w:t>
      </w:r>
    </w:p>
    <w:p w:rsidR="002A51DB" w:rsidRPr="00A34561" w:rsidRDefault="002A51DB" w:rsidP="000F770B">
      <w:pPr>
        <w:widowControl w:val="0"/>
        <w:autoSpaceDE w:val="0"/>
        <w:autoSpaceDN w:val="0"/>
        <w:adjustRightInd w:val="0"/>
        <w:spacing w:after="0" w:line="240" w:lineRule="auto"/>
        <w:rPr>
          <w:sz w:val="20"/>
        </w:rPr>
      </w:pPr>
      <w:r w:rsidRPr="00A34561">
        <w:rPr>
          <w:sz w:val="20"/>
        </w:rPr>
        <w:tab/>
      </w:r>
      <w:r w:rsidRPr="00A34561">
        <w:rPr>
          <w:sz w:val="20"/>
        </w:rPr>
        <w:tab/>
      </w:r>
      <w:r w:rsidRPr="00A34561">
        <w:rPr>
          <w:sz w:val="20"/>
        </w:rPr>
        <w:tab/>
        <w:t>Global Climate Models:  GEOS-5 (output analysis only), CESM (data input and run)</w:t>
      </w:r>
    </w:p>
    <w:p w:rsidR="002A51DB" w:rsidRPr="00A34561" w:rsidRDefault="002A51DB" w:rsidP="000F770B">
      <w:pPr>
        <w:widowControl w:val="0"/>
        <w:autoSpaceDE w:val="0"/>
        <w:autoSpaceDN w:val="0"/>
        <w:adjustRightInd w:val="0"/>
        <w:spacing w:after="0" w:line="240" w:lineRule="auto"/>
      </w:pPr>
      <w:r w:rsidRPr="00A34561">
        <w:tab/>
      </w:r>
      <w:r w:rsidRPr="00A34561">
        <w:tab/>
      </w:r>
      <w:r w:rsidRPr="00A34561">
        <w:tab/>
        <w:t xml:space="preserve"> </w:t>
      </w:r>
    </w:p>
    <w:p w:rsidR="002A51DB" w:rsidRPr="00A34561" w:rsidRDefault="002A51DB" w:rsidP="000F770B">
      <w:pPr>
        <w:widowControl w:val="0"/>
        <w:autoSpaceDE w:val="0"/>
        <w:autoSpaceDN w:val="0"/>
        <w:adjustRightInd w:val="0"/>
        <w:spacing w:after="0" w:line="240" w:lineRule="auto"/>
      </w:pPr>
      <w:r w:rsidRPr="00A34561">
        <w:rPr>
          <w:b/>
        </w:rPr>
        <w:t>ORGANIZATION</w:t>
      </w:r>
      <w:r w:rsidRPr="00A34561">
        <w:rPr>
          <w:b/>
        </w:rPr>
        <w:tab/>
      </w:r>
      <w:r w:rsidRPr="00A34561">
        <w:rPr>
          <w:sz w:val="20"/>
        </w:rPr>
        <w:t>American Geophysical Union, 2009 - present</w:t>
      </w:r>
    </w:p>
    <w:p w:rsidR="002A51DB" w:rsidRPr="00A34561" w:rsidRDefault="002A51DB" w:rsidP="000F770B">
      <w:pPr>
        <w:widowControl w:val="0"/>
        <w:autoSpaceDE w:val="0"/>
        <w:autoSpaceDN w:val="0"/>
        <w:adjustRightInd w:val="0"/>
        <w:spacing w:after="0" w:line="240" w:lineRule="auto"/>
      </w:pPr>
      <w:r w:rsidRPr="00A34561">
        <w:rPr>
          <w:b/>
        </w:rPr>
        <w:t xml:space="preserve">MEMBERSHIPS </w:t>
      </w:r>
      <w:r w:rsidRPr="00A34561">
        <w:rPr>
          <w:b/>
        </w:rPr>
        <w:tab/>
      </w:r>
      <w:r w:rsidRPr="00A34561">
        <w:t xml:space="preserve"> </w:t>
      </w:r>
    </w:p>
    <w:p w:rsidR="002A51DB" w:rsidRPr="00A34561" w:rsidRDefault="002A51DB" w:rsidP="000F770B">
      <w:pPr>
        <w:widowControl w:val="0"/>
        <w:autoSpaceDE w:val="0"/>
        <w:autoSpaceDN w:val="0"/>
        <w:adjustRightInd w:val="0"/>
        <w:spacing w:after="0" w:line="240" w:lineRule="auto"/>
        <w:rPr>
          <w:sz w:val="20"/>
        </w:rPr>
      </w:pPr>
      <w:r w:rsidRPr="00A34561">
        <w:rPr>
          <w:b/>
        </w:rPr>
        <w:t>AND ACTIVITIES:</w:t>
      </w:r>
      <w:r w:rsidRPr="00A34561">
        <w:rPr>
          <w:b/>
        </w:rPr>
        <w:tab/>
      </w:r>
      <w:r w:rsidRPr="00A34561">
        <w:rPr>
          <w:sz w:val="20"/>
        </w:rPr>
        <w:t>American Meteorological Society, 2011- present</w:t>
      </w:r>
    </w:p>
    <w:p w:rsidR="002A51DB" w:rsidRPr="00A34561" w:rsidRDefault="002A51DB" w:rsidP="000F770B">
      <w:pPr>
        <w:widowControl w:val="0"/>
        <w:autoSpaceDE w:val="0"/>
        <w:autoSpaceDN w:val="0"/>
        <w:adjustRightInd w:val="0"/>
        <w:spacing w:after="0" w:line="240" w:lineRule="auto"/>
        <w:ind w:left="1440" w:firstLine="720"/>
        <w:rPr>
          <w:sz w:val="20"/>
        </w:rPr>
      </w:pP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Aircraft Owners and Pilots Association, 1997 – present</w:t>
      </w:r>
    </w:p>
    <w:p w:rsidR="002A51DB" w:rsidRPr="00A34561" w:rsidRDefault="002A51DB" w:rsidP="000F770B">
      <w:pPr>
        <w:widowControl w:val="0"/>
        <w:autoSpaceDE w:val="0"/>
        <w:autoSpaceDN w:val="0"/>
        <w:adjustRightInd w:val="0"/>
        <w:spacing w:after="0" w:line="240" w:lineRule="auto"/>
        <w:rPr>
          <w:sz w:val="20"/>
        </w:rPr>
      </w:pPr>
    </w:p>
    <w:p w:rsidR="002A51DB" w:rsidRPr="00A34561" w:rsidRDefault="002A51DB" w:rsidP="000F770B">
      <w:pPr>
        <w:widowControl w:val="0"/>
        <w:autoSpaceDE w:val="0"/>
        <w:autoSpaceDN w:val="0"/>
        <w:adjustRightInd w:val="0"/>
        <w:spacing w:after="0" w:line="240" w:lineRule="auto"/>
        <w:rPr>
          <w:sz w:val="20"/>
        </w:rPr>
      </w:pPr>
      <w:r w:rsidRPr="00A34561">
        <w:rPr>
          <w:b/>
        </w:rPr>
        <w:t>HONORS</w:t>
      </w:r>
      <w:r w:rsidRPr="00A34561">
        <w:rPr>
          <w:b/>
        </w:rPr>
        <w:tab/>
      </w:r>
      <w:r w:rsidRPr="00A34561">
        <w:rPr>
          <w:b/>
        </w:rPr>
        <w:tab/>
      </w:r>
      <w:r w:rsidRPr="00A34561">
        <w:rPr>
          <w:sz w:val="20"/>
        </w:rPr>
        <w:t xml:space="preserve">Center for Interdisciplinary Research and Graduate Education (CIRE) </w:t>
      </w:r>
    </w:p>
    <w:p w:rsidR="002A51DB" w:rsidRPr="00A34561" w:rsidRDefault="002A51DB" w:rsidP="000F770B">
      <w:pPr>
        <w:widowControl w:val="0"/>
        <w:autoSpaceDE w:val="0"/>
        <w:autoSpaceDN w:val="0"/>
        <w:adjustRightInd w:val="0"/>
        <w:spacing w:after="0" w:line="240" w:lineRule="auto"/>
        <w:rPr>
          <w:sz w:val="20"/>
        </w:rPr>
      </w:pPr>
      <w:r w:rsidRPr="00A34561">
        <w:rPr>
          <w:b/>
        </w:rPr>
        <w:t>AND AWARDS:</w:t>
      </w:r>
      <w:r w:rsidRPr="00A34561">
        <w:rPr>
          <w:b/>
        </w:rPr>
        <w:tab/>
      </w:r>
      <w:r w:rsidR="00D248E7">
        <w:rPr>
          <w:b/>
        </w:rPr>
        <w:tab/>
      </w:r>
      <w:r w:rsidRPr="00A34561">
        <w:rPr>
          <w:sz w:val="20"/>
          <w:szCs w:val="20"/>
        </w:rPr>
        <w:t>PhD Fellowship Award, 2011-2015</w:t>
      </w:r>
    </w:p>
    <w:p w:rsidR="002A51DB" w:rsidRPr="00A34561" w:rsidRDefault="002A51DB" w:rsidP="000F770B">
      <w:pPr>
        <w:widowControl w:val="0"/>
        <w:autoSpaceDE w:val="0"/>
        <w:autoSpaceDN w:val="0"/>
        <w:adjustRightInd w:val="0"/>
        <w:spacing w:after="0" w:line="240" w:lineRule="auto"/>
        <w:ind w:left="1440" w:firstLine="720"/>
        <w:rPr>
          <w:b/>
          <w:sz w:val="20"/>
        </w:rPr>
      </w:pPr>
      <w:r w:rsidRPr="00A34561">
        <w:rPr>
          <w:sz w:val="20"/>
        </w:rPr>
        <w:t>University of Tennessee, Knoxville</w:t>
      </w:r>
    </w:p>
    <w:p w:rsidR="002A51DB" w:rsidRPr="00A34561" w:rsidRDefault="002A51DB" w:rsidP="000F770B">
      <w:pPr>
        <w:widowControl w:val="0"/>
        <w:autoSpaceDE w:val="0"/>
        <w:autoSpaceDN w:val="0"/>
        <w:adjustRightInd w:val="0"/>
        <w:spacing w:after="0" w:line="240" w:lineRule="auto"/>
        <w:rPr>
          <w:sz w:val="20"/>
        </w:rPr>
      </w:pPr>
    </w:p>
    <w:p w:rsidR="002A51DB" w:rsidRPr="00A34561" w:rsidRDefault="002A51DB" w:rsidP="000F770B">
      <w:pPr>
        <w:widowControl w:val="0"/>
        <w:autoSpaceDE w:val="0"/>
        <w:autoSpaceDN w:val="0"/>
        <w:adjustRightInd w:val="0"/>
        <w:spacing w:after="0" w:line="240" w:lineRule="auto"/>
        <w:rPr>
          <w:sz w:val="20"/>
        </w:rPr>
      </w:pPr>
      <w:r w:rsidRPr="00A34561">
        <w:rPr>
          <w:sz w:val="20"/>
        </w:rPr>
        <w:tab/>
      </w:r>
      <w:r w:rsidRPr="00A34561">
        <w:rPr>
          <w:sz w:val="20"/>
        </w:rPr>
        <w:tab/>
      </w:r>
      <w:r w:rsidRPr="00A34561">
        <w:rPr>
          <w:sz w:val="20"/>
        </w:rPr>
        <w:tab/>
        <w:t>Ginsburg String Scholarship Award, 1984-1989</w:t>
      </w:r>
    </w:p>
    <w:p w:rsidR="002A51DB" w:rsidRPr="00A34561" w:rsidRDefault="002A51DB" w:rsidP="000F770B">
      <w:pPr>
        <w:widowControl w:val="0"/>
        <w:autoSpaceDE w:val="0"/>
        <w:autoSpaceDN w:val="0"/>
        <w:adjustRightInd w:val="0"/>
        <w:spacing w:after="0" w:line="240" w:lineRule="auto"/>
        <w:rPr>
          <w:sz w:val="20"/>
        </w:rPr>
      </w:pPr>
      <w:r w:rsidRPr="00A34561">
        <w:rPr>
          <w:sz w:val="20"/>
        </w:rPr>
        <w:tab/>
      </w:r>
      <w:r w:rsidRPr="00A34561">
        <w:rPr>
          <w:sz w:val="20"/>
        </w:rPr>
        <w:tab/>
      </w:r>
      <w:r w:rsidRPr="00A34561">
        <w:rPr>
          <w:sz w:val="20"/>
        </w:rPr>
        <w:tab/>
        <w:t>University of Northern Colorado</w:t>
      </w:r>
    </w:p>
    <w:p w:rsidR="002A51DB" w:rsidRPr="00A34561" w:rsidRDefault="002A51DB" w:rsidP="000F770B">
      <w:pPr>
        <w:widowControl w:val="0"/>
        <w:autoSpaceDE w:val="0"/>
        <w:autoSpaceDN w:val="0"/>
        <w:adjustRightInd w:val="0"/>
        <w:spacing w:after="0" w:line="240" w:lineRule="auto"/>
        <w:rPr>
          <w:sz w:val="20"/>
        </w:rPr>
      </w:pP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Outstanding Student Teacher, UNC, 1989</w:t>
      </w:r>
    </w:p>
    <w:p w:rsidR="002A51DB" w:rsidRPr="00A34561" w:rsidRDefault="002A51DB" w:rsidP="000F770B">
      <w:pPr>
        <w:widowControl w:val="0"/>
        <w:autoSpaceDE w:val="0"/>
        <w:autoSpaceDN w:val="0"/>
        <w:adjustRightInd w:val="0"/>
        <w:spacing w:after="0" w:line="240" w:lineRule="auto"/>
        <w:ind w:left="1440" w:firstLine="720"/>
        <w:rPr>
          <w:sz w:val="20"/>
        </w:rPr>
      </w:pP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UNC School of Music Departmental Scholar Award for</w:t>
      </w:r>
    </w:p>
    <w:p w:rsidR="002A51DB" w:rsidRPr="00A34561" w:rsidRDefault="002A51DB" w:rsidP="000F770B">
      <w:pPr>
        <w:widowControl w:val="0"/>
        <w:autoSpaceDE w:val="0"/>
        <w:autoSpaceDN w:val="0"/>
        <w:adjustRightInd w:val="0"/>
        <w:spacing w:after="0" w:line="240" w:lineRule="auto"/>
        <w:rPr>
          <w:sz w:val="20"/>
        </w:rPr>
      </w:pPr>
      <w:r w:rsidRPr="00A34561">
        <w:rPr>
          <w:sz w:val="20"/>
        </w:rPr>
        <w:t xml:space="preserve"> </w:t>
      </w:r>
      <w:r w:rsidRPr="00A34561">
        <w:rPr>
          <w:sz w:val="20"/>
        </w:rPr>
        <w:tab/>
      </w:r>
      <w:r w:rsidRPr="00A34561">
        <w:rPr>
          <w:sz w:val="20"/>
        </w:rPr>
        <w:tab/>
      </w:r>
      <w:r w:rsidRPr="00A34561">
        <w:rPr>
          <w:sz w:val="20"/>
        </w:rPr>
        <w:tab/>
        <w:t>Academic Excellence, 1988</w:t>
      </w:r>
    </w:p>
    <w:p w:rsidR="002A51DB" w:rsidRPr="00A34561" w:rsidRDefault="002A51DB" w:rsidP="000F770B">
      <w:pPr>
        <w:widowControl w:val="0"/>
        <w:autoSpaceDE w:val="0"/>
        <w:autoSpaceDN w:val="0"/>
        <w:adjustRightInd w:val="0"/>
        <w:spacing w:after="0" w:line="240" w:lineRule="auto"/>
        <w:rPr>
          <w:sz w:val="20"/>
        </w:rPr>
      </w:pPr>
    </w:p>
    <w:p w:rsidR="002A51DB" w:rsidRPr="00A34561" w:rsidRDefault="002A51DB" w:rsidP="000F770B">
      <w:pPr>
        <w:widowControl w:val="0"/>
        <w:autoSpaceDE w:val="0"/>
        <w:autoSpaceDN w:val="0"/>
        <w:adjustRightInd w:val="0"/>
        <w:spacing w:after="0" w:line="240" w:lineRule="auto"/>
        <w:ind w:left="1440" w:firstLine="720"/>
        <w:rPr>
          <w:sz w:val="20"/>
        </w:rPr>
      </w:pPr>
      <w:r w:rsidRPr="00A34561">
        <w:rPr>
          <w:sz w:val="20"/>
        </w:rPr>
        <w:t>UNC Phi Kappa Lambda Honor Society, Inducted, 1988</w:t>
      </w:r>
    </w:p>
    <w:p w:rsidR="002A51DB" w:rsidRPr="00A34561" w:rsidRDefault="002A51DB" w:rsidP="000F770B">
      <w:pPr>
        <w:widowControl w:val="0"/>
        <w:autoSpaceDE w:val="0"/>
        <w:autoSpaceDN w:val="0"/>
        <w:adjustRightInd w:val="0"/>
        <w:spacing w:after="0" w:line="240" w:lineRule="auto"/>
        <w:ind w:left="1440" w:firstLine="720"/>
        <w:rPr>
          <w:sz w:val="20"/>
        </w:rPr>
      </w:pPr>
    </w:p>
    <w:p w:rsidR="00E22071" w:rsidRDefault="002A51DB" w:rsidP="00E22071">
      <w:pPr>
        <w:widowControl w:val="0"/>
        <w:autoSpaceDE w:val="0"/>
        <w:autoSpaceDN w:val="0"/>
        <w:adjustRightInd w:val="0"/>
        <w:spacing w:after="0" w:line="240" w:lineRule="auto"/>
        <w:ind w:left="1440" w:firstLine="720"/>
        <w:rPr>
          <w:sz w:val="20"/>
        </w:rPr>
      </w:pPr>
      <w:r w:rsidRPr="00A34561">
        <w:rPr>
          <w:sz w:val="20"/>
        </w:rPr>
        <w:t>Dean's List, UNC, 1984-1989</w:t>
      </w:r>
    </w:p>
    <w:p w:rsidR="002A51DB" w:rsidRPr="00E22071" w:rsidRDefault="002A51DB" w:rsidP="00E22071">
      <w:pPr>
        <w:widowControl w:val="0"/>
        <w:autoSpaceDE w:val="0"/>
        <w:autoSpaceDN w:val="0"/>
        <w:adjustRightInd w:val="0"/>
        <w:spacing w:after="0" w:line="240" w:lineRule="auto"/>
        <w:rPr>
          <w:sz w:val="20"/>
        </w:rPr>
      </w:pPr>
      <w:r w:rsidRPr="00A34561">
        <w:rPr>
          <w:b/>
        </w:rPr>
        <w:lastRenderedPageBreak/>
        <w:t>REFERENCES:</w:t>
      </w:r>
      <w:r w:rsidRPr="00A34561">
        <w:rPr>
          <w:b/>
        </w:rPr>
        <w:tab/>
      </w:r>
      <w:r w:rsidRPr="00A34561">
        <w:rPr>
          <w:b/>
        </w:rPr>
        <w:tab/>
        <w:t xml:space="preserve">  </w:t>
      </w:r>
    </w:p>
    <w:p w:rsidR="002A51DB" w:rsidRPr="00A34561" w:rsidRDefault="002A51DB" w:rsidP="000F770B">
      <w:pPr>
        <w:widowControl w:val="0"/>
        <w:autoSpaceDE w:val="0"/>
        <w:autoSpaceDN w:val="0"/>
        <w:adjustRightInd w:val="0"/>
        <w:spacing w:after="0" w:line="240" w:lineRule="auto"/>
        <w:jc w:val="both"/>
        <w:rPr>
          <w:b/>
        </w:rPr>
      </w:pPr>
    </w:p>
    <w:p w:rsidR="002A51DB" w:rsidRPr="00A34561" w:rsidRDefault="002A51DB" w:rsidP="000F770B">
      <w:pPr>
        <w:widowControl w:val="0"/>
        <w:autoSpaceDE w:val="0"/>
        <w:autoSpaceDN w:val="0"/>
        <w:adjustRightInd w:val="0"/>
        <w:spacing w:after="0" w:line="240" w:lineRule="auto"/>
        <w:jc w:val="both"/>
        <w:rPr>
          <w:b/>
        </w:rPr>
      </w:pPr>
      <w:r w:rsidRPr="00A34561">
        <w:rPr>
          <w:color w:val="000000"/>
          <w:sz w:val="20"/>
        </w:rPr>
        <w:t>Joshua S. Fu</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Associate Professor</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Environmental Engineering</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59 Perkins Hall</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Knoxville, TN  37966-2010</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Phone: (865) 974-2629</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Email: jsfu@utk.edu</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David J. Erickson III, Ph.D.</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Computational Earth Sciences Group</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Computer Science and Mathematics Division</w:t>
      </w:r>
    </w:p>
    <w:p w:rsidR="002A51DB" w:rsidRPr="00A34561" w:rsidRDefault="002A51DB" w:rsidP="000F770B">
      <w:pPr>
        <w:spacing w:after="0" w:line="240" w:lineRule="auto"/>
        <w:rPr>
          <w:color w:val="000000"/>
          <w:sz w:val="20"/>
        </w:rPr>
      </w:pPr>
      <w:r w:rsidRPr="00A34561">
        <w:rPr>
          <w:color w:val="000000"/>
          <w:sz w:val="20"/>
        </w:rPr>
        <w:t>Oak Ridge National Laboratory</w:t>
      </w:r>
    </w:p>
    <w:p w:rsidR="002A51DB" w:rsidRPr="00A34561" w:rsidRDefault="002A51DB" w:rsidP="000F770B">
      <w:pPr>
        <w:spacing w:after="0" w:line="240" w:lineRule="auto"/>
        <w:rPr>
          <w:color w:val="000000"/>
          <w:sz w:val="20"/>
        </w:rPr>
      </w:pPr>
      <w:r w:rsidRPr="00A34561">
        <w:rPr>
          <w:color w:val="000000"/>
          <w:sz w:val="20"/>
        </w:rPr>
        <w:t>Oak Ridge, TN 37831</w:t>
      </w:r>
    </w:p>
    <w:p w:rsidR="002A51DB" w:rsidRPr="00A34561" w:rsidRDefault="002A51DB" w:rsidP="000F770B">
      <w:pPr>
        <w:spacing w:after="0" w:line="240" w:lineRule="auto"/>
        <w:rPr>
          <w:color w:val="000000"/>
          <w:sz w:val="20"/>
        </w:rPr>
      </w:pPr>
      <w:r w:rsidRPr="00A34561">
        <w:rPr>
          <w:color w:val="000000"/>
          <w:sz w:val="20"/>
        </w:rPr>
        <w:t>Ground: One Bethel Valley Rd.</w:t>
      </w:r>
    </w:p>
    <w:p w:rsidR="002A51DB" w:rsidRPr="00A34561" w:rsidRDefault="002A51DB" w:rsidP="000F770B">
      <w:pPr>
        <w:spacing w:after="0" w:line="240" w:lineRule="auto"/>
        <w:rPr>
          <w:color w:val="000000"/>
          <w:sz w:val="20"/>
        </w:rPr>
      </w:pPr>
      <w:r w:rsidRPr="00A34561">
        <w:rPr>
          <w:color w:val="000000"/>
          <w:sz w:val="20"/>
        </w:rPr>
        <w:t>Phone: 865-574-3136</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Fax:     865-576-5491</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 xml:space="preserve">Email: </w:t>
      </w:r>
      <w:hyperlink r:id="rId134" w:history="1">
        <w:r w:rsidRPr="00A34561">
          <w:rPr>
            <w:rStyle w:val="Hyperlink"/>
            <w:sz w:val="20"/>
          </w:rPr>
          <w:t>ericksondj@ornl.gov</w:t>
        </w:r>
      </w:hyperlink>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Marcia Branstetter,Ph.D.</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lang w:bidi="en-US"/>
        </w:rPr>
      </w:pPr>
      <w:r w:rsidRPr="00A34561">
        <w:rPr>
          <w:color w:val="000000"/>
          <w:sz w:val="20"/>
          <w:lang w:bidi="en-US"/>
        </w:rPr>
        <w:t>Computational Earth Sciences</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lang w:bidi="en-US"/>
        </w:rPr>
      </w:pPr>
      <w:r w:rsidRPr="00A34561">
        <w:rPr>
          <w:color w:val="000000"/>
          <w:sz w:val="20"/>
          <w:lang w:bidi="en-US"/>
        </w:rPr>
        <w:t xml:space="preserve">Oak Ridge National Laboratory      </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lang w:bidi="en-US"/>
        </w:rPr>
      </w:pPr>
      <w:r w:rsidRPr="00A34561">
        <w:rPr>
          <w:color w:val="000000"/>
          <w:sz w:val="20"/>
          <w:lang w:bidi="en-US"/>
        </w:rPr>
        <w:t xml:space="preserve">P.O. Box 2008, MS 6301             </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lang w:bidi="en-US"/>
        </w:rPr>
      </w:pPr>
      <w:r w:rsidRPr="00A34561">
        <w:rPr>
          <w:color w:val="000000"/>
          <w:sz w:val="20"/>
          <w:lang w:bidi="en-US"/>
        </w:rPr>
        <w:t xml:space="preserve">Oak Ridge, TN  37831               </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lang w:bidi="en-US"/>
        </w:rPr>
      </w:pPr>
      <w:r w:rsidRPr="00A34561">
        <w:rPr>
          <w:color w:val="000000"/>
          <w:sz w:val="20"/>
          <w:lang w:bidi="en-US"/>
        </w:rPr>
        <w:t xml:space="preserve">865-574-0813                       </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 xml:space="preserve">Email: </w:t>
      </w:r>
      <w:hyperlink r:id="rId135" w:history="1">
        <w:r w:rsidRPr="00A34561">
          <w:rPr>
            <w:rStyle w:val="Hyperlink"/>
            <w:sz w:val="20"/>
          </w:rPr>
          <w:t>mbranst@msr.csm.ornl.gov</w:t>
        </w:r>
      </w:hyperlink>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John Drake, Ph.D.</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Research Professor</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Department of Civil and Environmental Engineering</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Univesity of Tennessee</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110 Perkins Hall</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Knoxville, TN  37966-2010</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 xml:space="preserve">Email: </w:t>
      </w:r>
      <w:hyperlink r:id="rId136" w:history="1">
        <w:r w:rsidRPr="00A34561">
          <w:rPr>
            <w:rStyle w:val="Hyperlink"/>
            <w:sz w:val="20"/>
          </w:rPr>
          <w:t>drakejb@utk.edu</w:t>
        </w:r>
      </w:hyperlink>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Allen Farvin, Ph.D.</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Professor of Physics</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sz w:val="20"/>
        </w:rPr>
      </w:pPr>
      <w:r w:rsidRPr="00A34561">
        <w:rPr>
          <w:color w:val="000000"/>
          <w:sz w:val="20"/>
        </w:rPr>
        <w:t>Pellissippi State Technical Community College</w:t>
      </w:r>
    </w:p>
    <w:p w:rsidR="002A51DB" w:rsidRPr="00A34561" w:rsidRDefault="002A51DB" w:rsidP="000F770B">
      <w:pPr>
        <w:spacing w:after="0" w:line="240" w:lineRule="auto"/>
        <w:rPr>
          <w:color w:val="000000"/>
          <w:sz w:val="20"/>
          <w:szCs w:val="20"/>
        </w:rPr>
      </w:pPr>
      <w:r w:rsidRPr="00A34561">
        <w:rPr>
          <w:color w:val="000000"/>
          <w:sz w:val="20"/>
          <w:szCs w:val="20"/>
        </w:rPr>
        <w:t xml:space="preserve">10915 Hardin Valley Road </w:t>
      </w:r>
    </w:p>
    <w:p w:rsidR="002A51DB" w:rsidRPr="00A34561" w:rsidRDefault="002A51DB" w:rsidP="000F770B">
      <w:pPr>
        <w:spacing w:after="0" w:line="240" w:lineRule="auto"/>
        <w:rPr>
          <w:color w:val="000000"/>
          <w:sz w:val="20"/>
          <w:szCs w:val="20"/>
        </w:rPr>
      </w:pPr>
      <w:r w:rsidRPr="00A34561">
        <w:rPr>
          <w:color w:val="000000"/>
          <w:sz w:val="20"/>
          <w:szCs w:val="20"/>
        </w:rPr>
        <w:t>Knoxville, TN 37933</w:t>
      </w:r>
    </w:p>
    <w:p w:rsidR="002A51DB" w:rsidRPr="00A34561" w:rsidRDefault="002A51DB" w:rsidP="000F770B">
      <w:pPr>
        <w:spacing w:after="0" w:line="240" w:lineRule="auto"/>
        <w:rPr>
          <w:color w:val="000000"/>
          <w:sz w:val="20"/>
          <w:szCs w:val="20"/>
        </w:rPr>
      </w:pPr>
      <w:r w:rsidRPr="00A34561">
        <w:rPr>
          <w:color w:val="000000"/>
          <w:sz w:val="20"/>
          <w:szCs w:val="20"/>
        </w:rPr>
        <w:t>Phone: (865) 694-6419</w:t>
      </w:r>
    </w:p>
    <w:p w:rsidR="002A51DB" w:rsidRPr="00A34561" w:rsidRDefault="002A51DB" w:rsidP="000F7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sz w:val="20"/>
        </w:rPr>
      </w:pPr>
      <w:r w:rsidRPr="00A34561">
        <w:rPr>
          <w:color w:val="000000"/>
          <w:sz w:val="20"/>
          <w:szCs w:val="20"/>
        </w:rPr>
        <w:t xml:space="preserve">Email: </w:t>
      </w:r>
      <w:hyperlink r:id="rId137" w:history="1">
        <w:r w:rsidRPr="00A34561">
          <w:rPr>
            <w:rStyle w:val="Hyperlink"/>
            <w:sz w:val="20"/>
            <w:szCs w:val="20"/>
          </w:rPr>
          <w:t>afarvin@pstcc.edu</w:t>
        </w:r>
      </w:hyperlink>
    </w:p>
    <w:p w:rsidR="002A51DB" w:rsidRPr="00A34561" w:rsidRDefault="002A51DB" w:rsidP="000F770B">
      <w:pPr>
        <w:widowControl w:val="0"/>
        <w:autoSpaceDE w:val="0"/>
        <w:autoSpaceDN w:val="0"/>
        <w:adjustRightInd w:val="0"/>
        <w:spacing w:after="0" w:line="240" w:lineRule="auto"/>
        <w:rPr>
          <w:sz w:val="20"/>
        </w:rPr>
      </w:pPr>
    </w:p>
    <w:p w:rsidR="002A51DB" w:rsidRPr="00A34561" w:rsidRDefault="002A51DB" w:rsidP="000F770B">
      <w:pPr>
        <w:widowControl w:val="0"/>
        <w:autoSpaceDE w:val="0"/>
        <w:autoSpaceDN w:val="0"/>
        <w:adjustRightInd w:val="0"/>
        <w:spacing w:after="0" w:line="240" w:lineRule="auto"/>
        <w:rPr>
          <w:sz w:val="20"/>
        </w:rPr>
      </w:pPr>
      <w:r w:rsidRPr="00A34561">
        <w:rPr>
          <w:sz w:val="20"/>
        </w:rPr>
        <w:t>William N. Robinson, Orchestra Director</w:t>
      </w:r>
    </w:p>
    <w:p w:rsidR="002A51DB" w:rsidRPr="00A34561" w:rsidRDefault="002A51DB" w:rsidP="000F770B">
      <w:pPr>
        <w:widowControl w:val="0"/>
        <w:autoSpaceDE w:val="0"/>
        <w:autoSpaceDN w:val="0"/>
        <w:adjustRightInd w:val="0"/>
        <w:spacing w:after="0" w:line="240" w:lineRule="auto"/>
        <w:rPr>
          <w:sz w:val="20"/>
        </w:rPr>
      </w:pPr>
      <w:r w:rsidRPr="00A34561">
        <w:rPr>
          <w:sz w:val="20"/>
        </w:rPr>
        <w:t>Orchestra at Maryville College</w:t>
      </w:r>
    </w:p>
    <w:p w:rsidR="002A51DB" w:rsidRPr="00A34561" w:rsidRDefault="002A51DB" w:rsidP="000F770B">
      <w:pPr>
        <w:widowControl w:val="0"/>
        <w:autoSpaceDE w:val="0"/>
        <w:autoSpaceDN w:val="0"/>
        <w:adjustRightInd w:val="0"/>
        <w:spacing w:after="0" w:line="240" w:lineRule="auto"/>
        <w:rPr>
          <w:sz w:val="20"/>
          <w:szCs w:val="20"/>
        </w:rPr>
      </w:pPr>
      <w:r w:rsidRPr="00A34561">
        <w:rPr>
          <w:sz w:val="20"/>
          <w:szCs w:val="20"/>
        </w:rPr>
        <w:t xml:space="preserve">Maryville College </w:t>
      </w:r>
    </w:p>
    <w:p w:rsidR="002A51DB" w:rsidRPr="00A34561" w:rsidRDefault="002A51DB" w:rsidP="000F770B">
      <w:pPr>
        <w:widowControl w:val="0"/>
        <w:autoSpaceDE w:val="0"/>
        <w:autoSpaceDN w:val="0"/>
        <w:adjustRightInd w:val="0"/>
        <w:spacing w:after="0" w:line="240" w:lineRule="auto"/>
        <w:rPr>
          <w:sz w:val="20"/>
          <w:szCs w:val="20"/>
        </w:rPr>
      </w:pPr>
      <w:r w:rsidRPr="00A34561">
        <w:rPr>
          <w:sz w:val="20"/>
          <w:szCs w:val="20"/>
        </w:rPr>
        <w:t>502 E. Lamar Alexander Pkwy</w:t>
      </w:r>
    </w:p>
    <w:p w:rsidR="002A51DB" w:rsidRPr="00A34561" w:rsidRDefault="002A51DB" w:rsidP="000F770B">
      <w:pPr>
        <w:widowControl w:val="0"/>
        <w:autoSpaceDE w:val="0"/>
        <w:autoSpaceDN w:val="0"/>
        <w:adjustRightInd w:val="0"/>
        <w:spacing w:after="0" w:line="240" w:lineRule="auto"/>
        <w:rPr>
          <w:sz w:val="20"/>
          <w:szCs w:val="20"/>
        </w:rPr>
      </w:pPr>
      <w:r w:rsidRPr="00A34561">
        <w:rPr>
          <w:sz w:val="20"/>
          <w:szCs w:val="20"/>
        </w:rPr>
        <w:t>Maryville, TN 37804</w:t>
      </w:r>
    </w:p>
    <w:p w:rsidR="002A51DB" w:rsidRPr="00A34561" w:rsidRDefault="002A51DB" w:rsidP="000F770B">
      <w:pPr>
        <w:widowControl w:val="0"/>
        <w:autoSpaceDE w:val="0"/>
        <w:autoSpaceDN w:val="0"/>
        <w:adjustRightInd w:val="0"/>
        <w:spacing w:after="0" w:line="240" w:lineRule="auto"/>
        <w:rPr>
          <w:sz w:val="20"/>
        </w:rPr>
      </w:pPr>
      <w:r w:rsidRPr="00A34561">
        <w:rPr>
          <w:sz w:val="20"/>
        </w:rPr>
        <w:t xml:space="preserve">Email: </w:t>
      </w:r>
      <w:r w:rsidR="00F87B75">
        <w:rPr>
          <w:sz w:val="20"/>
        </w:rPr>
        <w:t>wnrobins@ci.maryville.tn</w:t>
      </w:r>
    </w:p>
    <w:sectPr w:rsidR="002A51DB" w:rsidRPr="00A34561" w:rsidSect="007C740A">
      <w:footerReference w:type="default" r:id="rId138"/>
      <w:pgSz w:w="12240" w:h="15840"/>
      <w:pgMar w:top="1440" w:right="1440" w:bottom="1440" w:left="1440" w:header="720" w:footer="1440" w:gutter="0"/>
      <w:pgNumType w:start="5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6A3" w:rsidRDefault="002566A3" w:rsidP="00E058B7">
      <w:pPr>
        <w:spacing w:after="0" w:line="240" w:lineRule="auto"/>
      </w:pPr>
      <w:r>
        <w:separator/>
      </w:r>
    </w:p>
  </w:endnote>
  <w:endnote w:type="continuationSeparator" w:id="0">
    <w:p w:rsidR="002566A3" w:rsidRDefault="002566A3" w:rsidP="00E05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iberation Serif">
    <w:altName w:val="MS PMincho"/>
    <w:charset w:val="80"/>
    <w:family w:val="roman"/>
    <w:pitch w:val="variable"/>
  </w:font>
  <w:font w:name="DejaVu LGC Sans">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 w:name="AdvTT182ff89e+20">
    <w:altName w:val="MS Mincho"/>
    <w:panose1 w:val="00000000000000000000"/>
    <w:charset w:val="80"/>
    <w:family w:val="auto"/>
    <w:notTrueType/>
    <w:pitch w:val="default"/>
    <w:sig w:usb0="00000000" w:usb1="08070000" w:usb2="00000010" w:usb3="00000000" w:csb0="00020000" w:csb1="00000000"/>
  </w:font>
  <w:font w:name="CMR9">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554328"/>
      <w:docPartObj>
        <w:docPartGallery w:val="Page Numbers (Bottom of Page)"/>
        <w:docPartUnique/>
      </w:docPartObj>
    </w:sdtPr>
    <w:sdtEndPr>
      <w:rPr>
        <w:noProof/>
      </w:rPr>
    </w:sdtEndPr>
    <w:sdtContent>
      <w:p w:rsidR="00552209" w:rsidRDefault="00552209">
        <w:pPr>
          <w:pStyle w:val="Footer"/>
          <w:jc w:val="right"/>
        </w:pPr>
        <w:r>
          <w:fldChar w:fldCharType="begin"/>
        </w:r>
        <w:r>
          <w:instrText xml:space="preserve"> PAGE   \* MERGEFORMAT </w:instrText>
        </w:r>
        <w:r>
          <w:fldChar w:fldCharType="separate"/>
        </w:r>
        <w:r w:rsidR="00C7299F">
          <w:rPr>
            <w:noProof/>
          </w:rPr>
          <w:t>iii</w:t>
        </w:r>
        <w:r>
          <w:rPr>
            <w:noProof/>
          </w:rPr>
          <w:fldChar w:fldCharType="end"/>
        </w:r>
      </w:p>
    </w:sdtContent>
  </w:sdt>
  <w:p w:rsidR="00552209" w:rsidRDefault="005522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209" w:rsidRDefault="00552209">
    <w:pPr>
      <w:pStyle w:val="Footer"/>
      <w:jc w:val="right"/>
    </w:pPr>
  </w:p>
  <w:p w:rsidR="00552209" w:rsidRDefault="005522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813787"/>
      <w:docPartObj>
        <w:docPartGallery w:val="Page Numbers (Bottom of Page)"/>
        <w:docPartUnique/>
      </w:docPartObj>
    </w:sdtPr>
    <w:sdtEndPr>
      <w:rPr>
        <w:noProof/>
      </w:rPr>
    </w:sdtEndPr>
    <w:sdtContent>
      <w:p w:rsidR="00552209" w:rsidRDefault="00552209">
        <w:pPr>
          <w:pStyle w:val="Footer"/>
          <w:jc w:val="right"/>
        </w:pPr>
        <w:r>
          <w:fldChar w:fldCharType="begin"/>
        </w:r>
        <w:r>
          <w:instrText xml:space="preserve"> PAGE   \* MERGEFORMAT </w:instrText>
        </w:r>
        <w:r>
          <w:fldChar w:fldCharType="separate"/>
        </w:r>
        <w:r w:rsidR="00310744">
          <w:rPr>
            <w:noProof/>
          </w:rPr>
          <w:t>1</w:t>
        </w:r>
        <w:r>
          <w:rPr>
            <w:noProof/>
          </w:rPr>
          <w:fldChar w:fldCharType="end"/>
        </w:r>
      </w:p>
    </w:sdtContent>
  </w:sdt>
  <w:p w:rsidR="00552209" w:rsidRDefault="0055220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6649339"/>
      <w:docPartObj>
        <w:docPartGallery w:val="Page Numbers (Bottom of Page)"/>
        <w:docPartUnique/>
      </w:docPartObj>
    </w:sdtPr>
    <w:sdtEndPr>
      <w:rPr>
        <w:noProof/>
      </w:rPr>
    </w:sdtEndPr>
    <w:sdtContent>
      <w:p w:rsidR="00552209" w:rsidRDefault="00552209">
        <w:pPr>
          <w:pStyle w:val="Footer"/>
          <w:jc w:val="right"/>
        </w:pPr>
        <w:r>
          <w:fldChar w:fldCharType="begin"/>
        </w:r>
        <w:r>
          <w:instrText xml:space="preserve"> PAGE   \* MERGEFORMAT </w:instrText>
        </w:r>
        <w:r>
          <w:fldChar w:fldCharType="separate"/>
        </w:r>
        <w:r w:rsidR="006A2C77">
          <w:rPr>
            <w:noProof/>
          </w:rPr>
          <w:t>40</w:t>
        </w:r>
        <w:r>
          <w:rPr>
            <w:noProof/>
          </w:rPr>
          <w:fldChar w:fldCharType="end"/>
        </w:r>
      </w:p>
    </w:sdtContent>
  </w:sdt>
  <w:p w:rsidR="00552209" w:rsidRDefault="0055220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3074315"/>
      <w:docPartObj>
        <w:docPartGallery w:val="Page Numbers (Bottom of Page)"/>
        <w:docPartUnique/>
      </w:docPartObj>
    </w:sdtPr>
    <w:sdtEndPr>
      <w:rPr>
        <w:noProof/>
      </w:rPr>
    </w:sdtEndPr>
    <w:sdtContent>
      <w:p w:rsidR="00552209" w:rsidRDefault="00552209">
        <w:pPr>
          <w:pStyle w:val="Footer"/>
          <w:jc w:val="right"/>
        </w:pPr>
        <w:r>
          <w:fldChar w:fldCharType="begin"/>
        </w:r>
        <w:r>
          <w:instrText xml:space="preserve"> PAGE   \* MERGEFORMAT </w:instrText>
        </w:r>
        <w:r>
          <w:fldChar w:fldCharType="separate"/>
        </w:r>
        <w:r w:rsidR="006A2C77">
          <w:rPr>
            <w:noProof/>
          </w:rPr>
          <w:t>41</w:t>
        </w:r>
        <w:r>
          <w:rPr>
            <w:noProof/>
          </w:rPr>
          <w:fldChar w:fldCharType="end"/>
        </w:r>
      </w:p>
    </w:sdtContent>
  </w:sdt>
  <w:p w:rsidR="00552209" w:rsidRDefault="0055220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61130"/>
      <w:docPartObj>
        <w:docPartGallery w:val="Page Numbers (Bottom of Page)"/>
        <w:docPartUnique/>
      </w:docPartObj>
    </w:sdtPr>
    <w:sdtEndPr>
      <w:rPr>
        <w:noProof/>
      </w:rPr>
    </w:sdtEndPr>
    <w:sdtContent>
      <w:p w:rsidR="00552209" w:rsidRDefault="00552209">
        <w:pPr>
          <w:pStyle w:val="Footer"/>
          <w:jc w:val="right"/>
        </w:pPr>
        <w:r>
          <w:fldChar w:fldCharType="begin"/>
        </w:r>
        <w:r>
          <w:instrText xml:space="preserve"> PAGE   \* MERGEFORMAT </w:instrText>
        </w:r>
        <w:r>
          <w:fldChar w:fldCharType="separate"/>
        </w:r>
        <w:r w:rsidR="006A2C77">
          <w:rPr>
            <w:noProof/>
          </w:rPr>
          <w:t>44</w:t>
        </w:r>
        <w:r>
          <w:rPr>
            <w:noProof/>
          </w:rPr>
          <w:fldChar w:fldCharType="end"/>
        </w:r>
      </w:p>
    </w:sdtContent>
  </w:sdt>
  <w:p w:rsidR="00552209" w:rsidRDefault="0055220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275585"/>
      <w:docPartObj>
        <w:docPartGallery w:val="Page Numbers (Bottom of Page)"/>
        <w:docPartUnique/>
      </w:docPartObj>
    </w:sdtPr>
    <w:sdtEndPr>
      <w:rPr>
        <w:noProof/>
      </w:rPr>
    </w:sdtEndPr>
    <w:sdtContent>
      <w:p w:rsidR="00552209" w:rsidRDefault="00552209">
        <w:pPr>
          <w:pStyle w:val="Footer"/>
          <w:jc w:val="right"/>
        </w:pPr>
        <w:r>
          <w:fldChar w:fldCharType="begin"/>
        </w:r>
        <w:r>
          <w:instrText xml:space="preserve"> PAGE   \* MERGEFORMAT </w:instrText>
        </w:r>
        <w:r>
          <w:fldChar w:fldCharType="separate"/>
        </w:r>
        <w:r w:rsidR="006A2C77">
          <w:rPr>
            <w:noProof/>
          </w:rPr>
          <w:t>49</w:t>
        </w:r>
        <w:r>
          <w:rPr>
            <w:noProof/>
          </w:rPr>
          <w:fldChar w:fldCharType="end"/>
        </w:r>
      </w:p>
    </w:sdtContent>
  </w:sdt>
  <w:p w:rsidR="00552209" w:rsidRDefault="0055220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338654"/>
      <w:docPartObj>
        <w:docPartGallery w:val="Page Numbers (Bottom of Page)"/>
        <w:docPartUnique/>
      </w:docPartObj>
    </w:sdtPr>
    <w:sdtEndPr>
      <w:rPr>
        <w:noProof/>
      </w:rPr>
    </w:sdtEndPr>
    <w:sdtContent>
      <w:p w:rsidR="00552209" w:rsidRDefault="00552209">
        <w:pPr>
          <w:pStyle w:val="Footer"/>
          <w:jc w:val="right"/>
        </w:pPr>
        <w:r>
          <w:fldChar w:fldCharType="begin"/>
        </w:r>
        <w:r>
          <w:instrText xml:space="preserve"> PAGE   \* MERGEFORMAT </w:instrText>
        </w:r>
        <w:r>
          <w:fldChar w:fldCharType="separate"/>
        </w:r>
        <w:r w:rsidR="006A2C77">
          <w:rPr>
            <w:noProof/>
          </w:rPr>
          <w:t>62</w:t>
        </w:r>
        <w:r>
          <w:rPr>
            <w:noProof/>
          </w:rPr>
          <w:fldChar w:fldCharType="end"/>
        </w:r>
      </w:p>
    </w:sdtContent>
  </w:sdt>
  <w:p w:rsidR="00552209" w:rsidRDefault="005522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6A3" w:rsidRDefault="002566A3" w:rsidP="00E058B7">
      <w:pPr>
        <w:spacing w:after="0" w:line="240" w:lineRule="auto"/>
      </w:pPr>
      <w:r>
        <w:separator/>
      </w:r>
    </w:p>
  </w:footnote>
  <w:footnote w:type="continuationSeparator" w:id="0">
    <w:p w:rsidR="002566A3" w:rsidRDefault="002566A3" w:rsidP="00E058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3in;height:3in" o:bullet="t"/>
    </w:pict>
  </w:numPicBullet>
  <w:numPicBullet w:numPicBulletId="1">
    <w:pict>
      <v:shape id="_x0000_i1057" type="#_x0000_t75" style="width:3in;height:3in" o:bullet="t"/>
    </w:pict>
  </w:numPicBullet>
  <w:numPicBullet w:numPicBulletId="2">
    <w:pict>
      <v:shape id="_x0000_i1058" type="#_x0000_t75" style="width:3in;height:3in" o:bullet="t"/>
    </w:pict>
  </w:numPicBullet>
  <w:numPicBullet w:numPicBulletId="3">
    <w:pict>
      <v:shape id="_x0000_i1059" type="#_x0000_t75" style="width:3in;height:3in" o:bullet="t"/>
    </w:pict>
  </w:numPicBullet>
  <w:numPicBullet w:numPicBulletId="4">
    <w:pict>
      <v:shape id="_x0000_i1060" type="#_x0000_t75" style="width:3in;height:3in" o:bullet="t"/>
    </w:pict>
  </w:numPicBullet>
  <w:abstractNum w:abstractNumId="0">
    <w:nsid w:val="108210EB"/>
    <w:multiLevelType w:val="hybridMultilevel"/>
    <w:tmpl w:val="6922BCD6"/>
    <w:lvl w:ilvl="0" w:tplc="DDC6A1FE">
      <w:start w:val="1"/>
      <w:numFmt w:val="bullet"/>
      <w:lvlText w:val="•"/>
      <w:lvlJc w:val="left"/>
      <w:pPr>
        <w:tabs>
          <w:tab w:val="num" w:pos="720"/>
        </w:tabs>
        <w:ind w:left="720" w:hanging="360"/>
      </w:pPr>
      <w:rPr>
        <w:rFonts w:ascii="Arial" w:hAnsi="Arial" w:hint="default"/>
      </w:rPr>
    </w:lvl>
    <w:lvl w:ilvl="1" w:tplc="040EC73A">
      <w:start w:val="617"/>
      <w:numFmt w:val="bullet"/>
      <w:lvlText w:val="•"/>
      <w:lvlJc w:val="left"/>
      <w:pPr>
        <w:tabs>
          <w:tab w:val="num" w:pos="1440"/>
        </w:tabs>
        <w:ind w:left="1440" w:hanging="360"/>
      </w:pPr>
      <w:rPr>
        <w:rFonts w:ascii="Arial" w:hAnsi="Arial" w:hint="default"/>
      </w:rPr>
    </w:lvl>
    <w:lvl w:ilvl="2" w:tplc="A5C276CE" w:tentative="1">
      <w:start w:val="1"/>
      <w:numFmt w:val="bullet"/>
      <w:lvlText w:val="•"/>
      <w:lvlJc w:val="left"/>
      <w:pPr>
        <w:tabs>
          <w:tab w:val="num" w:pos="2160"/>
        </w:tabs>
        <w:ind w:left="2160" w:hanging="360"/>
      </w:pPr>
      <w:rPr>
        <w:rFonts w:ascii="Arial" w:hAnsi="Arial" w:hint="default"/>
      </w:rPr>
    </w:lvl>
    <w:lvl w:ilvl="3" w:tplc="175A4112" w:tentative="1">
      <w:start w:val="1"/>
      <w:numFmt w:val="bullet"/>
      <w:lvlText w:val="•"/>
      <w:lvlJc w:val="left"/>
      <w:pPr>
        <w:tabs>
          <w:tab w:val="num" w:pos="2880"/>
        </w:tabs>
        <w:ind w:left="2880" w:hanging="360"/>
      </w:pPr>
      <w:rPr>
        <w:rFonts w:ascii="Arial" w:hAnsi="Arial" w:hint="default"/>
      </w:rPr>
    </w:lvl>
    <w:lvl w:ilvl="4" w:tplc="BCE4F2F0" w:tentative="1">
      <w:start w:val="1"/>
      <w:numFmt w:val="bullet"/>
      <w:lvlText w:val="•"/>
      <w:lvlJc w:val="left"/>
      <w:pPr>
        <w:tabs>
          <w:tab w:val="num" w:pos="3600"/>
        </w:tabs>
        <w:ind w:left="3600" w:hanging="360"/>
      </w:pPr>
      <w:rPr>
        <w:rFonts w:ascii="Arial" w:hAnsi="Arial" w:hint="default"/>
      </w:rPr>
    </w:lvl>
    <w:lvl w:ilvl="5" w:tplc="97B6AA0E" w:tentative="1">
      <w:start w:val="1"/>
      <w:numFmt w:val="bullet"/>
      <w:lvlText w:val="•"/>
      <w:lvlJc w:val="left"/>
      <w:pPr>
        <w:tabs>
          <w:tab w:val="num" w:pos="4320"/>
        </w:tabs>
        <w:ind w:left="4320" w:hanging="360"/>
      </w:pPr>
      <w:rPr>
        <w:rFonts w:ascii="Arial" w:hAnsi="Arial" w:hint="default"/>
      </w:rPr>
    </w:lvl>
    <w:lvl w:ilvl="6" w:tplc="817E36B4" w:tentative="1">
      <w:start w:val="1"/>
      <w:numFmt w:val="bullet"/>
      <w:lvlText w:val="•"/>
      <w:lvlJc w:val="left"/>
      <w:pPr>
        <w:tabs>
          <w:tab w:val="num" w:pos="5040"/>
        </w:tabs>
        <w:ind w:left="5040" w:hanging="360"/>
      </w:pPr>
      <w:rPr>
        <w:rFonts w:ascii="Arial" w:hAnsi="Arial" w:hint="default"/>
      </w:rPr>
    </w:lvl>
    <w:lvl w:ilvl="7" w:tplc="1FE878A2" w:tentative="1">
      <w:start w:val="1"/>
      <w:numFmt w:val="bullet"/>
      <w:lvlText w:val="•"/>
      <w:lvlJc w:val="left"/>
      <w:pPr>
        <w:tabs>
          <w:tab w:val="num" w:pos="5760"/>
        </w:tabs>
        <w:ind w:left="5760" w:hanging="360"/>
      </w:pPr>
      <w:rPr>
        <w:rFonts w:ascii="Arial" w:hAnsi="Arial" w:hint="default"/>
      </w:rPr>
    </w:lvl>
    <w:lvl w:ilvl="8" w:tplc="45507062" w:tentative="1">
      <w:start w:val="1"/>
      <w:numFmt w:val="bullet"/>
      <w:lvlText w:val="•"/>
      <w:lvlJc w:val="left"/>
      <w:pPr>
        <w:tabs>
          <w:tab w:val="num" w:pos="6480"/>
        </w:tabs>
        <w:ind w:left="6480" w:hanging="360"/>
      </w:pPr>
      <w:rPr>
        <w:rFonts w:ascii="Arial" w:hAnsi="Arial" w:hint="default"/>
      </w:rPr>
    </w:lvl>
  </w:abstractNum>
  <w:abstractNum w:abstractNumId="1">
    <w:nsid w:val="11E23287"/>
    <w:multiLevelType w:val="hybridMultilevel"/>
    <w:tmpl w:val="36582F86"/>
    <w:lvl w:ilvl="0" w:tplc="73B443E0">
      <w:start w:val="1"/>
      <w:numFmt w:val="bullet"/>
      <w:lvlText w:val="•"/>
      <w:lvlJc w:val="left"/>
      <w:pPr>
        <w:tabs>
          <w:tab w:val="num" w:pos="720"/>
        </w:tabs>
        <w:ind w:left="720" w:hanging="360"/>
      </w:pPr>
      <w:rPr>
        <w:rFonts w:ascii="Arial" w:hAnsi="Arial" w:hint="default"/>
      </w:rPr>
    </w:lvl>
    <w:lvl w:ilvl="1" w:tplc="566AA300">
      <w:start w:val="1"/>
      <w:numFmt w:val="bullet"/>
      <w:lvlText w:val="•"/>
      <w:lvlJc w:val="left"/>
      <w:pPr>
        <w:tabs>
          <w:tab w:val="num" w:pos="1440"/>
        </w:tabs>
        <w:ind w:left="1440" w:hanging="360"/>
      </w:pPr>
      <w:rPr>
        <w:rFonts w:ascii="Arial" w:hAnsi="Arial" w:hint="default"/>
      </w:rPr>
    </w:lvl>
    <w:lvl w:ilvl="2" w:tplc="E18A1AEE" w:tentative="1">
      <w:start w:val="1"/>
      <w:numFmt w:val="bullet"/>
      <w:lvlText w:val="•"/>
      <w:lvlJc w:val="left"/>
      <w:pPr>
        <w:tabs>
          <w:tab w:val="num" w:pos="2160"/>
        </w:tabs>
        <w:ind w:left="2160" w:hanging="360"/>
      </w:pPr>
      <w:rPr>
        <w:rFonts w:ascii="Arial" w:hAnsi="Arial" w:hint="default"/>
      </w:rPr>
    </w:lvl>
    <w:lvl w:ilvl="3" w:tplc="5D62E1CA" w:tentative="1">
      <w:start w:val="1"/>
      <w:numFmt w:val="bullet"/>
      <w:lvlText w:val="•"/>
      <w:lvlJc w:val="left"/>
      <w:pPr>
        <w:tabs>
          <w:tab w:val="num" w:pos="2880"/>
        </w:tabs>
        <w:ind w:left="2880" w:hanging="360"/>
      </w:pPr>
      <w:rPr>
        <w:rFonts w:ascii="Arial" w:hAnsi="Arial" w:hint="default"/>
      </w:rPr>
    </w:lvl>
    <w:lvl w:ilvl="4" w:tplc="8222EC00" w:tentative="1">
      <w:start w:val="1"/>
      <w:numFmt w:val="bullet"/>
      <w:lvlText w:val="•"/>
      <w:lvlJc w:val="left"/>
      <w:pPr>
        <w:tabs>
          <w:tab w:val="num" w:pos="3600"/>
        </w:tabs>
        <w:ind w:left="3600" w:hanging="360"/>
      </w:pPr>
      <w:rPr>
        <w:rFonts w:ascii="Arial" w:hAnsi="Arial" w:hint="default"/>
      </w:rPr>
    </w:lvl>
    <w:lvl w:ilvl="5" w:tplc="4B8A80B6" w:tentative="1">
      <w:start w:val="1"/>
      <w:numFmt w:val="bullet"/>
      <w:lvlText w:val="•"/>
      <w:lvlJc w:val="left"/>
      <w:pPr>
        <w:tabs>
          <w:tab w:val="num" w:pos="4320"/>
        </w:tabs>
        <w:ind w:left="4320" w:hanging="360"/>
      </w:pPr>
      <w:rPr>
        <w:rFonts w:ascii="Arial" w:hAnsi="Arial" w:hint="default"/>
      </w:rPr>
    </w:lvl>
    <w:lvl w:ilvl="6" w:tplc="578E6742" w:tentative="1">
      <w:start w:val="1"/>
      <w:numFmt w:val="bullet"/>
      <w:lvlText w:val="•"/>
      <w:lvlJc w:val="left"/>
      <w:pPr>
        <w:tabs>
          <w:tab w:val="num" w:pos="5040"/>
        </w:tabs>
        <w:ind w:left="5040" w:hanging="360"/>
      </w:pPr>
      <w:rPr>
        <w:rFonts w:ascii="Arial" w:hAnsi="Arial" w:hint="default"/>
      </w:rPr>
    </w:lvl>
    <w:lvl w:ilvl="7" w:tplc="C6FA117C" w:tentative="1">
      <w:start w:val="1"/>
      <w:numFmt w:val="bullet"/>
      <w:lvlText w:val="•"/>
      <w:lvlJc w:val="left"/>
      <w:pPr>
        <w:tabs>
          <w:tab w:val="num" w:pos="5760"/>
        </w:tabs>
        <w:ind w:left="5760" w:hanging="360"/>
      </w:pPr>
      <w:rPr>
        <w:rFonts w:ascii="Arial" w:hAnsi="Arial" w:hint="default"/>
      </w:rPr>
    </w:lvl>
    <w:lvl w:ilvl="8" w:tplc="225C7CAE" w:tentative="1">
      <w:start w:val="1"/>
      <w:numFmt w:val="bullet"/>
      <w:lvlText w:val="•"/>
      <w:lvlJc w:val="left"/>
      <w:pPr>
        <w:tabs>
          <w:tab w:val="num" w:pos="6480"/>
        </w:tabs>
        <w:ind w:left="6480" w:hanging="360"/>
      </w:pPr>
      <w:rPr>
        <w:rFonts w:ascii="Arial" w:hAnsi="Arial" w:hint="default"/>
      </w:rPr>
    </w:lvl>
  </w:abstractNum>
  <w:abstractNum w:abstractNumId="2">
    <w:nsid w:val="258F1ABA"/>
    <w:multiLevelType w:val="multilevel"/>
    <w:tmpl w:val="09AE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9D034B"/>
    <w:multiLevelType w:val="multilevel"/>
    <w:tmpl w:val="E208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6C0DE1"/>
    <w:multiLevelType w:val="hybridMultilevel"/>
    <w:tmpl w:val="3ED0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D05204"/>
    <w:multiLevelType w:val="multilevel"/>
    <w:tmpl w:val="4D40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50039A"/>
    <w:multiLevelType w:val="multilevel"/>
    <w:tmpl w:val="BF56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BE12CE"/>
    <w:multiLevelType w:val="hybridMultilevel"/>
    <w:tmpl w:val="44D863D8"/>
    <w:lvl w:ilvl="0" w:tplc="C68EABD6">
      <w:start w:val="1"/>
      <w:numFmt w:val="bullet"/>
      <w:lvlText w:val="•"/>
      <w:lvlJc w:val="left"/>
      <w:pPr>
        <w:tabs>
          <w:tab w:val="num" w:pos="720"/>
        </w:tabs>
        <w:ind w:left="720" w:hanging="360"/>
      </w:pPr>
      <w:rPr>
        <w:rFonts w:ascii="Arial" w:hAnsi="Arial" w:hint="default"/>
      </w:rPr>
    </w:lvl>
    <w:lvl w:ilvl="1" w:tplc="DC38FF40">
      <w:start w:val="1"/>
      <w:numFmt w:val="bullet"/>
      <w:lvlText w:val="•"/>
      <w:lvlJc w:val="left"/>
      <w:pPr>
        <w:tabs>
          <w:tab w:val="num" w:pos="1440"/>
        </w:tabs>
        <w:ind w:left="1440" w:hanging="360"/>
      </w:pPr>
      <w:rPr>
        <w:rFonts w:ascii="Arial" w:hAnsi="Arial" w:hint="default"/>
      </w:rPr>
    </w:lvl>
    <w:lvl w:ilvl="2" w:tplc="03623578" w:tentative="1">
      <w:start w:val="1"/>
      <w:numFmt w:val="bullet"/>
      <w:lvlText w:val="•"/>
      <w:lvlJc w:val="left"/>
      <w:pPr>
        <w:tabs>
          <w:tab w:val="num" w:pos="2160"/>
        </w:tabs>
        <w:ind w:left="2160" w:hanging="360"/>
      </w:pPr>
      <w:rPr>
        <w:rFonts w:ascii="Arial" w:hAnsi="Arial" w:hint="default"/>
      </w:rPr>
    </w:lvl>
    <w:lvl w:ilvl="3" w:tplc="C7686D34" w:tentative="1">
      <w:start w:val="1"/>
      <w:numFmt w:val="bullet"/>
      <w:lvlText w:val="•"/>
      <w:lvlJc w:val="left"/>
      <w:pPr>
        <w:tabs>
          <w:tab w:val="num" w:pos="2880"/>
        </w:tabs>
        <w:ind w:left="2880" w:hanging="360"/>
      </w:pPr>
      <w:rPr>
        <w:rFonts w:ascii="Arial" w:hAnsi="Arial" w:hint="default"/>
      </w:rPr>
    </w:lvl>
    <w:lvl w:ilvl="4" w:tplc="E076AEDC" w:tentative="1">
      <w:start w:val="1"/>
      <w:numFmt w:val="bullet"/>
      <w:lvlText w:val="•"/>
      <w:lvlJc w:val="left"/>
      <w:pPr>
        <w:tabs>
          <w:tab w:val="num" w:pos="3600"/>
        </w:tabs>
        <w:ind w:left="3600" w:hanging="360"/>
      </w:pPr>
      <w:rPr>
        <w:rFonts w:ascii="Arial" w:hAnsi="Arial" w:hint="default"/>
      </w:rPr>
    </w:lvl>
    <w:lvl w:ilvl="5" w:tplc="9DCAC1BA" w:tentative="1">
      <w:start w:val="1"/>
      <w:numFmt w:val="bullet"/>
      <w:lvlText w:val="•"/>
      <w:lvlJc w:val="left"/>
      <w:pPr>
        <w:tabs>
          <w:tab w:val="num" w:pos="4320"/>
        </w:tabs>
        <w:ind w:left="4320" w:hanging="360"/>
      </w:pPr>
      <w:rPr>
        <w:rFonts w:ascii="Arial" w:hAnsi="Arial" w:hint="default"/>
      </w:rPr>
    </w:lvl>
    <w:lvl w:ilvl="6" w:tplc="B70E4B42" w:tentative="1">
      <w:start w:val="1"/>
      <w:numFmt w:val="bullet"/>
      <w:lvlText w:val="•"/>
      <w:lvlJc w:val="left"/>
      <w:pPr>
        <w:tabs>
          <w:tab w:val="num" w:pos="5040"/>
        </w:tabs>
        <w:ind w:left="5040" w:hanging="360"/>
      </w:pPr>
      <w:rPr>
        <w:rFonts w:ascii="Arial" w:hAnsi="Arial" w:hint="default"/>
      </w:rPr>
    </w:lvl>
    <w:lvl w:ilvl="7" w:tplc="A3649B1A" w:tentative="1">
      <w:start w:val="1"/>
      <w:numFmt w:val="bullet"/>
      <w:lvlText w:val="•"/>
      <w:lvlJc w:val="left"/>
      <w:pPr>
        <w:tabs>
          <w:tab w:val="num" w:pos="5760"/>
        </w:tabs>
        <w:ind w:left="5760" w:hanging="360"/>
      </w:pPr>
      <w:rPr>
        <w:rFonts w:ascii="Arial" w:hAnsi="Arial" w:hint="default"/>
      </w:rPr>
    </w:lvl>
    <w:lvl w:ilvl="8" w:tplc="AA10A550" w:tentative="1">
      <w:start w:val="1"/>
      <w:numFmt w:val="bullet"/>
      <w:lvlText w:val="•"/>
      <w:lvlJc w:val="left"/>
      <w:pPr>
        <w:tabs>
          <w:tab w:val="num" w:pos="6480"/>
        </w:tabs>
        <w:ind w:left="6480" w:hanging="360"/>
      </w:pPr>
      <w:rPr>
        <w:rFonts w:ascii="Arial" w:hAnsi="Arial" w:hint="default"/>
      </w:rPr>
    </w:lvl>
  </w:abstractNum>
  <w:abstractNum w:abstractNumId="8">
    <w:nsid w:val="4EAF6740"/>
    <w:multiLevelType w:val="hybridMultilevel"/>
    <w:tmpl w:val="7C9A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722296"/>
    <w:multiLevelType w:val="hybridMultilevel"/>
    <w:tmpl w:val="F7A296E6"/>
    <w:lvl w:ilvl="0" w:tplc="97088186">
      <w:start w:val="1"/>
      <w:numFmt w:val="bullet"/>
      <w:lvlText w:val=""/>
      <w:lvlJc w:val="left"/>
      <w:pPr>
        <w:tabs>
          <w:tab w:val="num" w:pos="720"/>
        </w:tabs>
        <w:ind w:left="720" w:hanging="360"/>
      </w:pPr>
      <w:rPr>
        <w:rFonts w:ascii="Wingdings" w:hAnsi="Wingdings" w:hint="default"/>
      </w:rPr>
    </w:lvl>
    <w:lvl w:ilvl="1" w:tplc="5998A904" w:tentative="1">
      <w:start w:val="1"/>
      <w:numFmt w:val="bullet"/>
      <w:lvlText w:val=""/>
      <w:lvlJc w:val="left"/>
      <w:pPr>
        <w:tabs>
          <w:tab w:val="num" w:pos="1440"/>
        </w:tabs>
        <w:ind w:left="1440" w:hanging="360"/>
      </w:pPr>
      <w:rPr>
        <w:rFonts w:ascii="Wingdings" w:hAnsi="Wingdings" w:hint="default"/>
      </w:rPr>
    </w:lvl>
    <w:lvl w:ilvl="2" w:tplc="7EB0CB48" w:tentative="1">
      <w:start w:val="1"/>
      <w:numFmt w:val="bullet"/>
      <w:lvlText w:val=""/>
      <w:lvlJc w:val="left"/>
      <w:pPr>
        <w:tabs>
          <w:tab w:val="num" w:pos="2160"/>
        </w:tabs>
        <w:ind w:left="2160" w:hanging="360"/>
      </w:pPr>
      <w:rPr>
        <w:rFonts w:ascii="Wingdings" w:hAnsi="Wingdings" w:hint="default"/>
      </w:rPr>
    </w:lvl>
    <w:lvl w:ilvl="3" w:tplc="16C61F14" w:tentative="1">
      <w:start w:val="1"/>
      <w:numFmt w:val="bullet"/>
      <w:lvlText w:val=""/>
      <w:lvlJc w:val="left"/>
      <w:pPr>
        <w:tabs>
          <w:tab w:val="num" w:pos="2880"/>
        </w:tabs>
        <w:ind w:left="2880" w:hanging="360"/>
      </w:pPr>
      <w:rPr>
        <w:rFonts w:ascii="Wingdings" w:hAnsi="Wingdings" w:hint="default"/>
      </w:rPr>
    </w:lvl>
    <w:lvl w:ilvl="4" w:tplc="92D680A6" w:tentative="1">
      <w:start w:val="1"/>
      <w:numFmt w:val="bullet"/>
      <w:lvlText w:val=""/>
      <w:lvlJc w:val="left"/>
      <w:pPr>
        <w:tabs>
          <w:tab w:val="num" w:pos="3600"/>
        </w:tabs>
        <w:ind w:left="3600" w:hanging="360"/>
      </w:pPr>
      <w:rPr>
        <w:rFonts w:ascii="Wingdings" w:hAnsi="Wingdings" w:hint="default"/>
      </w:rPr>
    </w:lvl>
    <w:lvl w:ilvl="5" w:tplc="00DEC02C" w:tentative="1">
      <w:start w:val="1"/>
      <w:numFmt w:val="bullet"/>
      <w:lvlText w:val=""/>
      <w:lvlJc w:val="left"/>
      <w:pPr>
        <w:tabs>
          <w:tab w:val="num" w:pos="4320"/>
        </w:tabs>
        <w:ind w:left="4320" w:hanging="360"/>
      </w:pPr>
      <w:rPr>
        <w:rFonts w:ascii="Wingdings" w:hAnsi="Wingdings" w:hint="default"/>
      </w:rPr>
    </w:lvl>
    <w:lvl w:ilvl="6" w:tplc="E74CE768" w:tentative="1">
      <w:start w:val="1"/>
      <w:numFmt w:val="bullet"/>
      <w:lvlText w:val=""/>
      <w:lvlJc w:val="left"/>
      <w:pPr>
        <w:tabs>
          <w:tab w:val="num" w:pos="5040"/>
        </w:tabs>
        <w:ind w:left="5040" w:hanging="360"/>
      </w:pPr>
      <w:rPr>
        <w:rFonts w:ascii="Wingdings" w:hAnsi="Wingdings" w:hint="default"/>
      </w:rPr>
    </w:lvl>
    <w:lvl w:ilvl="7" w:tplc="1A6027D6" w:tentative="1">
      <w:start w:val="1"/>
      <w:numFmt w:val="bullet"/>
      <w:lvlText w:val=""/>
      <w:lvlJc w:val="left"/>
      <w:pPr>
        <w:tabs>
          <w:tab w:val="num" w:pos="5760"/>
        </w:tabs>
        <w:ind w:left="5760" w:hanging="360"/>
      </w:pPr>
      <w:rPr>
        <w:rFonts w:ascii="Wingdings" w:hAnsi="Wingdings" w:hint="default"/>
      </w:rPr>
    </w:lvl>
    <w:lvl w:ilvl="8" w:tplc="92904D0E" w:tentative="1">
      <w:start w:val="1"/>
      <w:numFmt w:val="bullet"/>
      <w:lvlText w:val=""/>
      <w:lvlJc w:val="left"/>
      <w:pPr>
        <w:tabs>
          <w:tab w:val="num" w:pos="6480"/>
        </w:tabs>
        <w:ind w:left="6480" w:hanging="360"/>
      </w:pPr>
      <w:rPr>
        <w:rFonts w:ascii="Wingdings" w:hAnsi="Wingdings" w:hint="default"/>
      </w:rPr>
    </w:lvl>
  </w:abstractNum>
  <w:abstractNum w:abstractNumId="10">
    <w:nsid w:val="56A5530F"/>
    <w:multiLevelType w:val="hybridMultilevel"/>
    <w:tmpl w:val="452E8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407FE6"/>
    <w:multiLevelType w:val="hybridMultilevel"/>
    <w:tmpl w:val="C106A38C"/>
    <w:lvl w:ilvl="0" w:tplc="D298A55A">
      <w:start w:val="1"/>
      <w:numFmt w:val="bullet"/>
      <w:lvlText w:val="•"/>
      <w:lvlJc w:val="left"/>
      <w:pPr>
        <w:tabs>
          <w:tab w:val="num" w:pos="720"/>
        </w:tabs>
        <w:ind w:left="720" w:hanging="360"/>
      </w:pPr>
      <w:rPr>
        <w:rFonts w:ascii="Arial" w:hAnsi="Arial" w:hint="default"/>
      </w:rPr>
    </w:lvl>
    <w:lvl w:ilvl="1" w:tplc="F176E7CE" w:tentative="1">
      <w:start w:val="1"/>
      <w:numFmt w:val="bullet"/>
      <w:lvlText w:val="•"/>
      <w:lvlJc w:val="left"/>
      <w:pPr>
        <w:tabs>
          <w:tab w:val="num" w:pos="1440"/>
        </w:tabs>
        <w:ind w:left="1440" w:hanging="360"/>
      </w:pPr>
      <w:rPr>
        <w:rFonts w:ascii="Arial" w:hAnsi="Arial" w:hint="default"/>
      </w:rPr>
    </w:lvl>
    <w:lvl w:ilvl="2" w:tplc="5D586E52" w:tentative="1">
      <w:start w:val="1"/>
      <w:numFmt w:val="bullet"/>
      <w:lvlText w:val="•"/>
      <w:lvlJc w:val="left"/>
      <w:pPr>
        <w:tabs>
          <w:tab w:val="num" w:pos="2160"/>
        </w:tabs>
        <w:ind w:left="2160" w:hanging="360"/>
      </w:pPr>
      <w:rPr>
        <w:rFonts w:ascii="Arial" w:hAnsi="Arial" w:hint="default"/>
      </w:rPr>
    </w:lvl>
    <w:lvl w:ilvl="3" w:tplc="D1320CBA" w:tentative="1">
      <w:start w:val="1"/>
      <w:numFmt w:val="bullet"/>
      <w:lvlText w:val="•"/>
      <w:lvlJc w:val="left"/>
      <w:pPr>
        <w:tabs>
          <w:tab w:val="num" w:pos="2880"/>
        </w:tabs>
        <w:ind w:left="2880" w:hanging="360"/>
      </w:pPr>
      <w:rPr>
        <w:rFonts w:ascii="Arial" w:hAnsi="Arial" w:hint="default"/>
      </w:rPr>
    </w:lvl>
    <w:lvl w:ilvl="4" w:tplc="A0B6D4EA" w:tentative="1">
      <w:start w:val="1"/>
      <w:numFmt w:val="bullet"/>
      <w:lvlText w:val="•"/>
      <w:lvlJc w:val="left"/>
      <w:pPr>
        <w:tabs>
          <w:tab w:val="num" w:pos="3600"/>
        </w:tabs>
        <w:ind w:left="3600" w:hanging="360"/>
      </w:pPr>
      <w:rPr>
        <w:rFonts w:ascii="Arial" w:hAnsi="Arial" w:hint="default"/>
      </w:rPr>
    </w:lvl>
    <w:lvl w:ilvl="5" w:tplc="97680E54" w:tentative="1">
      <w:start w:val="1"/>
      <w:numFmt w:val="bullet"/>
      <w:lvlText w:val="•"/>
      <w:lvlJc w:val="left"/>
      <w:pPr>
        <w:tabs>
          <w:tab w:val="num" w:pos="4320"/>
        </w:tabs>
        <w:ind w:left="4320" w:hanging="360"/>
      </w:pPr>
      <w:rPr>
        <w:rFonts w:ascii="Arial" w:hAnsi="Arial" w:hint="default"/>
      </w:rPr>
    </w:lvl>
    <w:lvl w:ilvl="6" w:tplc="2318D32C" w:tentative="1">
      <w:start w:val="1"/>
      <w:numFmt w:val="bullet"/>
      <w:lvlText w:val="•"/>
      <w:lvlJc w:val="left"/>
      <w:pPr>
        <w:tabs>
          <w:tab w:val="num" w:pos="5040"/>
        </w:tabs>
        <w:ind w:left="5040" w:hanging="360"/>
      </w:pPr>
      <w:rPr>
        <w:rFonts w:ascii="Arial" w:hAnsi="Arial" w:hint="default"/>
      </w:rPr>
    </w:lvl>
    <w:lvl w:ilvl="7" w:tplc="F078C22C" w:tentative="1">
      <w:start w:val="1"/>
      <w:numFmt w:val="bullet"/>
      <w:lvlText w:val="•"/>
      <w:lvlJc w:val="left"/>
      <w:pPr>
        <w:tabs>
          <w:tab w:val="num" w:pos="5760"/>
        </w:tabs>
        <w:ind w:left="5760" w:hanging="360"/>
      </w:pPr>
      <w:rPr>
        <w:rFonts w:ascii="Arial" w:hAnsi="Arial" w:hint="default"/>
      </w:rPr>
    </w:lvl>
    <w:lvl w:ilvl="8" w:tplc="8EEEBFB0" w:tentative="1">
      <w:start w:val="1"/>
      <w:numFmt w:val="bullet"/>
      <w:lvlText w:val="•"/>
      <w:lvlJc w:val="left"/>
      <w:pPr>
        <w:tabs>
          <w:tab w:val="num" w:pos="6480"/>
        </w:tabs>
        <w:ind w:left="6480" w:hanging="360"/>
      </w:pPr>
      <w:rPr>
        <w:rFonts w:ascii="Arial" w:hAnsi="Arial" w:hint="default"/>
      </w:rPr>
    </w:lvl>
  </w:abstractNum>
  <w:abstractNum w:abstractNumId="12">
    <w:nsid w:val="6A93585B"/>
    <w:multiLevelType w:val="hybridMultilevel"/>
    <w:tmpl w:val="E6CCC3F4"/>
    <w:lvl w:ilvl="0" w:tplc="FFBEE9D4">
      <w:start w:val="1"/>
      <w:numFmt w:val="bullet"/>
      <w:lvlText w:val="•"/>
      <w:lvlJc w:val="left"/>
      <w:pPr>
        <w:tabs>
          <w:tab w:val="num" w:pos="720"/>
        </w:tabs>
        <w:ind w:left="720" w:hanging="360"/>
      </w:pPr>
      <w:rPr>
        <w:rFonts w:ascii="Arial" w:hAnsi="Arial" w:hint="default"/>
      </w:rPr>
    </w:lvl>
    <w:lvl w:ilvl="1" w:tplc="2B5A6362">
      <w:start w:val="1"/>
      <w:numFmt w:val="bullet"/>
      <w:lvlText w:val="•"/>
      <w:lvlJc w:val="left"/>
      <w:pPr>
        <w:tabs>
          <w:tab w:val="num" w:pos="1440"/>
        </w:tabs>
        <w:ind w:left="1440" w:hanging="360"/>
      </w:pPr>
      <w:rPr>
        <w:rFonts w:ascii="Arial" w:hAnsi="Arial" w:hint="default"/>
      </w:rPr>
    </w:lvl>
    <w:lvl w:ilvl="2" w:tplc="05481CCA" w:tentative="1">
      <w:start w:val="1"/>
      <w:numFmt w:val="bullet"/>
      <w:lvlText w:val="•"/>
      <w:lvlJc w:val="left"/>
      <w:pPr>
        <w:tabs>
          <w:tab w:val="num" w:pos="2160"/>
        </w:tabs>
        <w:ind w:left="2160" w:hanging="360"/>
      </w:pPr>
      <w:rPr>
        <w:rFonts w:ascii="Arial" w:hAnsi="Arial" w:hint="default"/>
      </w:rPr>
    </w:lvl>
    <w:lvl w:ilvl="3" w:tplc="B848501A" w:tentative="1">
      <w:start w:val="1"/>
      <w:numFmt w:val="bullet"/>
      <w:lvlText w:val="•"/>
      <w:lvlJc w:val="left"/>
      <w:pPr>
        <w:tabs>
          <w:tab w:val="num" w:pos="2880"/>
        </w:tabs>
        <w:ind w:left="2880" w:hanging="360"/>
      </w:pPr>
      <w:rPr>
        <w:rFonts w:ascii="Arial" w:hAnsi="Arial" w:hint="default"/>
      </w:rPr>
    </w:lvl>
    <w:lvl w:ilvl="4" w:tplc="77A2F21A" w:tentative="1">
      <w:start w:val="1"/>
      <w:numFmt w:val="bullet"/>
      <w:lvlText w:val="•"/>
      <w:lvlJc w:val="left"/>
      <w:pPr>
        <w:tabs>
          <w:tab w:val="num" w:pos="3600"/>
        </w:tabs>
        <w:ind w:left="3600" w:hanging="360"/>
      </w:pPr>
      <w:rPr>
        <w:rFonts w:ascii="Arial" w:hAnsi="Arial" w:hint="default"/>
      </w:rPr>
    </w:lvl>
    <w:lvl w:ilvl="5" w:tplc="7F3ED6CC" w:tentative="1">
      <w:start w:val="1"/>
      <w:numFmt w:val="bullet"/>
      <w:lvlText w:val="•"/>
      <w:lvlJc w:val="left"/>
      <w:pPr>
        <w:tabs>
          <w:tab w:val="num" w:pos="4320"/>
        </w:tabs>
        <w:ind w:left="4320" w:hanging="360"/>
      </w:pPr>
      <w:rPr>
        <w:rFonts w:ascii="Arial" w:hAnsi="Arial" w:hint="default"/>
      </w:rPr>
    </w:lvl>
    <w:lvl w:ilvl="6" w:tplc="DD1E6884" w:tentative="1">
      <w:start w:val="1"/>
      <w:numFmt w:val="bullet"/>
      <w:lvlText w:val="•"/>
      <w:lvlJc w:val="left"/>
      <w:pPr>
        <w:tabs>
          <w:tab w:val="num" w:pos="5040"/>
        </w:tabs>
        <w:ind w:left="5040" w:hanging="360"/>
      </w:pPr>
      <w:rPr>
        <w:rFonts w:ascii="Arial" w:hAnsi="Arial" w:hint="default"/>
      </w:rPr>
    </w:lvl>
    <w:lvl w:ilvl="7" w:tplc="08D4011A" w:tentative="1">
      <w:start w:val="1"/>
      <w:numFmt w:val="bullet"/>
      <w:lvlText w:val="•"/>
      <w:lvlJc w:val="left"/>
      <w:pPr>
        <w:tabs>
          <w:tab w:val="num" w:pos="5760"/>
        </w:tabs>
        <w:ind w:left="5760" w:hanging="360"/>
      </w:pPr>
      <w:rPr>
        <w:rFonts w:ascii="Arial" w:hAnsi="Arial" w:hint="default"/>
      </w:rPr>
    </w:lvl>
    <w:lvl w:ilvl="8" w:tplc="BA3C308A" w:tentative="1">
      <w:start w:val="1"/>
      <w:numFmt w:val="bullet"/>
      <w:lvlText w:val="•"/>
      <w:lvlJc w:val="left"/>
      <w:pPr>
        <w:tabs>
          <w:tab w:val="num" w:pos="6480"/>
        </w:tabs>
        <w:ind w:left="6480" w:hanging="360"/>
      </w:pPr>
      <w:rPr>
        <w:rFonts w:ascii="Arial" w:hAnsi="Arial" w:hint="default"/>
      </w:rPr>
    </w:lvl>
  </w:abstractNum>
  <w:abstractNum w:abstractNumId="13">
    <w:nsid w:val="6B3C2EC6"/>
    <w:multiLevelType w:val="hybridMultilevel"/>
    <w:tmpl w:val="24CE7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593061"/>
    <w:multiLevelType w:val="hybridMultilevel"/>
    <w:tmpl w:val="5C1ABBE4"/>
    <w:lvl w:ilvl="0" w:tplc="04090001">
      <w:start w:val="1"/>
      <w:numFmt w:val="bullet"/>
      <w:lvlText w:val=""/>
      <w:lvlJc w:val="left"/>
      <w:pPr>
        <w:ind w:left="752" w:hanging="360"/>
      </w:pPr>
      <w:rPr>
        <w:rFonts w:ascii="Symbol" w:hAnsi="Symbo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15">
    <w:nsid w:val="79255FFA"/>
    <w:multiLevelType w:val="hybridMultilevel"/>
    <w:tmpl w:val="A498D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F149AD"/>
    <w:multiLevelType w:val="hybridMultilevel"/>
    <w:tmpl w:val="707CD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3"/>
  </w:num>
  <w:num w:numId="4">
    <w:abstractNumId w:val="15"/>
  </w:num>
  <w:num w:numId="5">
    <w:abstractNumId w:val="10"/>
  </w:num>
  <w:num w:numId="6">
    <w:abstractNumId w:val="4"/>
  </w:num>
  <w:num w:numId="7">
    <w:abstractNumId w:val="14"/>
  </w:num>
  <w:num w:numId="8">
    <w:abstractNumId w:val="16"/>
  </w:num>
  <w:num w:numId="9">
    <w:abstractNumId w:val="9"/>
  </w:num>
  <w:num w:numId="10">
    <w:abstractNumId w:val="8"/>
  </w:num>
  <w:num w:numId="11">
    <w:abstractNumId w:val="6"/>
  </w:num>
  <w:num w:numId="12">
    <w:abstractNumId w:val="5"/>
  </w:num>
  <w:num w:numId="13">
    <w:abstractNumId w:val="12"/>
  </w:num>
  <w:num w:numId="14">
    <w:abstractNumId w:val="1"/>
  </w:num>
  <w:num w:numId="15">
    <w:abstractNumId w:val="2"/>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C07"/>
    <w:rsid w:val="0000506A"/>
    <w:rsid w:val="00015DB8"/>
    <w:rsid w:val="00032FCA"/>
    <w:rsid w:val="00034CE4"/>
    <w:rsid w:val="00074582"/>
    <w:rsid w:val="000A3618"/>
    <w:rsid w:val="000B1D86"/>
    <w:rsid w:val="000D0954"/>
    <w:rsid w:val="000F0D99"/>
    <w:rsid w:val="000F770B"/>
    <w:rsid w:val="00135F03"/>
    <w:rsid w:val="00160D10"/>
    <w:rsid w:val="00161E88"/>
    <w:rsid w:val="001B1400"/>
    <w:rsid w:val="001C3DF9"/>
    <w:rsid w:val="001D73D4"/>
    <w:rsid w:val="001D7ACE"/>
    <w:rsid w:val="001E70F2"/>
    <w:rsid w:val="001F6470"/>
    <w:rsid w:val="0020085D"/>
    <w:rsid w:val="00221D9E"/>
    <w:rsid w:val="0022277B"/>
    <w:rsid w:val="00225EB6"/>
    <w:rsid w:val="00231153"/>
    <w:rsid w:val="002369A4"/>
    <w:rsid w:val="00236AD4"/>
    <w:rsid w:val="0024136A"/>
    <w:rsid w:val="002450DF"/>
    <w:rsid w:val="00251F23"/>
    <w:rsid w:val="002566A3"/>
    <w:rsid w:val="002702C1"/>
    <w:rsid w:val="00270B54"/>
    <w:rsid w:val="002771EC"/>
    <w:rsid w:val="00277A2A"/>
    <w:rsid w:val="00290617"/>
    <w:rsid w:val="002A0CC1"/>
    <w:rsid w:val="002A51DB"/>
    <w:rsid w:val="002B3027"/>
    <w:rsid w:val="002E40EA"/>
    <w:rsid w:val="00306598"/>
    <w:rsid w:val="00310744"/>
    <w:rsid w:val="00357C4F"/>
    <w:rsid w:val="0036787B"/>
    <w:rsid w:val="0038237C"/>
    <w:rsid w:val="00382A0C"/>
    <w:rsid w:val="00387918"/>
    <w:rsid w:val="00387FC9"/>
    <w:rsid w:val="003A15C6"/>
    <w:rsid w:val="003A42F3"/>
    <w:rsid w:val="003B1496"/>
    <w:rsid w:val="003B1BE0"/>
    <w:rsid w:val="003B5250"/>
    <w:rsid w:val="003C645F"/>
    <w:rsid w:val="003E0895"/>
    <w:rsid w:val="00406874"/>
    <w:rsid w:val="0041005E"/>
    <w:rsid w:val="004245F5"/>
    <w:rsid w:val="00427C3C"/>
    <w:rsid w:val="00444FCC"/>
    <w:rsid w:val="0048713B"/>
    <w:rsid w:val="004A0386"/>
    <w:rsid w:val="004E6709"/>
    <w:rsid w:val="004F157A"/>
    <w:rsid w:val="004F7923"/>
    <w:rsid w:val="00503B43"/>
    <w:rsid w:val="005132ED"/>
    <w:rsid w:val="005138E4"/>
    <w:rsid w:val="00514793"/>
    <w:rsid w:val="0051696E"/>
    <w:rsid w:val="00523F6C"/>
    <w:rsid w:val="00531647"/>
    <w:rsid w:val="0054379C"/>
    <w:rsid w:val="00552209"/>
    <w:rsid w:val="00563BC1"/>
    <w:rsid w:val="00563C07"/>
    <w:rsid w:val="00577D82"/>
    <w:rsid w:val="00587814"/>
    <w:rsid w:val="00587F3C"/>
    <w:rsid w:val="005A1F68"/>
    <w:rsid w:val="005A5445"/>
    <w:rsid w:val="006275C0"/>
    <w:rsid w:val="0064034E"/>
    <w:rsid w:val="00664BBF"/>
    <w:rsid w:val="00686311"/>
    <w:rsid w:val="00691639"/>
    <w:rsid w:val="00695BF5"/>
    <w:rsid w:val="006A2C77"/>
    <w:rsid w:val="006A7F4D"/>
    <w:rsid w:val="006B3850"/>
    <w:rsid w:val="006C6561"/>
    <w:rsid w:val="006D50C5"/>
    <w:rsid w:val="006D727D"/>
    <w:rsid w:val="006F183A"/>
    <w:rsid w:val="00701D8F"/>
    <w:rsid w:val="00722BFA"/>
    <w:rsid w:val="007509B8"/>
    <w:rsid w:val="0075471E"/>
    <w:rsid w:val="007762B0"/>
    <w:rsid w:val="00785736"/>
    <w:rsid w:val="0079575B"/>
    <w:rsid w:val="007A1AB9"/>
    <w:rsid w:val="007A1BF6"/>
    <w:rsid w:val="007A1F70"/>
    <w:rsid w:val="007B1668"/>
    <w:rsid w:val="007C120C"/>
    <w:rsid w:val="007C740A"/>
    <w:rsid w:val="007D572A"/>
    <w:rsid w:val="008004E9"/>
    <w:rsid w:val="00811E59"/>
    <w:rsid w:val="00840908"/>
    <w:rsid w:val="00850E15"/>
    <w:rsid w:val="008512ED"/>
    <w:rsid w:val="00870D1C"/>
    <w:rsid w:val="00871A2D"/>
    <w:rsid w:val="0088315F"/>
    <w:rsid w:val="008977E1"/>
    <w:rsid w:val="008C5AB0"/>
    <w:rsid w:val="008F3E6C"/>
    <w:rsid w:val="0091727D"/>
    <w:rsid w:val="00927667"/>
    <w:rsid w:val="0093666E"/>
    <w:rsid w:val="00950456"/>
    <w:rsid w:val="00963755"/>
    <w:rsid w:val="00982E37"/>
    <w:rsid w:val="00987D42"/>
    <w:rsid w:val="009F03B6"/>
    <w:rsid w:val="009F6914"/>
    <w:rsid w:val="00A03E6B"/>
    <w:rsid w:val="00A22FD9"/>
    <w:rsid w:val="00A43D88"/>
    <w:rsid w:val="00A55C8F"/>
    <w:rsid w:val="00AA06D8"/>
    <w:rsid w:val="00AA2368"/>
    <w:rsid w:val="00AB22BE"/>
    <w:rsid w:val="00AB3777"/>
    <w:rsid w:val="00B03F19"/>
    <w:rsid w:val="00B10EC6"/>
    <w:rsid w:val="00B313D7"/>
    <w:rsid w:val="00B46874"/>
    <w:rsid w:val="00B5187C"/>
    <w:rsid w:val="00B6697F"/>
    <w:rsid w:val="00B848D8"/>
    <w:rsid w:val="00B94645"/>
    <w:rsid w:val="00B957B1"/>
    <w:rsid w:val="00BB4E61"/>
    <w:rsid w:val="00BD5137"/>
    <w:rsid w:val="00BD7DB4"/>
    <w:rsid w:val="00BE4A39"/>
    <w:rsid w:val="00C13AE5"/>
    <w:rsid w:val="00C32851"/>
    <w:rsid w:val="00C66DCD"/>
    <w:rsid w:val="00C7205B"/>
    <w:rsid w:val="00C7299F"/>
    <w:rsid w:val="00C73F01"/>
    <w:rsid w:val="00C95E4E"/>
    <w:rsid w:val="00CB310C"/>
    <w:rsid w:val="00CC7944"/>
    <w:rsid w:val="00CC7B3D"/>
    <w:rsid w:val="00CD3215"/>
    <w:rsid w:val="00CE7F73"/>
    <w:rsid w:val="00D248E7"/>
    <w:rsid w:val="00D3346E"/>
    <w:rsid w:val="00D35827"/>
    <w:rsid w:val="00D71CFE"/>
    <w:rsid w:val="00D80EBE"/>
    <w:rsid w:val="00DB45A5"/>
    <w:rsid w:val="00DB50A6"/>
    <w:rsid w:val="00DD6D67"/>
    <w:rsid w:val="00DE75B8"/>
    <w:rsid w:val="00DF006F"/>
    <w:rsid w:val="00DF0FA1"/>
    <w:rsid w:val="00DF37E5"/>
    <w:rsid w:val="00E058B7"/>
    <w:rsid w:val="00E126AD"/>
    <w:rsid w:val="00E22071"/>
    <w:rsid w:val="00E24DFC"/>
    <w:rsid w:val="00E84EA6"/>
    <w:rsid w:val="00E96EB0"/>
    <w:rsid w:val="00EA2476"/>
    <w:rsid w:val="00EA2B28"/>
    <w:rsid w:val="00ED020F"/>
    <w:rsid w:val="00EE0AB5"/>
    <w:rsid w:val="00EE1131"/>
    <w:rsid w:val="00EF4BA0"/>
    <w:rsid w:val="00F1494C"/>
    <w:rsid w:val="00F303A1"/>
    <w:rsid w:val="00F36786"/>
    <w:rsid w:val="00F40776"/>
    <w:rsid w:val="00F6368D"/>
    <w:rsid w:val="00F87B75"/>
    <w:rsid w:val="00F90C9D"/>
    <w:rsid w:val="00FD1D88"/>
    <w:rsid w:val="00FD5933"/>
    <w:rsid w:val="00FF1902"/>
    <w:rsid w:val="00FF6465"/>
    <w:rsid w:val="00FF6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C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63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C07"/>
  </w:style>
  <w:style w:type="paragraph" w:customStyle="1" w:styleId="Default">
    <w:name w:val="Default"/>
    <w:rsid w:val="00D3582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0A361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3D88"/>
    <w:rPr>
      <w:color w:val="0000FF" w:themeColor="hyperlink"/>
      <w:u w:val="single"/>
    </w:rPr>
  </w:style>
  <w:style w:type="paragraph" w:styleId="BalloonText">
    <w:name w:val="Balloon Text"/>
    <w:basedOn w:val="Normal"/>
    <w:link w:val="BalloonTextChar"/>
    <w:uiPriority w:val="99"/>
    <w:semiHidden/>
    <w:unhideWhenUsed/>
    <w:rsid w:val="00A43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D88"/>
    <w:rPr>
      <w:rFonts w:ascii="Tahoma" w:hAnsi="Tahoma" w:cs="Tahoma"/>
      <w:sz w:val="16"/>
      <w:szCs w:val="16"/>
    </w:rPr>
  </w:style>
  <w:style w:type="paragraph" w:styleId="ListParagraph">
    <w:name w:val="List Paragraph"/>
    <w:basedOn w:val="Normal"/>
    <w:uiPriority w:val="34"/>
    <w:qFormat/>
    <w:rsid w:val="008512ED"/>
    <w:pPr>
      <w:ind w:left="720"/>
      <w:contextualSpacing/>
    </w:pPr>
  </w:style>
  <w:style w:type="character" w:customStyle="1" w:styleId="Title1">
    <w:name w:val="Title1"/>
    <w:basedOn w:val="DefaultParagraphFont"/>
    <w:rsid w:val="008512ED"/>
  </w:style>
  <w:style w:type="character" w:customStyle="1" w:styleId="ital">
    <w:name w:val="ital"/>
    <w:basedOn w:val="DefaultParagraphFont"/>
    <w:rsid w:val="008512ED"/>
  </w:style>
  <w:style w:type="character" w:customStyle="1" w:styleId="pbtoclink1">
    <w:name w:val="pb_toc_link1"/>
    <w:basedOn w:val="DefaultParagraphFont"/>
    <w:rsid w:val="008512ED"/>
    <w:rPr>
      <w:rFonts w:ascii="Verdana" w:hAnsi="Verdana" w:hint="default"/>
      <w:b w:val="0"/>
      <w:bCs w:val="0"/>
      <w:color w:val="000000"/>
      <w:sz w:val="19"/>
      <w:szCs w:val="19"/>
    </w:rPr>
  </w:style>
  <w:style w:type="table" w:styleId="TableGrid">
    <w:name w:val="Table Grid"/>
    <w:basedOn w:val="TableNormal"/>
    <w:uiPriority w:val="59"/>
    <w:rsid w:val="008512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512ED"/>
    <w:rPr>
      <w:color w:val="808080"/>
    </w:rPr>
  </w:style>
  <w:style w:type="paragraph" w:styleId="Header">
    <w:name w:val="header"/>
    <w:basedOn w:val="Normal"/>
    <w:link w:val="HeaderChar"/>
    <w:uiPriority w:val="99"/>
    <w:unhideWhenUsed/>
    <w:rsid w:val="008512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2ED"/>
  </w:style>
  <w:style w:type="character" w:styleId="Emphasis">
    <w:name w:val="Emphasis"/>
    <w:basedOn w:val="DefaultParagraphFont"/>
    <w:uiPriority w:val="20"/>
    <w:qFormat/>
    <w:rsid w:val="008512ED"/>
    <w:rPr>
      <w:i/>
      <w:iCs/>
    </w:rPr>
  </w:style>
  <w:style w:type="character" w:styleId="Strong">
    <w:name w:val="Strong"/>
    <w:basedOn w:val="DefaultParagraphFont"/>
    <w:uiPriority w:val="22"/>
    <w:qFormat/>
    <w:rsid w:val="008512ED"/>
    <w:rPr>
      <w:b/>
      <w:bCs/>
    </w:rPr>
  </w:style>
  <w:style w:type="paragraph" w:styleId="BodyText">
    <w:name w:val="Body Text"/>
    <w:basedOn w:val="Normal"/>
    <w:link w:val="BodyTextChar"/>
    <w:rsid w:val="008512ED"/>
    <w:pPr>
      <w:widowControl w:val="0"/>
      <w:suppressAutoHyphens/>
      <w:spacing w:after="120" w:line="240" w:lineRule="auto"/>
    </w:pPr>
    <w:rPr>
      <w:rFonts w:ascii="Liberation Serif" w:eastAsia="DejaVu LGC Sans" w:hAnsi="Liberation Serif" w:cs="Times New Roman"/>
      <w:kern w:val="1"/>
      <w:sz w:val="24"/>
      <w:szCs w:val="24"/>
    </w:rPr>
  </w:style>
  <w:style w:type="character" w:customStyle="1" w:styleId="BodyTextChar">
    <w:name w:val="Body Text Char"/>
    <w:basedOn w:val="DefaultParagraphFont"/>
    <w:link w:val="BodyText"/>
    <w:rsid w:val="008512ED"/>
    <w:rPr>
      <w:rFonts w:ascii="Liberation Serif" w:eastAsia="DejaVu LGC Sans" w:hAnsi="Liberation Serif" w:cs="Times New Roman"/>
      <w:kern w:val="1"/>
      <w:sz w:val="24"/>
      <w:szCs w:val="24"/>
    </w:rPr>
  </w:style>
  <w:style w:type="table" w:styleId="MediumList1-Accent3">
    <w:name w:val="Medium List 1 Accent 3"/>
    <w:basedOn w:val="TableNormal"/>
    <w:uiPriority w:val="65"/>
    <w:rsid w:val="008512ED"/>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Shading-Accent3">
    <w:name w:val="Light Shading Accent 3"/>
    <w:basedOn w:val="TableNormal"/>
    <w:uiPriority w:val="60"/>
    <w:rsid w:val="008512ED"/>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8512ED"/>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oSpacing">
    <w:name w:val="No Spacing"/>
    <w:uiPriority w:val="1"/>
    <w:qFormat/>
    <w:rsid w:val="00DD6D67"/>
    <w:pPr>
      <w:spacing w:after="0" w:line="240" w:lineRule="auto"/>
    </w:pPr>
  </w:style>
  <w:style w:type="character" w:customStyle="1" w:styleId="bold1">
    <w:name w:val="bold1"/>
    <w:basedOn w:val="DefaultParagraphFont"/>
    <w:rsid w:val="00DD6D67"/>
    <w:rPr>
      <w:b/>
      <w:bCs/>
    </w:rPr>
  </w:style>
  <w:style w:type="character" w:customStyle="1" w:styleId="ital1">
    <w:name w:val="ital1"/>
    <w:basedOn w:val="DefaultParagraphFont"/>
    <w:rsid w:val="00DD6D67"/>
    <w:rPr>
      <w:i/>
      <w:iCs/>
    </w:rPr>
  </w:style>
  <w:style w:type="character" w:styleId="HTMLCite">
    <w:name w:val="HTML Cite"/>
    <w:basedOn w:val="DefaultParagraphFont"/>
    <w:uiPriority w:val="99"/>
    <w:semiHidden/>
    <w:unhideWhenUsed/>
    <w:rsid w:val="0054379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C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63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C07"/>
  </w:style>
  <w:style w:type="paragraph" w:customStyle="1" w:styleId="Default">
    <w:name w:val="Default"/>
    <w:rsid w:val="00D3582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0A361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3D88"/>
    <w:rPr>
      <w:color w:val="0000FF" w:themeColor="hyperlink"/>
      <w:u w:val="single"/>
    </w:rPr>
  </w:style>
  <w:style w:type="paragraph" w:styleId="BalloonText">
    <w:name w:val="Balloon Text"/>
    <w:basedOn w:val="Normal"/>
    <w:link w:val="BalloonTextChar"/>
    <w:uiPriority w:val="99"/>
    <w:semiHidden/>
    <w:unhideWhenUsed/>
    <w:rsid w:val="00A43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D88"/>
    <w:rPr>
      <w:rFonts w:ascii="Tahoma" w:hAnsi="Tahoma" w:cs="Tahoma"/>
      <w:sz w:val="16"/>
      <w:szCs w:val="16"/>
    </w:rPr>
  </w:style>
  <w:style w:type="paragraph" w:styleId="ListParagraph">
    <w:name w:val="List Paragraph"/>
    <w:basedOn w:val="Normal"/>
    <w:uiPriority w:val="34"/>
    <w:qFormat/>
    <w:rsid w:val="008512ED"/>
    <w:pPr>
      <w:ind w:left="720"/>
      <w:contextualSpacing/>
    </w:pPr>
  </w:style>
  <w:style w:type="character" w:customStyle="1" w:styleId="Title1">
    <w:name w:val="Title1"/>
    <w:basedOn w:val="DefaultParagraphFont"/>
    <w:rsid w:val="008512ED"/>
  </w:style>
  <w:style w:type="character" w:customStyle="1" w:styleId="ital">
    <w:name w:val="ital"/>
    <w:basedOn w:val="DefaultParagraphFont"/>
    <w:rsid w:val="008512ED"/>
  </w:style>
  <w:style w:type="character" w:customStyle="1" w:styleId="pbtoclink1">
    <w:name w:val="pb_toc_link1"/>
    <w:basedOn w:val="DefaultParagraphFont"/>
    <w:rsid w:val="008512ED"/>
    <w:rPr>
      <w:rFonts w:ascii="Verdana" w:hAnsi="Verdana" w:hint="default"/>
      <w:b w:val="0"/>
      <w:bCs w:val="0"/>
      <w:color w:val="000000"/>
      <w:sz w:val="19"/>
      <w:szCs w:val="19"/>
    </w:rPr>
  </w:style>
  <w:style w:type="table" w:styleId="TableGrid">
    <w:name w:val="Table Grid"/>
    <w:basedOn w:val="TableNormal"/>
    <w:uiPriority w:val="59"/>
    <w:rsid w:val="008512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512ED"/>
    <w:rPr>
      <w:color w:val="808080"/>
    </w:rPr>
  </w:style>
  <w:style w:type="paragraph" w:styleId="Header">
    <w:name w:val="header"/>
    <w:basedOn w:val="Normal"/>
    <w:link w:val="HeaderChar"/>
    <w:uiPriority w:val="99"/>
    <w:unhideWhenUsed/>
    <w:rsid w:val="008512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2ED"/>
  </w:style>
  <w:style w:type="character" w:styleId="Emphasis">
    <w:name w:val="Emphasis"/>
    <w:basedOn w:val="DefaultParagraphFont"/>
    <w:uiPriority w:val="20"/>
    <w:qFormat/>
    <w:rsid w:val="008512ED"/>
    <w:rPr>
      <w:i/>
      <w:iCs/>
    </w:rPr>
  </w:style>
  <w:style w:type="character" w:styleId="Strong">
    <w:name w:val="Strong"/>
    <w:basedOn w:val="DefaultParagraphFont"/>
    <w:uiPriority w:val="22"/>
    <w:qFormat/>
    <w:rsid w:val="008512ED"/>
    <w:rPr>
      <w:b/>
      <w:bCs/>
    </w:rPr>
  </w:style>
  <w:style w:type="paragraph" w:styleId="BodyText">
    <w:name w:val="Body Text"/>
    <w:basedOn w:val="Normal"/>
    <w:link w:val="BodyTextChar"/>
    <w:rsid w:val="008512ED"/>
    <w:pPr>
      <w:widowControl w:val="0"/>
      <w:suppressAutoHyphens/>
      <w:spacing w:after="120" w:line="240" w:lineRule="auto"/>
    </w:pPr>
    <w:rPr>
      <w:rFonts w:ascii="Liberation Serif" w:eastAsia="DejaVu LGC Sans" w:hAnsi="Liberation Serif" w:cs="Times New Roman"/>
      <w:kern w:val="1"/>
      <w:sz w:val="24"/>
      <w:szCs w:val="24"/>
    </w:rPr>
  </w:style>
  <w:style w:type="character" w:customStyle="1" w:styleId="BodyTextChar">
    <w:name w:val="Body Text Char"/>
    <w:basedOn w:val="DefaultParagraphFont"/>
    <w:link w:val="BodyText"/>
    <w:rsid w:val="008512ED"/>
    <w:rPr>
      <w:rFonts w:ascii="Liberation Serif" w:eastAsia="DejaVu LGC Sans" w:hAnsi="Liberation Serif" w:cs="Times New Roman"/>
      <w:kern w:val="1"/>
      <w:sz w:val="24"/>
      <w:szCs w:val="24"/>
    </w:rPr>
  </w:style>
  <w:style w:type="table" w:styleId="MediumList1-Accent3">
    <w:name w:val="Medium List 1 Accent 3"/>
    <w:basedOn w:val="TableNormal"/>
    <w:uiPriority w:val="65"/>
    <w:rsid w:val="008512ED"/>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Shading-Accent3">
    <w:name w:val="Light Shading Accent 3"/>
    <w:basedOn w:val="TableNormal"/>
    <w:uiPriority w:val="60"/>
    <w:rsid w:val="008512ED"/>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8512ED"/>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oSpacing">
    <w:name w:val="No Spacing"/>
    <w:uiPriority w:val="1"/>
    <w:qFormat/>
    <w:rsid w:val="00DD6D67"/>
    <w:pPr>
      <w:spacing w:after="0" w:line="240" w:lineRule="auto"/>
    </w:pPr>
  </w:style>
  <w:style w:type="character" w:customStyle="1" w:styleId="bold1">
    <w:name w:val="bold1"/>
    <w:basedOn w:val="DefaultParagraphFont"/>
    <w:rsid w:val="00DD6D67"/>
    <w:rPr>
      <w:b/>
      <w:bCs/>
    </w:rPr>
  </w:style>
  <w:style w:type="character" w:customStyle="1" w:styleId="ital1">
    <w:name w:val="ital1"/>
    <w:basedOn w:val="DefaultParagraphFont"/>
    <w:rsid w:val="00DD6D67"/>
    <w:rPr>
      <w:i/>
      <w:iCs/>
    </w:rPr>
  </w:style>
  <w:style w:type="character" w:styleId="HTMLCite">
    <w:name w:val="HTML Cite"/>
    <w:basedOn w:val="DefaultParagraphFont"/>
    <w:uiPriority w:val="99"/>
    <w:semiHidden/>
    <w:unhideWhenUsed/>
    <w:rsid w:val="005437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792702">
      <w:bodyDiv w:val="1"/>
      <w:marLeft w:val="0"/>
      <w:marRight w:val="0"/>
      <w:marTop w:val="0"/>
      <w:marBottom w:val="0"/>
      <w:divBdr>
        <w:top w:val="none" w:sz="0" w:space="0" w:color="auto"/>
        <w:left w:val="none" w:sz="0" w:space="0" w:color="auto"/>
        <w:bottom w:val="none" w:sz="0" w:space="0" w:color="auto"/>
        <w:right w:val="none" w:sz="0" w:space="0" w:color="auto"/>
      </w:divBdr>
      <w:divsChild>
        <w:div w:id="1951426937">
          <w:marLeft w:val="288"/>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3.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footer" Target="footer4.xml"/><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8.png"/><Relationship Id="rId133" Type="http://schemas.openxmlformats.org/officeDocument/2006/relationships/hyperlink" Target="http://daac.ornl.gov/" TargetMode="External"/><Relationship Id="rId138" Type="http://schemas.openxmlformats.org/officeDocument/2006/relationships/footer" Target="footer8.xml"/><Relationship Id="rId16" Type="http://schemas.openxmlformats.org/officeDocument/2006/relationships/image" Target="media/image7.png"/><Relationship Id="rId107" Type="http://schemas.openxmlformats.org/officeDocument/2006/relationships/image" Target="media/image93.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3.png"/><Relationship Id="rId79" Type="http://schemas.openxmlformats.org/officeDocument/2006/relationships/image" Target="media/image66.png"/><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hyperlink" Target="http://amsglossary.allenpress.com" TargetMode="External"/><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footer" Target="footer7.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8.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hyperlink" Target="mailto:ericksondj@ornl.gov" TargetMode="External"/><Relationship Id="rId13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1.png"/><Relationship Id="rId80" Type="http://schemas.openxmlformats.org/officeDocument/2006/relationships/image" Target="media/image67.png"/><Relationship Id="rId85" Type="http://schemas.openxmlformats.org/officeDocument/2006/relationships/image" Target="media/image72.png"/><Relationship Id="rId93" Type="http://schemas.openxmlformats.org/officeDocument/2006/relationships/image" Target="media/image80.png"/><Relationship Id="rId98" Type="http://schemas.openxmlformats.org/officeDocument/2006/relationships/image" Target="media/image84.png"/><Relationship Id="rId121" Type="http://schemas.openxmlformats.org/officeDocument/2006/relationships/image" Target="media/image107.png"/><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footer" Target="footer3.xml"/><Relationship Id="rId67" Type="http://schemas.openxmlformats.org/officeDocument/2006/relationships/image" Target="media/image57.png"/><Relationship Id="rId103" Type="http://schemas.openxmlformats.org/officeDocument/2006/relationships/image" Target="media/image89.png"/><Relationship Id="rId108" Type="http://schemas.openxmlformats.org/officeDocument/2006/relationships/image" Target="media/image94.png"/><Relationship Id="rId116" Type="http://schemas.openxmlformats.org/officeDocument/2006/relationships/image" Target="media/image102.png"/><Relationship Id="rId124" Type="http://schemas.openxmlformats.org/officeDocument/2006/relationships/image" Target="media/image110.png"/><Relationship Id="rId129" Type="http://schemas.openxmlformats.org/officeDocument/2006/relationships/hyperlink" Target="http://carbontracker.noaa.gov" TargetMode="External"/><Relationship Id="rId137" Type="http://schemas.openxmlformats.org/officeDocument/2006/relationships/hyperlink" Target="mailto:afarvin@pstcc.edu"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image" Target="media/image82.png"/><Relationship Id="rId111" Type="http://schemas.openxmlformats.org/officeDocument/2006/relationships/image" Target="media/image97.png"/><Relationship Id="rId132" Type="http://schemas.openxmlformats.org/officeDocument/2006/relationships/hyperlink" Target="http://www.jamstec.go.jp/kakushin21/kyousei/k041open/data/modeldoc.html"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2.png"/><Relationship Id="rId114" Type="http://schemas.openxmlformats.org/officeDocument/2006/relationships/image" Target="media/image100.png"/><Relationship Id="rId119" Type="http://schemas.openxmlformats.org/officeDocument/2006/relationships/image" Target="media/image105.png"/><Relationship Id="rId127" Type="http://schemas.openxmlformats.org/officeDocument/2006/relationships/image" Target="media/image113.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2.png"/><Relationship Id="rId78" Type="http://schemas.openxmlformats.org/officeDocument/2006/relationships/footer" Target="footer6.xml"/><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30" Type="http://schemas.openxmlformats.org/officeDocument/2006/relationships/hyperlink" Target="http://www.ccpo.odu.edu/~lizsmith/SEES/ozone/oz_class.htm" TargetMode="External"/><Relationship Id="rId135" Type="http://schemas.openxmlformats.org/officeDocument/2006/relationships/hyperlink" Target="mailto:mbranst@msr.csm.ornl.gov"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5.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5.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79.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image" Target="media/image74.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hyperlink" Target="http://www.earthsystemmodeling.org/about_us" TargetMode="External"/><Relationship Id="rId136" Type="http://schemas.openxmlformats.org/officeDocument/2006/relationships/hyperlink" Target="mailto:drakejb@utk.edu" TargetMode="External"/><Relationship Id="rId61" Type="http://schemas.openxmlformats.org/officeDocument/2006/relationships/image" Target="media/image51.png"/><Relationship Id="rId82" Type="http://schemas.openxmlformats.org/officeDocument/2006/relationships/image" Target="media/image69.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footer" Target="footer5.xml"/><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1416</TotalTime>
  <Pages>70</Pages>
  <Words>17380</Words>
  <Characters>99070</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116218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mrp</dc:creator>
  <cp:lastModifiedBy>mrp</cp:lastModifiedBy>
  <cp:revision>72</cp:revision>
  <cp:lastPrinted>2011-06-23T20:26:00Z</cp:lastPrinted>
  <dcterms:created xsi:type="dcterms:W3CDTF">2011-06-25T15:35:00Z</dcterms:created>
  <dcterms:modified xsi:type="dcterms:W3CDTF">2011-06-29T22:02:00Z</dcterms:modified>
</cp:coreProperties>
</file>