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7D904"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b/>
        </w:rPr>
        <w:t>(Dis)contentment with the International System: The Relationship between Territorial Dispute Settlement Attempts and UNGA Voting</w:t>
      </w:r>
    </w:p>
    <w:p w14:paraId="644D6404" w14:textId="77777777" w:rsidR="00611953" w:rsidRPr="00073F8C" w:rsidRDefault="00611953" w:rsidP="00611953">
      <w:pPr>
        <w:jc w:val="center"/>
        <w:rPr>
          <w:rFonts w:ascii="Times New Roman" w:hAnsi="Times New Roman" w:cs="Times New Roman"/>
        </w:rPr>
      </w:pPr>
    </w:p>
    <w:p w14:paraId="0802C712" w14:textId="77777777" w:rsidR="00611953" w:rsidRPr="00073F8C" w:rsidRDefault="00611953" w:rsidP="00611953">
      <w:pPr>
        <w:jc w:val="center"/>
        <w:rPr>
          <w:rFonts w:ascii="Times New Roman" w:hAnsi="Times New Roman" w:cs="Times New Roman"/>
        </w:rPr>
      </w:pPr>
    </w:p>
    <w:p w14:paraId="6D9BBA4E" w14:textId="77777777" w:rsidR="00611953" w:rsidRPr="00073F8C" w:rsidRDefault="00611953" w:rsidP="00611953">
      <w:pPr>
        <w:jc w:val="center"/>
        <w:rPr>
          <w:rFonts w:ascii="Times New Roman" w:hAnsi="Times New Roman" w:cs="Times New Roman"/>
        </w:rPr>
      </w:pPr>
    </w:p>
    <w:p w14:paraId="0A472818" w14:textId="77777777" w:rsidR="00611953" w:rsidRPr="00073F8C" w:rsidRDefault="00611953" w:rsidP="00611953">
      <w:pPr>
        <w:jc w:val="center"/>
        <w:rPr>
          <w:rFonts w:ascii="Times New Roman" w:hAnsi="Times New Roman" w:cs="Times New Roman"/>
        </w:rPr>
      </w:pPr>
    </w:p>
    <w:p w14:paraId="66D9C79B" w14:textId="77777777" w:rsidR="00611953" w:rsidRPr="00073F8C" w:rsidRDefault="00611953" w:rsidP="00611953">
      <w:pPr>
        <w:jc w:val="center"/>
        <w:rPr>
          <w:rFonts w:ascii="Times New Roman" w:hAnsi="Times New Roman" w:cs="Times New Roman"/>
        </w:rPr>
      </w:pPr>
    </w:p>
    <w:p w14:paraId="4BCB6990" w14:textId="77777777" w:rsidR="00611953" w:rsidRPr="00073F8C" w:rsidRDefault="00611953" w:rsidP="00611953">
      <w:pPr>
        <w:jc w:val="center"/>
        <w:rPr>
          <w:rFonts w:ascii="Times New Roman" w:hAnsi="Times New Roman" w:cs="Times New Roman"/>
        </w:rPr>
      </w:pPr>
    </w:p>
    <w:p w14:paraId="559D9480" w14:textId="77777777" w:rsidR="00611953" w:rsidRPr="00073F8C" w:rsidRDefault="00611953" w:rsidP="00611953">
      <w:pPr>
        <w:jc w:val="center"/>
        <w:rPr>
          <w:rFonts w:ascii="Times New Roman" w:hAnsi="Times New Roman" w:cs="Times New Roman"/>
        </w:rPr>
      </w:pPr>
    </w:p>
    <w:p w14:paraId="1956CE84" w14:textId="77777777" w:rsidR="00611953" w:rsidRPr="00073F8C" w:rsidRDefault="00611953" w:rsidP="00611953">
      <w:pPr>
        <w:jc w:val="center"/>
        <w:rPr>
          <w:rFonts w:ascii="Times New Roman" w:hAnsi="Times New Roman" w:cs="Times New Roman"/>
        </w:rPr>
      </w:pPr>
    </w:p>
    <w:p w14:paraId="323D5387" w14:textId="77777777" w:rsidR="00611953" w:rsidRPr="00073F8C" w:rsidRDefault="00611953" w:rsidP="00611953">
      <w:pPr>
        <w:jc w:val="center"/>
        <w:rPr>
          <w:rFonts w:ascii="Times New Roman" w:hAnsi="Times New Roman" w:cs="Times New Roman"/>
        </w:rPr>
      </w:pPr>
    </w:p>
    <w:p w14:paraId="75BA3702" w14:textId="77777777" w:rsidR="00611953" w:rsidRPr="00073F8C" w:rsidRDefault="00611953" w:rsidP="00611953">
      <w:pPr>
        <w:jc w:val="center"/>
        <w:rPr>
          <w:rFonts w:ascii="Times New Roman" w:hAnsi="Times New Roman" w:cs="Times New Roman"/>
        </w:rPr>
      </w:pPr>
    </w:p>
    <w:p w14:paraId="03DD472F" w14:textId="77777777" w:rsidR="00611953" w:rsidRPr="00073F8C" w:rsidRDefault="00611953" w:rsidP="00611953">
      <w:pPr>
        <w:jc w:val="center"/>
        <w:rPr>
          <w:rFonts w:ascii="Times New Roman" w:hAnsi="Times New Roman" w:cs="Times New Roman"/>
        </w:rPr>
      </w:pPr>
    </w:p>
    <w:p w14:paraId="5B008880" w14:textId="77777777" w:rsidR="00611953" w:rsidRPr="00073F8C" w:rsidRDefault="00611953" w:rsidP="00611953">
      <w:pPr>
        <w:jc w:val="center"/>
        <w:rPr>
          <w:rFonts w:ascii="Times New Roman" w:hAnsi="Times New Roman" w:cs="Times New Roman"/>
        </w:rPr>
      </w:pPr>
    </w:p>
    <w:p w14:paraId="3E8179B5" w14:textId="77777777" w:rsidR="00611953" w:rsidRPr="00073F8C" w:rsidRDefault="00611953" w:rsidP="00611953">
      <w:pPr>
        <w:jc w:val="center"/>
        <w:rPr>
          <w:rFonts w:ascii="Times New Roman" w:hAnsi="Times New Roman" w:cs="Times New Roman"/>
        </w:rPr>
      </w:pPr>
    </w:p>
    <w:p w14:paraId="0826DB1E"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A Dissertation Presented for the</w:t>
      </w:r>
    </w:p>
    <w:p w14:paraId="55B0B084"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Doctor of Philosophy</w:t>
      </w:r>
    </w:p>
    <w:p w14:paraId="76708EA4"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Degree</w:t>
      </w:r>
    </w:p>
    <w:p w14:paraId="571D2FD9"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The University of Tennessee, Knoxville</w:t>
      </w:r>
    </w:p>
    <w:p w14:paraId="15C184DB" w14:textId="77777777" w:rsidR="00611953" w:rsidRPr="00073F8C" w:rsidRDefault="00611953" w:rsidP="00611953">
      <w:pPr>
        <w:jc w:val="center"/>
        <w:rPr>
          <w:rFonts w:ascii="Times New Roman" w:hAnsi="Times New Roman" w:cs="Times New Roman"/>
        </w:rPr>
      </w:pPr>
    </w:p>
    <w:p w14:paraId="3C12840D" w14:textId="77777777" w:rsidR="00611953" w:rsidRPr="00073F8C" w:rsidRDefault="00611953" w:rsidP="00611953">
      <w:pPr>
        <w:jc w:val="center"/>
        <w:rPr>
          <w:rFonts w:ascii="Times New Roman" w:hAnsi="Times New Roman" w:cs="Times New Roman"/>
        </w:rPr>
      </w:pPr>
    </w:p>
    <w:p w14:paraId="2D60ACEF" w14:textId="77777777" w:rsidR="00611953" w:rsidRPr="00073F8C" w:rsidRDefault="00611953" w:rsidP="00611953">
      <w:pPr>
        <w:jc w:val="center"/>
        <w:rPr>
          <w:rFonts w:ascii="Times New Roman" w:hAnsi="Times New Roman" w:cs="Times New Roman"/>
        </w:rPr>
      </w:pPr>
    </w:p>
    <w:p w14:paraId="70D707DD" w14:textId="77777777" w:rsidR="00611953" w:rsidRPr="00073F8C" w:rsidRDefault="00611953" w:rsidP="00611953">
      <w:pPr>
        <w:jc w:val="center"/>
        <w:rPr>
          <w:rFonts w:ascii="Times New Roman" w:hAnsi="Times New Roman" w:cs="Times New Roman"/>
        </w:rPr>
      </w:pPr>
    </w:p>
    <w:p w14:paraId="0455AE96" w14:textId="77777777" w:rsidR="00611953" w:rsidRPr="00073F8C" w:rsidRDefault="00611953" w:rsidP="00611953">
      <w:pPr>
        <w:jc w:val="center"/>
        <w:rPr>
          <w:rFonts w:ascii="Times New Roman" w:hAnsi="Times New Roman" w:cs="Times New Roman"/>
        </w:rPr>
      </w:pPr>
    </w:p>
    <w:p w14:paraId="6617695C" w14:textId="77777777" w:rsidR="00611953" w:rsidRPr="00073F8C" w:rsidRDefault="00611953" w:rsidP="00611953">
      <w:pPr>
        <w:jc w:val="center"/>
        <w:rPr>
          <w:rFonts w:ascii="Times New Roman" w:hAnsi="Times New Roman" w:cs="Times New Roman"/>
        </w:rPr>
      </w:pPr>
    </w:p>
    <w:p w14:paraId="2B31E975" w14:textId="77777777" w:rsidR="00611953" w:rsidRPr="00073F8C" w:rsidRDefault="00611953" w:rsidP="00611953">
      <w:pPr>
        <w:jc w:val="center"/>
        <w:rPr>
          <w:rFonts w:ascii="Times New Roman" w:hAnsi="Times New Roman" w:cs="Times New Roman"/>
        </w:rPr>
      </w:pPr>
    </w:p>
    <w:p w14:paraId="34D5EAB9" w14:textId="77777777" w:rsidR="00611953" w:rsidRPr="00073F8C" w:rsidRDefault="00611953" w:rsidP="00611953">
      <w:pPr>
        <w:jc w:val="center"/>
        <w:rPr>
          <w:rFonts w:ascii="Times New Roman" w:hAnsi="Times New Roman" w:cs="Times New Roman"/>
        </w:rPr>
      </w:pPr>
    </w:p>
    <w:p w14:paraId="0D9A7E0C" w14:textId="77777777" w:rsidR="00611953" w:rsidRPr="00073F8C" w:rsidRDefault="00611953" w:rsidP="00611953">
      <w:pPr>
        <w:jc w:val="center"/>
        <w:rPr>
          <w:rFonts w:ascii="Times New Roman" w:hAnsi="Times New Roman" w:cs="Times New Roman"/>
        </w:rPr>
      </w:pPr>
    </w:p>
    <w:p w14:paraId="7AE246BB" w14:textId="77777777" w:rsidR="00611953" w:rsidRPr="00073F8C" w:rsidRDefault="00611953" w:rsidP="00611953">
      <w:pPr>
        <w:jc w:val="center"/>
        <w:rPr>
          <w:rFonts w:ascii="Times New Roman" w:hAnsi="Times New Roman" w:cs="Times New Roman"/>
        </w:rPr>
      </w:pPr>
    </w:p>
    <w:p w14:paraId="55C072DC" w14:textId="77777777" w:rsidR="00611953" w:rsidRPr="00073F8C" w:rsidRDefault="00611953" w:rsidP="00611953">
      <w:pPr>
        <w:jc w:val="center"/>
        <w:rPr>
          <w:rFonts w:ascii="Times New Roman" w:hAnsi="Times New Roman" w:cs="Times New Roman"/>
        </w:rPr>
      </w:pPr>
    </w:p>
    <w:p w14:paraId="530356BC"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Erik Charles Beuck</w:t>
      </w:r>
    </w:p>
    <w:p w14:paraId="42234AF4"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May 2021</w:t>
      </w:r>
    </w:p>
    <w:p w14:paraId="5EFF589E" w14:textId="77777777" w:rsidR="00611953" w:rsidRPr="00073F8C" w:rsidRDefault="00611953" w:rsidP="00611953">
      <w:pPr>
        <w:jc w:val="center"/>
        <w:rPr>
          <w:rFonts w:ascii="Times New Roman" w:hAnsi="Times New Roman" w:cs="Times New Roman"/>
        </w:rPr>
      </w:pPr>
    </w:p>
    <w:p w14:paraId="04F78769" w14:textId="77777777" w:rsidR="00611953" w:rsidRPr="00073F8C" w:rsidRDefault="00611953" w:rsidP="00611953">
      <w:pPr>
        <w:jc w:val="center"/>
        <w:rPr>
          <w:rFonts w:ascii="Times New Roman" w:hAnsi="Times New Roman" w:cs="Times New Roman"/>
        </w:rPr>
      </w:pPr>
    </w:p>
    <w:p w14:paraId="27126ABD" w14:textId="77777777" w:rsidR="00611953" w:rsidRPr="00073F8C" w:rsidRDefault="00611953" w:rsidP="00611953">
      <w:pPr>
        <w:jc w:val="center"/>
        <w:rPr>
          <w:rFonts w:ascii="Times New Roman" w:hAnsi="Times New Roman" w:cs="Times New Roman"/>
        </w:rPr>
      </w:pPr>
    </w:p>
    <w:p w14:paraId="089592DB" w14:textId="77777777" w:rsidR="00611953" w:rsidRPr="00073F8C" w:rsidRDefault="00611953" w:rsidP="00611953">
      <w:pPr>
        <w:jc w:val="center"/>
        <w:rPr>
          <w:rFonts w:ascii="Times New Roman" w:hAnsi="Times New Roman" w:cs="Times New Roman"/>
        </w:rPr>
      </w:pPr>
    </w:p>
    <w:p w14:paraId="6D2F85E4" w14:textId="77777777" w:rsidR="00611953" w:rsidRPr="00073F8C" w:rsidRDefault="00611953" w:rsidP="00611953">
      <w:pPr>
        <w:jc w:val="center"/>
        <w:rPr>
          <w:rFonts w:ascii="Times New Roman" w:hAnsi="Times New Roman" w:cs="Times New Roman"/>
        </w:rPr>
      </w:pPr>
    </w:p>
    <w:p w14:paraId="53306DB8" w14:textId="77777777" w:rsidR="00611953" w:rsidRPr="00073F8C" w:rsidRDefault="00611953" w:rsidP="00611953">
      <w:pPr>
        <w:jc w:val="center"/>
        <w:rPr>
          <w:rFonts w:ascii="Times New Roman" w:hAnsi="Times New Roman" w:cs="Times New Roman"/>
        </w:rPr>
      </w:pPr>
    </w:p>
    <w:p w14:paraId="03EE0949" w14:textId="77777777" w:rsidR="00611953" w:rsidRPr="00073F8C" w:rsidRDefault="00611953" w:rsidP="00611953">
      <w:pPr>
        <w:jc w:val="center"/>
        <w:rPr>
          <w:rFonts w:ascii="Times New Roman" w:hAnsi="Times New Roman" w:cs="Times New Roman"/>
        </w:rPr>
      </w:pPr>
    </w:p>
    <w:p w14:paraId="5DE6D609" w14:textId="77777777" w:rsidR="00611953" w:rsidRPr="00073F8C" w:rsidRDefault="00611953" w:rsidP="00611953">
      <w:pPr>
        <w:jc w:val="center"/>
        <w:rPr>
          <w:rFonts w:ascii="Times New Roman" w:hAnsi="Times New Roman" w:cs="Times New Roman"/>
        </w:rPr>
      </w:pPr>
    </w:p>
    <w:p w14:paraId="7BAE1106" w14:textId="77777777" w:rsidR="00611953" w:rsidRPr="00073F8C" w:rsidRDefault="00611953" w:rsidP="00611953">
      <w:pPr>
        <w:jc w:val="center"/>
        <w:rPr>
          <w:rFonts w:ascii="Times New Roman" w:hAnsi="Times New Roman" w:cs="Times New Roman"/>
        </w:rPr>
      </w:pPr>
    </w:p>
    <w:p w14:paraId="5FD019C0" w14:textId="77777777" w:rsidR="00611953" w:rsidRPr="00073F8C" w:rsidRDefault="00611953" w:rsidP="00611953">
      <w:pPr>
        <w:jc w:val="center"/>
        <w:rPr>
          <w:rFonts w:ascii="Times New Roman" w:hAnsi="Times New Roman" w:cs="Times New Roman"/>
        </w:rPr>
      </w:pPr>
    </w:p>
    <w:p w14:paraId="4D78BD48" w14:textId="77777777" w:rsidR="00611953" w:rsidRPr="00073F8C" w:rsidRDefault="00611953" w:rsidP="00611953">
      <w:pPr>
        <w:jc w:val="center"/>
        <w:rPr>
          <w:rFonts w:ascii="Times New Roman" w:hAnsi="Times New Roman" w:cs="Times New Roman"/>
        </w:rPr>
      </w:pPr>
    </w:p>
    <w:p w14:paraId="2C024787" w14:textId="77777777" w:rsidR="00611953" w:rsidRPr="00073F8C" w:rsidRDefault="00611953" w:rsidP="00611953">
      <w:pPr>
        <w:jc w:val="center"/>
        <w:rPr>
          <w:rFonts w:ascii="Times New Roman" w:hAnsi="Times New Roman" w:cs="Times New Roman"/>
        </w:rPr>
      </w:pPr>
    </w:p>
    <w:p w14:paraId="6E7ECDBF" w14:textId="77777777" w:rsidR="00611953" w:rsidRPr="00073F8C" w:rsidRDefault="00611953" w:rsidP="00611953">
      <w:pPr>
        <w:jc w:val="center"/>
        <w:rPr>
          <w:rFonts w:ascii="Times New Roman" w:hAnsi="Times New Roman" w:cs="Times New Roman"/>
        </w:rPr>
      </w:pPr>
    </w:p>
    <w:p w14:paraId="11A81213" w14:textId="77777777" w:rsidR="00611953" w:rsidRPr="00073F8C" w:rsidRDefault="00611953" w:rsidP="00611953">
      <w:pPr>
        <w:jc w:val="center"/>
        <w:rPr>
          <w:rFonts w:ascii="Times New Roman" w:hAnsi="Times New Roman" w:cs="Times New Roman"/>
        </w:rPr>
      </w:pPr>
    </w:p>
    <w:p w14:paraId="77CA15C7" w14:textId="77777777" w:rsidR="00611953" w:rsidRPr="00073F8C" w:rsidRDefault="00611953" w:rsidP="00611953">
      <w:pPr>
        <w:jc w:val="center"/>
        <w:rPr>
          <w:rFonts w:ascii="Times New Roman" w:hAnsi="Times New Roman" w:cs="Times New Roman"/>
        </w:rPr>
      </w:pPr>
    </w:p>
    <w:p w14:paraId="1EB259F2" w14:textId="77777777" w:rsidR="00611953" w:rsidRPr="00073F8C" w:rsidRDefault="00611953" w:rsidP="00611953">
      <w:pPr>
        <w:jc w:val="center"/>
        <w:rPr>
          <w:rFonts w:ascii="Times New Roman" w:hAnsi="Times New Roman" w:cs="Times New Roman"/>
        </w:rPr>
      </w:pPr>
    </w:p>
    <w:p w14:paraId="3B316D0F" w14:textId="77777777" w:rsidR="00611953" w:rsidRPr="00073F8C" w:rsidRDefault="00611953" w:rsidP="00611953">
      <w:pPr>
        <w:jc w:val="center"/>
        <w:rPr>
          <w:rFonts w:ascii="Times New Roman" w:hAnsi="Times New Roman" w:cs="Times New Roman"/>
        </w:rPr>
      </w:pPr>
    </w:p>
    <w:p w14:paraId="7231B19C" w14:textId="77777777" w:rsidR="00611953" w:rsidRPr="00073F8C" w:rsidRDefault="00611953" w:rsidP="00611953">
      <w:pPr>
        <w:jc w:val="center"/>
        <w:rPr>
          <w:rFonts w:ascii="Times New Roman" w:hAnsi="Times New Roman" w:cs="Times New Roman"/>
        </w:rPr>
      </w:pPr>
    </w:p>
    <w:p w14:paraId="7777B3B7" w14:textId="77777777" w:rsidR="00611953" w:rsidRPr="00073F8C" w:rsidRDefault="00611953" w:rsidP="00611953">
      <w:pPr>
        <w:jc w:val="center"/>
        <w:rPr>
          <w:rFonts w:ascii="Times New Roman" w:hAnsi="Times New Roman" w:cs="Times New Roman"/>
        </w:rPr>
      </w:pPr>
    </w:p>
    <w:p w14:paraId="46367209" w14:textId="77777777" w:rsidR="00611953" w:rsidRPr="00073F8C" w:rsidRDefault="00611953" w:rsidP="00611953">
      <w:pPr>
        <w:jc w:val="center"/>
        <w:rPr>
          <w:rFonts w:ascii="Times New Roman" w:hAnsi="Times New Roman" w:cs="Times New Roman"/>
        </w:rPr>
      </w:pPr>
    </w:p>
    <w:p w14:paraId="31C1952B" w14:textId="77777777" w:rsidR="00611953" w:rsidRPr="00073F8C" w:rsidRDefault="00611953" w:rsidP="00611953">
      <w:pPr>
        <w:jc w:val="center"/>
        <w:rPr>
          <w:rFonts w:ascii="Times New Roman" w:hAnsi="Times New Roman" w:cs="Times New Roman"/>
        </w:rPr>
      </w:pPr>
    </w:p>
    <w:p w14:paraId="6A845A8D" w14:textId="77777777" w:rsidR="00611953" w:rsidRPr="00073F8C" w:rsidRDefault="00611953" w:rsidP="00611953">
      <w:pPr>
        <w:jc w:val="center"/>
        <w:rPr>
          <w:rFonts w:ascii="Times New Roman" w:hAnsi="Times New Roman" w:cs="Times New Roman"/>
        </w:rPr>
      </w:pPr>
    </w:p>
    <w:p w14:paraId="7292BB72" w14:textId="77777777" w:rsidR="00611953" w:rsidRPr="00073F8C" w:rsidRDefault="00611953" w:rsidP="00611953">
      <w:pPr>
        <w:jc w:val="center"/>
        <w:rPr>
          <w:rFonts w:ascii="Times New Roman" w:hAnsi="Times New Roman" w:cs="Times New Roman"/>
        </w:rPr>
      </w:pPr>
    </w:p>
    <w:p w14:paraId="022DF7A8" w14:textId="77777777" w:rsidR="00611953" w:rsidRPr="00073F8C" w:rsidRDefault="00611953" w:rsidP="00611953">
      <w:pPr>
        <w:jc w:val="center"/>
        <w:rPr>
          <w:rFonts w:ascii="Times New Roman" w:hAnsi="Times New Roman" w:cs="Times New Roman"/>
        </w:rPr>
      </w:pPr>
    </w:p>
    <w:p w14:paraId="3882A998" w14:textId="77777777" w:rsidR="00611953" w:rsidRPr="00073F8C" w:rsidRDefault="00611953" w:rsidP="00611953">
      <w:pPr>
        <w:jc w:val="center"/>
        <w:rPr>
          <w:rFonts w:ascii="Times New Roman" w:hAnsi="Times New Roman" w:cs="Times New Roman"/>
        </w:rPr>
      </w:pPr>
    </w:p>
    <w:p w14:paraId="07B10397" w14:textId="77777777" w:rsidR="00611953" w:rsidRPr="00073F8C" w:rsidRDefault="00611953" w:rsidP="00611953">
      <w:pPr>
        <w:jc w:val="center"/>
        <w:rPr>
          <w:rFonts w:ascii="Times New Roman" w:hAnsi="Times New Roman" w:cs="Times New Roman"/>
        </w:rPr>
      </w:pPr>
    </w:p>
    <w:p w14:paraId="2CE37A65" w14:textId="77777777" w:rsidR="00611953" w:rsidRPr="00073F8C" w:rsidRDefault="00611953" w:rsidP="00611953">
      <w:pPr>
        <w:jc w:val="center"/>
        <w:rPr>
          <w:rFonts w:ascii="Times New Roman" w:hAnsi="Times New Roman" w:cs="Times New Roman"/>
        </w:rPr>
      </w:pPr>
    </w:p>
    <w:p w14:paraId="2DDB338F" w14:textId="77777777" w:rsidR="00611953" w:rsidRPr="00073F8C" w:rsidRDefault="00611953" w:rsidP="00611953">
      <w:pPr>
        <w:jc w:val="center"/>
        <w:rPr>
          <w:rFonts w:ascii="Times New Roman" w:hAnsi="Times New Roman" w:cs="Times New Roman"/>
        </w:rPr>
      </w:pPr>
    </w:p>
    <w:p w14:paraId="4D55B7A3" w14:textId="77777777" w:rsidR="00611953" w:rsidRPr="00073F8C" w:rsidRDefault="00611953" w:rsidP="00611953">
      <w:pPr>
        <w:jc w:val="center"/>
        <w:rPr>
          <w:rFonts w:ascii="Times New Roman" w:hAnsi="Times New Roman" w:cs="Times New Roman"/>
        </w:rPr>
      </w:pPr>
    </w:p>
    <w:p w14:paraId="6C72B504" w14:textId="77777777" w:rsidR="00611953" w:rsidRPr="00073F8C" w:rsidRDefault="00611953" w:rsidP="00611953">
      <w:pPr>
        <w:jc w:val="center"/>
        <w:rPr>
          <w:rFonts w:ascii="Times New Roman" w:hAnsi="Times New Roman" w:cs="Times New Roman"/>
        </w:rPr>
      </w:pPr>
    </w:p>
    <w:p w14:paraId="07973B44" w14:textId="77777777" w:rsidR="00611953" w:rsidRPr="00073F8C" w:rsidRDefault="00611953" w:rsidP="00611953">
      <w:pPr>
        <w:jc w:val="center"/>
        <w:rPr>
          <w:rFonts w:ascii="Times New Roman" w:hAnsi="Times New Roman" w:cs="Times New Roman"/>
        </w:rPr>
      </w:pPr>
    </w:p>
    <w:p w14:paraId="4FC946E4" w14:textId="77777777" w:rsidR="00611953" w:rsidRPr="00073F8C" w:rsidRDefault="00611953" w:rsidP="00611953">
      <w:pPr>
        <w:jc w:val="center"/>
        <w:rPr>
          <w:rFonts w:ascii="Times New Roman" w:hAnsi="Times New Roman" w:cs="Times New Roman"/>
        </w:rPr>
      </w:pPr>
    </w:p>
    <w:p w14:paraId="77B17297"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Copyright</w:t>
      </w:r>
    </w:p>
    <w:p w14:paraId="6D85FBEB" w14:textId="77777777" w:rsidR="00611953" w:rsidRPr="00073F8C" w:rsidRDefault="00611953" w:rsidP="00611953">
      <w:pPr>
        <w:jc w:val="center"/>
        <w:rPr>
          <w:rFonts w:ascii="Times New Roman" w:hAnsi="Times New Roman" w:cs="Times New Roman"/>
        </w:rPr>
      </w:pPr>
    </w:p>
    <w:p w14:paraId="481E6A52" w14:textId="77777777" w:rsidR="00611953" w:rsidRPr="00073F8C" w:rsidRDefault="00611953" w:rsidP="00611953">
      <w:pPr>
        <w:jc w:val="center"/>
        <w:rPr>
          <w:rFonts w:ascii="Times New Roman" w:hAnsi="Times New Roman" w:cs="Times New Roman"/>
        </w:rPr>
      </w:pPr>
    </w:p>
    <w:p w14:paraId="51E1A0AF" w14:textId="77777777" w:rsidR="00611953" w:rsidRPr="00073F8C" w:rsidRDefault="00611953" w:rsidP="00611953">
      <w:pPr>
        <w:jc w:val="center"/>
        <w:rPr>
          <w:rFonts w:ascii="Times New Roman" w:hAnsi="Times New Roman" w:cs="Times New Roman"/>
        </w:rPr>
      </w:pPr>
    </w:p>
    <w:p w14:paraId="57DE2BB2" w14:textId="77777777" w:rsidR="00611953" w:rsidRPr="00073F8C" w:rsidRDefault="00611953" w:rsidP="00611953">
      <w:pPr>
        <w:jc w:val="center"/>
        <w:rPr>
          <w:rFonts w:ascii="Times New Roman" w:hAnsi="Times New Roman" w:cs="Times New Roman"/>
        </w:rPr>
      </w:pPr>
    </w:p>
    <w:p w14:paraId="013F2881" w14:textId="77777777" w:rsidR="00611953" w:rsidRPr="00073F8C" w:rsidRDefault="00611953" w:rsidP="00611953">
      <w:pPr>
        <w:jc w:val="center"/>
        <w:rPr>
          <w:rFonts w:ascii="Times New Roman" w:hAnsi="Times New Roman" w:cs="Times New Roman"/>
        </w:rPr>
      </w:pPr>
    </w:p>
    <w:p w14:paraId="6F01925C" w14:textId="77777777" w:rsidR="00611953" w:rsidRPr="00073F8C" w:rsidRDefault="00611953" w:rsidP="00611953">
      <w:pPr>
        <w:jc w:val="center"/>
        <w:rPr>
          <w:rFonts w:ascii="Times New Roman" w:hAnsi="Times New Roman" w:cs="Times New Roman"/>
        </w:rPr>
      </w:pPr>
    </w:p>
    <w:p w14:paraId="2A58C7CA" w14:textId="77777777" w:rsidR="00611953" w:rsidRPr="00073F8C" w:rsidRDefault="00611953" w:rsidP="00611953">
      <w:pPr>
        <w:jc w:val="center"/>
        <w:rPr>
          <w:rFonts w:ascii="Times New Roman" w:hAnsi="Times New Roman" w:cs="Times New Roman"/>
        </w:rPr>
      </w:pPr>
    </w:p>
    <w:p w14:paraId="2AF552D9" w14:textId="77777777" w:rsidR="00611953" w:rsidRPr="00073F8C" w:rsidRDefault="00611953" w:rsidP="00611953">
      <w:pPr>
        <w:jc w:val="center"/>
        <w:rPr>
          <w:rFonts w:ascii="Times New Roman" w:hAnsi="Times New Roman" w:cs="Times New Roman"/>
        </w:rPr>
      </w:pPr>
    </w:p>
    <w:p w14:paraId="207806BB" w14:textId="77777777" w:rsidR="00611953" w:rsidRPr="00073F8C" w:rsidRDefault="00611953" w:rsidP="00611953">
      <w:pPr>
        <w:jc w:val="center"/>
        <w:rPr>
          <w:rFonts w:ascii="Times New Roman" w:hAnsi="Times New Roman" w:cs="Times New Roman"/>
        </w:rPr>
      </w:pPr>
    </w:p>
    <w:p w14:paraId="37A6FABE" w14:textId="77777777" w:rsidR="00611953" w:rsidRPr="00073F8C" w:rsidRDefault="00611953" w:rsidP="00611953">
      <w:pPr>
        <w:jc w:val="center"/>
        <w:rPr>
          <w:rFonts w:ascii="Times New Roman" w:hAnsi="Times New Roman" w:cs="Times New Roman"/>
        </w:rPr>
      </w:pPr>
    </w:p>
    <w:p w14:paraId="1BEE1774" w14:textId="77777777" w:rsidR="00611953" w:rsidRPr="00073F8C" w:rsidRDefault="00611953" w:rsidP="00611953">
      <w:pPr>
        <w:jc w:val="center"/>
        <w:rPr>
          <w:rFonts w:ascii="Times New Roman" w:hAnsi="Times New Roman" w:cs="Times New Roman"/>
        </w:rPr>
      </w:pPr>
    </w:p>
    <w:p w14:paraId="18067B1C" w14:textId="77777777" w:rsidR="00611953" w:rsidRPr="00073F8C" w:rsidRDefault="00611953" w:rsidP="00611953">
      <w:pPr>
        <w:jc w:val="center"/>
        <w:rPr>
          <w:rFonts w:ascii="Times New Roman" w:hAnsi="Times New Roman" w:cs="Times New Roman"/>
        </w:rPr>
      </w:pPr>
    </w:p>
    <w:p w14:paraId="4BAD9CF7" w14:textId="77777777" w:rsidR="00611953" w:rsidRPr="00073F8C" w:rsidRDefault="00611953" w:rsidP="00611953">
      <w:pPr>
        <w:jc w:val="center"/>
        <w:rPr>
          <w:rFonts w:ascii="Times New Roman" w:hAnsi="Times New Roman" w:cs="Times New Roman"/>
        </w:rPr>
      </w:pPr>
    </w:p>
    <w:p w14:paraId="5E6B879F" w14:textId="77777777" w:rsidR="00611953" w:rsidRPr="00073F8C" w:rsidRDefault="00611953" w:rsidP="00611953">
      <w:pPr>
        <w:jc w:val="center"/>
        <w:rPr>
          <w:rFonts w:ascii="Times New Roman" w:hAnsi="Times New Roman" w:cs="Times New Roman"/>
        </w:rPr>
      </w:pPr>
    </w:p>
    <w:p w14:paraId="5E3EBB12" w14:textId="77777777" w:rsidR="00611953" w:rsidRPr="00073F8C" w:rsidRDefault="00611953" w:rsidP="00611953">
      <w:pPr>
        <w:jc w:val="center"/>
        <w:rPr>
          <w:rFonts w:ascii="Times New Roman" w:hAnsi="Times New Roman" w:cs="Times New Roman"/>
        </w:rPr>
      </w:pPr>
    </w:p>
    <w:p w14:paraId="279B995A" w14:textId="77777777" w:rsidR="00611953" w:rsidRPr="00073F8C" w:rsidRDefault="00611953" w:rsidP="00611953">
      <w:pPr>
        <w:jc w:val="center"/>
        <w:rPr>
          <w:rFonts w:ascii="Times New Roman" w:hAnsi="Times New Roman" w:cs="Times New Roman"/>
        </w:rPr>
      </w:pPr>
    </w:p>
    <w:p w14:paraId="1756D62F" w14:textId="77777777" w:rsidR="00611953" w:rsidRPr="00073F8C" w:rsidRDefault="00611953" w:rsidP="00611953">
      <w:pPr>
        <w:jc w:val="center"/>
        <w:rPr>
          <w:rFonts w:ascii="Times New Roman" w:hAnsi="Times New Roman" w:cs="Times New Roman"/>
        </w:rPr>
      </w:pPr>
    </w:p>
    <w:p w14:paraId="79637D4C" w14:textId="77777777" w:rsidR="00611953" w:rsidRPr="00073F8C" w:rsidRDefault="00611953" w:rsidP="00611953">
      <w:pPr>
        <w:jc w:val="center"/>
        <w:rPr>
          <w:rFonts w:ascii="Times New Roman" w:hAnsi="Times New Roman" w:cs="Times New Roman"/>
        </w:rPr>
      </w:pPr>
    </w:p>
    <w:p w14:paraId="78CABD99" w14:textId="77777777" w:rsidR="00611953" w:rsidRPr="00073F8C" w:rsidRDefault="00611953" w:rsidP="00611953">
      <w:pPr>
        <w:jc w:val="center"/>
        <w:rPr>
          <w:rFonts w:ascii="Times New Roman" w:hAnsi="Times New Roman" w:cs="Times New Roman"/>
        </w:rPr>
      </w:pPr>
    </w:p>
    <w:p w14:paraId="14D8937E" w14:textId="77777777" w:rsidR="00611953" w:rsidRPr="00073F8C" w:rsidRDefault="00611953" w:rsidP="00611953">
      <w:pPr>
        <w:jc w:val="center"/>
        <w:rPr>
          <w:rFonts w:ascii="Times New Roman" w:hAnsi="Times New Roman" w:cs="Times New Roman"/>
        </w:rPr>
      </w:pPr>
    </w:p>
    <w:p w14:paraId="539EF475" w14:textId="77777777" w:rsidR="00611953" w:rsidRPr="00073F8C" w:rsidRDefault="00611953" w:rsidP="00611953">
      <w:pPr>
        <w:jc w:val="center"/>
        <w:rPr>
          <w:rFonts w:ascii="Times New Roman" w:hAnsi="Times New Roman" w:cs="Times New Roman"/>
        </w:rPr>
      </w:pPr>
    </w:p>
    <w:p w14:paraId="14150260" w14:textId="77777777" w:rsidR="00611953" w:rsidRPr="00073F8C" w:rsidRDefault="00611953" w:rsidP="00611953">
      <w:pPr>
        <w:jc w:val="center"/>
        <w:rPr>
          <w:rFonts w:ascii="Times New Roman" w:hAnsi="Times New Roman" w:cs="Times New Roman"/>
        </w:rPr>
      </w:pPr>
    </w:p>
    <w:p w14:paraId="0508D680" w14:textId="77777777" w:rsidR="00611953" w:rsidRPr="00073F8C" w:rsidRDefault="00611953" w:rsidP="00611953">
      <w:pPr>
        <w:jc w:val="center"/>
        <w:rPr>
          <w:rFonts w:ascii="Times New Roman" w:hAnsi="Times New Roman" w:cs="Times New Roman"/>
        </w:rPr>
      </w:pPr>
    </w:p>
    <w:p w14:paraId="3F1993C3" w14:textId="77777777" w:rsidR="00611953" w:rsidRPr="00073F8C" w:rsidRDefault="00611953" w:rsidP="00611953">
      <w:pPr>
        <w:jc w:val="center"/>
        <w:rPr>
          <w:rFonts w:ascii="Times New Roman" w:hAnsi="Times New Roman" w:cs="Times New Roman"/>
        </w:rPr>
      </w:pPr>
    </w:p>
    <w:p w14:paraId="53468092" w14:textId="77777777" w:rsidR="00611953" w:rsidRPr="00073F8C" w:rsidRDefault="00611953" w:rsidP="00611953">
      <w:pPr>
        <w:jc w:val="center"/>
        <w:rPr>
          <w:rFonts w:ascii="Times New Roman" w:hAnsi="Times New Roman" w:cs="Times New Roman"/>
        </w:rPr>
      </w:pPr>
    </w:p>
    <w:p w14:paraId="52BF4DFC" w14:textId="77777777" w:rsidR="00611953" w:rsidRPr="00073F8C" w:rsidRDefault="00611953" w:rsidP="00611953">
      <w:pPr>
        <w:jc w:val="center"/>
        <w:rPr>
          <w:rFonts w:ascii="Times New Roman" w:hAnsi="Times New Roman" w:cs="Times New Roman"/>
        </w:rPr>
      </w:pPr>
    </w:p>
    <w:p w14:paraId="101F9A6F" w14:textId="77777777" w:rsidR="00611953" w:rsidRPr="00073F8C" w:rsidRDefault="00611953" w:rsidP="00611953">
      <w:pPr>
        <w:jc w:val="center"/>
        <w:rPr>
          <w:rFonts w:ascii="Times New Roman" w:hAnsi="Times New Roman" w:cs="Times New Roman"/>
        </w:rPr>
      </w:pPr>
    </w:p>
    <w:p w14:paraId="27745EA8"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b/>
        </w:rPr>
        <w:lastRenderedPageBreak/>
        <w:t>DEDICATION</w:t>
      </w:r>
    </w:p>
    <w:p w14:paraId="36600DB3" w14:textId="77777777" w:rsidR="00611953" w:rsidRPr="00073F8C" w:rsidRDefault="00611953" w:rsidP="00611953">
      <w:pPr>
        <w:jc w:val="center"/>
        <w:rPr>
          <w:rFonts w:ascii="Times New Roman" w:hAnsi="Times New Roman" w:cs="Times New Roman"/>
        </w:rPr>
      </w:pPr>
    </w:p>
    <w:p w14:paraId="1DFA6E7C" w14:textId="6423FC01" w:rsidR="00611953" w:rsidRPr="00073F8C" w:rsidRDefault="00611953" w:rsidP="00611953">
      <w:pPr>
        <w:rPr>
          <w:rFonts w:ascii="Times New Roman" w:hAnsi="Times New Roman" w:cs="Times New Roman"/>
        </w:rPr>
      </w:pPr>
      <w:r w:rsidRPr="00073F8C">
        <w:rPr>
          <w:rFonts w:ascii="Times New Roman" w:hAnsi="Times New Roman" w:cs="Times New Roman"/>
        </w:rPr>
        <w:tab/>
        <w:t>This dissertation is dedicated to my family, to my wife Julia Beuck, to my parents Karl and Holly Beuck, my in-laws Michael and Leslie Devore, my grandparents Paul and Faye Kraus, and Karl and Gisela Beuck, and my sister and her husband, Karly and Joe Grimwood. Thank you for always supporting me and my dreams, no matter where they have taken me. I owe everything I am, everything I have done, and everyw</w:t>
      </w:r>
      <w:r w:rsidR="00D72980">
        <w:rPr>
          <w:rFonts w:ascii="Times New Roman" w:hAnsi="Times New Roman" w:cs="Times New Roman"/>
        </w:rPr>
        <w:t>here I will be going to all of you</w:t>
      </w:r>
      <w:r w:rsidRPr="00073F8C">
        <w:rPr>
          <w:rFonts w:ascii="Times New Roman" w:hAnsi="Times New Roman" w:cs="Times New Roman"/>
        </w:rPr>
        <w:t>.</w:t>
      </w:r>
    </w:p>
    <w:p w14:paraId="2B6D5873" w14:textId="77777777" w:rsidR="00611953" w:rsidRPr="00073F8C" w:rsidRDefault="00611953" w:rsidP="00611953">
      <w:pPr>
        <w:rPr>
          <w:rFonts w:ascii="Times New Roman" w:hAnsi="Times New Roman" w:cs="Times New Roman"/>
        </w:rPr>
      </w:pPr>
    </w:p>
    <w:p w14:paraId="1CE6FF9B" w14:textId="77777777" w:rsidR="00611953" w:rsidRPr="00073F8C" w:rsidRDefault="00611953" w:rsidP="00611953">
      <w:pPr>
        <w:rPr>
          <w:rFonts w:ascii="Times New Roman" w:hAnsi="Times New Roman" w:cs="Times New Roman"/>
        </w:rPr>
      </w:pPr>
    </w:p>
    <w:p w14:paraId="64E8B041" w14:textId="77777777" w:rsidR="00611953" w:rsidRPr="00073F8C" w:rsidRDefault="00611953" w:rsidP="00611953">
      <w:pPr>
        <w:rPr>
          <w:rFonts w:ascii="Times New Roman" w:hAnsi="Times New Roman" w:cs="Times New Roman"/>
        </w:rPr>
      </w:pPr>
    </w:p>
    <w:p w14:paraId="4DBE8A60" w14:textId="77777777" w:rsidR="00611953" w:rsidRPr="00073F8C" w:rsidRDefault="00611953" w:rsidP="00611953">
      <w:pPr>
        <w:rPr>
          <w:rFonts w:ascii="Times New Roman" w:hAnsi="Times New Roman" w:cs="Times New Roman"/>
        </w:rPr>
      </w:pPr>
    </w:p>
    <w:p w14:paraId="21CF59C5" w14:textId="77777777" w:rsidR="00611953" w:rsidRPr="00073F8C" w:rsidRDefault="00611953" w:rsidP="00611953">
      <w:pPr>
        <w:rPr>
          <w:rFonts w:ascii="Times New Roman" w:hAnsi="Times New Roman" w:cs="Times New Roman"/>
        </w:rPr>
      </w:pPr>
    </w:p>
    <w:p w14:paraId="2AB3ACB0" w14:textId="77777777" w:rsidR="00611953" w:rsidRPr="00073F8C" w:rsidRDefault="00611953" w:rsidP="00611953">
      <w:pPr>
        <w:rPr>
          <w:rFonts w:ascii="Times New Roman" w:hAnsi="Times New Roman" w:cs="Times New Roman"/>
        </w:rPr>
      </w:pPr>
    </w:p>
    <w:p w14:paraId="49F4B8C6" w14:textId="77777777" w:rsidR="00611953" w:rsidRPr="00073F8C" w:rsidRDefault="00611953" w:rsidP="00611953">
      <w:pPr>
        <w:rPr>
          <w:rFonts w:ascii="Times New Roman" w:hAnsi="Times New Roman" w:cs="Times New Roman"/>
        </w:rPr>
      </w:pPr>
    </w:p>
    <w:p w14:paraId="4C615FCB" w14:textId="77777777" w:rsidR="00611953" w:rsidRPr="00073F8C" w:rsidRDefault="00611953" w:rsidP="00611953">
      <w:pPr>
        <w:rPr>
          <w:rFonts w:ascii="Times New Roman" w:hAnsi="Times New Roman" w:cs="Times New Roman"/>
        </w:rPr>
      </w:pPr>
    </w:p>
    <w:p w14:paraId="4EA4BCBF" w14:textId="77777777" w:rsidR="00611953" w:rsidRPr="00073F8C" w:rsidRDefault="00611953" w:rsidP="00611953">
      <w:pPr>
        <w:rPr>
          <w:rFonts w:ascii="Times New Roman" w:hAnsi="Times New Roman" w:cs="Times New Roman"/>
        </w:rPr>
      </w:pPr>
    </w:p>
    <w:p w14:paraId="20E9C89A" w14:textId="77777777" w:rsidR="00611953" w:rsidRPr="00073F8C" w:rsidRDefault="00611953" w:rsidP="00611953">
      <w:pPr>
        <w:rPr>
          <w:rFonts w:ascii="Times New Roman" w:hAnsi="Times New Roman" w:cs="Times New Roman"/>
        </w:rPr>
      </w:pPr>
    </w:p>
    <w:p w14:paraId="43C16DEC" w14:textId="77777777" w:rsidR="00611953" w:rsidRPr="00073F8C" w:rsidRDefault="00611953" w:rsidP="00611953">
      <w:pPr>
        <w:rPr>
          <w:rFonts w:ascii="Times New Roman" w:hAnsi="Times New Roman" w:cs="Times New Roman"/>
        </w:rPr>
      </w:pPr>
    </w:p>
    <w:p w14:paraId="6EA2D67D" w14:textId="77777777" w:rsidR="00611953" w:rsidRPr="00073F8C" w:rsidRDefault="00611953" w:rsidP="00611953">
      <w:pPr>
        <w:rPr>
          <w:rFonts w:ascii="Times New Roman" w:hAnsi="Times New Roman" w:cs="Times New Roman"/>
        </w:rPr>
      </w:pPr>
    </w:p>
    <w:p w14:paraId="780B7EDB" w14:textId="77777777" w:rsidR="00611953" w:rsidRPr="00073F8C" w:rsidRDefault="00611953" w:rsidP="00611953">
      <w:pPr>
        <w:rPr>
          <w:rFonts w:ascii="Times New Roman" w:hAnsi="Times New Roman" w:cs="Times New Roman"/>
        </w:rPr>
      </w:pPr>
    </w:p>
    <w:p w14:paraId="6C0E84BA" w14:textId="77777777" w:rsidR="00611953" w:rsidRPr="00073F8C" w:rsidRDefault="00611953" w:rsidP="00611953">
      <w:pPr>
        <w:rPr>
          <w:rFonts w:ascii="Times New Roman" w:hAnsi="Times New Roman" w:cs="Times New Roman"/>
        </w:rPr>
      </w:pPr>
    </w:p>
    <w:p w14:paraId="0406C670" w14:textId="77777777" w:rsidR="00611953" w:rsidRPr="00073F8C" w:rsidRDefault="00611953" w:rsidP="00611953">
      <w:pPr>
        <w:rPr>
          <w:rFonts w:ascii="Times New Roman" w:hAnsi="Times New Roman" w:cs="Times New Roman"/>
        </w:rPr>
      </w:pPr>
    </w:p>
    <w:p w14:paraId="12F77BB3" w14:textId="77777777" w:rsidR="00611953" w:rsidRPr="00073F8C" w:rsidRDefault="00611953" w:rsidP="00611953">
      <w:pPr>
        <w:rPr>
          <w:rFonts w:ascii="Times New Roman" w:hAnsi="Times New Roman" w:cs="Times New Roman"/>
        </w:rPr>
      </w:pPr>
    </w:p>
    <w:p w14:paraId="3B5140AB" w14:textId="77777777" w:rsidR="00611953" w:rsidRPr="00073F8C" w:rsidRDefault="00611953" w:rsidP="00611953">
      <w:pPr>
        <w:rPr>
          <w:rFonts w:ascii="Times New Roman" w:hAnsi="Times New Roman" w:cs="Times New Roman"/>
        </w:rPr>
      </w:pPr>
    </w:p>
    <w:p w14:paraId="372AB444" w14:textId="77777777" w:rsidR="00611953" w:rsidRPr="00073F8C" w:rsidRDefault="00611953" w:rsidP="00611953">
      <w:pPr>
        <w:rPr>
          <w:rFonts w:ascii="Times New Roman" w:hAnsi="Times New Roman" w:cs="Times New Roman"/>
        </w:rPr>
      </w:pPr>
    </w:p>
    <w:p w14:paraId="7C526DDD" w14:textId="77777777" w:rsidR="00611953" w:rsidRPr="00073F8C" w:rsidRDefault="00611953" w:rsidP="00611953">
      <w:pPr>
        <w:rPr>
          <w:rFonts w:ascii="Times New Roman" w:hAnsi="Times New Roman" w:cs="Times New Roman"/>
        </w:rPr>
      </w:pPr>
    </w:p>
    <w:p w14:paraId="014DBD56" w14:textId="77777777" w:rsidR="00611953" w:rsidRPr="00073F8C" w:rsidRDefault="00611953" w:rsidP="00611953">
      <w:pPr>
        <w:rPr>
          <w:rFonts w:ascii="Times New Roman" w:hAnsi="Times New Roman" w:cs="Times New Roman"/>
        </w:rPr>
      </w:pPr>
    </w:p>
    <w:p w14:paraId="1E653E12" w14:textId="77777777" w:rsidR="00611953" w:rsidRPr="00073F8C" w:rsidRDefault="00611953" w:rsidP="00611953">
      <w:pPr>
        <w:rPr>
          <w:rFonts w:ascii="Times New Roman" w:hAnsi="Times New Roman" w:cs="Times New Roman"/>
        </w:rPr>
      </w:pPr>
    </w:p>
    <w:p w14:paraId="2D0B0A5D" w14:textId="77777777" w:rsidR="00611953" w:rsidRPr="00073F8C" w:rsidRDefault="00611953" w:rsidP="00611953">
      <w:pPr>
        <w:rPr>
          <w:rFonts w:ascii="Times New Roman" w:hAnsi="Times New Roman" w:cs="Times New Roman"/>
        </w:rPr>
      </w:pPr>
    </w:p>
    <w:p w14:paraId="1B995E41" w14:textId="77777777" w:rsidR="00611953" w:rsidRPr="00073F8C" w:rsidRDefault="00611953" w:rsidP="00611953">
      <w:pPr>
        <w:rPr>
          <w:rFonts w:ascii="Times New Roman" w:hAnsi="Times New Roman" w:cs="Times New Roman"/>
        </w:rPr>
      </w:pPr>
    </w:p>
    <w:p w14:paraId="65C191E1" w14:textId="77777777" w:rsidR="00611953" w:rsidRPr="00073F8C" w:rsidRDefault="00611953" w:rsidP="00611953">
      <w:pPr>
        <w:rPr>
          <w:rFonts w:ascii="Times New Roman" w:hAnsi="Times New Roman" w:cs="Times New Roman"/>
        </w:rPr>
      </w:pPr>
    </w:p>
    <w:p w14:paraId="4E065804" w14:textId="77777777" w:rsidR="00611953" w:rsidRPr="00073F8C" w:rsidRDefault="00611953" w:rsidP="00611953">
      <w:pPr>
        <w:rPr>
          <w:rFonts w:ascii="Times New Roman" w:hAnsi="Times New Roman" w:cs="Times New Roman"/>
        </w:rPr>
      </w:pPr>
    </w:p>
    <w:p w14:paraId="646B6991" w14:textId="77777777" w:rsidR="00611953" w:rsidRPr="00073F8C" w:rsidRDefault="00611953" w:rsidP="00611953">
      <w:pPr>
        <w:rPr>
          <w:rFonts w:ascii="Times New Roman" w:hAnsi="Times New Roman" w:cs="Times New Roman"/>
        </w:rPr>
      </w:pPr>
    </w:p>
    <w:p w14:paraId="07BDD0E5" w14:textId="77777777" w:rsidR="00611953" w:rsidRPr="00073F8C" w:rsidRDefault="00611953" w:rsidP="00611953">
      <w:pPr>
        <w:rPr>
          <w:rFonts w:ascii="Times New Roman" w:hAnsi="Times New Roman" w:cs="Times New Roman"/>
        </w:rPr>
      </w:pPr>
    </w:p>
    <w:p w14:paraId="1803A647" w14:textId="77777777" w:rsidR="00611953" w:rsidRPr="00073F8C" w:rsidRDefault="00611953" w:rsidP="00611953">
      <w:pPr>
        <w:rPr>
          <w:rFonts w:ascii="Times New Roman" w:hAnsi="Times New Roman" w:cs="Times New Roman"/>
        </w:rPr>
      </w:pPr>
    </w:p>
    <w:p w14:paraId="5F0EB766" w14:textId="77777777" w:rsidR="00611953" w:rsidRPr="00073F8C" w:rsidRDefault="00611953" w:rsidP="00611953">
      <w:pPr>
        <w:rPr>
          <w:rFonts w:ascii="Times New Roman" w:hAnsi="Times New Roman" w:cs="Times New Roman"/>
        </w:rPr>
      </w:pPr>
    </w:p>
    <w:p w14:paraId="529EBA71" w14:textId="77777777" w:rsidR="00611953" w:rsidRPr="00073F8C" w:rsidRDefault="00611953" w:rsidP="00611953">
      <w:pPr>
        <w:rPr>
          <w:rFonts w:ascii="Times New Roman" w:hAnsi="Times New Roman" w:cs="Times New Roman"/>
        </w:rPr>
      </w:pPr>
    </w:p>
    <w:p w14:paraId="2E635A97" w14:textId="77777777" w:rsidR="00611953" w:rsidRPr="00073F8C" w:rsidRDefault="00611953" w:rsidP="00611953">
      <w:pPr>
        <w:rPr>
          <w:rFonts w:ascii="Times New Roman" w:hAnsi="Times New Roman" w:cs="Times New Roman"/>
        </w:rPr>
      </w:pPr>
    </w:p>
    <w:p w14:paraId="34972F05" w14:textId="77777777" w:rsidR="00611953" w:rsidRPr="00073F8C" w:rsidRDefault="00611953" w:rsidP="00611953">
      <w:pPr>
        <w:rPr>
          <w:rFonts w:ascii="Times New Roman" w:hAnsi="Times New Roman" w:cs="Times New Roman"/>
        </w:rPr>
      </w:pPr>
    </w:p>
    <w:p w14:paraId="26F39654" w14:textId="77777777" w:rsidR="00611953" w:rsidRPr="00073F8C" w:rsidRDefault="00611953" w:rsidP="00611953">
      <w:pPr>
        <w:rPr>
          <w:rFonts w:ascii="Times New Roman" w:hAnsi="Times New Roman" w:cs="Times New Roman"/>
        </w:rPr>
      </w:pPr>
    </w:p>
    <w:p w14:paraId="69DAE13D" w14:textId="77777777" w:rsidR="00611953" w:rsidRPr="00073F8C" w:rsidRDefault="00611953" w:rsidP="00611953">
      <w:pPr>
        <w:rPr>
          <w:rFonts w:ascii="Times New Roman" w:hAnsi="Times New Roman" w:cs="Times New Roman"/>
        </w:rPr>
      </w:pPr>
    </w:p>
    <w:p w14:paraId="0CFFE15E" w14:textId="77777777" w:rsidR="00611953" w:rsidRPr="00073F8C" w:rsidRDefault="00611953" w:rsidP="00611953">
      <w:pPr>
        <w:rPr>
          <w:rFonts w:ascii="Times New Roman" w:hAnsi="Times New Roman" w:cs="Times New Roman"/>
        </w:rPr>
      </w:pPr>
    </w:p>
    <w:p w14:paraId="4F757E75" w14:textId="77777777" w:rsidR="00611953" w:rsidRPr="00073F8C" w:rsidRDefault="00611953" w:rsidP="00611953">
      <w:pPr>
        <w:rPr>
          <w:rFonts w:ascii="Times New Roman" w:hAnsi="Times New Roman" w:cs="Times New Roman"/>
        </w:rPr>
      </w:pPr>
    </w:p>
    <w:p w14:paraId="698127E4" w14:textId="77777777" w:rsidR="00611953" w:rsidRPr="00073F8C" w:rsidRDefault="00611953" w:rsidP="00611953">
      <w:pPr>
        <w:rPr>
          <w:rFonts w:ascii="Times New Roman" w:hAnsi="Times New Roman" w:cs="Times New Roman"/>
        </w:rPr>
      </w:pPr>
    </w:p>
    <w:p w14:paraId="1AE44A6B" w14:textId="77777777" w:rsidR="00611953" w:rsidRPr="00073F8C" w:rsidRDefault="00611953" w:rsidP="00611953">
      <w:pPr>
        <w:rPr>
          <w:rFonts w:ascii="Times New Roman" w:hAnsi="Times New Roman" w:cs="Times New Roman"/>
        </w:rPr>
      </w:pPr>
    </w:p>
    <w:p w14:paraId="4307B6A0" w14:textId="77777777" w:rsidR="00611953" w:rsidRPr="00073F8C" w:rsidRDefault="00611953" w:rsidP="00611953">
      <w:pPr>
        <w:rPr>
          <w:rFonts w:ascii="Times New Roman" w:hAnsi="Times New Roman" w:cs="Times New Roman"/>
        </w:rPr>
      </w:pPr>
    </w:p>
    <w:p w14:paraId="19F5E41B" w14:textId="77777777" w:rsidR="00611953" w:rsidRPr="00073F8C" w:rsidRDefault="00611953" w:rsidP="00611953">
      <w:pPr>
        <w:jc w:val="center"/>
        <w:rPr>
          <w:rFonts w:ascii="Times New Roman" w:hAnsi="Times New Roman" w:cs="Times New Roman"/>
          <w:b/>
        </w:rPr>
      </w:pPr>
      <w:r w:rsidRPr="00073F8C">
        <w:rPr>
          <w:rFonts w:ascii="Times New Roman" w:hAnsi="Times New Roman" w:cs="Times New Roman"/>
          <w:b/>
        </w:rPr>
        <w:lastRenderedPageBreak/>
        <w:t>ACKNOWLEDGEMENTS</w:t>
      </w:r>
    </w:p>
    <w:p w14:paraId="093C9A55" w14:textId="77777777" w:rsidR="00611953" w:rsidRPr="00073F8C" w:rsidRDefault="00611953" w:rsidP="00611953">
      <w:pPr>
        <w:jc w:val="center"/>
        <w:rPr>
          <w:rFonts w:ascii="Times New Roman" w:hAnsi="Times New Roman" w:cs="Times New Roman"/>
        </w:rPr>
      </w:pPr>
    </w:p>
    <w:p w14:paraId="74F95D08" w14:textId="42F68B26" w:rsidR="00611953" w:rsidRDefault="00611953" w:rsidP="00611953">
      <w:pPr>
        <w:rPr>
          <w:rFonts w:ascii="Times New Roman" w:hAnsi="Times New Roman" w:cs="Times New Roman"/>
        </w:rPr>
      </w:pPr>
      <w:r w:rsidRPr="00073F8C">
        <w:rPr>
          <w:rFonts w:ascii="Times New Roman" w:hAnsi="Times New Roman" w:cs="Times New Roman"/>
        </w:rPr>
        <w:tab/>
      </w:r>
      <w:r>
        <w:rPr>
          <w:rFonts w:ascii="Times New Roman" w:hAnsi="Times New Roman" w:cs="Times New Roman"/>
        </w:rPr>
        <w:t>There are a great many people that I would like to</w:t>
      </w:r>
      <w:r w:rsidRPr="00073F8C">
        <w:rPr>
          <w:rFonts w:ascii="Times New Roman" w:hAnsi="Times New Roman" w:cs="Times New Roman"/>
        </w:rPr>
        <w:t xml:space="preserve"> thank that helped me along the way. </w:t>
      </w:r>
      <w:r>
        <w:rPr>
          <w:rFonts w:ascii="Times New Roman" w:hAnsi="Times New Roman" w:cs="Times New Roman"/>
        </w:rPr>
        <w:t xml:space="preserve">To my family, I would not have been able to make it this far without you. From when I was young until college when I said I want to try for my PhD, you were always behind me every step of the way. Thank you for believing that I could make my dreams come true, Mom and Dad. To my wife, thank you for joining me on this adventure. Now that I am done, I promise there are no more degrees that I need to do my dream job. I would also like to express my gratitude to my dissertation committee, Krista Wiegand, Wonjae Hwang, Brandon Prins, and Florian Justwan. </w:t>
      </w:r>
      <w:r w:rsidRPr="00073F8C">
        <w:rPr>
          <w:rFonts w:ascii="Times New Roman" w:hAnsi="Times New Roman" w:cs="Times New Roman"/>
        </w:rPr>
        <w:t>Your advice, conversations, and feedback on my dissertation and other work</w:t>
      </w:r>
      <w:r>
        <w:rPr>
          <w:rFonts w:ascii="Times New Roman" w:hAnsi="Times New Roman" w:cs="Times New Roman"/>
        </w:rPr>
        <w:t>s has</w:t>
      </w:r>
      <w:r w:rsidRPr="00073F8C">
        <w:rPr>
          <w:rFonts w:ascii="Times New Roman" w:hAnsi="Times New Roman" w:cs="Times New Roman"/>
        </w:rPr>
        <w:t xml:space="preserve"> helped make me both a better teacher and r</w:t>
      </w:r>
      <w:r>
        <w:rPr>
          <w:rFonts w:ascii="Times New Roman" w:hAnsi="Times New Roman" w:cs="Times New Roman"/>
        </w:rPr>
        <w:t>esearcher. I will strive to take your lessons and expand on them going forward</w:t>
      </w:r>
      <w:r w:rsidRPr="00073F8C">
        <w:rPr>
          <w:rFonts w:ascii="Times New Roman" w:hAnsi="Times New Roman" w:cs="Times New Roman"/>
        </w:rPr>
        <w:t>.</w:t>
      </w:r>
      <w:r>
        <w:rPr>
          <w:rFonts w:ascii="Times New Roman" w:hAnsi="Times New Roman" w:cs="Times New Roman"/>
        </w:rPr>
        <w:t xml:space="preserve"> </w:t>
      </w:r>
      <w:r w:rsidRPr="00073F8C">
        <w:rPr>
          <w:rFonts w:ascii="Times New Roman" w:hAnsi="Times New Roman" w:cs="Times New Roman"/>
        </w:rPr>
        <w:t xml:space="preserve">I would </w:t>
      </w:r>
      <w:r>
        <w:rPr>
          <w:rFonts w:ascii="Times New Roman" w:hAnsi="Times New Roman" w:cs="Times New Roman"/>
        </w:rPr>
        <w:t xml:space="preserve">also </w:t>
      </w:r>
      <w:r w:rsidRPr="00073F8C">
        <w:rPr>
          <w:rFonts w:ascii="Times New Roman" w:hAnsi="Times New Roman" w:cs="Times New Roman"/>
        </w:rPr>
        <w:t>like to express my thanks to my fellow graduate students, especially</w:t>
      </w:r>
      <w:r>
        <w:rPr>
          <w:rFonts w:ascii="Times New Roman" w:hAnsi="Times New Roman" w:cs="Times New Roman"/>
        </w:rPr>
        <w:t xml:space="preserve"> my friends</w:t>
      </w:r>
      <w:r w:rsidRPr="00073F8C">
        <w:rPr>
          <w:rFonts w:ascii="Times New Roman" w:hAnsi="Times New Roman" w:cs="Times New Roman"/>
        </w:rPr>
        <w:t xml:space="preserve"> Alexandra</w:t>
      </w:r>
      <w:r>
        <w:rPr>
          <w:rFonts w:ascii="Times New Roman" w:hAnsi="Times New Roman" w:cs="Times New Roman"/>
        </w:rPr>
        <w:t xml:space="preserve"> Infanzon,</w:t>
      </w:r>
      <w:r w:rsidRPr="00073F8C">
        <w:rPr>
          <w:rFonts w:ascii="Times New Roman" w:hAnsi="Times New Roman" w:cs="Times New Roman"/>
        </w:rPr>
        <w:t xml:space="preserve"> Simon </w:t>
      </w:r>
      <w:r>
        <w:rPr>
          <w:rFonts w:ascii="Times New Roman" w:hAnsi="Times New Roman" w:cs="Times New Roman"/>
        </w:rPr>
        <w:t xml:space="preserve">Rotzer, </w:t>
      </w:r>
      <w:r w:rsidRPr="00073F8C">
        <w:rPr>
          <w:rFonts w:ascii="Times New Roman" w:hAnsi="Times New Roman" w:cs="Times New Roman"/>
        </w:rPr>
        <w:t>Yu</w:t>
      </w:r>
      <w:r>
        <w:rPr>
          <w:rFonts w:ascii="Times New Roman" w:hAnsi="Times New Roman" w:cs="Times New Roman"/>
        </w:rPr>
        <w:t xml:space="preserve"> Yan, Justin Kinney, and Samantha Okowita. Without you all the program would have been a bit less enjoyable and I would not have gotten as much out of the classes and conferences. Lastly, t</w:t>
      </w:r>
      <w:r w:rsidRPr="00073F8C">
        <w:rPr>
          <w:rFonts w:ascii="Times New Roman" w:hAnsi="Times New Roman" w:cs="Times New Roman"/>
        </w:rPr>
        <w:t>o everyone who encouraged and helped me go from the College of Wooster,</w:t>
      </w:r>
      <w:r>
        <w:rPr>
          <w:rFonts w:ascii="Times New Roman" w:hAnsi="Times New Roman" w:cs="Times New Roman"/>
        </w:rPr>
        <w:t xml:space="preserve"> especially Matt Krain,</w:t>
      </w:r>
      <w:r w:rsidRPr="00073F8C">
        <w:rPr>
          <w:rFonts w:ascii="Times New Roman" w:hAnsi="Times New Roman" w:cs="Times New Roman"/>
        </w:rPr>
        <w:t xml:space="preserve"> through Miami Univers</w:t>
      </w:r>
      <w:r>
        <w:rPr>
          <w:rFonts w:ascii="Times New Roman" w:hAnsi="Times New Roman" w:cs="Times New Roman"/>
        </w:rPr>
        <w:t>ity of Ohio, especially Cyril Daddieh, to becoming a first-</w:t>
      </w:r>
      <w:r w:rsidRPr="00073F8C">
        <w:rPr>
          <w:rFonts w:ascii="Times New Roman" w:hAnsi="Times New Roman" w:cs="Times New Roman"/>
        </w:rPr>
        <w:t xml:space="preserve">generation </w:t>
      </w:r>
      <w:r w:rsidR="004D740E">
        <w:rPr>
          <w:rFonts w:ascii="Times New Roman" w:hAnsi="Times New Roman" w:cs="Times New Roman"/>
        </w:rPr>
        <w:t xml:space="preserve">PhD </w:t>
      </w:r>
      <w:r w:rsidRPr="00073F8C">
        <w:rPr>
          <w:rFonts w:ascii="Times New Roman" w:hAnsi="Times New Roman" w:cs="Times New Roman"/>
        </w:rPr>
        <w:t xml:space="preserve">graduate </w:t>
      </w:r>
      <w:r w:rsidR="004D740E">
        <w:rPr>
          <w:rFonts w:ascii="Times New Roman" w:hAnsi="Times New Roman" w:cs="Times New Roman"/>
        </w:rPr>
        <w:t>at The</w:t>
      </w:r>
      <w:r w:rsidRPr="00073F8C">
        <w:rPr>
          <w:rFonts w:ascii="Times New Roman" w:hAnsi="Times New Roman" w:cs="Times New Roman"/>
        </w:rPr>
        <w:t xml:space="preserve"> University of Tennessee, thank you from the bottom of my heart.</w:t>
      </w:r>
    </w:p>
    <w:p w14:paraId="1D72F7EA" w14:textId="77777777" w:rsidR="00611953" w:rsidRPr="00073F8C" w:rsidRDefault="00611953" w:rsidP="00611953">
      <w:pPr>
        <w:rPr>
          <w:rFonts w:ascii="Times New Roman" w:hAnsi="Times New Roman" w:cs="Times New Roman"/>
        </w:rPr>
      </w:pPr>
    </w:p>
    <w:p w14:paraId="5E9D9729" w14:textId="77777777" w:rsidR="00611953" w:rsidRPr="00073F8C" w:rsidRDefault="00611953" w:rsidP="00611953">
      <w:pPr>
        <w:rPr>
          <w:rFonts w:ascii="Times New Roman" w:hAnsi="Times New Roman" w:cs="Times New Roman"/>
        </w:rPr>
      </w:pPr>
    </w:p>
    <w:p w14:paraId="5EBCE0DA" w14:textId="77777777" w:rsidR="00611953" w:rsidRPr="00073F8C" w:rsidRDefault="00611953" w:rsidP="00611953">
      <w:pPr>
        <w:rPr>
          <w:rFonts w:ascii="Times New Roman" w:hAnsi="Times New Roman" w:cs="Times New Roman"/>
        </w:rPr>
      </w:pPr>
    </w:p>
    <w:p w14:paraId="0F0AE6B0" w14:textId="77777777" w:rsidR="00611953" w:rsidRPr="00073F8C" w:rsidRDefault="00611953" w:rsidP="00611953">
      <w:pPr>
        <w:rPr>
          <w:rFonts w:ascii="Times New Roman" w:hAnsi="Times New Roman" w:cs="Times New Roman"/>
        </w:rPr>
      </w:pPr>
    </w:p>
    <w:p w14:paraId="30409919" w14:textId="77777777" w:rsidR="00611953" w:rsidRPr="00073F8C" w:rsidRDefault="00611953" w:rsidP="00611953">
      <w:pPr>
        <w:rPr>
          <w:rFonts w:ascii="Times New Roman" w:hAnsi="Times New Roman" w:cs="Times New Roman"/>
        </w:rPr>
      </w:pPr>
    </w:p>
    <w:p w14:paraId="393E1F89" w14:textId="77777777" w:rsidR="00611953" w:rsidRPr="00073F8C" w:rsidRDefault="00611953" w:rsidP="00611953">
      <w:pPr>
        <w:rPr>
          <w:rFonts w:ascii="Times New Roman" w:hAnsi="Times New Roman" w:cs="Times New Roman"/>
        </w:rPr>
      </w:pPr>
    </w:p>
    <w:p w14:paraId="1F4CA13D" w14:textId="77777777" w:rsidR="00611953" w:rsidRPr="00073F8C" w:rsidRDefault="00611953" w:rsidP="00611953">
      <w:pPr>
        <w:rPr>
          <w:rFonts w:ascii="Times New Roman" w:hAnsi="Times New Roman" w:cs="Times New Roman"/>
        </w:rPr>
      </w:pPr>
    </w:p>
    <w:p w14:paraId="59D26C2A" w14:textId="77777777" w:rsidR="00611953" w:rsidRPr="00073F8C" w:rsidRDefault="00611953" w:rsidP="00611953">
      <w:pPr>
        <w:rPr>
          <w:rFonts w:ascii="Times New Roman" w:hAnsi="Times New Roman" w:cs="Times New Roman"/>
        </w:rPr>
      </w:pPr>
    </w:p>
    <w:p w14:paraId="788C5A46" w14:textId="77777777" w:rsidR="00611953" w:rsidRPr="00073F8C" w:rsidRDefault="00611953" w:rsidP="00611953">
      <w:pPr>
        <w:rPr>
          <w:rFonts w:ascii="Times New Roman" w:hAnsi="Times New Roman" w:cs="Times New Roman"/>
        </w:rPr>
      </w:pPr>
    </w:p>
    <w:p w14:paraId="3B703986" w14:textId="77777777" w:rsidR="00611953" w:rsidRPr="00073F8C" w:rsidRDefault="00611953" w:rsidP="00611953">
      <w:pPr>
        <w:rPr>
          <w:rFonts w:ascii="Times New Roman" w:hAnsi="Times New Roman" w:cs="Times New Roman"/>
        </w:rPr>
      </w:pPr>
    </w:p>
    <w:p w14:paraId="5B5B9A87" w14:textId="77777777" w:rsidR="00611953" w:rsidRPr="00073F8C" w:rsidRDefault="00611953" w:rsidP="00611953">
      <w:pPr>
        <w:rPr>
          <w:rFonts w:ascii="Times New Roman" w:hAnsi="Times New Roman" w:cs="Times New Roman"/>
        </w:rPr>
      </w:pPr>
    </w:p>
    <w:p w14:paraId="64440681" w14:textId="77777777" w:rsidR="00611953" w:rsidRPr="00073F8C" w:rsidRDefault="00611953" w:rsidP="00611953">
      <w:pPr>
        <w:rPr>
          <w:rFonts w:ascii="Times New Roman" w:hAnsi="Times New Roman" w:cs="Times New Roman"/>
        </w:rPr>
      </w:pPr>
    </w:p>
    <w:p w14:paraId="20BA7E6C" w14:textId="77777777" w:rsidR="00611953" w:rsidRPr="00073F8C" w:rsidRDefault="00611953" w:rsidP="00611953">
      <w:pPr>
        <w:rPr>
          <w:rFonts w:ascii="Times New Roman" w:hAnsi="Times New Roman" w:cs="Times New Roman"/>
        </w:rPr>
      </w:pPr>
    </w:p>
    <w:p w14:paraId="2D90BCDE" w14:textId="77777777" w:rsidR="00611953" w:rsidRPr="00073F8C" w:rsidRDefault="00611953" w:rsidP="00611953">
      <w:pPr>
        <w:rPr>
          <w:rFonts w:ascii="Times New Roman" w:hAnsi="Times New Roman" w:cs="Times New Roman"/>
        </w:rPr>
      </w:pPr>
    </w:p>
    <w:p w14:paraId="24AA5D01" w14:textId="77777777" w:rsidR="00611953" w:rsidRPr="00073F8C" w:rsidRDefault="00611953" w:rsidP="00611953">
      <w:pPr>
        <w:rPr>
          <w:rFonts w:ascii="Times New Roman" w:hAnsi="Times New Roman" w:cs="Times New Roman"/>
        </w:rPr>
      </w:pPr>
    </w:p>
    <w:p w14:paraId="36BEA65D" w14:textId="77777777" w:rsidR="00611953" w:rsidRPr="00073F8C" w:rsidRDefault="00611953" w:rsidP="00611953">
      <w:pPr>
        <w:rPr>
          <w:rFonts w:ascii="Times New Roman" w:hAnsi="Times New Roman" w:cs="Times New Roman"/>
        </w:rPr>
      </w:pPr>
    </w:p>
    <w:p w14:paraId="4B00FDB3" w14:textId="77777777" w:rsidR="00611953" w:rsidRPr="00073F8C" w:rsidRDefault="00611953" w:rsidP="00611953">
      <w:pPr>
        <w:rPr>
          <w:rFonts w:ascii="Times New Roman" w:hAnsi="Times New Roman" w:cs="Times New Roman"/>
        </w:rPr>
      </w:pPr>
    </w:p>
    <w:p w14:paraId="0011938C" w14:textId="77777777" w:rsidR="00611953" w:rsidRPr="00073F8C" w:rsidRDefault="00611953" w:rsidP="00611953">
      <w:pPr>
        <w:rPr>
          <w:rFonts w:ascii="Times New Roman" w:hAnsi="Times New Roman" w:cs="Times New Roman"/>
        </w:rPr>
      </w:pPr>
    </w:p>
    <w:p w14:paraId="3D561B54" w14:textId="77777777" w:rsidR="00611953" w:rsidRPr="00073F8C" w:rsidRDefault="00611953" w:rsidP="00611953">
      <w:pPr>
        <w:rPr>
          <w:rFonts w:ascii="Times New Roman" w:hAnsi="Times New Roman" w:cs="Times New Roman"/>
        </w:rPr>
      </w:pPr>
    </w:p>
    <w:p w14:paraId="2B634B92" w14:textId="77777777" w:rsidR="00611953" w:rsidRPr="00073F8C" w:rsidRDefault="00611953" w:rsidP="00611953">
      <w:pPr>
        <w:rPr>
          <w:rFonts w:ascii="Times New Roman" w:hAnsi="Times New Roman" w:cs="Times New Roman"/>
        </w:rPr>
      </w:pPr>
    </w:p>
    <w:p w14:paraId="1B56F04A" w14:textId="77777777" w:rsidR="00611953" w:rsidRPr="00073F8C" w:rsidRDefault="00611953" w:rsidP="00611953">
      <w:pPr>
        <w:rPr>
          <w:rFonts w:ascii="Times New Roman" w:hAnsi="Times New Roman" w:cs="Times New Roman"/>
        </w:rPr>
      </w:pPr>
    </w:p>
    <w:p w14:paraId="714D0EF6" w14:textId="77777777" w:rsidR="00611953" w:rsidRPr="00073F8C" w:rsidRDefault="00611953" w:rsidP="00611953">
      <w:pPr>
        <w:rPr>
          <w:rFonts w:ascii="Times New Roman" w:hAnsi="Times New Roman" w:cs="Times New Roman"/>
        </w:rPr>
      </w:pPr>
    </w:p>
    <w:p w14:paraId="3443E988" w14:textId="77777777" w:rsidR="00611953" w:rsidRPr="00073F8C" w:rsidRDefault="00611953" w:rsidP="00611953">
      <w:pPr>
        <w:rPr>
          <w:rFonts w:ascii="Times New Roman" w:hAnsi="Times New Roman" w:cs="Times New Roman"/>
        </w:rPr>
      </w:pPr>
    </w:p>
    <w:p w14:paraId="2C62CB1E" w14:textId="77777777" w:rsidR="00611953" w:rsidRPr="00073F8C" w:rsidRDefault="00611953" w:rsidP="00611953">
      <w:pPr>
        <w:rPr>
          <w:rFonts w:ascii="Times New Roman" w:hAnsi="Times New Roman" w:cs="Times New Roman"/>
        </w:rPr>
      </w:pPr>
    </w:p>
    <w:p w14:paraId="65170707" w14:textId="77777777" w:rsidR="00611953" w:rsidRPr="00073F8C" w:rsidRDefault="00611953" w:rsidP="00611953">
      <w:pPr>
        <w:rPr>
          <w:rFonts w:ascii="Times New Roman" w:hAnsi="Times New Roman" w:cs="Times New Roman"/>
        </w:rPr>
      </w:pPr>
    </w:p>
    <w:p w14:paraId="3F757C2C" w14:textId="77777777" w:rsidR="00611953" w:rsidRPr="00073F8C" w:rsidRDefault="00611953" w:rsidP="00611953">
      <w:pPr>
        <w:rPr>
          <w:rFonts w:ascii="Times New Roman" w:hAnsi="Times New Roman" w:cs="Times New Roman"/>
        </w:rPr>
      </w:pPr>
    </w:p>
    <w:p w14:paraId="19297BA7" w14:textId="77777777" w:rsidR="00611953" w:rsidRDefault="00611953" w:rsidP="00611953">
      <w:pPr>
        <w:rPr>
          <w:rFonts w:ascii="Times New Roman" w:hAnsi="Times New Roman" w:cs="Times New Roman"/>
        </w:rPr>
      </w:pPr>
    </w:p>
    <w:p w14:paraId="67797D13" w14:textId="77777777" w:rsidR="00611953" w:rsidRPr="00073F8C" w:rsidRDefault="00611953" w:rsidP="00611953">
      <w:pPr>
        <w:rPr>
          <w:rFonts w:ascii="Times New Roman" w:hAnsi="Times New Roman" w:cs="Times New Roman"/>
        </w:rPr>
      </w:pPr>
    </w:p>
    <w:p w14:paraId="3AC01FB7"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b/>
        </w:rPr>
        <w:lastRenderedPageBreak/>
        <w:t>ABSTRACT</w:t>
      </w:r>
    </w:p>
    <w:p w14:paraId="778D72D7" w14:textId="77777777" w:rsidR="00611953" w:rsidRPr="00073F8C" w:rsidRDefault="00611953" w:rsidP="00611953">
      <w:pPr>
        <w:jc w:val="center"/>
        <w:rPr>
          <w:rFonts w:ascii="Times New Roman" w:hAnsi="Times New Roman" w:cs="Times New Roman"/>
        </w:rPr>
      </w:pPr>
    </w:p>
    <w:p w14:paraId="087B8743" w14:textId="77777777" w:rsidR="00611953" w:rsidRPr="00073F8C" w:rsidRDefault="00611953" w:rsidP="00611953">
      <w:pPr>
        <w:pStyle w:val="NormalWeb"/>
        <w:contextualSpacing/>
      </w:pPr>
      <w:r w:rsidRPr="00073F8C">
        <w:t>To what degree do the methods of management for territorial and maritime disputes relate to voting patterns in the United Nations General Assembly? In particular, do actions taken by the disputants in managing their disputes exert influence on their fellow disputant’s foreign policy preferences in the United Nations General Assembly (UNGA) reflective of the nature of these attempts? As territory has been found to be one of the most important driving factors in the conflict between states, understanding the impacts of different settlement methods in the active conveyance of information to other state actors in attempts to settle can provide insight into the general contentment of states with international law and their place in the international system. This potential impact in understanding the degree settlement attempts are reflected in UNGA voting is important, not only to the disputants but also to the wellbeing of the international system as a whole. In this dissertation, I seek to assess the relationship between settlement attempts on territorial and maritime disputes with resulting voting patterns in the UNGA. To do this, I conduct a large-N quantitative analysis to assess general support for my theory’s hypotheses, followed by the examination of five case studies involving China to determine additional support. I conclude with an overall discussion of my findings and with the next steps in research.</w:t>
      </w:r>
    </w:p>
    <w:p w14:paraId="0600D136" w14:textId="77777777" w:rsidR="00611953" w:rsidRPr="00073F8C" w:rsidRDefault="00611953" w:rsidP="00611953">
      <w:pPr>
        <w:pStyle w:val="NormalWeb"/>
        <w:contextualSpacing/>
      </w:pPr>
    </w:p>
    <w:p w14:paraId="6866BD1C" w14:textId="77777777" w:rsidR="00611953" w:rsidRDefault="00611953" w:rsidP="00611953">
      <w:pPr>
        <w:rPr>
          <w:rFonts w:ascii="Times New Roman" w:hAnsi="Times New Roman" w:cs="Times New Roman"/>
        </w:rPr>
      </w:pPr>
    </w:p>
    <w:p w14:paraId="4871D9BA" w14:textId="77777777" w:rsidR="00611953" w:rsidRDefault="00611953" w:rsidP="00611953">
      <w:pPr>
        <w:rPr>
          <w:rFonts w:ascii="Times New Roman" w:hAnsi="Times New Roman" w:cs="Times New Roman"/>
        </w:rPr>
      </w:pPr>
    </w:p>
    <w:p w14:paraId="52BA8664" w14:textId="77777777" w:rsidR="00611953" w:rsidRPr="00073F8C" w:rsidRDefault="00611953" w:rsidP="00611953">
      <w:pPr>
        <w:rPr>
          <w:rFonts w:ascii="Times New Roman" w:hAnsi="Times New Roman" w:cs="Times New Roman"/>
        </w:rPr>
      </w:pPr>
    </w:p>
    <w:p w14:paraId="58C291A7" w14:textId="77777777" w:rsidR="00611953" w:rsidRPr="00073F8C" w:rsidRDefault="00611953" w:rsidP="00611953">
      <w:pPr>
        <w:rPr>
          <w:rFonts w:ascii="Times New Roman" w:hAnsi="Times New Roman" w:cs="Times New Roman"/>
        </w:rPr>
      </w:pPr>
    </w:p>
    <w:p w14:paraId="3B5AA004" w14:textId="77777777" w:rsidR="00611953" w:rsidRPr="00073F8C" w:rsidRDefault="00611953" w:rsidP="00611953">
      <w:pPr>
        <w:rPr>
          <w:rFonts w:ascii="Times New Roman" w:hAnsi="Times New Roman" w:cs="Times New Roman"/>
        </w:rPr>
      </w:pPr>
    </w:p>
    <w:p w14:paraId="1EB985F5" w14:textId="77777777" w:rsidR="00611953" w:rsidRPr="00073F8C" w:rsidRDefault="00611953" w:rsidP="00611953">
      <w:pPr>
        <w:rPr>
          <w:rFonts w:ascii="Times New Roman" w:hAnsi="Times New Roman" w:cs="Times New Roman"/>
        </w:rPr>
      </w:pPr>
    </w:p>
    <w:p w14:paraId="4E54CCF0" w14:textId="77777777" w:rsidR="00611953" w:rsidRPr="00073F8C" w:rsidRDefault="00611953" w:rsidP="00611953">
      <w:pPr>
        <w:rPr>
          <w:rFonts w:ascii="Times New Roman" w:hAnsi="Times New Roman" w:cs="Times New Roman"/>
        </w:rPr>
      </w:pPr>
    </w:p>
    <w:p w14:paraId="2646F139" w14:textId="77777777" w:rsidR="00611953" w:rsidRPr="00073F8C" w:rsidRDefault="00611953" w:rsidP="00611953">
      <w:pPr>
        <w:rPr>
          <w:rFonts w:ascii="Times New Roman" w:hAnsi="Times New Roman" w:cs="Times New Roman"/>
        </w:rPr>
      </w:pPr>
    </w:p>
    <w:p w14:paraId="0AA0EFFA" w14:textId="77777777" w:rsidR="00611953" w:rsidRPr="00073F8C" w:rsidRDefault="00611953" w:rsidP="00611953">
      <w:pPr>
        <w:rPr>
          <w:rFonts w:ascii="Times New Roman" w:hAnsi="Times New Roman" w:cs="Times New Roman"/>
        </w:rPr>
      </w:pPr>
    </w:p>
    <w:p w14:paraId="5B22FC3F" w14:textId="77777777" w:rsidR="00611953" w:rsidRPr="00073F8C" w:rsidRDefault="00611953" w:rsidP="00611953">
      <w:pPr>
        <w:rPr>
          <w:rFonts w:ascii="Times New Roman" w:hAnsi="Times New Roman" w:cs="Times New Roman"/>
        </w:rPr>
      </w:pPr>
    </w:p>
    <w:p w14:paraId="6833E017" w14:textId="77777777" w:rsidR="00611953" w:rsidRPr="00073F8C" w:rsidRDefault="00611953" w:rsidP="00611953">
      <w:pPr>
        <w:rPr>
          <w:rFonts w:ascii="Times New Roman" w:hAnsi="Times New Roman" w:cs="Times New Roman"/>
        </w:rPr>
      </w:pPr>
    </w:p>
    <w:p w14:paraId="2928BF14" w14:textId="77777777" w:rsidR="00611953" w:rsidRPr="00073F8C" w:rsidRDefault="00611953" w:rsidP="00611953">
      <w:pPr>
        <w:rPr>
          <w:rFonts w:ascii="Times New Roman" w:hAnsi="Times New Roman" w:cs="Times New Roman"/>
        </w:rPr>
      </w:pPr>
    </w:p>
    <w:p w14:paraId="1B372B40" w14:textId="77777777" w:rsidR="00611953" w:rsidRPr="00073F8C" w:rsidRDefault="00611953" w:rsidP="00611953">
      <w:pPr>
        <w:rPr>
          <w:rFonts w:ascii="Times New Roman" w:hAnsi="Times New Roman" w:cs="Times New Roman"/>
        </w:rPr>
      </w:pPr>
    </w:p>
    <w:p w14:paraId="2E82E695" w14:textId="77777777" w:rsidR="00611953" w:rsidRPr="00073F8C" w:rsidRDefault="00611953" w:rsidP="00611953">
      <w:pPr>
        <w:rPr>
          <w:rFonts w:ascii="Times New Roman" w:hAnsi="Times New Roman" w:cs="Times New Roman"/>
        </w:rPr>
      </w:pPr>
    </w:p>
    <w:p w14:paraId="6ED49BAC" w14:textId="77777777" w:rsidR="00611953" w:rsidRPr="00073F8C" w:rsidRDefault="00611953" w:rsidP="00611953">
      <w:pPr>
        <w:rPr>
          <w:rFonts w:ascii="Times New Roman" w:hAnsi="Times New Roman" w:cs="Times New Roman"/>
        </w:rPr>
      </w:pPr>
    </w:p>
    <w:p w14:paraId="6D650281" w14:textId="77777777" w:rsidR="00611953" w:rsidRPr="00073F8C" w:rsidRDefault="00611953" w:rsidP="00611953">
      <w:pPr>
        <w:rPr>
          <w:rFonts w:ascii="Times New Roman" w:hAnsi="Times New Roman" w:cs="Times New Roman"/>
        </w:rPr>
      </w:pPr>
    </w:p>
    <w:p w14:paraId="571DF3CA" w14:textId="77777777" w:rsidR="00611953" w:rsidRPr="00073F8C" w:rsidRDefault="00611953" w:rsidP="00611953">
      <w:pPr>
        <w:rPr>
          <w:rFonts w:ascii="Times New Roman" w:hAnsi="Times New Roman" w:cs="Times New Roman"/>
        </w:rPr>
      </w:pPr>
    </w:p>
    <w:p w14:paraId="331E8000" w14:textId="77777777" w:rsidR="00611953" w:rsidRPr="00073F8C" w:rsidRDefault="00611953" w:rsidP="00611953">
      <w:pPr>
        <w:rPr>
          <w:rFonts w:ascii="Times New Roman" w:hAnsi="Times New Roman" w:cs="Times New Roman"/>
        </w:rPr>
      </w:pPr>
    </w:p>
    <w:p w14:paraId="34213DE4" w14:textId="77777777" w:rsidR="00611953" w:rsidRPr="00073F8C" w:rsidRDefault="00611953" w:rsidP="00611953">
      <w:pPr>
        <w:rPr>
          <w:rFonts w:ascii="Times New Roman" w:hAnsi="Times New Roman" w:cs="Times New Roman"/>
        </w:rPr>
      </w:pPr>
    </w:p>
    <w:p w14:paraId="7A502F03" w14:textId="77777777" w:rsidR="00611953" w:rsidRPr="00073F8C" w:rsidRDefault="00611953" w:rsidP="00611953">
      <w:pPr>
        <w:rPr>
          <w:rFonts w:ascii="Times New Roman" w:hAnsi="Times New Roman" w:cs="Times New Roman"/>
        </w:rPr>
      </w:pPr>
    </w:p>
    <w:p w14:paraId="71288876" w14:textId="77777777" w:rsidR="00611953" w:rsidRPr="00073F8C" w:rsidRDefault="00611953" w:rsidP="00611953">
      <w:pPr>
        <w:rPr>
          <w:rFonts w:ascii="Times New Roman" w:hAnsi="Times New Roman" w:cs="Times New Roman"/>
        </w:rPr>
      </w:pPr>
    </w:p>
    <w:p w14:paraId="3B08192B" w14:textId="77777777" w:rsidR="00611953" w:rsidRPr="00073F8C" w:rsidRDefault="00611953" w:rsidP="00611953">
      <w:pPr>
        <w:rPr>
          <w:rFonts w:ascii="Times New Roman" w:hAnsi="Times New Roman" w:cs="Times New Roman"/>
        </w:rPr>
      </w:pPr>
    </w:p>
    <w:p w14:paraId="40BA5BAA" w14:textId="77777777" w:rsidR="00611953" w:rsidRPr="00073F8C" w:rsidRDefault="00611953" w:rsidP="00611953">
      <w:pPr>
        <w:rPr>
          <w:rFonts w:ascii="Times New Roman" w:hAnsi="Times New Roman" w:cs="Times New Roman"/>
        </w:rPr>
      </w:pPr>
    </w:p>
    <w:p w14:paraId="485B68D1" w14:textId="77777777" w:rsidR="00611953" w:rsidRPr="00073F8C" w:rsidRDefault="00611953" w:rsidP="00611953">
      <w:pPr>
        <w:rPr>
          <w:rFonts w:ascii="Times New Roman" w:hAnsi="Times New Roman" w:cs="Times New Roman"/>
        </w:rPr>
      </w:pPr>
    </w:p>
    <w:p w14:paraId="75D0EE84" w14:textId="77777777" w:rsidR="00611953" w:rsidRPr="00073F8C" w:rsidRDefault="00611953" w:rsidP="00611953">
      <w:pPr>
        <w:rPr>
          <w:rFonts w:ascii="Times New Roman" w:hAnsi="Times New Roman" w:cs="Times New Roman"/>
        </w:rPr>
      </w:pPr>
    </w:p>
    <w:p w14:paraId="6B5B40ED" w14:textId="77777777" w:rsidR="00611953" w:rsidRPr="00073F8C" w:rsidRDefault="00611953" w:rsidP="00611953">
      <w:pPr>
        <w:jc w:val="center"/>
        <w:rPr>
          <w:rFonts w:ascii="Times New Roman" w:hAnsi="Times New Roman" w:cs="Times New Roman"/>
          <w:b/>
        </w:rPr>
      </w:pPr>
      <w:r w:rsidRPr="00073F8C">
        <w:rPr>
          <w:rFonts w:ascii="Times New Roman" w:hAnsi="Times New Roman" w:cs="Times New Roman"/>
          <w:b/>
        </w:rPr>
        <w:lastRenderedPageBreak/>
        <w:t>TABLE OF CONTENTS</w:t>
      </w:r>
    </w:p>
    <w:p w14:paraId="26D6B16B" w14:textId="77777777" w:rsidR="00611953" w:rsidRPr="00073F8C" w:rsidRDefault="00611953" w:rsidP="00611953">
      <w:pPr>
        <w:jc w:val="right"/>
        <w:rPr>
          <w:rFonts w:ascii="Times New Roman" w:hAnsi="Times New Roman" w:cs="Times New Roman"/>
          <w:b/>
        </w:rPr>
      </w:pPr>
    </w:p>
    <w:p w14:paraId="15613050"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Chapter 1: Introduction and Literature Review</w:t>
      </w:r>
      <w:r>
        <w:rPr>
          <w:rFonts w:ascii="Times New Roman" w:hAnsi="Times New Roman" w:cs="Times New Roman"/>
        </w:rPr>
        <w:t>…………………………………………………..</w:t>
      </w:r>
      <w:r w:rsidRPr="00073F8C">
        <w:rPr>
          <w:rFonts w:ascii="Times New Roman" w:hAnsi="Times New Roman" w:cs="Times New Roman"/>
        </w:rPr>
        <w:t xml:space="preserve"> 1</w:t>
      </w:r>
    </w:p>
    <w:p w14:paraId="4C8729C1"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Introduction</w:t>
      </w:r>
      <w:r>
        <w:rPr>
          <w:rFonts w:ascii="Times New Roman" w:hAnsi="Times New Roman" w:cs="Times New Roman"/>
        </w:rPr>
        <w:t>…………………………………………………………………………………….</w:t>
      </w:r>
      <w:r w:rsidRPr="00073F8C">
        <w:rPr>
          <w:rFonts w:ascii="Times New Roman" w:hAnsi="Times New Roman" w:cs="Times New Roman"/>
        </w:rPr>
        <w:t xml:space="preserve"> 1</w:t>
      </w:r>
    </w:p>
    <w:p w14:paraId="7859AFE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Territory and Conflict Between States</w:t>
      </w:r>
      <w:r>
        <w:rPr>
          <w:rFonts w:ascii="Times New Roman" w:hAnsi="Times New Roman" w:cs="Times New Roman"/>
        </w:rPr>
        <w:t>…………………………………………………………</w:t>
      </w:r>
      <w:r w:rsidRPr="00073F8C">
        <w:rPr>
          <w:rFonts w:ascii="Times New Roman" w:hAnsi="Times New Roman" w:cs="Times New Roman"/>
        </w:rPr>
        <w:t xml:space="preserve"> 4</w:t>
      </w:r>
    </w:p>
    <w:p w14:paraId="23BDDBC7"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Attempts</w:t>
      </w:r>
      <w:r>
        <w:rPr>
          <w:rFonts w:ascii="Times New Roman" w:hAnsi="Times New Roman" w:cs="Times New Roman"/>
        </w:rPr>
        <w:t>……………………………………………………………………………</w:t>
      </w:r>
      <w:r w:rsidRPr="00073F8C">
        <w:rPr>
          <w:rFonts w:ascii="Times New Roman" w:hAnsi="Times New Roman" w:cs="Times New Roman"/>
        </w:rPr>
        <w:t xml:space="preserve"> 7</w:t>
      </w:r>
    </w:p>
    <w:p w14:paraId="45A5373C"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United Nations General Assembly and General Voting Patterns</w:t>
      </w:r>
      <w:r>
        <w:rPr>
          <w:rFonts w:ascii="Times New Roman" w:hAnsi="Times New Roman" w:cs="Times New Roman"/>
        </w:rPr>
        <w:t>……………………………. 10</w:t>
      </w:r>
    </w:p>
    <w:p w14:paraId="6E44DFBF"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Realist Hypotheses of Alignment in UNGA Voting</w:t>
      </w:r>
      <w:r>
        <w:rPr>
          <w:rFonts w:ascii="Times New Roman" w:hAnsi="Times New Roman" w:cs="Times New Roman"/>
        </w:rPr>
        <w:t>……………………………………….</w:t>
      </w:r>
      <w:r w:rsidRPr="00073F8C">
        <w:rPr>
          <w:rFonts w:ascii="Times New Roman" w:hAnsi="Times New Roman" w:cs="Times New Roman"/>
        </w:rPr>
        <w:t xml:space="preserve"> 12</w:t>
      </w:r>
    </w:p>
    <w:p w14:paraId="63489241"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Liberal Hypotheses of Alignment in UNGA Voting</w:t>
      </w:r>
      <w:r>
        <w:rPr>
          <w:rFonts w:ascii="Times New Roman" w:hAnsi="Times New Roman" w:cs="Times New Roman"/>
        </w:rPr>
        <w:t>………………………………………</w:t>
      </w:r>
      <w:r w:rsidRPr="00073F8C">
        <w:rPr>
          <w:rFonts w:ascii="Times New Roman" w:hAnsi="Times New Roman" w:cs="Times New Roman"/>
        </w:rPr>
        <w:t xml:space="preserve"> 14</w:t>
      </w:r>
    </w:p>
    <w:p w14:paraId="721FA8CB"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Other Factors Influencing Patterns in UNGA Voting</w:t>
      </w:r>
      <w:r>
        <w:rPr>
          <w:rFonts w:ascii="Times New Roman" w:hAnsi="Times New Roman" w:cs="Times New Roman"/>
        </w:rPr>
        <w:t>……………………………………...</w:t>
      </w:r>
      <w:r w:rsidRPr="00073F8C">
        <w:rPr>
          <w:rFonts w:ascii="Times New Roman" w:hAnsi="Times New Roman" w:cs="Times New Roman"/>
        </w:rPr>
        <w:t xml:space="preserve"> 14</w:t>
      </w:r>
    </w:p>
    <w:p w14:paraId="439B6423"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Gaps in the Literature</w:t>
      </w:r>
      <w:r>
        <w:rPr>
          <w:rFonts w:ascii="Times New Roman" w:hAnsi="Times New Roman" w:cs="Times New Roman"/>
        </w:rPr>
        <w:t>…………………………………………………………………………</w:t>
      </w:r>
      <w:r w:rsidRPr="00073F8C">
        <w:rPr>
          <w:rFonts w:ascii="Times New Roman" w:hAnsi="Times New Roman" w:cs="Times New Roman"/>
        </w:rPr>
        <w:t xml:space="preserve"> 18</w:t>
      </w:r>
    </w:p>
    <w:p w14:paraId="3B5D7E3D"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The Rest of the Project</w:t>
      </w:r>
      <w:r>
        <w:rPr>
          <w:rFonts w:ascii="Times New Roman" w:hAnsi="Times New Roman" w:cs="Times New Roman"/>
        </w:rPr>
        <w:t>………………………………………………………………………..</w:t>
      </w:r>
      <w:r w:rsidRPr="00073F8C">
        <w:rPr>
          <w:rFonts w:ascii="Times New Roman" w:hAnsi="Times New Roman" w:cs="Times New Roman"/>
        </w:rPr>
        <w:t xml:space="preserve"> 21</w:t>
      </w:r>
    </w:p>
    <w:p w14:paraId="0CC0B6BE"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Chapter 2: Theory</w:t>
      </w:r>
      <w:r>
        <w:rPr>
          <w:rFonts w:ascii="Times New Roman" w:hAnsi="Times New Roman" w:cs="Times New Roman"/>
        </w:rPr>
        <w:t>………………………………………………………………………………. 22</w:t>
      </w:r>
    </w:p>
    <w:p w14:paraId="582F3C90"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Introduction</w:t>
      </w:r>
      <w:r>
        <w:rPr>
          <w:rFonts w:ascii="Times New Roman" w:hAnsi="Times New Roman" w:cs="Times New Roman"/>
        </w:rPr>
        <w:t>…………………………………………………………………………………...</w:t>
      </w:r>
      <w:r w:rsidRPr="00073F8C">
        <w:rPr>
          <w:rFonts w:ascii="Times New Roman" w:hAnsi="Times New Roman" w:cs="Times New Roman"/>
        </w:rPr>
        <w:t xml:space="preserve"> 22</w:t>
      </w:r>
    </w:p>
    <w:p w14:paraId="27333A3A"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The United Nations in the Modern International System</w:t>
      </w:r>
      <w:r>
        <w:rPr>
          <w:rFonts w:ascii="Times New Roman" w:hAnsi="Times New Roman" w:cs="Times New Roman"/>
        </w:rPr>
        <w:t>……………………………………. 25</w:t>
      </w:r>
    </w:p>
    <w:p w14:paraId="734D9BB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A New Theory of Territorial Dispute Management and UNGA Voting</w:t>
      </w:r>
      <w:r>
        <w:rPr>
          <w:rFonts w:ascii="Times New Roman" w:hAnsi="Times New Roman" w:cs="Times New Roman"/>
        </w:rPr>
        <w:t>…………………….. 30</w:t>
      </w:r>
    </w:p>
    <w:p w14:paraId="035B6A6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Testing A Theory of Territorial Dispute Management and UNGA Voting</w:t>
      </w:r>
      <w:r>
        <w:rPr>
          <w:rFonts w:ascii="Times New Roman" w:hAnsi="Times New Roman" w:cs="Times New Roman"/>
        </w:rPr>
        <w:t>………………….. 37</w:t>
      </w:r>
    </w:p>
    <w:p w14:paraId="650D26B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Attempts and (Dis)satisfaction Within the Dyad</w:t>
      </w:r>
      <w:r>
        <w:rPr>
          <w:rFonts w:ascii="Times New Roman" w:hAnsi="Times New Roman" w:cs="Times New Roman"/>
        </w:rPr>
        <w:t>………………………………… 38</w:t>
      </w:r>
    </w:p>
    <w:p w14:paraId="449310A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Attempts and (Dis)satisfaction With the US-led International System</w:t>
      </w:r>
      <w:r>
        <w:rPr>
          <w:rFonts w:ascii="Times New Roman" w:hAnsi="Times New Roman" w:cs="Times New Roman"/>
        </w:rPr>
        <w:t>………….. 39</w:t>
      </w:r>
    </w:p>
    <w:p w14:paraId="58F285CC"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Chapter 3: Research Design and Quantitative Analyses</w:t>
      </w:r>
      <w:r>
        <w:rPr>
          <w:rFonts w:ascii="Times New Roman" w:hAnsi="Times New Roman" w:cs="Times New Roman"/>
        </w:rPr>
        <w:t>………………………………………... 47</w:t>
      </w:r>
    </w:p>
    <w:p w14:paraId="6B03C69D"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Introduction</w:t>
      </w:r>
      <w:r>
        <w:rPr>
          <w:rFonts w:ascii="Times New Roman" w:hAnsi="Times New Roman" w:cs="Times New Roman"/>
        </w:rPr>
        <w:t>…………………………………………………………………………………... 47</w:t>
      </w:r>
    </w:p>
    <w:p w14:paraId="0AE7574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Research Design: Quantitative Method</w:t>
      </w:r>
      <w:r>
        <w:rPr>
          <w:rFonts w:ascii="Times New Roman" w:hAnsi="Times New Roman" w:cs="Times New Roman"/>
        </w:rPr>
        <w:t>……………………………………………………… 47</w:t>
      </w:r>
    </w:p>
    <w:p w14:paraId="680BAAA3"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Dependent Variable</w:t>
      </w:r>
      <w:r>
        <w:rPr>
          <w:rFonts w:ascii="Times New Roman" w:hAnsi="Times New Roman" w:cs="Times New Roman"/>
        </w:rPr>
        <w:t>……………………………………………………………………….. 48</w:t>
      </w:r>
    </w:p>
    <w:p w14:paraId="229E0E60" w14:textId="77777777" w:rsidR="00611953" w:rsidRPr="00073F8C" w:rsidRDefault="00611953" w:rsidP="00611953">
      <w:pPr>
        <w:jc w:val="right"/>
        <w:rPr>
          <w:rFonts w:ascii="Times New Roman" w:hAnsi="Times New Roman" w:cs="Times New Roman"/>
        </w:rPr>
      </w:pPr>
      <w:r>
        <w:rPr>
          <w:rFonts w:ascii="Times New Roman" w:hAnsi="Times New Roman" w:cs="Times New Roman"/>
        </w:rPr>
        <w:t xml:space="preserve">Independent </w:t>
      </w:r>
      <w:r w:rsidRPr="00073F8C">
        <w:rPr>
          <w:rFonts w:ascii="Times New Roman" w:hAnsi="Times New Roman" w:cs="Times New Roman"/>
        </w:rPr>
        <w:t>Variables</w:t>
      </w:r>
      <w:r>
        <w:rPr>
          <w:rFonts w:ascii="Times New Roman" w:hAnsi="Times New Roman" w:cs="Times New Roman"/>
        </w:rPr>
        <w:t>…………………………………………………………………….. 50</w:t>
      </w:r>
    </w:p>
    <w:p w14:paraId="249A469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Control Variables</w:t>
      </w:r>
      <w:r>
        <w:rPr>
          <w:rFonts w:ascii="Times New Roman" w:hAnsi="Times New Roman" w:cs="Times New Roman"/>
        </w:rPr>
        <w:t>…………………………………………………………………………..</w:t>
      </w:r>
      <w:r w:rsidRPr="00073F8C">
        <w:rPr>
          <w:rFonts w:ascii="Times New Roman" w:hAnsi="Times New Roman" w:cs="Times New Roman"/>
        </w:rPr>
        <w:t xml:space="preserve"> </w:t>
      </w:r>
      <w:r>
        <w:rPr>
          <w:rFonts w:ascii="Times New Roman" w:hAnsi="Times New Roman" w:cs="Times New Roman"/>
        </w:rPr>
        <w:t>52</w:t>
      </w:r>
    </w:p>
    <w:p w14:paraId="4D925D1A"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Analyses</w:t>
      </w:r>
      <w:r>
        <w:rPr>
          <w:rFonts w:ascii="Times New Roman" w:hAnsi="Times New Roman" w:cs="Times New Roman"/>
        </w:rPr>
        <w:t>……………………………………………………………………………………… 57</w:t>
      </w:r>
      <w:r w:rsidRPr="00073F8C">
        <w:rPr>
          <w:rFonts w:ascii="Times New Roman" w:hAnsi="Times New Roman" w:cs="Times New Roman"/>
        </w:rPr>
        <w:br/>
        <w:t xml:space="preserve">    Conclusion</w:t>
      </w:r>
      <w:r>
        <w:rPr>
          <w:rFonts w:ascii="Times New Roman" w:hAnsi="Times New Roman" w:cs="Times New Roman"/>
        </w:rPr>
        <w:t>…………………………………………………………………………………… 75</w:t>
      </w:r>
    </w:p>
    <w:p w14:paraId="030A974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Chapter 4: Case Study Analysis of Five Territorial and Maritime Disputes Involving China</w:t>
      </w:r>
      <w:r>
        <w:rPr>
          <w:rFonts w:ascii="Times New Roman" w:hAnsi="Times New Roman" w:cs="Times New Roman"/>
        </w:rPr>
        <w:t>…..78</w:t>
      </w:r>
    </w:p>
    <w:p w14:paraId="485A1053"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Introduction</w:t>
      </w:r>
      <w:r>
        <w:rPr>
          <w:rFonts w:ascii="Times New Roman" w:hAnsi="Times New Roman" w:cs="Times New Roman"/>
        </w:rPr>
        <w:t>…………………………………………………………………………………... 78</w:t>
      </w:r>
    </w:p>
    <w:p w14:paraId="42312D53"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Why China’s Disputes?</w:t>
      </w:r>
      <w:r>
        <w:rPr>
          <w:rFonts w:ascii="Times New Roman" w:hAnsi="Times New Roman" w:cs="Times New Roman"/>
        </w:rPr>
        <w:t>............................................................................................................ 80</w:t>
      </w:r>
    </w:p>
    <w:p w14:paraId="73A4AC9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 International Law, and the UNGA</w:t>
      </w:r>
      <w:r>
        <w:rPr>
          <w:rFonts w:ascii="Times New Roman" w:hAnsi="Times New Roman" w:cs="Times New Roman"/>
        </w:rPr>
        <w:t>…………………………………………………… 82</w:t>
      </w:r>
    </w:p>
    <w:p w14:paraId="0F7DAB6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China’s Frontier and Offshore Island Disputes</w:t>
      </w:r>
      <w:r>
        <w:rPr>
          <w:rFonts w:ascii="Times New Roman" w:hAnsi="Times New Roman" w:cs="Times New Roman"/>
        </w:rPr>
        <w:t>……………………………………………… 87</w:t>
      </w:r>
    </w:p>
    <w:p w14:paraId="6324FE7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China-Russia</w:t>
      </w:r>
      <w:r>
        <w:rPr>
          <w:rFonts w:ascii="Times New Roman" w:hAnsi="Times New Roman" w:cs="Times New Roman"/>
        </w:rPr>
        <w:t>…………………………………………………………………………………. 90</w:t>
      </w:r>
    </w:p>
    <w:p w14:paraId="1D42B442"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Dyadic Information</w:t>
      </w:r>
      <w:r>
        <w:rPr>
          <w:rFonts w:ascii="Times New Roman" w:hAnsi="Times New Roman" w:cs="Times New Roman"/>
        </w:rPr>
        <w:t>………………………………………………………………………... 90</w:t>
      </w:r>
    </w:p>
    <w:p w14:paraId="230A151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Dispute Settlement Interactions</w:t>
      </w:r>
      <w:r>
        <w:rPr>
          <w:rFonts w:ascii="Times New Roman" w:hAnsi="Times New Roman" w:cs="Times New Roman"/>
        </w:rPr>
        <w:t>…………………………………………………………… 92</w:t>
      </w:r>
    </w:p>
    <w:p w14:paraId="54D7769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Discussion</w:t>
      </w:r>
      <w:r>
        <w:rPr>
          <w:rFonts w:ascii="Times New Roman" w:hAnsi="Times New Roman" w:cs="Times New Roman"/>
        </w:rPr>
        <w:t>………………………………………………………………………………... 101</w:t>
      </w:r>
    </w:p>
    <w:p w14:paraId="68ED158E"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China-India</w:t>
      </w:r>
      <w:r>
        <w:rPr>
          <w:rFonts w:ascii="Times New Roman" w:hAnsi="Times New Roman" w:cs="Times New Roman"/>
        </w:rPr>
        <w:t>…………………………………………………………………………………. 104</w:t>
      </w:r>
    </w:p>
    <w:p w14:paraId="6A60EA3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Dyadic Information</w:t>
      </w:r>
      <w:r>
        <w:rPr>
          <w:rFonts w:ascii="Times New Roman" w:hAnsi="Times New Roman" w:cs="Times New Roman"/>
        </w:rPr>
        <w:t>………………………………………………………………………. 104</w:t>
      </w:r>
    </w:p>
    <w:p w14:paraId="2305FC99"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Eastern Sector</w:t>
      </w:r>
      <w:r>
        <w:rPr>
          <w:rFonts w:ascii="Times New Roman" w:hAnsi="Times New Roman" w:cs="Times New Roman"/>
        </w:rPr>
        <w:t>……………………………………………………………………………. 106</w:t>
      </w:r>
    </w:p>
    <w:p w14:paraId="37B8516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Western Sector</w:t>
      </w:r>
      <w:r>
        <w:rPr>
          <w:rFonts w:ascii="Times New Roman" w:hAnsi="Times New Roman" w:cs="Times New Roman"/>
        </w:rPr>
        <w:t>…………………………………………………………………………… 107</w:t>
      </w:r>
    </w:p>
    <w:p w14:paraId="35178B66"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 Interactions</w:t>
      </w:r>
      <w:r>
        <w:rPr>
          <w:rFonts w:ascii="Times New Roman" w:hAnsi="Times New Roman" w:cs="Times New Roman"/>
        </w:rPr>
        <w:t>…………………………………………………………. 110</w:t>
      </w:r>
    </w:p>
    <w:p w14:paraId="634B9D9F"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Discussion</w:t>
      </w:r>
      <w:r>
        <w:rPr>
          <w:rFonts w:ascii="Times New Roman" w:hAnsi="Times New Roman" w:cs="Times New Roman"/>
        </w:rPr>
        <w:t>………………………………………………………………………………... 118</w:t>
      </w:r>
    </w:p>
    <w:p w14:paraId="66EAC73C"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China-Vietnam</w:t>
      </w:r>
      <w:r>
        <w:rPr>
          <w:rFonts w:ascii="Times New Roman" w:hAnsi="Times New Roman" w:cs="Times New Roman"/>
        </w:rPr>
        <w:t>……………………………………………………………………………... 122</w:t>
      </w:r>
    </w:p>
    <w:p w14:paraId="57EA26E8"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Dyadic Information</w:t>
      </w:r>
      <w:r>
        <w:rPr>
          <w:rFonts w:ascii="Times New Roman" w:hAnsi="Times New Roman" w:cs="Times New Roman"/>
        </w:rPr>
        <w:t>………………………………………………………………………. 122</w:t>
      </w:r>
    </w:p>
    <w:p w14:paraId="4CE3718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The White Dragon Tail Island</w:t>
      </w:r>
      <w:r>
        <w:rPr>
          <w:rFonts w:ascii="Times New Roman" w:hAnsi="Times New Roman" w:cs="Times New Roman"/>
        </w:rPr>
        <w:t>………………………………………………………….... 122</w:t>
      </w:r>
    </w:p>
    <w:p w14:paraId="4C86A99F"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The Paracel and Spratly Islands</w:t>
      </w:r>
      <w:r>
        <w:rPr>
          <w:rFonts w:ascii="Times New Roman" w:hAnsi="Times New Roman" w:cs="Times New Roman"/>
        </w:rPr>
        <w:t>…………………………………………………………. 123</w:t>
      </w:r>
    </w:p>
    <w:p w14:paraId="65261C57"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lastRenderedPageBreak/>
        <w:t>Settlement Attempt Interactions</w:t>
      </w:r>
      <w:r>
        <w:rPr>
          <w:rFonts w:ascii="Times New Roman" w:hAnsi="Times New Roman" w:cs="Times New Roman"/>
        </w:rPr>
        <w:t>…………………………………………………………. 128</w:t>
      </w:r>
    </w:p>
    <w:p w14:paraId="021A1ECF"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Discussion</w:t>
      </w:r>
      <w:r>
        <w:rPr>
          <w:rFonts w:ascii="Times New Roman" w:hAnsi="Times New Roman" w:cs="Times New Roman"/>
        </w:rPr>
        <w:t>………………………………………………………………………………... 135</w:t>
      </w:r>
    </w:p>
    <w:p w14:paraId="3F1C9F93"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China-Japan</w:t>
      </w:r>
      <w:r>
        <w:rPr>
          <w:rFonts w:ascii="Times New Roman" w:hAnsi="Times New Roman" w:cs="Times New Roman"/>
        </w:rPr>
        <w:t>…………………………………………………………………………………. 138</w:t>
      </w:r>
    </w:p>
    <w:p w14:paraId="4822A2F8"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Dyadic Information</w:t>
      </w:r>
      <w:r>
        <w:rPr>
          <w:rFonts w:ascii="Times New Roman" w:hAnsi="Times New Roman" w:cs="Times New Roman"/>
        </w:rPr>
        <w:t>………………………………………………………………………. 138</w:t>
      </w:r>
    </w:p>
    <w:p w14:paraId="73D2E96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 Interactions</w:t>
      </w:r>
      <w:r>
        <w:rPr>
          <w:rFonts w:ascii="Times New Roman" w:hAnsi="Times New Roman" w:cs="Times New Roman"/>
        </w:rPr>
        <w:t>…………………………………………………………. 143</w:t>
      </w:r>
    </w:p>
    <w:p w14:paraId="7D50B7B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Discussion</w:t>
      </w:r>
      <w:r>
        <w:rPr>
          <w:rFonts w:ascii="Times New Roman" w:hAnsi="Times New Roman" w:cs="Times New Roman"/>
        </w:rPr>
        <w:t>………………………………………………………………………………... 146</w:t>
      </w:r>
    </w:p>
    <w:p w14:paraId="1CA489E0"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China-Philippines</w:t>
      </w:r>
      <w:r>
        <w:rPr>
          <w:rFonts w:ascii="Times New Roman" w:hAnsi="Times New Roman" w:cs="Times New Roman"/>
        </w:rPr>
        <w:t>…………………………………………………………………………… 150</w:t>
      </w:r>
    </w:p>
    <w:p w14:paraId="6F4A183C"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Dyadic Information</w:t>
      </w:r>
      <w:r>
        <w:rPr>
          <w:rFonts w:ascii="Times New Roman" w:hAnsi="Times New Roman" w:cs="Times New Roman"/>
        </w:rPr>
        <w:t>………………………………………………………………………. 150</w:t>
      </w:r>
    </w:p>
    <w:p w14:paraId="0890A90A"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Settlement Attempt Interactions</w:t>
      </w:r>
      <w:r>
        <w:rPr>
          <w:rFonts w:ascii="Times New Roman" w:hAnsi="Times New Roman" w:cs="Times New Roman"/>
        </w:rPr>
        <w:t>…………………………………………………………. 152</w:t>
      </w:r>
    </w:p>
    <w:p w14:paraId="30B1A632"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Discussion</w:t>
      </w:r>
      <w:r>
        <w:rPr>
          <w:rFonts w:ascii="Times New Roman" w:hAnsi="Times New Roman" w:cs="Times New Roman"/>
        </w:rPr>
        <w:t>………………………………………………………………………………... 158</w:t>
      </w:r>
    </w:p>
    <w:p w14:paraId="2A41A388"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Overall China Voting Similarity with Disputants and the United States</w:t>
      </w:r>
      <w:r>
        <w:rPr>
          <w:rFonts w:ascii="Times New Roman" w:hAnsi="Times New Roman" w:cs="Times New Roman"/>
        </w:rPr>
        <w:t>…………………… 161</w:t>
      </w:r>
    </w:p>
    <w:p w14:paraId="332B6A4E"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Conclusion</w:t>
      </w:r>
      <w:r>
        <w:rPr>
          <w:rFonts w:ascii="Times New Roman" w:hAnsi="Times New Roman" w:cs="Times New Roman"/>
        </w:rPr>
        <w:t>………………………………………………………………………………….. 165</w:t>
      </w:r>
    </w:p>
    <w:p w14:paraId="2399FA45"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Chapter 5: Findings and Conclusion</w:t>
      </w:r>
      <w:r>
        <w:rPr>
          <w:rFonts w:ascii="Times New Roman" w:hAnsi="Times New Roman" w:cs="Times New Roman"/>
        </w:rPr>
        <w:t>…………………………………………………………... 167</w:t>
      </w:r>
    </w:p>
    <w:p w14:paraId="6522EAED"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Summary</w:t>
      </w:r>
      <w:r>
        <w:rPr>
          <w:rFonts w:ascii="Times New Roman" w:hAnsi="Times New Roman" w:cs="Times New Roman"/>
        </w:rPr>
        <w:t>……………………………………………………………………………………. 167</w:t>
      </w:r>
    </w:p>
    <w:p w14:paraId="079B7957"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Scholarly Contributions</w:t>
      </w:r>
      <w:r>
        <w:rPr>
          <w:rFonts w:ascii="Times New Roman" w:hAnsi="Times New Roman" w:cs="Times New Roman"/>
        </w:rPr>
        <w:t>………………………………………………………………….. 173</w:t>
      </w:r>
    </w:p>
    <w:p w14:paraId="728AC004"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Policy Relevance</w:t>
      </w:r>
      <w:r>
        <w:rPr>
          <w:rFonts w:ascii="Times New Roman" w:hAnsi="Times New Roman" w:cs="Times New Roman"/>
        </w:rPr>
        <w:t>………………………………………………………………………… 175</w:t>
      </w:r>
    </w:p>
    <w:p w14:paraId="4FF5493F"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Future Research</w:t>
      </w:r>
      <w:r>
        <w:rPr>
          <w:rFonts w:ascii="Times New Roman" w:hAnsi="Times New Roman" w:cs="Times New Roman"/>
        </w:rPr>
        <w:t>………………………………………………………………………….. 176</w:t>
      </w:r>
    </w:p>
    <w:p w14:paraId="1007D007"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Bibliography</w:t>
      </w:r>
      <w:r>
        <w:rPr>
          <w:rFonts w:ascii="Times New Roman" w:hAnsi="Times New Roman" w:cs="Times New Roman"/>
        </w:rPr>
        <w:t>……………………………………………………………………………….......</w:t>
      </w:r>
      <w:r w:rsidRPr="00073F8C">
        <w:rPr>
          <w:rFonts w:ascii="Times New Roman" w:hAnsi="Times New Roman" w:cs="Times New Roman"/>
        </w:rPr>
        <w:t xml:space="preserve"> 179</w:t>
      </w:r>
    </w:p>
    <w:p w14:paraId="16C463BA" w14:textId="77777777" w:rsidR="00611953" w:rsidRPr="00073F8C" w:rsidRDefault="00611953" w:rsidP="00611953">
      <w:pPr>
        <w:jc w:val="right"/>
        <w:rPr>
          <w:rFonts w:ascii="Times New Roman" w:hAnsi="Times New Roman" w:cs="Times New Roman"/>
        </w:rPr>
      </w:pPr>
      <w:r w:rsidRPr="00073F8C">
        <w:rPr>
          <w:rFonts w:ascii="Times New Roman" w:hAnsi="Times New Roman" w:cs="Times New Roman"/>
        </w:rPr>
        <w:t>Vita</w:t>
      </w:r>
      <w:r>
        <w:rPr>
          <w:rFonts w:ascii="Times New Roman" w:hAnsi="Times New Roman" w:cs="Times New Roman"/>
        </w:rPr>
        <w:t>……………………………………………………………………………………………. 210</w:t>
      </w:r>
    </w:p>
    <w:p w14:paraId="07329F7B" w14:textId="77777777" w:rsidR="00611953" w:rsidRPr="00073F8C" w:rsidRDefault="00611953" w:rsidP="00611953">
      <w:pPr>
        <w:jc w:val="right"/>
        <w:rPr>
          <w:rFonts w:ascii="Times New Roman" w:hAnsi="Times New Roman" w:cs="Times New Roman"/>
        </w:rPr>
      </w:pPr>
    </w:p>
    <w:p w14:paraId="3C1CDB0B" w14:textId="77777777" w:rsidR="00611953" w:rsidRPr="00073F8C" w:rsidRDefault="00611953" w:rsidP="00611953">
      <w:pPr>
        <w:rPr>
          <w:rFonts w:ascii="Times New Roman" w:hAnsi="Times New Roman" w:cs="Times New Roman"/>
        </w:rPr>
      </w:pPr>
    </w:p>
    <w:p w14:paraId="3A0C1907" w14:textId="77777777" w:rsidR="00611953" w:rsidRPr="00073F8C" w:rsidRDefault="00611953" w:rsidP="00611953">
      <w:pPr>
        <w:rPr>
          <w:rFonts w:ascii="Times New Roman" w:hAnsi="Times New Roman" w:cs="Times New Roman"/>
        </w:rPr>
      </w:pPr>
    </w:p>
    <w:p w14:paraId="7D28E7D3" w14:textId="77777777" w:rsidR="00611953" w:rsidRPr="00073F8C" w:rsidRDefault="00611953" w:rsidP="00611953">
      <w:pPr>
        <w:rPr>
          <w:rFonts w:ascii="Times New Roman" w:hAnsi="Times New Roman" w:cs="Times New Roman"/>
        </w:rPr>
      </w:pPr>
    </w:p>
    <w:p w14:paraId="25527208" w14:textId="77777777" w:rsidR="00611953" w:rsidRPr="00073F8C" w:rsidRDefault="00611953" w:rsidP="00611953">
      <w:pPr>
        <w:rPr>
          <w:rFonts w:ascii="Times New Roman" w:hAnsi="Times New Roman" w:cs="Times New Roman"/>
        </w:rPr>
      </w:pPr>
    </w:p>
    <w:p w14:paraId="66ED516E" w14:textId="77777777" w:rsidR="00611953" w:rsidRPr="00073F8C" w:rsidRDefault="00611953" w:rsidP="00611953">
      <w:pPr>
        <w:rPr>
          <w:rFonts w:ascii="Times New Roman" w:hAnsi="Times New Roman" w:cs="Times New Roman"/>
        </w:rPr>
      </w:pPr>
    </w:p>
    <w:p w14:paraId="3959CF77" w14:textId="77777777" w:rsidR="00611953" w:rsidRPr="00073F8C" w:rsidRDefault="00611953" w:rsidP="00611953">
      <w:pPr>
        <w:rPr>
          <w:rFonts w:ascii="Times New Roman" w:hAnsi="Times New Roman" w:cs="Times New Roman"/>
        </w:rPr>
      </w:pPr>
    </w:p>
    <w:p w14:paraId="4578CE4A" w14:textId="77777777" w:rsidR="00611953" w:rsidRPr="00073F8C" w:rsidRDefault="00611953" w:rsidP="00611953">
      <w:pPr>
        <w:rPr>
          <w:rFonts w:ascii="Times New Roman" w:hAnsi="Times New Roman" w:cs="Times New Roman"/>
        </w:rPr>
      </w:pPr>
    </w:p>
    <w:p w14:paraId="468EC05A" w14:textId="77777777" w:rsidR="00611953" w:rsidRPr="00073F8C" w:rsidRDefault="00611953" w:rsidP="00611953">
      <w:pPr>
        <w:rPr>
          <w:rFonts w:ascii="Times New Roman" w:hAnsi="Times New Roman" w:cs="Times New Roman"/>
        </w:rPr>
      </w:pPr>
    </w:p>
    <w:p w14:paraId="6D7623DE" w14:textId="77777777" w:rsidR="00611953" w:rsidRPr="00073F8C" w:rsidRDefault="00611953" w:rsidP="00611953">
      <w:pPr>
        <w:rPr>
          <w:rFonts w:ascii="Times New Roman" w:hAnsi="Times New Roman" w:cs="Times New Roman"/>
        </w:rPr>
      </w:pPr>
    </w:p>
    <w:p w14:paraId="684B006B" w14:textId="77777777" w:rsidR="00611953" w:rsidRPr="00073F8C" w:rsidRDefault="00611953" w:rsidP="00611953">
      <w:pPr>
        <w:rPr>
          <w:rFonts w:ascii="Times New Roman" w:hAnsi="Times New Roman" w:cs="Times New Roman"/>
        </w:rPr>
      </w:pPr>
    </w:p>
    <w:p w14:paraId="205C03FB" w14:textId="77777777" w:rsidR="00611953" w:rsidRPr="00073F8C" w:rsidRDefault="00611953" w:rsidP="00611953">
      <w:pPr>
        <w:rPr>
          <w:rFonts w:ascii="Times New Roman" w:hAnsi="Times New Roman" w:cs="Times New Roman"/>
        </w:rPr>
      </w:pPr>
    </w:p>
    <w:p w14:paraId="0511785F" w14:textId="77777777" w:rsidR="00611953" w:rsidRPr="00073F8C" w:rsidRDefault="00611953" w:rsidP="00611953">
      <w:pPr>
        <w:rPr>
          <w:rFonts w:ascii="Times New Roman" w:hAnsi="Times New Roman" w:cs="Times New Roman"/>
        </w:rPr>
      </w:pPr>
    </w:p>
    <w:p w14:paraId="0A43933B" w14:textId="77777777" w:rsidR="00611953" w:rsidRPr="00073F8C" w:rsidRDefault="00611953" w:rsidP="00611953">
      <w:pPr>
        <w:rPr>
          <w:rFonts w:ascii="Times New Roman" w:hAnsi="Times New Roman" w:cs="Times New Roman"/>
        </w:rPr>
      </w:pPr>
    </w:p>
    <w:p w14:paraId="5D73F32F" w14:textId="77777777" w:rsidR="00611953" w:rsidRPr="00073F8C" w:rsidRDefault="00611953" w:rsidP="00611953">
      <w:pPr>
        <w:rPr>
          <w:rFonts w:ascii="Times New Roman" w:hAnsi="Times New Roman" w:cs="Times New Roman"/>
        </w:rPr>
      </w:pPr>
    </w:p>
    <w:p w14:paraId="4445271E" w14:textId="77777777" w:rsidR="00611953" w:rsidRPr="00073F8C" w:rsidRDefault="00611953" w:rsidP="00611953">
      <w:pPr>
        <w:rPr>
          <w:rFonts w:ascii="Times New Roman" w:hAnsi="Times New Roman" w:cs="Times New Roman"/>
        </w:rPr>
      </w:pPr>
    </w:p>
    <w:p w14:paraId="2BFA89F5" w14:textId="77777777" w:rsidR="00611953" w:rsidRPr="00073F8C" w:rsidRDefault="00611953" w:rsidP="00611953">
      <w:pPr>
        <w:rPr>
          <w:rFonts w:ascii="Times New Roman" w:hAnsi="Times New Roman" w:cs="Times New Roman"/>
        </w:rPr>
      </w:pPr>
    </w:p>
    <w:p w14:paraId="458B5099" w14:textId="77777777" w:rsidR="00611953" w:rsidRPr="00073F8C" w:rsidRDefault="00611953" w:rsidP="00611953">
      <w:pPr>
        <w:rPr>
          <w:rFonts w:ascii="Times New Roman" w:hAnsi="Times New Roman" w:cs="Times New Roman"/>
        </w:rPr>
      </w:pPr>
    </w:p>
    <w:p w14:paraId="0C9FDA32" w14:textId="77777777" w:rsidR="00611953" w:rsidRPr="00073F8C" w:rsidRDefault="00611953" w:rsidP="00611953">
      <w:pPr>
        <w:rPr>
          <w:rFonts w:ascii="Times New Roman" w:hAnsi="Times New Roman" w:cs="Times New Roman"/>
        </w:rPr>
      </w:pPr>
    </w:p>
    <w:p w14:paraId="6B82771E" w14:textId="77777777" w:rsidR="00611953" w:rsidRPr="00073F8C" w:rsidRDefault="00611953" w:rsidP="00611953">
      <w:pPr>
        <w:rPr>
          <w:rFonts w:ascii="Times New Roman" w:hAnsi="Times New Roman" w:cs="Times New Roman"/>
        </w:rPr>
      </w:pPr>
    </w:p>
    <w:p w14:paraId="0720BAA1" w14:textId="77777777" w:rsidR="00611953" w:rsidRPr="00073F8C" w:rsidRDefault="00611953" w:rsidP="00611953">
      <w:pPr>
        <w:rPr>
          <w:rFonts w:ascii="Times New Roman" w:hAnsi="Times New Roman" w:cs="Times New Roman"/>
        </w:rPr>
      </w:pPr>
    </w:p>
    <w:p w14:paraId="0DA4685D" w14:textId="77777777" w:rsidR="00611953" w:rsidRPr="00073F8C" w:rsidRDefault="00611953" w:rsidP="00611953">
      <w:pPr>
        <w:rPr>
          <w:rFonts w:ascii="Times New Roman" w:hAnsi="Times New Roman" w:cs="Times New Roman"/>
        </w:rPr>
      </w:pPr>
    </w:p>
    <w:p w14:paraId="77448243" w14:textId="77777777" w:rsidR="00611953" w:rsidRPr="00073F8C" w:rsidRDefault="00611953" w:rsidP="00611953">
      <w:pPr>
        <w:rPr>
          <w:rFonts w:ascii="Times New Roman" w:hAnsi="Times New Roman" w:cs="Times New Roman"/>
        </w:rPr>
      </w:pPr>
    </w:p>
    <w:p w14:paraId="1A463350" w14:textId="77777777" w:rsidR="00611953" w:rsidRPr="00073F8C" w:rsidRDefault="00611953" w:rsidP="00611953">
      <w:pPr>
        <w:rPr>
          <w:rFonts w:ascii="Times New Roman" w:hAnsi="Times New Roman" w:cs="Times New Roman"/>
        </w:rPr>
      </w:pPr>
    </w:p>
    <w:p w14:paraId="122B37FE" w14:textId="77777777" w:rsidR="00611953" w:rsidRDefault="00611953" w:rsidP="00611953">
      <w:pPr>
        <w:rPr>
          <w:rFonts w:ascii="Times New Roman" w:hAnsi="Times New Roman" w:cs="Times New Roman"/>
        </w:rPr>
      </w:pPr>
    </w:p>
    <w:p w14:paraId="1F0FBA08" w14:textId="77777777" w:rsidR="00611953" w:rsidRDefault="00611953" w:rsidP="00611953">
      <w:pPr>
        <w:rPr>
          <w:rFonts w:ascii="Times New Roman" w:hAnsi="Times New Roman" w:cs="Times New Roman"/>
        </w:rPr>
      </w:pPr>
    </w:p>
    <w:p w14:paraId="39608592" w14:textId="77777777" w:rsidR="00611953" w:rsidRPr="00073F8C" w:rsidRDefault="00611953" w:rsidP="00611953">
      <w:pPr>
        <w:rPr>
          <w:rFonts w:ascii="Times New Roman" w:hAnsi="Times New Roman" w:cs="Times New Roman"/>
        </w:rPr>
      </w:pPr>
    </w:p>
    <w:p w14:paraId="46F10283" w14:textId="77777777" w:rsidR="00611953" w:rsidRDefault="00611953" w:rsidP="00611953">
      <w:pPr>
        <w:jc w:val="center"/>
        <w:rPr>
          <w:rFonts w:ascii="Times New Roman" w:hAnsi="Times New Roman" w:cs="Times New Roman"/>
          <w:b/>
        </w:rPr>
      </w:pPr>
      <w:r w:rsidRPr="00073F8C">
        <w:rPr>
          <w:rFonts w:ascii="Times New Roman" w:hAnsi="Times New Roman" w:cs="Times New Roman"/>
          <w:b/>
        </w:rPr>
        <w:lastRenderedPageBreak/>
        <w:t>LIST OF TABLES</w:t>
      </w:r>
    </w:p>
    <w:p w14:paraId="26FA3894" w14:textId="77777777" w:rsidR="00611953" w:rsidRDefault="00611953" w:rsidP="00611953">
      <w:pPr>
        <w:rPr>
          <w:rFonts w:ascii="Times New Roman" w:hAnsi="Times New Roman" w:cs="Times New Roman"/>
          <w:b/>
        </w:rPr>
      </w:pPr>
    </w:p>
    <w:p w14:paraId="68594933" w14:textId="77777777" w:rsidR="00611953" w:rsidRDefault="00611953" w:rsidP="00611953">
      <w:pPr>
        <w:rPr>
          <w:rFonts w:ascii="Times New Roman" w:hAnsi="Times New Roman" w:cs="Times New Roman"/>
          <w:b/>
        </w:rPr>
      </w:pPr>
      <w:r w:rsidRPr="00073F8C">
        <w:rPr>
          <w:rFonts w:ascii="Times New Roman" w:hAnsi="Times New Roman" w:cs="Times New Roman"/>
        </w:rPr>
        <w:t>Table 1: Regression Testing Interactions between Settlement Attempts and UNGA Voting on a Global Sample of Territorial Disputes. 1946-2015</w:t>
      </w:r>
      <w:r>
        <w:rPr>
          <w:rFonts w:ascii="Times New Roman" w:hAnsi="Times New Roman" w:cs="Times New Roman"/>
        </w:rPr>
        <w:t>……………………………………………...</w:t>
      </w:r>
      <w:r w:rsidRPr="00073F8C">
        <w:rPr>
          <w:rFonts w:ascii="Times New Roman" w:hAnsi="Times New Roman" w:cs="Times New Roman"/>
        </w:rPr>
        <w:t xml:space="preserve"> 5</w:t>
      </w:r>
      <w:r>
        <w:rPr>
          <w:rFonts w:ascii="Times New Roman" w:hAnsi="Times New Roman" w:cs="Times New Roman"/>
        </w:rPr>
        <w:t>9</w:t>
      </w:r>
    </w:p>
    <w:p w14:paraId="445A15A6" w14:textId="77777777" w:rsidR="00611953" w:rsidRDefault="00611953" w:rsidP="00611953">
      <w:pPr>
        <w:rPr>
          <w:rFonts w:ascii="Times New Roman" w:hAnsi="Times New Roman" w:cs="Times New Roman"/>
          <w:b/>
        </w:rPr>
      </w:pPr>
      <w:r w:rsidRPr="00073F8C">
        <w:rPr>
          <w:rFonts w:ascii="Times New Roman" w:hAnsi="Times New Roman" w:cs="Times New Roman"/>
        </w:rPr>
        <w:t>Table 2: Regression Testing Interactions between Settlement Attempts and Percent Agreement UNGA Voting with US and China, 1971-2015</w:t>
      </w:r>
      <w:r>
        <w:rPr>
          <w:rFonts w:ascii="Times New Roman" w:hAnsi="Times New Roman" w:cs="Times New Roman"/>
        </w:rPr>
        <w:t>………………………………………………....</w:t>
      </w:r>
      <w:r w:rsidRPr="00073F8C">
        <w:rPr>
          <w:rFonts w:ascii="Times New Roman" w:hAnsi="Times New Roman" w:cs="Times New Roman"/>
        </w:rPr>
        <w:t xml:space="preserve"> 6</w:t>
      </w:r>
      <w:r>
        <w:rPr>
          <w:rFonts w:ascii="Times New Roman" w:hAnsi="Times New Roman" w:cs="Times New Roman"/>
        </w:rPr>
        <w:t>7</w:t>
      </w:r>
    </w:p>
    <w:p w14:paraId="4EFD5F44" w14:textId="77777777" w:rsidR="00611953" w:rsidRPr="001E3AD5" w:rsidRDefault="00611953" w:rsidP="00611953">
      <w:pPr>
        <w:rPr>
          <w:rFonts w:ascii="Times New Roman" w:hAnsi="Times New Roman" w:cs="Times New Roman"/>
          <w:b/>
        </w:rPr>
      </w:pPr>
      <w:r w:rsidRPr="00073F8C">
        <w:rPr>
          <w:rFonts w:ascii="Times New Roman" w:hAnsi="Times New Roman" w:cs="Times New Roman"/>
        </w:rPr>
        <w:t>Table 3: China-Russia Territorial Dispute Interactions and UNGA Voting, 1971-2009</w:t>
      </w:r>
      <w:r>
        <w:rPr>
          <w:rFonts w:ascii="Times New Roman" w:hAnsi="Times New Roman" w:cs="Times New Roman"/>
        </w:rPr>
        <w:t>……...</w:t>
      </w:r>
      <w:r w:rsidRPr="00073F8C">
        <w:rPr>
          <w:rFonts w:ascii="Times New Roman" w:hAnsi="Times New Roman" w:cs="Times New Roman"/>
        </w:rPr>
        <w:t xml:space="preserve"> 10</w:t>
      </w:r>
      <w:r>
        <w:rPr>
          <w:rFonts w:ascii="Times New Roman" w:hAnsi="Times New Roman" w:cs="Times New Roman"/>
        </w:rPr>
        <w:t>2</w:t>
      </w:r>
    </w:p>
    <w:p w14:paraId="693C8500"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Table 4: China-India Territorial Dispute Interactions and UNGA Voting, 1971-2015</w:t>
      </w:r>
      <w:r>
        <w:rPr>
          <w:rFonts w:ascii="Times New Roman" w:hAnsi="Times New Roman" w:cs="Times New Roman"/>
        </w:rPr>
        <w:t>……….. 119</w:t>
      </w:r>
    </w:p>
    <w:p w14:paraId="51C72DE9"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Table 5: China-Vietnam Territorial Dispute Interactions and UNGA Voting, 1971-2015</w:t>
      </w:r>
      <w:r>
        <w:rPr>
          <w:rFonts w:ascii="Times New Roman" w:hAnsi="Times New Roman" w:cs="Times New Roman"/>
        </w:rPr>
        <w:t>…… 136</w:t>
      </w:r>
    </w:p>
    <w:p w14:paraId="61392679"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Table 6: China-Japan Territorial Dispute Interactions and UNGA Voting, 1971-2015</w:t>
      </w:r>
      <w:r>
        <w:rPr>
          <w:rFonts w:ascii="Times New Roman" w:hAnsi="Times New Roman" w:cs="Times New Roman"/>
        </w:rPr>
        <w:t>………. 147</w:t>
      </w:r>
    </w:p>
    <w:p w14:paraId="6885E033"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Table 7: China-Philippines Territorial Dispute Interactions and UNGA Voting, 1971-2015</w:t>
      </w:r>
      <w:r>
        <w:rPr>
          <w:rFonts w:ascii="Times New Roman" w:hAnsi="Times New Roman" w:cs="Times New Roman"/>
        </w:rPr>
        <w:t>… 158</w:t>
      </w:r>
    </w:p>
    <w:p w14:paraId="72F6E21C" w14:textId="77777777" w:rsidR="00611953" w:rsidRPr="00073F8C" w:rsidRDefault="00611953" w:rsidP="00611953">
      <w:pPr>
        <w:jc w:val="center"/>
        <w:rPr>
          <w:rFonts w:ascii="Times New Roman" w:hAnsi="Times New Roman" w:cs="Times New Roman"/>
        </w:rPr>
      </w:pPr>
      <w:r w:rsidRPr="00073F8C">
        <w:rPr>
          <w:rFonts w:ascii="Times New Roman" w:hAnsi="Times New Roman" w:cs="Times New Roman"/>
        </w:rPr>
        <w:t>Table 8: China-US Total Territorial Dispute Interactions and UNGA Voting, 1971-201</w:t>
      </w:r>
      <w:r>
        <w:rPr>
          <w:rFonts w:ascii="Times New Roman" w:hAnsi="Times New Roman" w:cs="Times New Roman"/>
        </w:rPr>
        <w:t>5…... 162</w:t>
      </w:r>
    </w:p>
    <w:p w14:paraId="044D475C" w14:textId="77777777" w:rsidR="00611953" w:rsidRPr="00073F8C" w:rsidRDefault="00611953" w:rsidP="00611953">
      <w:pPr>
        <w:rPr>
          <w:rFonts w:ascii="Times New Roman" w:hAnsi="Times New Roman" w:cs="Times New Roman"/>
        </w:rPr>
      </w:pPr>
    </w:p>
    <w:p w14:paraId="23B73937" w14:textId="77777777" w:rsidR="00611953" w:rsidRPr="00073F8C" w:rsidRDefault="00611953" w:rsidP="00611953">
      <w:pPr>
        <w:rPr>
          <w:rFonts w:ascii="Times New Roman" w:hAnsi="Times New Roman" w:cs="Times New Roman"/>
        </w:rPr>
      </w:pPr>
    </w:p>
    <w:p w14:paraId="471AAD93" w14:textId="77777777" w:rsidR="00611953" w:rsidRPr="00073F8C" w:rsidRDefault="00611953" w:rsidP="00611953">
      <w:pPr>
        <w:rPr>
          <w:rFonts w:ascii="Times New Roman" w:hAnsi="Times New Roman" w:cs="Times New Roman"/>
        </w:rPr>
      </w:pPr>
    </w:p>
    <w:p w14:paraId="6581BBE3" w14:textId="77777777" w:rsidR="00611953" w:rsidRPr="00073F8C" w:rsidRDefault="00611953" w:rsidP="00611953">
      <w:pPr>
        <w:rPr>
          <w:rFonts w:ascii="Times New Roman" w:hAnsi="Times New Roman" w:cs="Times New Roman"/>
        </w:rPr>
      </w:pPr>
    </w:p>
    <w:p w14:paraId="3D11EB5A" w14:textId="77777777" w:rsidR="00611953" w:rsidRPr="00073F8C" w:rsidRDefault="00611953" w:rsidP="00611953">
      <w:pPr>
        <w:rPr>
          <w:rFonts w:ascii="Times New Roman" w:hAnsi="Times New Roman" w:cs="Times New Roman"/>
        </w:rPr>
      </w:pPr>
    </w:p>
    <w:p w14:paraId="737EA725" w14:textId="77777777" w:rsidR="00611953" w:rsidRPr="00073F8C" w:rsidRDefault="00611953" w:rsidP="00611953">
      <w:pPr>
        <w:rPr>
          <w:rFonts w:ascii="Times New Roman" w:hAnsi="Times New Roman" w:cs="Times New Roman"/>
        </w:rPr>
      </w:pPr>
    </w:p>
    <w:p w14:paraId="5CDF3345" w14:textId="77777777" w:rsidR="00611953" w:rsidRPr="00073F8C" w:rsidRDefault="00611953" w:rsidP="00611953">
      <w:pPr>
        <w:rPr>
          <w:rFonts w:ascii="Times New Roman" w:hAnsi="Times New Roman" w:cs="Times New Roman"/>
        </w:rPr>
      </w:pPr>
    </w:p>
    <w:p w14:paraId="79BECF94" w14:textId="77777777" w:rsidR="00611953" w:rsidRPr="00073F8C" w:rsidRDefault="00611953" w:rsidP="00611953">
      <w:pPr>
        <w:rPr>
          <w:rFonts w:ascii="Times New Roman" w:hAnsi="Times New Roman" w:cs="Times New Roman"/>
        </w:rPr>
      </w:pPr>
    </w:p>
    <w:p w14:paraId="282E6817" w14:textId="77777777" w:rsidR="00611953" w:rsidRPr="00073F8C" w:rsidRDefault="00611953" w:rsidP="00611953">
      <w:pPr>
        <w:rPr>
          <w:rFonts w:ascii="Times New Roman" w:hAnsi="Times New Roman" w:cs="Times New Roman"/>
        </w:rPr>
      </w:pPr>
    </w:p>
    <w:p w14:paraId="175BEFA2" w14:textId="77777777" w:rsidR="00611953" w:rsidRPr="00073F8C" w:rsidRDefault="00611953" w:rsidP="00611953">
      <w:pPr>
        <w:rPr>
          <w:rFonts w:ascii="Times New Roman" w:hAnsi="Times New Roman" w:cs="Times New Roman"/>
        </w:rPr>
      </w:pPr>
    </w:p>
    <w:p w14:paraId="3D04D2F3" w14:textId="77777777" w:rsidR="00611953" w:rsidRPr="00073F8C" w:rsidRDefault="00611953" w:rsidP="00611953">
      <w:pPr>
        <w:rPr>
          <w:rFonts w:ascii="Times New Roman" w:hAnsi="Times New Roman" w:cs="Times New Roman"/>
        </w:rPr>
      </w:pPr>
    </w:p>
    <w:p w14:paraId="7D1D777C" w14:textId="77777777" w:rsidR="00611953" w:rsidRPr="00073F8C" w:rsidRDefault="00611953" w:rsidP="00611953">
      <w:pPr>
        <w:rPr>
          <w:rFonts w:ascii="Times New Roman" w:hAnsi="Times New Roman" w:cs="Times New Roman"/>
        </w:rPr>
      </w:pPr>
    </w:p>
    <w:p w14:paraId="6E7DCDA0" w14:textId="77777777" w:rsidR="00611953" w:rsidRPr="00073F8C" w:rsidRDefault="00611953" w:rsidP="00611953">
      <w:pPr>
        <w:rPr>
          <w:rFonts w:ascii="Times New Roman" w:hAnsi="Times New Roman" w:cs="Times New Roman"/>
        </w:rPr>
      </w:pPr>
    </w:p>
    <w:p w14:paraId="6B465D72" w14:textId="77777777" w:rsidR="00611953" w:rsidRPr="00073F8C" w:rsidRDefault="00611953" w:rsidP="00611953">
      <w:pPr>
        <w:rPr>
          <w:rFonts w:ascii="Times New Roman" w:hAnsi="Times New Roman" w:cs="Times New Roman"/>
        </w:rPr>
      </w:pPr>
    </w:p>
    <w:p w14:paraId="057BD508" w14:textId="77777777" w:rsidR="00611953" w:rsidRPr="00073F8C" w:rsidRDefault="00611953" w:rsidP="00611953">
      <w:pPr>
        <w:rPr>
          <w:rFonts w:ascii="Times New Roman" w:hAnsi="Times New Roman" w:cs="Times New Roman"/>
        </w:rPr>
      </w:pPr>
    </w:p>
    <w:p w14:paraId="7AA835B2" w14:textId="77777777" w:rsidR="00611953" w:rsidRPr="00073F8C" w:rsidRDefault="00611953" w:rsidP="00611953">
      <w:pPr>
        <w:rPr>
          <w:rFonts w:ascii="Times New Roman" w:hAnsi="Times New Roman" w:cs="Times New Roman"/>
        </w:rPr>
      </w:pPr>
    </w:p>
    <w:p w14:paraId="2220EACC" w14:textId="77777777" w:rsidR="00611953" w:rsidRPr="00073F8C" w:rsidRDefault="00611953" w:rsidP="00611953">
      <w:pPr>
        <w:rPr>
          <w:rFonts w:ascii="Times New Roman" w:hAnsi="Times New Roman" w:cs="Times New Roman"/>
        </w:rPr>
      </w:pPr>
    </w:p>
    <w:p w14:paraId="63DC54C5" w14:textId="77777777" w:rsidR="00611953" w:rsidRPr="00073F8C" w:rsidRDefault="00611953" w:rsidP="00611953">
      <w:pPr>
        <w:rPr>
          <w:rFonts w:ascii="Times New Roman" w:hAnsi="Times New Roman" w:cs="Times New Roman"/>
        </w:rPr>
      </w:pPr>
    </w:p>
    <w:p w14:paraId="16AD0068" w14:textId="77777777" w:rsidR="00611953" w:rsidRPr="00073F8C" w:rsidRDefault="00611953" w:rsidP="00611953">
      <w:pPr>
        <w:rPr>
          <w:rFonts w:ascii="Times New Roman" w:hAnsi="Times New Roman" w:cs="Times New Roman"/>
        </w:rPr>
      </w:pPr>
    </w:p>
    <w:p w14:paraId="05F54C68" w14:textId="77777777" w:rsidR="00611953" w:rsidRPr="00073F8C" w:rsidRDefault="00611953" w:rsidP="00611953">
      <w:pPr>
        <w:rPr>
          <w:rFonts w:ascii="Times New Roman" w:hAnsi="Times New Roman" w:cs="Times New Roman"/>
        </w:rPr>
      </w:pPr>
    </w:p>
    <w:p w14:paraId="2E80F538" w14:textId="77777777" w:rsidR="00611953" w:rsidRPr="00073F8C" w:rsidRDefault="00611953" w:rsidP="00611953">
      <w:pPr>
        <w:rPr>
          <w:rFonts w:ascii="Times New Roman" w:hAnsi="Times New Roman" w:cs="Times New Roman"/>
        </w:rPr>
      </w:pPr>
    </w:p>
    <w:p w14:paraId="244C2B1B" w14:textId="77777777" w:rsidR="00611953" w:rsidRPr="00073F8C" w:rsidRDefault="00611953" w:rsidP="00611953">
      <w:pPr>
        <w:rPr>
          <w:rFonts w:ascii="Times New Roman" w:hAnsi="Times New Roman" w:cs="Times New Roman"/>
        </w:rPr>
      </w:pPr>
    </w:p>
    <w:p w14:paraId="191E6268" w14:textId="77777777" w:rsidR="00611953" w:rsidRPr="00073F8C" w:rsidRDefault="00611953" w:rsidP="00611953">
      <w:pPr>
        <w:rPr>
          <w:rFonts w:ascii="Times New Roman" w:hAnsi="Times New Roman" w:cs="Times New Roman"/>
        </w:rPr>
      </w:pPr>
    </w:p>
    <w:p w14:paraId="3DB20114" w14:textId="77777777" w:rsidR="00611953" w:rsidRPr="00073F8C" w:rsidRDefault="00611953" w:rsidP="00611953">
      <w:pPr>
        <w:rPr>
          <w:rFonts w:ascii="Times New Roman" w:hAnsi="Times New Roman" w:cs="Times New Roman"/>
        </w:rPr>
      </w:pPr>
    </w:p>
    <w:p w14:paraId="70E0392D" w14:textId="77777777" w:rsidR="00611953" w:rsidRPr="00073F8C" w:rsidRDefault="00611953" w:rsidP="00611953">
      <w:pPr>
        <w:rPr>
          <w:rFonts w:ascii="Times New Roman" w:hAnsi="Times New Roman" w:cs="Times New Roman"/>
        </w:rPr>
      </w:pPr>
    </w:p>
    <w:p w14:paraId="64FE562D" w14:textId="77777777" w:rsidR="00611953" w:rsidRPr="00073F8C" w:rsidRDefault="00611953" w:rsidP="00611953">
      <w:pPr>
        <w:rPr>
          <w:rFonts w:ascii="Times New Roman" w:hAnsi="Times New Roman" w:cs="Times New Roman"/>
        </w:rPr>
      </w:pPr>
    </w:p>
    <w:p w14:paraId="0C3CECAB" w14:textId="77777777" w:rsidR="00611953" w:rsidRPr="00073F8C" w:rsidRDefault="00611953" w:rsidP="00611953">
      <w:pPr>
        <w:rPr>
          <w:rFonts w:ascii="Times New Roman" w:hAnsi="Times New Roman" w:cs="Times New Roman"/>
        </w:rPr>
      </w:pPr>
    </w:p>
    <w:p w14:paraId="18501A50" w14:textId="77777777" w:rsidR="00611953" w:rsidRPr="00073F8C" w:rsidRDefault="00611953" w:rsidP="00611953">
      <w:pPr>
        <w:rPr>
          <w:rFonts w:ascii="Times New Roman" w:hAnsi="Times New Roman" w:cs="Times New Roman"/>
        </w:rPr>
      </w:pPr>
    </w:p>
    <w:p w14:paraId="540E3FC2" w14:textId="77777777" w:rsidR="00611953" w:rsidRPr="00073F8C" w:rsidRDefault="00611953" w:rsidP="00611953">
      <w:pPr>
        <w:rPr>
          <w:rFonts w:ascii="Times New Roman" w:hAnsi="Times New Roman" w:cs="Times New Roman"/>
        </w:rPr>
      </w:pPr>
    </w:p>
    <w:p w14:paraId="41B0E75E" w14:textId="77777777" w:rsidR="00611953" w:rsidRPr="00073F8C" w:rsidRDefault="00611953" w:rsidP="00611953">
      <w:pPr>
        <w:rPr>
          <w:rFonts w:ascii="Times New Roman" w:hAnsi="Times New Roman" w:cs="Times New Roman"/>
        </w:rPr>
      </w:pPr>
    </w:p>
    <w:p w14:paraId="3AA8DE96" w14:textId="77777777" w:rsidR="00611953" w:rsidRPr="00073F8C" w:rsidRDefault="00611953" w:rsidP="00611953">
      <w:pPr>
        <w:rPr>
          <w:rFonts w:ascii="Times New Roman" w:hAnsi="Times New Roman" w:cs="Times New Roman"/>
        </w:rPr>
      </w:pPr>
    </w:p>
    <w:p w14:paraId="7B6FE75F" w14:textId="77777777" w:rsidR="00611953" w:rsidRDefault="00611953" w:rsidP="00611953">
      <w:pPr>
        <w:rPr>
          <w:rFonts w:ascii="Times New Roman" w:hAnsi="Times New Roman" w:cs="Times New Roman"/>
        </w:rPr>
      </w:pPr>
    </w:p>
    <w:p w14:paraId="0F0C2146" w14:textId="77777777" w:rsidR="00611953" w:rsidRDefault="00611953" w:rsidP="00611953">
      <w:pPr>
        <w:rPr>
          <w:rFonts w:ascii="Times New Roman" w:hAnsi="Times New Roman" w:cs="Times New Roman"/>
        </w:rPr>
      </w:pPr>
    </w:p>
    <w:p w14:paraId="5F653459" w14:textId="77777777" w:rsidR="00611953" w:rsidRPr="00073F8C" w:rsidRDefault="00611953" w:rsidP="00611953">
      <w:pPr>
        <w:rPr>
          <w:rFonts w:ascii="Times New Roman" w:hAnsi="Times New Roman" w:cs="Times New Roman"/>
        </w:rPr>
      </w:pPr>
    </w:p>
    <w:p w14:paraId="489623D5" w14:textId="77777777" w:rsidR="00611953" w:rsidRPr="00073F8C" w:rsidRDefault="00611953" w:rsidP="00611953">
      <w:pPr>
        <w:jc w:val="center"/>
        <w:rPr>
          <w:rFonts w:ascii="Times New Roman" w:hAnsi="Times New Roman" w:cs="Times New Roman"/>
          <w:b/>
        </w:rPr>
      </w:pPr>
      <w:r w:rsidRPr="00073F8C">
        <w:rPr>
          <w:rFonts w:ascii="Times New Roman" w:hAnsi="Times New Roman" w:cs="Times New Roman"/>
          <w:b/>
        </w:rPr>
        <w:lastRenderedPageBreak/>
        <w:t>LIST OF FIGURES</w:t>
      </w:r>
    </w:p>
    <w:p w14:paraId="42E972A1" w14:textId="77777777" w:rsidR="00611953" w:rsidRPr="00073F8C" w:rsidRDefault="00611953" w:rsidP="00611953">
      <w:pPr>
        <w:jc w:val="center"/>
        <w:rPr>
          <w:rFonts w:ascii="Times New Roman" w:hAnsi="Times New Roman" w:cs="Times New Roman"/>
        </w:rPr>
      </w:pPr>
    </w:p>
    <w:p w14:paraId="10DF5293"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1.1 Predicted Probabilities of MID Onset on UNGA Voting Alignment in the Global Sample of Territorial Disputes, 1946-2015</w:t>
      </w:r>
      <w:r>
        <w:rPr>
          <w:rFonts w:ascii="Times New Roman" w:hAnsi="Times New Roman" w:cs="Times New Roman"/>
        </w:rPr>
        <w:t>…………………………………………………….. 60</w:t>
      </w:r>
    </w:p>
    <w:p w14:paraId="626F7AD6"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1.2 Predicted Probabilities of Negotiations on UNGA Voting Alignment in the Global Sample of Territorial Disputes, 1946-2015</w:t>
      </w:r>
      <w:r>
        <w:rPr>
          <w:rFonts w:ascii="Times New Roman" w:hAnsi="Times New Roman" w:cs="Times New Roman"/>
        </w:rPr>
        <w:t>…………………………………………………….. 60</w:t>
      </w:r>
    </w:p>
    <w:p w14:paraId="69C84EBD"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1.3 Predicted Probabilities of Arbitration on UNGA Voting Alignment in the Global Sample of Territorial Disputes, 1946-2015</w:t>
      </w:r>
      <w:r>
        <w:rPr>
          <w:rFonts w:ascii="Times New Roman" w:hAnsi="Times New Roman" w:cs="Times New Roman"/>
        </w:rPr>
        <w:t>…………………………………………………….. 61</w:t>
      </w:r>
    </w:p>
    <w:p w14:paraId="4481912F"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1.4 Predicted Probabilities of Adjudication on UNGA Voting Alignment in the Global Sample of Territorial Disputes, 1946-2015</w:t>
      </w:r>
      <w:r>
        <w:rPr>
          <w:rFonts w:ascii="Times New Roman" w:hAnsi="Times New Roman" w:cs="Times New Roman"/>
        </w:rPr>
        <w:t>…………………………………………………….. 61</w:t>
      </w:r>
    </w:p>
    <w:p w14:paraId="39ABA0D3"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2.1 Predicted Probabilities of MID Onset and Percent UNGA Voting Agreement with US and China, 1971-2015</w:t>
      </w:r>
      <w:r>
        <w:rPr>
          <w:rFonts w:ascii="Times New Roman" w:hAnsi="Times New Roman" w:cs="Times New Roman"/>
        </w:rPr>
        <w:t>…………………………………………………………………………... 68</w:t>
      </w:r>
    </w:p>
    <w:p w14:paraId="084595F3" w14:textId="77777777" w:rsidR="00611953" w:rsidRPr="00073F8C" w:rsidRDefault="00611953" w:rsidP="00611953">
      <w:pPr>
        <w:rPr>
          <w:rFonts w:ascii="Times New Roman" w:hAnsi="Times New Roman" w:cs="Times New Roman"/>
        </w:rPr>
      </w:pPr>
      <w:r>
        <w:rPr>
          <w:rFonts w:ascii="Times New Roman" w:hAnsi="Times New Roman" w:cs="Times New Roman"/>
        </w:rPr>
        <w:t>F</w:t>
      </w:r>
      <w:r w:rsidRPr="00073F8C">
        <w:rPr>
          <w:rFonts w:ascii="Times New Roman" w:hAnsi="Times New Roman" w:cs="Times New Roman"/>
        </w:rPr>
        <w:t>igure 2.2 Predicted Probabilities of Negotiations and Percent UNGA Voting Agreement with US and China, 1971-2015</w:t>
      </w:r>
      <w:r>
        <w:rPr>
          <w:rFonts w:ascii="Times New Roman" w:hAnsi="Times New Roman" w:cs="Times New Roman"/>
        </w:rPr>
        <w:t>………………………………………………………………………. 68</w:t>
      </w:r>
    </w:p>
    <w:p w14:paraId="70962FD7"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2.3 Predicted Probabilities of Arbitration and Percent UNGA Voting Agreement with US and China, 1971-2015</w:t>
      </w:r>
      <w:r>
        <w:rPr>
          <w:rFonts w:ascii="Times New Roman" w:hAnsi="Times New Roman" w:cs="Times New Roman"/>
        </w:rPr>
        <w:t>…………………………………………………………………………... 69</w:t>
      </w:r>
    </w:p>
    <w:p w14:paraId="4CB63D85" w14:textId="77777777" w:rsidR="00611953" w:rsidRPr="00073F8C" w:rsidRDefault="00611953" w:rsidP="00611953">
      <w:pPr>
        <w:rPr>
          <w:rFonts w:ascii="Times New Roman" w:hAnsi="Times New Roman" w:cs="Times New Roman"/>
        </w:rPr>
      </w:pPr>
      <w:r w:rsidRPr="00073F8C">
        <w:rPr>
          <w:rFonts w:ascii="Times New Roman" w:hAnsi="Times New Roman" w:cs="Times New Roman"/>
        </w:rPr>
        <w:t>Figure 2.4 Predicted Probabilities of Adjudication and Percent UNGA Voting Agreement with US and China, 1971-2015</w:t>
      </w:r>
      <w:r>
        <w:rPr>
          <w:rFonts w:ascii="Times New Roman" w:hAnsi="Times New Roman" w:cs="Times New Roman"/>
        </w:rPr>
        <w:t>………………………………………………………………………. 69</w:t>
      </w:r>
    </w:p>
    <w:p w14:paraId="0662FF3F" w14:textId="77777777" w:rsidR="00611953" w:rsidRPr="00073F8C" w:rsidRDefault="00611953" w:rsidP="00611953">
      <w:pPr>
        <w:rPr>
          <w:rFonts w:ascii="Times New Roman" w:hAnsi="Times New Roman" w:cs="Times New Roman"/>
        </w:rPr>
      </w:pPr>
    </w:p>
    <w:p w14:paraId="51A665C3" w14:textId="4A0C96E9" w:rsidR="00611953" w:rsidRPr="00180E81" w:rsidRDefault="00180E81" w:rsidP="00180E81">
      <w:pPr>
        <w:rPr>
          <w:rFonts w:ascii="Times New Roman" w:hAnsi="Times New Roman" w:cs="Times New Roman"/>
        </w:rPr>
      </w:pPr>
      <w:r>
        <w:rPr>
          <w:rFonts w:ascii="Times New Roman" w:hAnsi="Times New Roman" w:cs="Times New Roman"/>
        </w:rPr>
        <w:br w:type="page"/>
      </w:r>
    </w:p>
    <w:p w14:paraId="73174CEF" w14:textId="77777777" w:rsidR="00120D73" w:rsidRDefault="00120D73" w:rsidP="00360C70">
      <w:pPr>
        <w:spacing w:line="480" w:lineRule="auto"/>
        <w:contextualSpacing/>
        <w:jc w:val="center"/>
        <w:outlineLvl w:val="0"/>
        <w:rPr>
          <w:rFonts w:ascii="Times New Roman" w:hAnsi="Times New Roman" w:cs="Times New Roman"/>
          <w:b/>
        </w:rPr>
        <w:sectPr w:rsidR="00120D73" w:rsidSect="00180E81">
          <w:footerReference w:type="even" r:id="rId7"/>
          <w:footerReference w:type="default" r:id="rId8"/>
          <w:pgSz w:w="12240" w:h="15840"/>
          <w:pgMar w:top="1440" w:right="1440" w:bottom="1440" w:left="1440" w:header="720" w:footer="720" w:gutter="0"/>
          <w:pgNumType w:fmt="lowerRoman" w:start="1"/>
          <w:cols w:space="720"/>
          <w:titlePg/>
          <w:docGrid w:linePitch="360"/>
        </w:sectPr>
      </w:pPr>
    </w:p>
    <w:p w14:paraId="33FCF3C5" w14:textId="34030659" w:rsidR="00360C70" w:rsidRPr="002524B2" w:rsidRDefault="00360C70" w:rsidP="00360C70">
      <w:pPr>
        <w:spacing w:line="480" w:lineRule="auto"/>
        <w:contextualSpacing/>
        <w:jc w:val="center"/>
        <w:outlineLvl w:val="0"/>
        <w:rPr>
          <w:rFonts w:ascii="Times New Roman" w:hAnsi="Times New Roman" w:cs="Times New Roman"/>
          <w:b/>
        </w:rPr>
      </w:pPr>
      <w:r w:rsidRPr="002524B2">
        <w:rPr>
          <w:rFonts w:ascii="Times New Roman" w:hAnsi="Times New Roman" w:cs="Times New Roman"/>
          <w:b/>
        </w:rPr>
        <w:lastRenderedPageBreak/>
        <w:t>Chapter 1: Introduction and Literature Review</w:t>
      </w:r>
    </w:p>
    <w:p w14:paraId="0A208C7C" w14:textId="77777777" w:rsidR="00360C70" w:rsidRPr="002524B2" w:rsidRDefault="00360C70" w:rsidP="00360C70">
      <w:pPr>
        <w:spacing w:line="480" w:lineRule="auto"/>
        <w:contextualSpacing/>
        <w:outlineLvl w:val="0"/>
        <w:rPr>
          <w:rFonts w:ascii="Times New Roman" w:hAnsi="Times New Roman" w:cs="Times New Roman"/>
          <w:b/>
        </w:rPr>
      </w:pPr>
      <w:r w:rsidRPr="002524B2">
        <w:rPr>
          <w:rFonts w:ascii="Times New Roman" w:hAnsi="Times New Roman" w:cs="Times New Roman"/>
          <w:b/>
        </w:rPr>
        <w:t>Introduction</w:t>
      </w:r>
    </w:p>
    <w:p w14:paraId="1DBA2234" w14:textId="0668106A" w:rsidR="00360C70" w:rsidRPr="002524B2" w:rsidRDefault="00360C70" w:rsidP="00360C70">
      <w:pPr>
        <w:spacing w:line="480" w:lineRule="auto"/>
        <w:contextualSpacing/>
        <w:outlineLvl w:val="0"/>
        <w:rPr>
          <w:rFonts w:ascii="Times New Roman" w:hAnsi="Times New Roman" w:cs="Times New Roman"/>
        </w:rPr>
      </w:pPr>
      <w:r w:rsidRPr="002524B2">
        <w:rPr>
          <w:rFonts w:ascii="Times New Roman" w:hAnsi="Times New Roman" w:cs="Times New Roman"/>
        </w:rPr>
        <w:tab/>
        <w:t>In order for a state to exist it must possess territory o</w:t>
      </w:r>
      <w:r w:rsidR="00201D2A">
        <w:rPr>
          <w:rFonts w:ascii="Times New Roman" w:hAnsi="Times New Roman" w:cs="Times New Roman"/>
        </w:rPr>
        <w:t xml:space="preserve">ver which it is sovereign. This </w:t>
      </w:r>
      <w:r w:rsidRPr="002524B2">
        <w:rPr>
          <w:rFonts w:ascii="Times New Roman" w:hAnsi="Times New Roman" w:cs="Times New Roman"/>
        </w:rPr>
        <w:t xml:space="preserve">forms a core component of the bedrock on which the modern international system rests. It comes as no surprise, then, that when territorial control is disputed between states, the disputants take their quarrel seriously. Sometimes these disputes are resolved through peaceful settlement while other times conflict is pursued, though in both cases the territorial dispute itself may languish for decades or more before it is finally settled. China and India have several disputed areas along their borders, which have seen both violence and peaceful attempts at settlement since their origination in the 1800s when territorial control of India shifted multiple times along the boundaries with China, Nepal, Sikkim, and Bhutan. The greatest incidence of violence between these two states was the eruption of the 1962 Sino-Indian War. Many border clashes and violations have been instigated by both sides with the result that the disputed areas have often been tense and attracted a lot of attention from both governments and the international community. In more recent years, China and India have signed agreements in 1993, 1996, 2005, 2012 and 2013 in the hope that peace might be maintained along the disputed areas. The disputes themselves continue to shape and mold the interactions between China and India to this day. Similarly, long enduring disputes have grown increasingly contentious between the states bordering the South China Sea, most notably between China and several other claimants, especially Vietnam and the Philippines. </w:t>
      </w:r>
      <w:r w:rsidRPr="002524B2">
        <w:rPr>
          <w:rFonts w:ascii="Times New Roman" w:hAnsi="Times New Roman" w:cs="Times New Roman"/>
          <w:bCs/>
        </w:rPr>
        <w:t xml:space="preserve">Though to a large degree similar disputes, interactions between China and Vietnam have been different from those between China and Philippines. In the case of China and Vietnam, their shared border was the site of a brief war in 1979, a conflict that ended in a stalemate that contributed to frequent border clashes well into the 1980s. Only </w:t>
      </w:r>
      <w:r w:rsidRPr="002524B2">
        <w:rPr>
          <w:rFonts w:ascii="Times New Roman" w:hAnsi="Times New Roman" w:cs="Times New Roman"/>
          <w:bCs/>
        </w:rPr>
        <w:lastRenderedPageBreak/>
        <w:t>since 2000 have these disputes begun to be put to rest, though tensions remain in the South China Sea itself. The Philippines has had similar clashes with China, over the Spratly Islands in particular, but has not engaged in outright war. Being the weaker economic and military power, the Philippines has acted carefully to ensure its security and claims in the South China Sea, most recently in the court case they brought against China which asserted in 2016 that their claims were illegal.</w:t>
      </w:r>
    </w:p>
    <w:p w14:paraId="08BEDE5D" w14:textId="77777777" w:rsidR="00360C70" w:rsidRPr="002524B2" w:rsidRDefault="00360C70" w:rsidP="00360C70">
      <w:pPr>
        <w:spacing w:line="480" w:lineRule="auto"/>
        <w:ind w:firstLine="720"/>
        <w:contextualSpacing/>
        <w:outlineLvl w:val="0"/>
        <w:rPr>
          <w:rFonts w:ascii="Times New Roman" w:hAnsi="Times New Roman" w:cs="Times New Roman"/>
        </w:rPr>
      </w:pPr>
      <w:r w:rsidRPr="002524B2">
        <w:rPr>
          <w:rFonts w:ascii="Times New Roman" w:hAnsi="Times New Roman" w:cs="Times New Roman"/>
          <w:bCs/>
        </w:rPr>
        <w:t>These disputes shared by China, India, Vietnam, and the Philippines have consumed many resources, much wealth, and considerable political effort to manage over the duration of their existence. So much so that the disputes have been referenced in other interactions the states have engaged in. That being said, it might be expected that states take interactions over their disputed territories into account in other political areas beyond the dispute itself such as in international organizations in which they are members.</w:t>
      </w:r>
      <w:r w:rsidRPr="002524B2">
        <w:rPr>
          <w:rFonts w:ascii="Times New Roman" w:hAnsi="Times New Roman" w:cs="Times New Roman"/>
        </w:rPr>
        <w:t xml:space="preserve"> To what degree do types of settlement attempts for territorial and maritime disputes relate to voting patterns in the United Nations General Assembly? In particular, do peaceful/violent actions taken by the disputants contribute to a convergence/divergence in voting similarity between the disputants in the United Nations General Assembly (UNGA)? As territory has been found to be one of the most important driving factors in conflict between states, it stands to reason interactions over territorial disputes will exert effects on other interactions between states. Understanding the impacts of different settlement methods between disputants can provide insight into voting in the UNGA, which serves as a proxy for the general respect of states with regards to the place of international law rule-based order in the international system. After all, violent attempts to settle territorial disputes explicitly violate international law regarding territory, sovereignty, and the norms of what is permissible in the international order, things which have been increasingly reinforced </w:t>
      </w:r>
      <w:r w:rsidRPr="002524B2">
        <w:rPr>
          <w:rFonts w:ascii="Times New Roman" w:hAnsi="Times New Roman" w:cs="Times New Roman"/>
        </w:rPr>
        <w:lastRenderedPageBreak/>
        <w:t>since the end of World War II. This potential impact in understanding the degree settlement attempts are reflected in UNGA voting is important, not only to the disputants, but also to the wellbeing of the international system as a whole. To so explicitly and overtly act violently counter to what has been enshrined in the structure of the UN reveals states that do so as not willing to respect the rules on which the modern international system is based, and thus the more states that behave this way, the more the functioning international order is at risk to degenerating into what it was prior to the World Wars wherein conflict and upheaval was more common and cooperation less so. Depending, then, on the strength of the relationship between these two phenomenon, states and the leaders of the international community have greater incentive to pay attention to territorial disputes and act to reinforce the likelihood of successful peaceful settlement of disputes, that the general place of international law is strengthened in the international system, especially as regards to efforts to expand and codify it via resolutions in the UNGA.</w:t>
      </w:r>
    </w:p>
    <w:p w14:paraId="1D65557A" w14:textId="77777777" w:rsidR="00360C70" w:rsidRPr="002524B2" w:rsidRDefault="00360C70" w:rsidP="00360C70">
      <w:pPr>
        <w:spacing w:line="480" w:lineRule="auto"/>
        <w:ind w:firstLine="720"/>
        <w:contextualSpacing/>
        <w:outlineLvl w:val="0"/>
        <w:rPr>
          <w:rFonts w:ascii="Times New Roman" w:hAnsi="Times New Roman" w:cs="Times New Roman"/>
        </w:rPr>
      </w:pPr>
      <w:r w:rsidRPr="002524B2">
        <w:rPr>
          <w:rFonts w:ascii="Times New Roman" w:hAnsi="Times New Roman" w:cs="Times New Roman"/>
        </w:rPr>
        <w:t xml:space="preserve">Although some researchers examining the international relations between states see interactions in the UNGA as being primarily symbolic, the fact remains that it is the main forum in which all states are able to come together, and vote on issues, on a regular basis (Voeten 2000), and as such has served as part of the bedrock in which modern international efforts have been made in attempts to mitigate illegal violence between states. In the worst-case scenario, even if the UNGA is “merely a passive arena for the political interaction of member states (Dixon 1981, p. 47),” the point remains that studying these interactions over time and across issues will reveal insights into the interactions between states in the international community. As Voeten (2000) presents it, even though the analysis of UNGA voting behavior can have its issues, it remains one of the best means with which to examine the structure of the international </w:t>
      </w:r>
      <w:r w:rsidRPr="002524B2">
        <w:rPr>
          <w:rFonts w:ascii="Times New Roman" w:hAnsi="Times New Roman" w:cs="Times New Roman"/>
        </w:rPr>
        <w:lastRenderedPageBreak/>
        <w:t>system following the end of the Cold War. This is primarily due to how the interactions in this forum serve as a representation of the opinions, alignments, and even changes in the international system as a whole. With this in mind, and given the importance of territory to states, it stands to reason that different types of settlement attempts will have different impacts on disputant relations with each other, which might be expected to be reflected in behavior outside of the direct dispute interactions, such as voting in the UNGA.</w:t>
      </w:r>
    </w:p>
    <w:p w14:paraId="538CEBEE"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In order to establish the importance of the theory presented and tested in this project, I begin with a presentation of the importance of territory to states, how it is linked to conflict in the international system, and what research has been done regarding territorial disputes. This is necessary to fully understand the grounding in which this theory is based, particularly to the degree it helps contribute to the understanding of the analyses conducted in the following chapters. From there I present what is still missing from this research and how my research project contributes to it. I conclude with a general outline of the rest of this project.</w:t>
      </w:r>
    </w:p>
    <w:p w14:paraId="6043F5A8" w14:textId="77777777" w:rsidR="00360C70" w:rsidRPr="002524B2" w:rsidRDefault="00360C70" w:rsidP="00360C70">
      <w:pPr>
        <w:spacing w:line="480" w:lineRule="auto"/>
        <w:contextualSpacing/>
        <w:rPr>
          <w:rFonts w:ascii="Times New Roman" w:hAnsi="Times New Roman" w:cs="Times New Roman"/>
          <w:b/>
        </w:rPr>
      </w:pPr>
    </w:p>
    <w:p w14:paraId="2A3412F6" w14:textId="77777777" w:rsidR="00360C70" w:rsidRPr="002524B2" w:rsidRDefault="00360C70" w:rsidP="00360C70">
      <w:pPr>
        <w:spacing w:line="480" w:lineRule="auto"/>
        <w:contextualSpacing/>
        <w:rPr>
          <w:rFonts w:ascii="Times New Roman" w:hAnsi="Times New Roman" w:cs="Times New Roman"/>
          <w:b/>
        </w:rPr>
      </w:pPr>
      <w:r w:rsidRPr="002524B2">
        <w:rPr>
          <w:rFonts w:ascii="Times New Roman" w:hAnsi="Times New Roman" w:cs="Times New Roman"/>
          <w:b/>
        </w:rPr>
        <w:t>Territory and Conflict Between States</w:t>
      </w:r>
    </w:p>
    <w:p w14:paraId="2AC8348C"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While states can go to war over many things, when we examine the data, territory tends to be an issue that comes up often as a cause of war (Heldt 1999; Hensel 2000; Kocs 1995; Mitchell and Thyne 2010; Mitchell and Thies 2011; Vasquez 2001, 2004). In point of fact, in the period of 1816 to 1945, territory was a contributing cause to 65% of wars, a percentage that increases to 72% for conflicts following the end of World War II (Vasquez and Henehan 2011). This might well be due to unresolved territorial claims potentially increasing the likelihood of conflict by forty times as compared to other issues (Kocs 1995). </w:t>
      </w:r>
    </w:p>
    <w:p w14:paraId="5D9495C8"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lastRenderedPageBreak/>
        <w:t>Territorial borders themselves can be particularly salient to when a war might break out according to decades of research into these kinds of disputes (Atzili 2005; Bennett and Stam 2004; Gibler 2007; Hensel et al. 2008; Kratochwil 1986; Mandel 1980; Silberfein and Conteh 2006; Siverson and Starr 1990; Starr 2002; Starr and Most 1976, 1978; Starr and Thomas 2005). It has been established that it often serves as one of the most important predicators of war or conflict escalation (Hensel 2000; Vasquez 2001; Vasquez and Henehan 2011), which holds true regardless of how escalation is measured (Braithwaite and Lemke 2011). Of these areas under dispute, borders that diverge from previously existing administrative frontiers, whether internal or external, are particularly likely to lead to territorial disputes (Carter and Goemans 2011), especially when said borders lack standing in international law (Kocs 1995; Owsiak 2012).</w:t>
      </w:r>
    </w:p>
    <w:p w14:paraId="2842F8F8"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There are relationships between regime types and conflict over territorial disputes as well. First of these findings deals with the general lack of conflict between democracies when these shared stable borders (Gibler 2007; Miller and Gibler 2011). What this ends up contributing to is points of contention between these bordering democracies that tend to have less salience to the survival of the states themselves, thereby leaving the door open to a greater room to maneuver in finding a settlement that falls short of conflict (Miller and Gibler 2011). Interestingly, there have been some findings that suggest that stable borders between states is what contributed to states attaining democratic status (Gibler 2007), which has found support in a range of other studies (Kacowicz 1995; Mitchell and Prins 1999; Miller and Gibler 2011; Owsiak 2012). Indeed, when it comes to conflict, it appears that territorial disputes, and the variables that relate to them, matter more than regime type variables when it comes to whether or not disputes might spiral into conflict (James, Park and Choi 2006).</w:t>
      </w:r>
    </w:p>
    <w:p w14:paraId="2C55F75F"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lastRenderedPageBreak/>
        <w:t>Territorial disputes themselves might also have impacts that can be felt outside of the dispute itself. According to Senese (2005) and Rider (2013), territorial disputes between states are often more likely to lead to arms races.  They may also spur on the formation of new alliances (Gibler 1996, 1997; Sprecher 2004; Senese 2005). These things in turn can contribute to a higher probability of conflict, which is supported by Vasquez (2004) in his findings that outside allies, enduring rivalries, and arms races are all more likely to contribute to war as compared to non-territorial disputes between states. That being said, where territorial disputes co-occur alongside other disputed issues, they can become increasingly contentious (Dreyer 2010). When states have rivalries with other states, disputed territory between them can contribute to tensions (Lektzian, Prins and Souva 2010), even leading to normal rivalries becoming enduring ones (Dreyer 2012; Fuhrmann and Tir 2009; Goertz and Diehl 1992, 1993). In point of fact, when rivalries are based around territory they tend to be more enduring than those that are based in ideological or regime-based differences (Dreyer 2012; Miller and Gibler 2011).</w:t>
      </w:r>
    </w:p>
    <w:p w14:paraId="78FFB09B"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Given the costs associated with conflicts surrounding territory, both in the short and long terms, it becomes rational for states to attempt to settle these issues. Unfortunately, this becomes increasingly difficult to do over time as a territorial dispute becomes more entrenched, leading for the disputed area to acquire additional symbolic value (Hassner 2006), especially when political agents construct narratives to affect the nature of the conflict (Goddard 2006; Goddard, Pressman and Hassner 2008). That being said, a large percentage of research in the literature on territorial disputes tend to focus on the armed conflict between the disputants more so than the management, or peaceful settlement, of these disputes (Frazier 2006; Hensel 2001; Powell and Wiegand 2010; Wiegand 2011a). More has been done in recent years, and this project hopes to </w:t>
      </w:r>
      <w:r w:rsidRPr="002524B2">
        <w:rPr>
          <w:rFonts w:ascii="Times New Roman" w:hAnsi="Times New Roman" w:cs="Times New Roman"/>
        </w:rPr>
        <w:lastRenderedPageBreak/>
        <w:t>make an equally valuable contribution in terms of how these settlement interactions impacts voting patterns in the UNGA.</w:t>
      </w:r>
    </w:p>
    <w:p w14:paraId="042713E3" w14:textId="77777777" w:rsidR="00360C70" w:rsidRDefault="00360C70" w:rsidP="00360C70">
      <w:pPr>
        <w:spacing w:line="480" w:lineRule="auto"/>
        <w:contextualSpacing/>
        <w:rPr>
          <w:rFonts w:ascii="Times New Roman" w:hAnsi="Times New Roman" w:cs="Times New Roman"/>
          <w:b/>
        </w:rPr>
      </w:pPr>
    </w:p>
    <w:p w14:paraId="6A329C64" w14:textId="77777777" w:rsidR="00360C70" w:rsidRPr="002524B2" w:rsidRDefault="00360C70" w:rsidP="00360C70">
      <w:pPr>
        <w:spacing w:line="480" w:lineRule="auto"/>
        <w:contextualSpacing/>
        <w:rPr>
          <w:rFonts w:ascii="Times New Roman" w:hAnsi="Times New Roman" w:cs="Times New Roman"/>
          <w:b/>
        </w:rPr>
      </w:pPr>
      <w:r w:rsidRPr="002524B2">
        <w:rPr>
          <w:rFonts w:ascii="Times New Roman" w:hAnsi="Times New Roman" w:cs="Times New Roman"/>
          <w:b/>
        </w:rPr>
        <w:t>Settlement Attempts</w:t>
      </w:r>
    </w:p>
    <w:p w14:paraId="32A6999F"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Since territorial disputes can be so costly for the states engaged in them, especially in regards to economic and military costs (Simmons 2002, 2005), it behooves these countries to attempt to settle them in a manner that will reduce the costs over time. The expectation here is that, following peaceful transfers of territory, peace between the disputing state will occur (Goertz and Diehl 1992), especially in cases where the transfers are themselves mutually acceptable to both parties (Vasquez 1993). This is even more effective when the settlement itself is legally based (Huth 1996; Kocs 1995). Contrary to the peaceful approaches, which tend to constrain leaders from being able to use violent attempts in the future, when territory is transferred as a result of violence future armed conflict is more likely to occur (Gibler and Tir 2010; Tir 2003, 2006). That being said, research by Hensel, Allison, and Khanani (2009) asserts that there is no systematic effect from violent or peaceful territorial treaties on the likelihood of future territorial change. Regardless, research has shown that specific types of dispute settlements have resulted in different results and levels of effectiveness. </w:t>
      </w:r>
    </w:p>
    <w:p w14:paraId="3C6034D1"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There are a range of settlement methods disputant states might utilize in an attempt to settle their disputes.  The default approach, maintaining the status quo, is where the state would be motivated to make no change in attempting to settle the dispute, be it a militarized or peaceful attempt.  This being the case, the dispute itself is maintained, and the situation takes on the characteristics of a negative peace between the opponents (Klein, Goertz and Diehl 2008).</w:t>
      </w:r>
    </w:p>
    <w:p w14:paraId="51D6F76A"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lastRenderedPageBreak/>
        <w:tab/>
        <w:t>If states decide to settle their disputes, however, there are a range of approaches they might pursue.  The first of these is bilateral negotiations, under which the disputants themselves directly engage with their counterparts in attempt to settle the shared dispute, and as such require no outside facilitation (Shaw 2003).  This first attempt tends to be particularly likely to be used by states when territory is under dispute (Hensel 2001; Hensel et al 2008; Mitchell and Thies 2011). The next deals with non-binding dispute resolution methods, specifically mediation, conciliation, or the use of good offices by a third party. For these first two types, if there is a history of failed settlement attempts on a specific dispute, it becomes more likely in the future for subsequent third-party assistance, while if there is a history of success bilateral attempts are more likely (Hensel 1999).</w:t>
      </w:r>
    </w:p>
    <w:p w14:paraId="3EDE6DE8"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Beyond this are the binding dispute methods of arbitration and adjudication that bring in a third party to rule on the merits of the case, which leads to a decision on how the dispute should be settled (Bercovitch and Rubin 1992; Cassese 2005; Merrills 2011; Powell and Wiegand 2010; Shaw 2003).  Arbitration can be particularly appealing to leaders of democratic states, as this method provides a way to protects themselves from domestic criticism (Huth, Croco and Appel 2011). In fact, the likelihood of legal dispute resolution increases by three times if the states involved have democratic political institutions (Allee and Huth 2006). Ultimately the odds of peaceful resolution increases when the legal principles involved justify resolution in favor of one state over another (Huth, Croco and Appel 2011, 2012). Perhaps this is due to making the decision process that much simpler by not having to come up with a ruling that equitably satisfies both parties. It has even been found that another factor of influence in choosing a dispute settlement method it the win-loss record of the challenger state (Wiegand and Powell 2011).</w:t>
      </w:r>
    </w:p>
    <w:p w14:paraId="762B334C"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lastRenderedPageBreak/>
        <w:t>These last two methods share three general characteristics.  Firstly, a third party, not the disputants themselves, determine terms of settlement.  Secondly, unlike mediation, states agree to honor the ruling before the decision is handed down. Lastly, principles of international law are incorporated in the process of the settlement attempt, which are consistent across different disputes as the law is itself consistent.  The tensions inherent in these types of settlements have meant that arbitration and adjudication have seen less usage than other peaceful settlement attempt methods. That being said, these latter two methods boost the overall credibility of the disputants for wanting to settle the dispute in peaceful manner since, by participating, they do so with the full knowledge of the potential costs that might ensue should they not stand by them. To bring both parties onboard for an attempt at arbitration or adjudication then seems to indicate that much more commitment to settle the dispute.</w:t>
      </w:r>
    </w:p>
    <w:p w14:paraId="725BD887" w14:textId="77777777" w:rsidR="00360C70" w:rsidRPr="002524B2" w:rsidRDefault="00360C70" w:rsidP="00360C70">
      <w:pPr>
        <w:spacing w:line="480" w:lineRule="auto"/>
        <w:contextualSpacing/>
        <w:rPr>
          <w:rFonts w:ascii="Times New Roman" w:hAnsi="Times New Roman" w:cs="Times New Roman"/>
          <w:b/>
        </w:rPr>
      </w:pPr>
      <w:r w:rsidRPr="002524B2">
        <w:rPr>
          <w:rFonts w:ascii="Times New Roman" w:hAnsi="Times New Roman" w:cs="Times New Roman"/>
        </w:rPr>
        <w:tab/>
        <w:t>Just because states start to commit to settling their shared territorial disputes does not always mean that they will successfully be able to do so. In the case of a disputed territory having strategic value, even if it is divisible states might still resort to violence over it due to facing a commitment problem (Carter 2010). Emotional and symbolic value can also hamstring an attempt before it even begins. In examining the Palestinian-Israeli dispute, Kaufman (2009) shows that emotional narratives regarding the disputed area prevent any compromises from being reached, thereby escalating the conflict, all because anything less than complete victory is seen as losing. This being the case, there sometimes can be other motivations for states to attempt to settle their territorial disputes beyond simply seeking to put them to rest to avoid the economic, political, and military costs associated with their continuance.</w:t>
      </w:r>
    </w:p>
    <w:p w14:paraId="488E9EDD" w14:textId="77777777" w:rsidR="00360C70" w:rsidRDefault="00360C70" w:rsidP="00360C70">
      <w:pPr>
        <w:spacing w:line="480" w:lineRule="auto"/>
        <w:contextualSpacing/>
        <w:rPr>
          <w:rFonts w:ascii="Times New Roman" w:hAnsi="Times New Roman" w:cs="Times New Roman"/>
          <w:b/>
        </w:rPr>
      </w:pPr>
    </w:p>
    <w:p w14:paraId="614A5E7D" w14:textId="77777777" w:rsidR="00201D2A" w:rsidRPr="002524B2" w:rsidRDefault="00201D2A" w:rsidP="00360C70">
      <w:pPr>
        <w:spacing w:line="480" w:lineRule="auto"/>
        <w:contextualSpacing/>
        <w:rPr>
          <w:rFonts w:ascii="Times New Roman" w:hAnsi="Times New Roman" w:cs="Times New Roman"/>
          <w:b/>
        </w:rPr>
      </w:pPr>
    </w:p>
    <w:p w14:paraId="22716CD0" w14:textId="77777777" w:rsidR="00360C70" w:rsidRPr="002524B2" w:rsidRDefault="00360C70" w:rsidP="00360C70">
      <w:pPr>
        <w:spacing w:line="480" w:lineRule="auto"/>
        <w:contextualSpacing/>
        <w:outlineLvl w:val="0"/>
        <w:rPr>
          <w:rFonts w:ascii="Times New Roman" w:hAnsi="Times New Roman" w:cs="Times New Roman"/>
          <w:b/>
        </w:rPr>
      </w:pPr>
      <w:r w:rsidRPr="002524B2">
        <w:rPr>
          <w:rFonts w:ascii="Times New Roman" w:hAnsi="Times New Roman" w:cs="Times New Roman"/>
          <w:b/>
        </w:rPr>
        <w:lastRenderedPageBreak/>
        <w:t>United Nations General Assembly and General Voting Patterns</w:t>
      </w:r>
    </w:p>
    <w:p w14:paraId="746829F2"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The UNGA, one of the six primary organs of the United Nations (UN) and the only one of which each member is represented and allowed to vote, was first convened in January of 1946. Since that first year the initial membership of fifty-one countries has expanded to include one hundred and ninety-three by present day. In terms of its role, the UNGA is in charge of exercising the deliberative, supervisory, financial and elective functions relating to the matters covered by the UN Charter. That being said, its primary role, and the one of which has received the most scrutiny by the academic community, is in its’ serving as a forum in which to discuss issues affecting the international community and the recommendations they arrive at, as the body itself has no real power to enforce these resolutions or to compel any state to act. Most decisions generally require a simple majority vote, though for matters related to the admission of new members, budgets, or issues of peace or security, a two-thirds majority vote is required. Given the status of the UNGA as the only forum in which the vast majority of states in the international system convenes and votes regularly on issues, that is to say express their preferences in an observable manner, a number of theoretical attempts at understanding voting patterns within this body have resulted. In particular, many researchers have sought to use UNGA voting in order to determine dimensions of interactions in international relations, including such things as voting blocs and political alignments, especially during the Cold War period (Alker 1964; Alker and Russett 1965; Bailey, Strezhnev and Voeten 2017; Gartzke 1998; Holloway 1990; Holloway and Tomlinson 1995; Kim and Russett 1996; Lijphart 1963; Voeten 2000, 2004, 2013).</w:t>
      </w:r>
    </w:p>
    <w:p w14:paraId="5B1E2691"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In terms of understanding the general structure of the international system during the Cold War, the world community might best be thought of as composing a bipolar continuum dividing it into a Western bloc, an opposing Eastern bloc, and a range of non-aligned countries </w:t>
      </w:r>
      <w:r w:rsidRPr="002524B2">
        <w:rPr>
          <w:rFonts w:ascii="Times New Roman" w:hAnsi="Times New Roman" w:cs="Times New Roman"/>
        </w:rPr>
        <w:lastRenderedPageBreak/>
        <w:t>across the center between both groups. This period in time was characterized by intense competition between the wealthy and democratic Western bloc, led by the United States, and their communism aligned Eastern bloc, headed by the Soviet Union. The remainder of the states in the international system were generally unaligned with either faction fully, though they also varied with the degree of their involvement in the Cold War conflict, as well as the characteristics of their states. It is in this period that we see the first, classic study of UNGA voting by Alker and Russett (1965), in which they assess voting as generally following an East-West dichotomy, with a North-South as another frequently underlying pattern of voting behavior. This second division was found to be based in large part on differences in levels of economic development, with both patterns being supported to some degree in subsequent studies (Alker 1964; Alker and Russett 1965; Holloway 1990; Lijphart 1963; Newcombe, Ross, and Newcombe 1970; Van Staden and Stokman 1970). Once the Cold War ended, however, this initial bipolar system that had dominated world politics and UNGA voting for the initial decades of the UN’s existence went away.</w:t>
      </w:r>
    </w:p>
    <w:p w14:paraId="2EBA7A0B"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With this being the case, Voeten (2000) set out to assess how voting patterns had varied following the end of the Cold War, ultimately arrival at two different examinations of potential changes in UNGA voting, with underlying theoretical perspectives as to why they might have varied this way. The first of these is what Voeten (2000) terms Dealignment, in which states pursue voting informed by their preferences on each specific issue, rather than relying on consistent geopolitical affiliations to inform their votes. Under this first approach, even when there is bloc voting on specific issues, this is due to association with more ad hoc coalitions rather than groups that inform voting on other issues. To illustrate this, Voeten (2000) cites how most European countries tend to vote in favor of the US stance on defense issues, though they </w:t>
      </w:r>
      <w:r w:rsidRPr="002524B2">
        <w:rPr>
          <w:rFonts w:ascii="Times New Roman" w:hAnsi="Times New Roman" w:cs="Times New Roman"/>
        </w:rPr>
        <w:lastRenderedPageBreak/>
        <w:t xml:space="preserve">tend to vary a bit more on human rights or trade issues to which they might have different preferences. What this approach signifies for patterns in UNGA voting is the overall dimensionality, that is to say the potential spread of voting outcomes, has increased, with the specific issues on the UNGA’s agenda having more influence on voting outcomes. This stands contrary to the alternative that Voeten (2000) presents, that of realignment. Under the realignment thesis, voting in the UNGA is not necessarily less structured as it was during the Cold War, only that other alignments might have replaced the East-West division of the opposing sides that existed during this period in the history of the UNGA. Overall, Voeten (2000) suggests that these new alignments might be theoretically derived from both realist and liberalist perspectives of international relations. What follows are the hypotheses he suggests. </w:t>
      </w:r>
    </w:p>
    <w:p w14:paraId="42E8CB04" w14:textId="77777777" w:rsidR="00360C70" w:rsidRPr="002524B2" w:rsidRDefault="00360C70" w:rsidP="00360C70">
      <w:pPr>
        <w:spacing w:line="480" w:lineRule="auto"/>
        <w:contextualSpacing/>
        <w:rPr>
          <w:rFonts w:ascii="Times New Roman" w:hAnsi="Times New Roman" w:cs="Times New Roman"/>
        </w:rPr>
      </w:pPr>
    </w:p>
    <w:p w14:paraId="77C13C2E" w14:textId="77777777" w:rsidR="00360C70" w:rsidRPr="002524B2" w:rsidRDefault="00360C70" w:rsidP="00360C70">
      <w:pPr>
        <w:spacing w:line="480" w:lineRule="auto"/>
        <w:contextualSpacing/>
        <w:rPr>
          <w:rFonts w:ascii="Times New Roman" w:hAnsi="Times New Roman" w:cs="Times New Roman"/>
          <w:i/>
        </w:rPr>
      </w:pPr>
      <w:r w:rsidRPr="002524B2">
        <w:rPr>
          <w:rFonts w:ascii="Times New Roman" w:hAnsi="Times New Roman" w:cs="Times New Roman"/>
          <w:i/>
        </w:rPr>
        <w:t>Realist Hypotheses of Alignment in UNGA Voting</w:t>
      </w:r>
    </w:p>
    <w:p w14:paraId="4B2EA7D9"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From the realist perspective, it is possible to present the ending of the Cold War as fundamental shift in the distribution of power. The scale of this shift might be labeled as systemic as it completely altered the overall distribution of power and the global hierarchy (Gilpin 1981). According to realists, then, states will respond to this change by adjusting their behaviors to take into out the new distribution of power, though their overall goals and how they interact will not change meaningfully (Ikenberry and Doyle 1997). Following this line of reasoning, Voeten (2000) presents three hypotheses based on realist theories: a stability hypothesis; a structuralist hypothesis; and a counterhegemonic hypothesis.</w:t>
      </w:r>
    </w:p>
    <w:p w14:paraId="57EA027A"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Regarding the stability hypothesis, the perspective that Voeten (2000) summarizes states that the ending of the Cold War will not change the basic factors underlying state behavior in the international system, namely that each state pursues their security with the perspective that the </w:t>
      </w:r>
      <w:r w:rsidRPr="002524B2">
        <w:rPr>
          <w:rFonts w:ascii="Times New Roman" w:hAnsi="Times New Roman" w:cs="Times New Roman"/>
        </w:rPr>
        <w:lastRenderedPageBreak/>
        <w:t>greater international community exists in a state of war in which every other state is a potential opponent. Thus, other than former Communist states emerging into new alignment with the West, and European countries achieving somewhat more distance from the US, the overall voting behavior within the UNGA will still share similar patterns with what occurred during the Cold War itself.</w:t>
      </w:r>
    </w:p>
    <w:p w14:paraId="476DE992"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A second realist hypothesis that Voeten (2000) sets out to examine is the structural one, wherein weak states are expected to share common interests in preventing the adoption of policy positions favored by stronger states on the basis that this would lead to an increase in their insecurity (Iida 1988). In the case of the current structure of the UN, developing states in the Global South would have vested interests in a strong UN, as it would act to protect them against the predations of the stronger states in the Global North, whereas these more developed states would be determined to keep the UN weaker so as to maximize the utility of their power. Work by Kim and Russett (1996) found that, by the 1990s, the cleavage between the North and South actually took prime position over the previously reigning Cold War alignments in terms of UNGA voting. In addition, Voeten (2004) also finds that a preference gap between the United states and the rest of the world has opened up since the Cold War ended, a gap that has widened at a constant rate over time from the period 1991 to 2001.</w:t>
      </w:r>
    </w:p>
    <w:p w14:paraId="5EA66B6A"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The last of the realist based hypotheses is based around the idea of a counterhegemonic bloc. Generally speaking, Voeten (2000) suggests that challengers to US hegemony would be either rising powers with disproportional growth rates (like China) or states that would seek opportunities to expand contrary to the guiding principles of the international system (one example being Iraq under Saddam Hussein). Thus, this hypothesis would suggest that states </w:t>
      </w:r>
      <w:r w:rsidRPr="002524B2">
        <w:rPr>
          <w:rFonts w:ascii="Times New Roman" w:hAnsi="Times New Roman" w:cs="Times New Roman"/>
        </w:rPr>
        <w:lastRenderedPageBreak/>
        <w:t>seeking to challenge the US and the principles of the international system would come together to form a counterhegemonic bloc.</w:t>
      </w:r>
    </w:p>
    <w:p w14:paraId="3173B87F" w14:textId="77777777" w:rsidR="00360C70" w:rsidRPr="002524B2" w:rsidRDefault="00360C70" w:rsidP="00360C70">
      <w:pPr>
        <w:spacing w:line="480" w:lineRule="auto"/>
        <w:contextualSpacing/>
        <w:rPr>
          <w:rFonts w:ascii="Times New Roman" w:hAnsi="Times New Roman" w:cs="Times New Roman"/>
        </w:rPr>
      </w:pPr>
    </w:p>
    <w:p w14:paraId="3F79A4B2" w14:textId="77777777" w:rsidR="00360C70" w:rsidRPr="002524B2" w:rsidRDefault="00360C70" w:rsidP="00360C70">
      <w:pPr>
        <w:spacing w:line="480" w:lineRule="auto"/>
        <w:contextualSpacing/>
        <w:rPr>
          <w:rFonts w:ascii="Times New Roman" w:hAnsi="Times New Roman" w:cs="Times New Roman"/>
          <w:i/>
        </w:rPr>
      </w:pPr>
      <w:r w:rsidRPr="002524B2">
        <w:rPr>
          <w:rFonts w:ascii="Times New Roman" w:hAnsi="Times New Roman" w:cs="Times New Roman"/>
          <w:i/>
        </w:rPr>
        <w:t>Liberalist Hypotheses of Alignment in UNGA Voting</w:t>
      </w:r>
    </w:p>
    <w:p w14:paraId="38B02239"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Standing distinct from the realist perception of patterns of voting in UNGA are the liberalist perspectives, which see shifts in international politics as generally stemming from changes in the domestic principles or structures of states. Under the approach, then, any shifts in voting alignments in the UNGA might not only be determined by the structural variables of the international system but might also be influenced by domestic political regimes (Voeten 2001).</w:t>
      </w:r>
    </w:p>
    <w:p w14:paraId="581DAB37"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The first hypothesis of this perspective that Voeten (2001) suggests is centered around regime type and how it tied into the end of the Cold War. Given that the Cold War ended with the dissolution of the Soviet Union, Voeten (2001) suggests that the ending of this ideological conflict would lead to a tightening of the alliance between liberal democratic states against those states that had yet to make the transition from other regime types. With states expected to vote in line with their interests, Voeten (2001) would suggest that the new voting blocs would be composed of these democracies on one side and non-democracies on the other. This hypothesis might have some merit as Voeten (2000) himself finds that a greater degree of democracy is related to more “Western” voting behavior, and Potrafke (2009) finds that government ideology itself has had a strong influence on whether a state votes in line with the US.</w:t>
      </w:r>
    </w:p>
    <w:p w14:paraId="053E33E7" w14:textId="77777777" w:rsidR="00360C70" w:rsidRPr="002524B2" w:rsidRDefault="00360C70" w:rsidP="00360C70">
      <w:pPr>
        <w:spacing w:line="480" w:lineRule="auto"/>
        <w:contextualSpacing/>
        <w:rPr>
          <w:rFonts w:ascii="Times New Roman" w:hAnsi="Times New Roman" w:cs="Times New Roman"/>
        </w:rPr>
      </w:pPr>
    </w:p>
    <w:p w14:paraId="3E59CD01"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i/>
        </w:rPr>
        <w:t>Other Factors Influencing Patterns in UNGA Voting</w:t>
      </w:r>
    </w:p>
    <w:p w14:paraId="161A8006"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Several additional factors have been examined in terms of determining influences on UNGA voting, with some of the earliest work in this regard seeking to examine the role that </w:t>
      </w:r>
      <w:r w:rsidRPr="002524B2">
        <w:rPr>
          <w:rFonts w:ascii="Times New Roman" w:hAnsi="Times New Roman" w:cs="Times New Roman"/>
        </w:rPr>
        <w:lastRenderedPageBreak/>
        <w:t xml:space="preserve">geography and shared history might play. Rai (1972) found that historical and military ties were an important factor in the voting of countries in Latin America. Several decades later Montenegro and Mesquita (2017) would tackle a similar project in seeking to determine the relationship between the BRICS countries and the voting affinity in their respective regions. Overall, they found that there was a high degree of cohesion regionally for Brazil, China, and South Africa (Montenegro and Mesquita 2017). More generally, there has even been found a considerable level of cohesion between Brazil and African states in the UNGA, partly as a result of a rising public profile in the international system (Seabra and Sanches 2019). That being said, this general cohesion does not mean they in line all the time (Seabra and Sanches 2019). Specific characteristics of a state, such as human rights issues, have also been found to have a relationship with voting in the UNGA (Hug and Lukács 2014; Primiano and Xiang 2016). </w:t>
      </w:r>
    </w:p>
    <w:p w14:paraId="11AE25CC"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The leaders of a country have also been shown to exert some influence on voting patterns in the UNGA. The new leaders of states have been found to vote in line with the United States more consistently than leaders that had held their position longer (Dreher and Jensen 2013). Thus, some researchers have called for more attention to be directed to the dynamics of domestic political competition and leadership selection in order to more fully predict foreign policy changes by states (Mattes, Leeds, and Carroll 2015). Moreover, leader change in nondemocratic states has been found to lead to voting more neutrally in relation to the voting of the United States (Smith 2016). Conversely, leader change in democratic states appears to have no systematic impacts on voting alignments (Smith 2016), though the ascendance of individual leaders has contributed to shifts in voting patterns, an example being the election of President Trump which saw UNGA voting agreement with Western countries reduced by 7.2 percentage </w:t>
      </w:r>
      <w:r w:rsidRPr="002524B2">
        <w:rPr>
          <w:rFonts w:ascii="Times New Roman" w:hAnsi="Times New Roman" w:cs="Times New Roman"/>
        </w:rPr>
        <w:lastRenderedPageBreak/>
        <w:t>points on average as compared to previous presidents, a change that was especially pronounced in NATO member countries and on topics related to the Middle East (Mosler and Potrafke 2020).</w:t>
      </w:r>
    </w:p>
    <w:p w14:paraId="60ECBEC0" w14:textId="77777777" w:rsidR="00360C70" w:rsidRPr="002524B2" w:rsidRDefault="00360C70" w:rsidP="00360C70">
      <w:pPr>
        <w:spacing w:line="480" w:lineRule="auto"/>
        <w:contextualSpacing/>
        <w:rPr>
          <w:rFonts w:ascii="Times New Roman" w:hAnsi="Times New Roman" w:cs="Times New Roman"/>
          <w:highlight w:val="yellow"/>
        </w:rPr>
      </w:pPr>
      <w:r w:rsidRPr="002524B2">
        <w:rPr>
          <w:rFonts w:ascii="Times New Roman" w:hAnsi="Times New Roman" w:cs="Times New Roman"/>
        </w:rPr>
        <w:t>More generally, democracy has itself been examined in terms of its influence on voting in the UNGA (Hug and Lukács 2014). Dreher and Sturm (2012) find that the more democratic a state is, the more they tend to vote in line with the G7 countries. In addition, there is greater voting alignment between states that have similar political leanings, and as they become more democratic (Dreher and Sturm 2012). That being said, some research has also found that part of the reason democracies might support US positions in the UNGA might be due to the linkage of US aid to voting (Carter and Stone 2015). Democracies in the developing world tend to be critical of voting positions by the US in the UNGA as compared to autocracies, which might be due to the sensitivity of their governments to public opinion (Carter and Stone 2014). Despite this, these same democracies tend to comply with US voting positions more so than autocracies due to the US being more likely to carry out threats and uphold promises to manipulate aid if the state is a democracy (Carter and Stone 2014).</w:t>
      </w:r>
    </w:p>
    <w:p w14:paraId="755EBC11"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Development and trade have also been assessed for its link to voting behavior in the UNGA. For states that have a stronger national capability, and thus less dependence on foreign relationships, there is less of a likelihood of voting in line with the G7 (Dreher and Sturm 2012). In terms of those states that are larger or richer, they tend to vote relatively consistently, whereas states that are poor and the target of aid tend to shift their voting patterns more often, which may be indicative of vote-buying by other states (Brazys and Panke 2017). Worryingly, Brazys and Panke (2017) conclude that one of the ramifications of this is that the international norm environment might not be set in stone and instead be more susceptible to changes by revisionist actors than has been previously assumed. Corruption has also been assessed to find that voting </w:t>
      </w:r>
      <w:r w:rsidRPr="002524B2">
        <w:rPr>
          <w:rFonts w:ascii="Times New Roman" w:hAnsi="Times New Roman" w:cs="Times New Roman"/>
        </w:rPr>
        <w:lastRenderedPageBreak/>
        <w:t>alignment with the US rises as corruption decreases (Dreher and Jensen 2013), while more corrupt states tend to vote in line with one another (Dreher and Sturm 2012). Lower GDP per capita also carries a higher likelihood of voting similarly to the US, though GDP growth has no significant effect on voting (Dreher and Jensen 2013). Lastly, there is some support for a link between rising exports and imports with a state to voting similarity (Dreher and Sturm 2012).</w:t>
      </w:r>
    </w:p>
    <w:p w14:paraId="4E61BCBB"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Lastly, the provision of aid has itself been extensively examined for a relationship with vote similarity in the UNGA. Initially during the height of the Cold War, US economic aid was found to have very little relationship to voting patterns in the UNGA, whereas the aid provided by the USSR had a greater impact on voting (Rai 1972). Over time this changed. Since 1985, US law has given the State Department the responsibility of identifying important votes in the UNGA, that aid disbursements might occur to reflect voting decisions (Carter and Stone 2015), with the result that US aid has a direct impact on ensuring voting compliance (Carter and Stone 2010; Dreher, Nunnenkamp and Thiele 2008). While many poorer countries in the UNGA place importance on their voting independence (Carter and Stone 2010), the US systematically provides more bilateral foreign aid to countries that are moving away from its’ position or hold unfavorable opinions in the UNGA following the end of the Cold War (Woo and Chung 2017). Program aid, grants, and untied aid are particularly likely to influence voting behavior in the UNGA (Dreher, Nunnenkamp, and Thiele 2008), and even the projects, programs, and loans of the World Bank and IMF have been found to increase voting similarity with the G7 countries. Only the poorest of democracies have voting preferences that stand out as more in opposition to US positions that autocracies do, perhaps indicating that they are more willing to take symbolic stands on issues voted upon in the UNGA, even if it means they lose access to foreign aid (Carter and Stone 2015). The relationship between aid and voting even touches on the elected members </w:t>
      </w:r>
      <w:r w:rsidRPr="002524B2">
        <w:rPr>
          <w:rFonts w:ascii="Times New Roman" w:hAnsi="Times New Roman" w:cs="Times New Roman"/>
        </w:rPr>
        <w:lastRenderedPageBreak/>
        <w:t>of UNSC, such that these states vote similarly to the US and the other permanent members as the number of loans they have increases (Hwang, Sanford, and Lee 2015). Overall, the dependence on aid appears to increase voting similarity between the provider and the receiver in the UNGA (Dreher and Sturm 2012).</w:t>
      </w:r>
    </w:p>
    <w:p w14:paraId="169222C9"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What these findings indicate is that, contrary to some paradigmatic arguments as to international organizations not mattering, states often do behave in a manner that shows they care about influencing voting in the UNGA. Even when they do not directly attempt to influence voting, factors like corruption and trade (Dreher and Sturm 2012) seem to exert influences on voting alignment anyway. Thus, each of these examined relationships provides support theoretically to the notion that external interactions to the UNGA, such as interactions over territorial disputes, might in turn impact voting in the international organization. Territorial dispute interactions are unique of those above in the sense that the management of them can be starkly positive (peaceful attempts) or negative (violent attempts) in terms of the methods themselves. This being the case, and sidestepping whether or not international organizations matter to the overall international system, this project proceeds along an issue-based approach to studying interactions between states within IOs, wherein states cooperate (or struggle) over a range of issues (see work by: Diehl 1992; Hensel 2001; Keohane and Nye 1977; Mansbach and Vasquez 1981). </w:t>
      </w:r>
    </w:p>
    <w:p w14:paraId="7F4D2C1E" w14:textId="77777777" w:rsidR="00360C70" w:rsidRPr="002524B2" w:rsidRDefault="00360C70" w:rsidP="00360C70">
      <w:pPr>
        <w:spacing w:line="480" w:lineRule="auto"/>
        <w:contextualSpacing/>
        <w:rPr>
          <w:rFonts w:ascii="Times New Roman" w:hAnsi="Times New Roman" w:cs="Times New Roman"/>
          <w:b/>
        </w:rPr>
      </w:pPr>
    </w:p>
    <w:p w14:paraId="4EA27674" w14:textId="77777777" w:rsidR="00360C70" w:rsidRPr="002524B2" w:rsidRDefault="00360C70" w:rsidP="00360C70">
      <w:pPr>
        <w:spacing w:line="480" w:lineRule="auto"/>
        <w:contextualSpacing/>
        <w:outlineLvl w:val="0"/>
        <w:rPr>
          <w:rFonts w:ascii="Times New Roman" w:hAnsi="Times New Roman" w:cs="Times New Roman"/>
          <w:b/>
        </w:rPr>
      </w:pPr>
      <w:r w:rsidRPr="002524B2">
        <w:rPr>
          <w:rFonts w:ascii="Times New Roman" w:hAnsi="Times New Roman" w:cs="Times New Roman"/>
          <w:b/>
        </w:rPr>
        <w:t>Gaps in the Literature</w:t>
      </w:r>
    </w:p>
    <w:p w14:paraId="49A72E36" w14:textId="77777777" w:rsidR="00360C70" w:rsidRPr="002524B2"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To this point, research has examined the factors that influence the likelihood of dispute settlement, factors that have influenced the selection of settlement methods, and the overall results of successful settlement on relations between the former disputants. This dissertation </w:t>
      </w:r>
      <w:r w:rsidRPr="002524B2">
        <w:rPr>
          <w:rFonts w:ascii="Times New Roman" w:hAnsi="Times New Roman" w:cs="Times New Roman"/>
        </w:rPr>
        <w:lastRenderedPageBreak/>
        <w:t>project moves to examine one scenario that has been under-examined, which is the extent that action taken in regards to territorial and maritime disputes can impact interactions with states outside the direct dispute itself. This new theory draws in part on the logic of work by Atzili and Pearlman (2012). They break down how states have incentives to use threats or punishments against other states in order to coerce the targeted states to exert influence on non-state actors to cease conducting attacks of the coercers’ territory. Essentially, the logic of their theory is that the state hosting a non-state group is forced to play two games simultaneously (Atzili and Pearlman 2012). On the one level, the state must deal with the actions and threats of the state it is disputing with, while on the other hand also manage its policies with the non-state actor it is hosting.</w:t>
      </w:r>
    </w:p>
    <w:p w14:paraId="2DA4A0F0"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For this project the logic is similar, but instead of using coercion to send a message to a non-state actor, is it possible that the message is instead being sent not just to the fellow disputant but to the international community as a whole? Could states utilize territorial dispute settlement attempts to signal something to the international community? The answer might be found in examining how these interactions over territorial and maritime disputes might be reflective of international norms themselves, specifically those outlined previously in the scope of the United Nations Charter.</w:t>
      </w:r>
    </w:p>
    <w:p w14:paraId="1FBEF06E" w14:textId="77777777" w:rsidR="00360C70" w:rsidRPr="002524B2" w:rsidRDefault="00360C70" w:rsidP="00360C70">
      <w:pPr>
        <w:spacing w:line="480" w:lineRule="auto"/>
        <w:contextualSpacing/>
        <w:rPr>
          <w:rFonts w:ascii="Times New Roman" w:hAnsi="Times New Roman" w:cs="Times New Roman"/>
        </w:rPr>
      </w:pPr>
      <w:r w:rsidRPr="002524B2">
        <w:rPr>
          <w:rFonts w:ascii="Times New Roman" w:hAnsi="Times New Roman" w:cs="Times New Roman"/>
        </w:rPr>
        <w:tab/>
        <w:t xml:space="preserve">Several research projects up until now have made the case that, since territory is often subject to emotion and normative elements, territorial disputes themselves might also be explained to some degree by adopting social and psychological perspectives and, more importantly for this project, by drawing on subjective conceptions of justice and international norms (Barzilai and Peleg, 1994; Forsberg 1996). In presenting the underlying motivations of the UN in terms of codes of behavior acceptable in the international system, and the fact that the vast majority of states in said international system account themselves members of the international </w:t>
      </w:r>
      <w:r w:rsidRPr="002524B2">
        <w:rPr>
          <w:rFonts w:ascii="Times New Roman" w:hAnsi="Times New Roman" w:cs="Times New Roman"/>
        </w:rPr>
        <w:lastRenderedPageBreak/>
        <w:t xml:space="preserve">organization, it stands to reason that the guidelines of state behavior enshrined in the UN Charter are the guidelines in which the member states are throwing their support behind in terms of how the international system itself should function. That is to say that, by being member states, they will act in concert against threats to international peace and security, particularly in the sense of acting “…to bring about by peaceful means, in conformity with the principles of justice and international law, adjustment or settlement of international disputes or situations which might lead to a breach of the peace (United Nations 1945a),” all with the UN itself existing as a “…center for harmonizing the actions of nations in the attainment of these common ends (United Nations 1945a).” Thus, the expectation is here that being a member state of the UN, yet acting in a violent manner in pursuit of territorial or maritime settlement that is illegal under the Charter, said states are in spirit protesting the international laws and norms surrounding the UN as they are preventing these states from acting in the manner they wish regarding their disputes. This can be indirectly supported by the literature supporting how a consensus over international norms can increase the likelihood of peaceful territorial change, despite diplomatic interventions or past experiences not having this influence (Kacowicz 1994). It stands to reason that states who differ on their perspectives of international norms might conceivably see greater conflict between themselves over these disputes due to these differences. This might especially hold true in situations where states might wish to signal other states outside the disputing dyad, such as Wiegand (2011a) finds when states demonstrate their resolve to an opposing state to credibly signal said resolve to other states as well. In sum, should this be the case, we can expect that attempts to settle territorial and maritime disputes that violate these subjective conceptions of justice and international norms are made in protest of the international system from which they </w:t>
      </w:r>
      <w:r w:rsidRPr="002524B2">
        <w:rPr>
          <w:rFonts w:ascii="Times New Roman" w:hAnsi="Times New Roman" w:cs="Times New Roman"/>
        </w:rPr>
        <w:lastRenderedPageBreak/>
        <w:t>come. This being the case, we can expect the impact of these dyadic settlement interactions to exert influences on other political arenas, such as voting in the UNGA.</w:t>
      </w:r>
    </w:p>
    <w:p w14:paraId="7B1A6C3F" w14:textId="77777777" w:rsidR="00360C70" w:rsidRPr="002524B2" w:rsidRDefault="00360C70" w:rsidP="00360C70">
      <w:pPr>
        <w:spacing w:line="480" w:lineRule="auto"/>
        <w:contextualSpacing/>
        <w:rPr>
          <w:rFonts w:ascii="Times New Roman" w:hAnsi="Times New Roman" w:cs="Times New Roman"/>
        </w:rPr>
      </w:pPr>
    </w:p>
    <w:p w14:paraId="3FB7A73F" w14:textId="77777777" w:rsidR="00360C70" w:rsidRPr="002524B2" w:rsidRDefault="00360C70" w:rsidP="00360C70">
      <w:pPr>
        <w:spacing w:line="480" w:lineRule="auto"/>
        <w:contextualSpacing/>
        <w:outlineLvl w:val="0"/>
        <w:rPr>
          <w:rFonts w:ascii="Times New Roman" w:hAnsi="Times New Roman" w:cs="Times New Roman"/>
          <w:b/>
        </w:rPr>
      </w:pPr>
      <w:r w:rsidRPr="002524B2">
        <w:rPr>
          <w:rFonts w:ascii="Times New Roman" w:hAnsi="Times New Roman" w:cs="Times New Roman"/>
          <w:b/>
        </w:rPr>
        <w:t>The Rest of the Projec</w:t>
      </w:r>
      <w:r>
        <w:rPr>
          <w:rFonts w:ascii="Times New Roman" w:hAnsi="Times New Roman" w:cs="Times New Roman"/>
          <w:b/>
        </w:rPr>
        <w:t>t</w:t>
      </w:r>
    </w:p>
    <w:p w14:paraId="0397E732" w14:textId="77777777" w:rsidR="00360C70" w:rsidRDefault="00360C70" w:rsidP="00360C70">
      <w:pPr>
        <w:spacing w:line="480" w:lineRule="auto"/>
        <w:ind w:firstLine="720"/>
        <w:contextualSpacing/>
        <w:rPr>
          <w:rFonts w:ascii="Times New Roman" w:hAnsi="Times New Roman" w:cs="Times New Roman"/>
        </w:rPr>
      </w:pPr>
      <w:r w:rsidRPr="002524B2">
        <w:rPr>
          <w:rFonts w:ascii="Times New Roman" w:hAnsi="Times New Roman" w:cs="Times New Roman"/>
        </w:rPr>
        <w:t xml:space="preserve">In the turbulent international system of the present, it is now more important than ever to understand the relationship between interactions over disputed territory, interactions in terms of voting in the UNGA, and how it links to stances on the structure of the US-led international system. My dissertation extends scholarship on territorial disputes and conflict management by examining how interactions over these, often contentious, phenomena can impact interactions beyond just the dispute itself, in this case in terms of voting patterns in the UNGA. By understanding how these international political arenas interact, it will become more possible to determine when political dissension and conflict in the international system might spread from a localized dispute between a dyad of states to become multilateral in nature. Further, this work will contribute to an elaboration on the relevance of territory to understanding interstate interactions in the international system beyond those directly related to the dispute itself. In the next chapter, I outline the theory being presented to test the interrelationships between territorial dispute settlement attempts and voting in the UNGA. Chapter 3 will outline the methodologies being utilized in this project, starting with the quantitative dataset construction and analysis. This chapter will conclude with the first of the quantitative analyses, seeking to assess all the hypotheses as applied to all territorial and maritime disputes from the advent of the first UNGA session in 1946 up through 2015. Chapter 4 then progresses to the presentation of the qualitative case design, why the case studies were selected to illustrate the theoretical logic of the project, and the examination of these specific qualitative case studies to best demonstrate the logic of the </w:t>
      </w:r>
      <w:r w:rsidRPr="002524B2">
        <w:rPr>
          <w:rFonts w:ascii="Times New Roman" w:hAnsi="Times New Roman" w:cs="Times New Roman"/>
        </w:rPr>
        <w:lastRenderedPageBreak/>
        <w:t>theory as applied at the state level. The final chapter presents my conclusion and reiterates an overview of the findings of this project, the contributions it makes to the literature and policy arenas, and how future research based of this theoretical approach will progress.</w:t>
      </w:r>
    </w:p>
    <w:p w14:paraId="7D17D326" w14:textId="77777777" w:rsidR="00201D2A" w:rsidRDefault="00201D2A" w:rsidP="00360C70">
      <w:pPr>
        <w:spacing w:line="480" w:lineRule="auto"/>
        <w:ind w:firstLine="720"/>
        <w:contextualSpacing/>
        <w:rPr>
          <w:rFonts w:ascii="Times New Roman" w:hAnsi="Times New Roman" w:cs="Times New Roman"/>
        </w:rPr>
      </w:pPr>
    </w:p>
    <w:p w14:paraId="160C4EAB" w14:textId="77777777" w:rsidR="00201D2A" w:rsidRDefault="00201D2A" w:rsidP="00360C70">
      <w:pPr>
        <w:spacing w:line="480" w:lineRule="auto"/>
        <w:ind w:firstLine="720"/>
        <w:contextualSpacing/>
        <w:rPr>
          <w:rFonts w:ascii="Times New Roman" w:hAnsi="Times New Roman" w:cs="Times New Roman"/>
        </w:rPr>
      </w:pPr>
    </w:p>
    <w:p w14:paraId="7132C551" w14:textId="77777777" w:rsidR="00201D2A" w:rsidRDefault="00201D2A" w:rsidP="00360C70">
      <w:pPr>
        <w:spacing w:line="480" w:lineRule="auto"/>
        <w:ind w:firstLine="720"/>
        <w:contextualSpacing/>
        <w:rPr>
          <w:rFonts w:ascii="Times New Roman" w:hAnsi="Times New Roman" w:cs="Times New Roman"/>
        </w:rPr>
      </w:pPr>
    </w:p>
    <w:p w14:paraId="43C8B467" w14:textId="77777777" w:rsidR="00201D2A" w:rsidRDefault="00201D2A" w:rsidP="00360C70">
      <w:pPr>
        <w:spacing w:line="480" w:lineRule="auto"/>
        <w:ind w:firstLine="720"/>
        <w:contextualSpacing/>
        <w:rPr>
          <w:rFonts w:ascii="Times New Roman" w:hAnsi="Times New Roman" w:cs="Times New Roman"/>
        </w:rPr>
      </w:pPr>
    </w:p>
    <w:p w14:paraId="05BDB68D" w14:textId="77777777" w:rsidR="00201D2A" w:rsidRDefault="00201D2A" w:rsidP="00360C70">
      <w:pPr>
        <w:spacing w:line="480" w:lineRule="auto"/>
        <w:ind w:firstLine="720"/>
        <w:contextualSpacing/>
        <w:rPr>
          <w:rFonts w:ascii="Times New Roman" w:hAnsi="Times New Roman" w:cs="Times New Roman"/>
        </w:rPr>
      </w:pPr>
    </w:p>
    <w:p w14:paraId="5A10FE9C" w14:textId="77777777" w:rsidR="00201D2A" w:rsidRDefault="00201D2A" w:rsidP="00360C70">
      <w:pPr>
        <w:spacing w:line="480" w:lineRule="auto"/>
        <w:ind w:firstLine="720"/>
        <w:contextualSpacing/>
        <w:rPr>
          <w:rFonts w:ascii="Times New Roman" w:hAnsi="Times New Roman" w:cs="Times New Roman"/>
        </w:rPr>
      </w:pPr>
    </w:p>
    <w:p w14:paraId="59049A23" w14:textId="77777777" w:rsidR="00201D2A" w:rsidRDefault="00201D2A" w:rsidP="00360C70">
      <w:pPr>
        <w:spacing w:line="480" w:lineRule="auto"/>
        <w:ind w:firstLine="720"/>
        <w:contextualSpacing/>
        <w:rPr>
          <w:rFonts w:ascii="Times New Roman" w:hAnsi="Times New Roman" w:cs="Times New Roman"/>
        </w:rPr>
      </w:pPr>
    </w:p>
    <w:p w14:paraId="209A0709" w14:textId="77777777" w:rsidR="00201D2A" w:rsidRDefault="00201D2A" w:rsidP="00360C70">
      <w:pPr>
        <w:spacing w:line="480" w:lineRule="auto"/>
        <w:ind w:firstLine="720"/>
        <w:contextualSpacing/>
        <w:rPr>
          <w:rFonts w:ascii="Times New Roman" w:hAnsi="Times New Roman" w:cs="Times New Roman"/>
        </w:rPr>
      </w:pPr>
    </w:p>
    <w:p w14:paraId="500CA156" w14:textId="77777777" w:rsidR="00201D2A" w:rsidRDefault="00201D2A" w:rsidP="00360C70">
      <w:pPr>
        <w:spacing w:line="480" w:lineRule="auto"/>
        <w:ind w:firstLine="720"/>
        <w:contextualSpacing/>
        <w:rPr>
          <w:rFonts w:ascii="Times New Roman" w:hAnsi="Times New Roman" w:cs="Times New Roman"/>
        </w:rPr>
      </w:pPr>
    </w:p>
    <w:p w14:paraId="0F963B82" w14:textId="77777777" w:rsidR="00201D2A" w:rsidRDefault="00201D2A" w:rsidP="00360C70">
      <w:pPr>
        <w:spacing w:line="480" w:lineRule="auto"/>
        <w:ind w:firstLine="720"/>
        <w:contextualSpacing/>
        <w:rPr>
          <w:rFonts w:ascii="Times New Roman" w:hAnsi="Times New Roman" w:cs="Times New Roman"/>
        </w:rPr>
      </w:pPr>
    </w:p>
    <w:p w14:paraId="1175A6D9" w14:textId="77777777" w:rsidR="00201D2A" w:rsidRDefault="00201D2A" w:rsidP="00360C70">
      <w:pPr>
        <w:spacing w:line="480" w:lineRule="auto"/>
        <w:ind w:firstLine="720"/>
        <w:contextualSpacing/>
        <w:rPr>
          <w:rFonts w:ascii="Times New Roman" w:hAnsi="Times New Roman" w:cs="Times New Roman"/>
        </w:rPr>
      </w:pPr>
    </w:p>
    <w:p w14:paraId="698E8448" w14:textId="77777777" w:rsidR="00201D2A" w:rsidRDefault="00201D2A" w:rsidP="00360C70">
      <w:pPr>
        <w:spacing w:line="480" w:lineRule="auto"/>
        <w:ind w:firstLine="720"/>
        <w:contextualSpacing/>
        <w:rPr>
          <w:rFonts w:ascii="Times New Roman" w:hAnsi="Times New Roman" w:cs="Times New Roman"/>
        </w:rPr>
      </w:pPr>
    </w:p>
    <w:p w14:paraId="1B75B9DE" w14:textId="77777777" w:rsidR="00201D2A" w:rsidRDefault="00201D2A" w:rsidP="00360C70">
      <w:pPr>
        <w:spacing w:line="480" w:lineRule="auto"/>
        <w:ind w:firstLine="720"/>
        <w:contextualSpacing/>
        <w:rPr>
          <w:rFonts w:ascii="Times New Roman" w:hAnsi="Times New Roman" w:cs="Times New Roman"/>
        </w:rPr>
      </w:pPr>
    </w:p>
    <w:p w14:paraId="0E6828DB" w14:textId="77777777" w:rsidR="00201D2A" w:rsidRDefault="00201D2A" w:rsidP="00360C70">
      <w:pPr>
        <w:spacing w:line="480" w:lineRule="auto"/>
        <w:ind w:firstLine="720"/>
        <w:contextualSpacing/>
        <w:rPr>
          <w:rFonts w:ascii="Times New Roman" w:hAnsi="Times New Roman" w:cs="Times New Roman"/>
        </w:rPr>
      </w:pPr>
    </w:p>
    <w:p w14:paraId="4CF41DAB" w14:textId="77777777" w:rsidR="00201D2A" w:rsidRDefault="00201D2A" w:rsidP="00360C70">
      <w:pPr>
        <w:spacing w:line="480" w:lineRule="auto"/>
        <w:ind w:firstLine="720"/>
        <w:contextualSpacing/>
        <w:rPr>
          <w:rFonts w:ascii="Times New Roman" w:hAnsi="Times New Roman" w:cs="Times New Roman"/>
        </w:rPr>
      </w:pPr>
    </w:p>
    <w:p w14:paraId="4C23073B" w14:textId="77777777" w:rsidR="00201D2A" w:rsidRDefault="00201D2A" w:rsidP="00360C70">
      <w:pPr>
        <w:spacing w:line="480" w:lineRule="auto"/>
        <w:ind w:firstLine="720"/>
        <w:contextualSpacing/>
        <w:rPr>
          <w:rFonts w:ascii="Times New Roman" w:hAnsi="Times New Roman" w:cs="Times New Roman"/>
        </w:rPr>
      </w:pPr>
    </w:p>
    <w:p w14:paraId="76D941AA" w14:textId="77777777" w:rsidR="00201D2A" w:rsidRDefault="00201D2A" w:rsidP="00360C70">
      <w:pPr>
        <w:spacing w:line="480" w:lineRule="auto"/>
        <w:ind w:firstLine="720"/>
        <w:contextualSpacing/>
        <w:rPr>
          <w:rFonts w:ascii="Times New Roman" w:hAnsi="Times New Roman" w:cs="Times New Roman"/>
        </w:rPr>
      </w:pPr>
    </w:p>
    <w:p w14:paraId="07B911CB" w14:textId="77777777" w:rsidR="00201D2A" w:rsidRDefault="00201D2A" w:rsidP="00360C70">
      <w:pPr>
        <w:spacing w:line="480" w:lineRule="auto"/>
        <w:ind w:firstLine="720"/>
        <w:contextualSpacing/>
        <w:rPr>
          <w:rFonts w:ascii="Times New Roman" w:hAnsi="Times New Roman" w:cs="Times New Roman"/>
        </w:rPr>
      </w:pPr>
    </w:p>
    <w:p w14:paraId="61EC561C" w14:textId="77777777" w:rsidR="00201D2A" w:rsidRDefault="00201D2A" w:rsidP="00360C70">
      <w:pPr>
        <w:spacing w:line="480" w:lineRule="auto"/>
        <w:ind w:firstLine="720"/>
        <w:contextualSpacing/>
        <w:rPr>
          <w:rFonts w:ascii="Times New Roman" w:hAnsi="Times New Roman" w:cs="Times New Roman"/>
        </w:rPr>
      </w:pPr>
    </w:p>
    <w:p w14:paraId="42B0674F" w14:textId="77777777" w:rsidR="00201D2A" w:rsidRPr="007846E8" w:rsidRDefault="00201D2A" w:rsidP="00360C70">
      <w:pPr>
        <w:spacing w:line="480" w:lineRule="auto"/>
        <w:ind w:firstLine="720"/>
        <w:contextualSpacing/>
        <w:rPr>
          <w:rFonts w:ascii="Times New Roman" w:hAnsi="Times New Roman" w:cs="Times New Roman"/>
        </w:rPr>
      </w:pPr>
    </w:p>
    <w:p w14:paraId="3DBBBC62" w14:textId="77777777" w:rsidR="00360C70" w:rsidRPr="000F18F2" w:rsidRDefault="00360C70" w:rsidP="00360C70">
      <w:pPr>
        <w:spacing w:line="480" w:lineRule="auto"/>
        <w:contextualSpacing/>
        <w:jc w:val="center"/>
        <w:rPr>
          <w:rFonts w:ascii="Times New Roman" w:hAnsi="Times New Roman" w:cs="Times New Roman"/>
          <w:b/>
        </w:rPr>
      </w:pPr>
      <w:r w:rsidRPr="000F18F2">
        <w:rPr>
          <w:rFonts w:ascii="Times New Roman" w:hAnsi="Times New Roman" w:cs="Times New Roman"/>
          <w:b/>
        </w:rPr>
        <w:lastRenderedPageBreak/>
        <w:t>Chapter 2: Theory</w:t>
      </w:r>
    </w:p>
    <w:p w14:paraId="6636D07E"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t>Introduction</w:t>
      </w:r>
    </w:p>
    <w:p w14:paraId="5FE96A42"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The study of the importance of international organizations has been ongoing for some time now. That being said, the general influence of international organizations on interactions between states is still somewhat heavily debated (Mitchell and Hensel 2007), with several different perspectives putting forth their own projections. These perspectives generally are positive, negative, or dismissing of the importance of IOs in the world system. First, institutionalists hold a positive perspective of IOs, which they theorize limit the impacts of anarchy in the international system, and in so doing increase opportunities for cooperation between states (Mitchell and Hensel 2007). This might occur through IOs’ purported ability to reduce transaction costs and uncertainty, while also increasing the flow of information between international actors (Abbott and Snidal 1998; Keohane 1984). On the other hand, it has been suggested that institutions might contribute to reductions in the levels of cooperation, and even an increase in levels of conflict between states (Mitchell and Hensel 2007). This is represented by work showing when states with alliances might act against each other (Bueno de Mesquita 1981) and how shared membership in preferential trade agreements can encourage the use of economic sanctions (Hafner-Burton and Montgomery 2006). Lastly, there are those who hold that IOs simply do not matter one way or another for the international system, based on the argument that states will only bow to the stances of IOs when it is in their own self-interest (Mitchell and Hensel 2007). Indeed, this last stance assumes that, should relative gains concerns indeed be paramount, states will not cooperate with other states in situations where their security concerns are compromised (Grieco 1988; Mearsheimer 1994-95). But might it equally be the </w:t>
      </w:r>
      <w:r w:rsidRPr="000F18F2">
        <w:rPr>
          <w:rFonts w:ascii="Times New Roman" w:hAnsi="Times New Roman" w:cs="Times New Roman"/>
        </w:rPr>
        <w:lastRenderedPageBreak/>
        <w:t>case that similar logics to those above contribute to international politics impacting interactions in international organizations, such as the UNGA?</w:t>
      </w:r>
    </w:p>
    <w:p w14:paraId="189E42D1"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This reverse relationship, wherein interactions between states influence subsequent interactions in international organizations, in this case the UNGA, is of core interest to this project. Importantly, studies of external factors influencing voting in the UNGA is not new, though to this point, settlement attempts on territorial disputes has not been examined as a potential factor of influence in voting patterns. The contribution of this dissertation to both the study of territorial disputes and the United Nations is an expansion of theoretical linkages between the two and an empirical assessment of this theory. By demonstrating how contentious interactions over territory relate to voting in the UNGA we can get a sense for how direct interactions between states shape and influence indirect interactions in the international system, specifically the shape, role, and importance of international law in governing relations between states. If violent interactions over territory are found to relate to voting in the UNGA against greater roles for international law, and greater protections from the possibility of conflict and war, states might be galvanized to act more directly in propagating international law and against those states that seek to violate it through the use of force. In this chapter I present and test this theory, with the hope that doing so will provide a greater understanding of new ways in which territorial disputes matter to interactions in the international system, particularly in terms of their impacts on international organizations like the UNGA.</w:t>
      </w:r>
    </w:p>
    <w:p w14:paraId="0A76016E"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This brings me to a more complete examination of the underlying rules that the United Nations is based around, the presentation of which is necessary to understand why territorial dispute settlement attempts will lead to specific voting patterns in the UNGA, and how violent attempts will be indicative of protest against the US-led international system grounded in </w:t>
      </w:r>
      <w:r w:rsidRPr="000F18F2">
        <w:rPr>
          <w:rFonts w:ascii="Times New Roman" w:hAnsi="Times New Roman" w:cs="Times New Roman"/>
        </w:rPr>
        <w:lastRenderedPageBreak/>
        <w:t>international law. Following this, I present an assessment of work done regarding UNGA voting patterns in terms of realist hypotheses, liberalist hypotheses, and other factors that have been found to possess influence. From there I present this dissertation’s theory on territorial dispute management and UNGA voting, and then present how I aim to test this theory. I conclude this chapter with a presentation of hypotheses on UNGA voting similarity between the disputants involved in a territorial dispute, and hypotheses on voting similarity between the disputants and the US as the main steward of the international system.</w:t>
      </w:r>
    </w:p>
    <w:p w14:paraId="6C218098" w14:textId="77777777" w:rsidR="00360C70" w:rsidRPr="000F18F2" w:rsidRDefault="00360C70" w:rsidP="00360C70">
      <w:pPr>
        <w:spacing w:line="480" w:lineRule="auto"/>
        <w:contextualSpacing/>
        <w:rPr>
          <w:rFonts w:ascii="Times New Roman" w:hAnsi="Times New Roman" w:cs="Times New Roman"/>
          <w:b/>
        </w:rPr>
      </w:pPr>
    </w:p>
    <w:p w14:paraId="5C4F4ACB"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t>The United Nations in the Modern International System</w:t>
      </w:r>
    </w:p>
    <w:p w14:paraId="68F52616"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Given the degree that the United Nations (UN), and by extension the international community, has pursued measures to inhibit the forceful acquisition of territory, disputed or otherwise, it stands to reason that states attempting to settle their territorial and maritime disputes will see the methods they select result in effects on the behavior of their fellow disputants in the United Nations General Assembly (UNGA), or at the very least convey the degree the state is contented or discontented with their place in the US-led international system. Perhaps the methods of dispute management selected will even effect the distance between the average general foreign policy preferences of UNGA state members beyond the dyad itself, both in terms of average general foreign policy preferences and even individual foreign policy preferences, such as human rights. This, however, might depend to some degree on the importance of territory to states and in the international system.</w:t>
      </w:r>
    </w:p>
    <w:p w14:paraId="1FC2F9C1"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That being said, before diving into the literature on territorial and maritime dispute settlement itself, it is important to grasp an understanding of the international system as it currently stands. Only in doing so are the connections between territorial dispute settlement and </w:t>
      </w:r>
      <w:r w:rsidRPr="000F18F2">
        <w:rPr>
          <w:rFonts w:ascii="Times New Roman" w:hAnsi="Times New Roman" w:cs="Times New Roman"/>
        </w:rPr>
        <w:lastRenderedPageBreak/>
        <w:t>voting in the United Nations General able to be understood. The international system in its current incarnation owes its existence to the actions taken by the Allied Powers during World War II. Founded in 1945, the purpose of the United Nations has been to adhere to the four components of its Charter outlined in article 1 (United Nations 1945a):</w:t>
      </w:r>
    </w:p>
    <w:p w14:paraId="15F419D6" w14:textId="77777777" w:rsidR="00360C70" w:rsidRPr="000F18F2" w:rsidRDefault="00360C70" w:rsidP="00360C70">
      <w:pPr>
        <w:ind w:left="720"/>
        <w:contextualSpacing/>
        <w:rPr>
          <w:rFonts w:ascii="Times New Roman" w:hAnsi="Times New Roman" w:cs="Times New Roman"/>
          <w:i/>
        </w:rPr>
      </w:pPr>
      <w:r w:rsidRPr="000F18F2">
        <w:rPr>
          <w:rFonts w:ascii="Times New Roman" w:hAnsi="Times New Roman" w:cs="Times New Roman"/>
          <w:i/>
        </w:rPr>
        <w:t>1. To maintain international peace and security, and to that end: to take effective collective measures for the prevention and removal of threats to the peace, and for the suppression of acts of aggression or other breaches of the peace, and to bring about by peaceful means, and in conformity with the principles of justice and international law, adjustment or settlement of international disputes or situations which might lead to a breach of the peace.</w:t>
      </w:r>
    </w:p>
    <w:p w14:paraId="508FED79" w14:textId="77777777" w:rsidR="00360C70" w:rsidRPr="000F18F2" w:rsidRDefault="00360C70" w:rsidP="00360C70">
      <w:pPr>
        <w:contextualSpacing/>
        <w:rPr>
          <w:rFonts w:ascii="Times New Roman" w:hAnsi="Times New Roman" w:cs="Times New Roman"/>
          <w:i/>
        </w:rPr>
      </w:pPr>
    </w:p>
    <w:p w14:paraId="3C9626C8" w14:textId="77777777" w:rsidR="00360C70" w:rsidRPr="000F18F2" w:rsidRDefault="00360C70" w:rsidP="00360C70">
      <w:pPr>
        <w:ind w:left="720"/>
        <w:contextualSpacing/>
        <w:rPr>
          <w:rFonts w:ascii="Times New Roman" w:hAnsi="Times New Roman" w:cs="Times New Roman"/>
          <w:i/>
        </w:rPr>
      </w:pPr>
      <w:r w:rsidRPr="000F18F2">
        <w:rPr>
          <w:rFonts w:ascii="Times New Roman" w:hAnsi="Times New Roman" w:cs="Times New Roman"/>
          <w:i/>
        </w:rPr>
        <w:t>2. To develop friendly relations among nations based on respect for the principle of equal rights and self-determination of peoples, and to take other appropriate measures to strengthen universal peace.</w:t>
      </w:r>
    </w:p>
    <w:p w14:paraId="675A88BE" w14:textId="77777777" w:rsidR="00360C70" w:rsidRPr="000F18F2" w:rsidRDefault="00360C70" w:rsidP="00360C70">
      <w:pPr>
        <w:contextualSpacing/>
        <w:rPr>
          <w:rFonts w:ascii="Times New Roman" w:hAnsi="Times New Roman" w:cs="Times New Roman"/>
          <w:i/>
        </w:rPr>
      </w:pPr>
    </w:p>
    <w:p w14:paraId="173CC2CF" w14:textId="77777777" w:rsidR="00360C70" w:rsidRPr="000F18F2" w:rsidRDefault="00360C70" w:rsidP="00360C70">
      <w:pPr>
        <w:ind w:left="720"/>
        <w:contextualSpacing/>
        <w:rPr>
          <w:rFonts w:ascii="Times New Roman" w:hAnsi="Times New Roman" w:cs="Times New Roman"/>
          <w:i/>
        </w:rPr>
      </w:pPr>
      <w:r w:rsidRPr="000F18F2">
        <w:rPr>
          <w:rFonts w:ascii="Times New Roman" w:hAnsi="Times New Roman" w:cs="Times New Roman"/>
          <w:i/>
        </w:rPr>
        <w:t>3. To achieve international cooperation in solving international problems of an economic, social, cultural, or humanitarian character, and in promoting and encouraging respect for human rights and for fundamental freedoms for all without distinction as to race, sex, language, or religion.</w:t>
      </w:r>
    </w:p>
    <w:p w14:paraId="110A3440" w14:textId="77777777" w:rsidR="00360C70" w:rsidRPr="000F18F2" w:rsidRDefault="00360C70" w:rsidP="00360C70">
      <w:pPr>
        <w:contextualSpacing/>
        <w:rPr>
          <w:rFonts w:ascii="Times New Roman" w:hAnsi="Times New Roman" w:cs="Times New Roman"/>
          <w:i/>
        </w:rPr>
      </w:pPr>
    </w:p>
    <w:p w14:paraId="4F8345CE" w14:textId="77777777" w:rsidR="00360C70" w:rsidRPr="000F18F2" w:rsidRDefault="00360C70" w:rsidP="00360C70">
      <w:pPr>
        <w:ind w:left="720"/>
        <w:contextualSpacing/>
        <w:rPr>
          <w:rFonts w:ascii="Times New Roman" w:hAnsi="Times New Roman" w:cs="Times New Roman"/>
          <w:i/>
        </w:rPr>
      </w:pPr>
      <w:r w:rsidRPr="000F18F2">
        <w:rPr>
          <w:rFonts w:ascii="Times New Roman" w:hAnsi="Times New Roman" w:cs="Times New Roman"/>
          <w:i/>
        </w:rPr>
        <w:t>4. To be a center for harmonizing the actions of nations in the attainment of these common ends.</w:t>
      </w:r>
    </w:p>
    <w:p w14:paraId="7A19BF68" w14:textId="77777777" w:rsidR="00360C70" w:rsidRDefault="00360C70" w:rsidP="00360C70">
      <w:pPr>
        <w:spacing w:line="480" w:lineRule="auto"/>
        <w:contextualSpacing/>
        <w:rPr>
          <w:rFonts w:ascii="Times New Roman" w:hAnsi="Times New Roman" w:cs="Times New Roman"/>
        </w:rPr>
      </w:pPr>
    </w:p>
    <w:p w14:paraId="48D0F53D"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 xml:space="preserve">From the examination of these four guiding principles of the United Nation’s operations, it is clear to see that the core of their activities are meant to spur on cooperation in the international system and to prevent the outbreak of violence between its member states. These guidelines likely come about as a reaction to the incidence of World Wars I and II, and a desire to avoid the massive costs associated with these conflicts. </w:t>
      </w:r>
    </w:p>
    <w:p w14:paraId="135CF3C3" w14:textId="77777777" w:rsidR="00360C70"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Another point of key importance that needs to be underlined in order to get at the link between territorial disputes and voting in the United Nations General Assembly has to do with the membership of the international organization. According to Chapter 2, Article 4 (United Nations 1945c):</w:t>
      </w:r>
    </w:p>
    <w:p w14:paraId="70004811" w14:textId="77777777" w:rsidR="00360C70" w:rsidRPr="000F18F2" w:rsidRDefault="00360C70" w:rsidP="00360C70">
      <w:pPr>
        <w:spacing w:line="480" w:lineRule="auto"/>
        <w:ind w:firstLine="720"/>
        <w:contextualSpacing/>
        <w:rPr>
          <w:rFonts w:ascii="Times New Roman" w:hAnsi="Times New Roman" w:cs="Times New Roman"/>
        </w:rPr>
      </w:pPr>
    </w:p>
    <w:p w14:paraId="55D9B846" w14:textId="77777777" w:rsidR="00360C70" w:rsidRPr="000F18F2" w:rsidRDefault="00360C70" w:rsidP="00360C70">
      <w:pPr>
        <w:ind w:left="720"/>
        <w:contextualSpacing/>
        <w:rPr>
          <w:rFonts w:ascii="Times New Roman" w:hAnsi="Times New Roman" w:cs="Times New Roman"/>
          <w:i/>
        </w:rPr>
      </w:pPr>
      <w:r w:rsidRPr="000F18F2">
        <w:rPr>
          <w:rFonts w:ascii="Times New Roman" w:hAnsi="Times New Roman" w:cs="Times New Roman"/>
          <w:i/>
        </w:rPr>
        <w:t>1. Membership in the United Nations is open to all other peace-loving states which accept the obligations contained in the present Charter and, in the judgment of the Organization, are able and willing to carry out these obligations.</w:t>
      </w:r>
    </w:p>
    <w:p w14:paraId="1C7F3843" w14:textId="77777777" w:rsidR="00360C70" w:rsidRPr="000F18F2" w:rsidRDefault="00360C70" w:rsidP="00360C70">
      <w:pPr>
        <w:spacing w:line="480" w:lineRule="auto"/>
        <w:contextualSpacing/>
        <w:rPr>
          <w:rFonts w:ascii="Times New Roman" w:hAnsi="Times New Roman" w:cs="Times New Roman"/>
        </w:rPr>
      </w:pPr>
    </w:p>
    <w:p w14:paraId="579E2C38"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According to the Charter of the United Nations itself, “peace-loving states” are those to which the international organization is open to and through whom it operates. It might be said then that it is the expectation of the United Nations that peace be maintained in all legitimate interactions between countries on the world stage. Those that violate said peace then might well be those that have issue with the world order on which that peace rests.</w:t>
      </w:r>
    </w:p>
    <w:p w14:paraId="6A133DED"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Another important component of Article 4 deals with the mention of “states” themselves. According to general accepted practice, in order to be categorized as a sovereign state, an entity must possess its own territory, a permanent population, and the institutions through which it might undertake the activities necessary of statehood. Key to this definition is the importance of territory itself, for without territory it would be impossible to possess a permanent population and vastly more difficult to construct the institutions necessary of statehood.</w:t>
      </w:r>
    </w:p>
    <w:p w14:paraId="7F3BA847" w14:textId="77777777" w:rsidR="00360C70" w:rsidRPr="000F18F2" w:rsidRDefault="00360C70" w:rsidP="00360C70">
      <w:pPr>
        <w:spacing w:line="480" w:lineRule="auto"/>
        <w:ind w:firstLine="720"/>
        <w:contextualSpacing/>
        <w:outlineLvl w:val="0"/>
        <w:rPr>
          <w:rFonts w:ascii="Times New Roman" w:hAnsi="Times New Roman" w:cs="Times New Roman"/>
        </w:rPr>
      </w:pPr>
      <w:r w:rsidRPr="000F18F2">
        <w:rPr>
          <w:rFonts w:ascii="Times New Roman" w:hAnsi="Times New Roman" w:cs="Times New Roman"/>
        </w:rPr>
        <w:t xml:space="preserve">In international law, the principle of territorial integrity is generally invoked to prohibit unilateral secession, to prevent border changes, or to prohibit the use of force by one state to seize territory from another (Moore 2015). It is this last use in international law that is of special relevance to the management of territorial and maritime disputes between states. Unless there is just cause, the resort to military force in the management of these disputes is wrong according to international law. Even in cases where conflict is justified, the way in which the state uses force may be unjust (Moore 2015), such as in situations of failing to respect the distinction between civilians and combatants, or utilizing a disproportionate response to an action by the other disputant. </w:t>
      </w:r>
    </w:p>
    <w:p w14:paraId="2EB39D50" w14:textId="77777777" w:rsidR="00360C70" w:rsidRPr="000F18F2" w:rsidRDefault="00360C70" w:rsidP="00360C70">
      <w:pPr>
        <w:spacing w:line="480" w:lineRule="auto"/>
        <w:ind w:firstLine="720"/>
        <w:contextualSpacing/>
        <w:outlineLvl w:val="0"/>
        <w:rPr>
          <w:rFonts w:ascii="Times New Roman" w:hAnsi="Times New Roman" w:cs="Times New Roman"/>
        </w:rPr>
      </w:pPr>
      <w:r w:rsidRPr="000F18F2">
        <w:rPr>
          <w:rFonts w:ascii="Times New Roman" w:hAnsi="Times New Roman" w:cs="Times New Roman"/>
        </w:rPr>
        <w:lastRenderedPageBreak/>
        <w:t>Generally speaking, according to the international law of today, the acquisition of territory by force alone is illegal (Shaw 2017). Even the United Nations (UN) has moved in this direction with the 1970 Declaration of Principles of International Law by the UNGA, which provides for the territory of a state not being an object of acquisition in situations wherein another state uses threats or outright force (United Nations 1970). Even if the challenging state should succeed in extending control over a territory in this manner, according to the UN this acquisition will not be recognized as legal. The only way acquisition of territory through force might become legitimate is through further action of an international nature, such as by the creation of a treaty of cession or through the gaining of international recognition (Shaw 2017, 372).</w:t>
      </w:r>
    </w:p>
    <w:p w14:paraId="3BA6C0BB" w14:textId="77777777" w:rsidR="00360C70" w:rsidRPr="000F18F2" w:rsidRDefault="00360C70" w:rsidP="00360C70">
      <w:pPr>
        <w:spacing w:line="480" w:lineRule="auto"/>
        <w:contextualSpacing/>
        <w:outlineLvl w:val="0"/>
        <w:rPr>
          <w:rFonts w:ascii="Times New Roman" w:hAnsi="Times New Roman" w:cs="Times New Roman"/>
        </w:rPr>
      </w:pPr>
      <w:r w:rsidRPr="000F18F2">
        <w:rPr>
          <w:rFonts w:ascii="Times New Roman" w:hAnsi="Times New Roman" w:cs="Times New Roman"/>
        </w:rPr>
        <w:tab/>
        <w:t>Though this latter path does theoretically provide a path for the acquisition of territory by force to become legitimately held, Article 2, Paragraph 4 of the UN Charter (United Nations 1945b) states: “[a]ll members shall refrain in their international relations from the threat or use of force against the territorial integrity or political independence of any state, or in any other manner inconsistent with the purposes of the United Nations.” Since being passed by member states, this principle has been enshrined in international law, and as such is binding upon the states of the international community (Shaw 2017, 854). For example, the Eritrea-Ethiopia Claims Commission took the position that the use of force to settle their dispute would violate international law even when some portion of the disputed territory was subject to a valid claim by the state pursuing the use of force (Shaw 2017, 858). This brings me to the UNGA and the examination of the voting that occur within it.</w:t>
      </w:r>
    </w:p>
    <w:p w14:paraId="073CA865"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According to this approach, states would then have a range or cooperative or conflictual strategies to choose from in pursuit of their goals (Mitchell and Hensel 2007), which by </w:t>
      </w:r>
      <w:r w:rsidRPr="000F18F2">
        <w:rPr>
          <w:rFonts w:ascii="Times New Roman" w:hAnsi="Times New Roman" w:cs="Times New Roman"/>
        </w:rPr>
        <w:lastRenderedPageBreak/>
        <w:t>themselves will signal information about state preferences. This is important for a number of reasons for this study of territorial dispute settlement attempts influencing UNGA voting. In the case of territorial dispute settlement attempts, it is hard for violent and peaceful attempts to be interpreted as anything but what they are: confrontational non-cooperation and contempt for the international laws underlying the contemporary US-led international system, or conciliatory collaboration and respect for these same international laws. Given that private information provides incentives for states to misrepresent their interests in pursuit of gaining advantages over opponents (Fearon 1995), these public interactions make clear where states stand regarding these issues and the international law governing how they are supposed to be settled. International organizations then, in this case voting in the UNGA, can provide an objective reaction and source of information (Abbott and Snidal 1998) as to how states react to dispute settlement. In addition, according to Keohane (1984, p. 94), international organizations are further a source of independent information regarding disputes, as they actively collect such information when they become involved, which is then circulated amongst members. In the case of territorial dispute settlement attempts, it stands to reason reactions to which are chosen by disputants will be reflected in voting in the UNGA. Most importantly, IOs establish generally adhered to patterns of legal liability or accountability (Keohane 1984; Mitchell 1994), as well as new norms and practices in the international system due to their status (Barnett and Finnemore 1999). This brings me to a more complete presentation of the theory of how territorial dispute management impacts voting in the UNGA.</w:t>
      </w:r>
    </w:p>
    <w:p w14:paraId="3D14D1BB" w14:textId="77777777" w:rsidR="00360C70" w:rsidRDefault="00360C70" w:rsidP="00360C70">
      <w:pPr>
        <w:spacing w:line="480" w:lineRule="auto"/>
        <w:contextualSpacing/>
        <w:rPr>
          <w:rFonts w:ascii="Times New Roman" w:hAnsi="Times New Roman" w:cs="Times New Roman"/>
        </w:rPr>
      </w:pPr>
    </w:p>
    <w:p w14:paraId="04781433" w14:textId="77777777" w:rsidR="00201D2A" w:rsidRDefault="00201D2A" w:rsidP="00360C70">
      <w:pPr>
        <w:spacing w:line="480" w:lineRule="auto"/>
        <w:contextualSpacing/>
        <w:rPr>
          <w:rFonts w:ascii="Times New Roman" w:hAnsi="Times New Roman" w:cs="Times New Roman"/>
        </w:rPr>
      </w:pPr>
    </w:p>
    <w:p w14:paraId="0DAB9B7B" w14:textId="77777777" w:rsidR="00201D2A" w:rsidRPr="000F18F2" w:rsidRDefault="00201D2A" w:rsidP="00360C70">
      <w:pPr>
        <w:spacing w:line="480" w:lineRule="auto"/>
        <w:contextualSpacing/>
        <w:rPr>
          <w:rFonts w:ascii="Times New Roman" w:hAnsi="Times New Roman" w:cs="Times New Roman"/>
        </w:rPr>
      </w:pPr>
    </w:p>
    <w:p w14:paraId="62BEBEC2"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lastRenderedPageBreak/>
        <w:t>A New Theory of Territorial Dispute Management and UNGA Voting</w:t>
      </w:r>
    </w:p>
    <w:p w14:paraId="531C28C8" w14:textId="1924FA03" w:rsidR="00360C70" w:rsidRPr="000F18F2" w:rsidRDefault="00360C70" w:rsidP="00ED6056">
      <w:pPr>
        <w:spacing w:line="480" w:lineRule="auto"/>
        <w:ind w:firstLine="720"/>
        <w:contextualSpacing/>
        <w:rPr>
          <w:rFonts w:ascii="Times New Roman" w:hAnsi="Times New Roman" w:cs="Times New Roman"/>
        </w:rPr>
      </w:pPr>
      <w:r w:rsidRPr="000F18F2">
        <w:rPr>
          <w:rFonts w:ascii="Times New Roman" w:hAnsi="Times New Roman" w:cs="Times New Roman"/>
        </w:rPr>
        <w:t>To this point I have demonstrated the importance and usefulness of the UNGA and voting patterns to understanding conflict and interstate interactions in the international system. Previous work has suggested voting preferences as being derived from structural or internal factors, but what if we go one step further and examine voting patterns as being influenced by state interactions outside the UN, specifically as a result of signaling? What about specific issues that states really care about, such as territory and how states go about settling disputes over it? This brings me to the reiteration of the two major questions driving the core of this research dissertation:</w:t>
      </w:r>
    </w:p>
    <w:p w14:paraId="7A55558C" w14:textId="77777777" w:rsidR="00360C70" w:rsidRPr="000F18F2" w:rsidRDefault="00360C70" w:rsidP="00360C70">
      <w:pPr>
        <w:contextualSpacing/>
        <w:outlineLvl w:val="0"/>
        <w:rPr>
          <w:rFonts w:ascii="Times New Roman" w:hAnsi="Times New Roman" w:cs="Times New Roman"/>
        </w:rPr>
      </w:pPr>
      <w:r w:rsidRPr="000F18F2">
        <w:rPr>
          <w:rFonts w:ascii="Times New Roman" w:hAnsi="Times New Roman" w:cs="Times New Roman"/>
          <w:i/>
        </w:rPr>
        <w:t>Question 1</w:t>
      </w:r>
      <w:r w:rsidRPr="000F18F2">
        <w:rPr>
          <w:rFonts w:ascii="Times New Roman" w:hAnsi="Times New Roman" w:cs="Times New Roman"/>
        </w:rPr>
        <w:t xml:space="preserve">: </w:t>
      </w:r>
      <w:r w:rsidRPr="000F18F2">
        <w:rPr>
          <w:rFonts w:ascii="Times New Roman" w:hAnsi="Times New Roman" w:cs="Times New Roman"/>
          <w:i/>
        </w:rPr>
        <w:t>To what degree do these attempt methods influence disputant foreign policy preferences, as indicated by voting preferences in the United Nations General Assembly?</w:t>
      </w:r>
    </w:p>
    <w:p w14:paraId="36BFD458" w14:textId="77777777" w:rsidR="00360C70" w:rsidRPr="000F18F2" w:rsidRDefault="00360C70" w:rsidP="00360C70">
      <w:pPr>
        <w:contextualSpacing/>
        <w:outlineLvl w:val="0"/>
        <w:rPr>
          <w:rFonts w:ascii="Times New Roman" w:hAnsi="Times New Roman" w:cs="Times New Roman"/>
        </w:rPr>
      </w:pPr>
    </w:p>
    <w:p w14:paraId="784210CD" w14:textId="77777777" w:rsidR="00360C70" w:rsidRPr="000F18F2" w:rsidRDefault="00360C70" w:rsidP="00360C70">
      <w:pPr>
        <w:contextualSpacing/>
        <w:outlineLvl w:val="0"/>
        <w:rPr>
          <w:rFonts w:ascii="Times New Roman" w:hAnsi="Times New Roman" w:cs="Times New Roman"/>
        </w:rPr>
      </w:pPr>
      <w:r w:rsidRPr="000F18F2">
        <w:rPr>
          <w:rFonts w:ascii="Times New Roman" w:hAnsi="Times New Roman" w:cs="Times New Roman"/>
          <w:i/>
        </w:rPr>
        <w:t>Question 2: To what degree does the information actively conveyed by the settlement attempt method utilized by states in managing their ongoing territorial and maritime signal contentment with the US-led international system? How is this reflected in general UNGA voting relative to the voting of particular disputants?</w:t>
      </w:r>
      <w:r w:rsidRPr="000F18F2">
        <w:rPr>
          <w:rFonts w:ascii="Times New Roman" w:hAnsi="Times New Roman" w:cs="Times New Roman"/>
        </w:rPr>
        <w:t xml:space="preserve"> </w:t>
      </w:r>
    </w:p>
    <w:p w14:paraId="198B8AB3" w14:textId="77777777" w:rsidR="00360C70" w:rsidRPr="000F18F2" w:rsidRDefault="00360C70" w:rsidP="00360C70">
      <w:pPr>
        <w:spacing w:line="480" w:lineRule="auto"/>
        <w:contextualSpacing/>
        <w:outlineLvl w:val="0"/>
        <w:rPr>
          <w:rFonts w:ascii="Times New Roman" w:hAnsi="Times New Roman" w:cs="Times New Roman"/>
          <w:highlight w:val="yellow"/>
        </w:rPr>
      </w:pPr>
    </w:p>
    <w:p w14:paraId="1954C32E"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The causal story behind the relationship between territorial dispute interactions and voting patterns in the UNGA is straightforward. Following the formal establishment of the territorial integrity norm in the UN Charter, states that became members of the UNGA became obligated to respect the norm and refrain from the use of force in any territorial dispute they were engaged in. When states act to attempt to settle their territorial disputes they are signaling information of how they perceive the role of international law in the US-led international system. Peaceful attempts signal a respect for international law and present the state acting as such as being more trustworthy and worthy of cooperation. Violent attempts signal a lack of respect for international law and present the state acting this wat as being worthy of suspicion and less cooperation. With this information being conveyed regarding the respect for the territorial </w:t>
      </w:r>
      <w:r w:rsidRPr="000F18F2">
        <w:rPr>
          <w:rFonts w:ascii="Times New Roman" w:hAnsi="Times New Roman" w:cs="Times New Roman"/>
        </w:rPr>
        <w:lastRenderedPageBreak/>
        <w:t>integrity norm and international law, voting patterns in the UNGA will converge or diverge respectively. For example, one might expect a state that uses violence in their territorial dispute interactions will vote in a manner to limit international law whereas those that pursue peaceful methods might vote in line with preserving, and even expanding the influence of international law on the international political system. This brings me to the literature on signaling.</w:t>
      </w:r>
    </w:p>
    <w:p w14:paraId="63D0807E"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According to the literature, signaling might best be thought of as:</w:t>
      </w:r>
    </w:p>
    <w:p w14:paraId="7CEBD64D" w14:textId="3A97FE09" w:rsidR="00360C70" w:rsidRDefault="00360C70" w:rsidP="00ED6056">
      <w:pPr>
        <w:ind w:left="720"/>
        <w:contextualSpacing/>
        <w:rPr>
          <w:rFonts w:ascii="Times New Roman" w:hAnsi="Times New Roman" w:cs="Times New Roman"/>
        </w:rPr>
      </w:pPr>
      <w:r w:rsidRPr="000F18F2">
        <w:rPr>
          <w:rFonts w:ascii="Times New Roman" w:hAnsi="Times New Roman" w:cs="Times New Roman"/>
        </w:rPr>
        <w:t>“…the purposive and strategic revealing of information about intent, resolve, and/or capabilities by an actor A to alter the decisions of another actor B to improve the chances that an outcome desired by A is reached when the desired outcomes of A and B are dissimilar (Gartzke, Carcello, Gannon, and Zhang 2017, 5).”</w:t>
      </w:r>
    </w:p>
    <w:p w14:paraId="73F97AE7" w14:textId="77777777" w:rsidR="00ED6056" w:rsidRPr="00ED6056" w:rsidRDefault="00ED6056" w:rsidP="00ED6056">
      <w:pPr>
        <w:ind w:left="720"/>
        <w:contextualSpacing/>
        <w:rPr>
          <w:rFonts w:ascii="Times New Roman" w:hAnsi="Times New Roman" w:cs="Times New Roman"/>
        </w:rPr>
      </w:pPr>
    </w:p>
    <w:p w14:paraId="7E894660"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In general, signaling occurs when one actor is made aware of information relevant to another actor’s decisions (Morrow 1999). Given pervasive uncertainty regarding another state’s intentions and resolve, states signal information to the degree they can in order to either threaten or reassure, depending on their goals (Fearon 1994b; Kydd 2005; Schultz 2001). Signaling is important to all types of interactions between states in the international system. In cooperation or peacebuilding, conveying peaceful intentions and a commitment to follow through in collaborative efforts can ensure peace is maintained, while signaling strength in coercive bargaining situations might lead to the attainment of goals without costly conflict (Kertzer, Rathburn, and Rathburn 2020).</w:t>
      </w:r>
    </w:p>
    <w:p w14:paraId="735DBB32"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Early research into signaling has found that most outcomes in foreign policy tend to be dependent on the interactions between multiple actions, particularly in terms of the extent that one actor’s behavior is dependent on the intent and capabilities of other actors (Gartzke, Carcello, Gannon, and Zhang 2017). Further work has been done on the signaling of resolve in crises (McManus and Yarhi-Milo 2017; Schelling 1966; Carson and Yarhi-Milo 2017; Fearon 1994b; Schultz 2001) and as a means of reassurance to escape a detrimental security dilemma </w:t>
      </w:r>
      <w:r w:rsidRPr="000F18F2">
        <w:rPr>
          <w:rFonts w:ascii="Times New Roman" w:hAnsi="Times New Roman" w:cs="Times New Roman"/>
        </w:rPr>
        <w:lastRenderedPageBreak/>
        <w:t>(Axelrod 1984; Glaser 2010; Jervis 1978; Keohane 1984; Kydd 2005). Since interactions over territorial or maritime disputes might be thought of as zero-sum interactions, issues of incomplete information and commitment arise, since states have an incentive to misrepresent these issues to make it more likely to achieve their policy goals (Fearon 1995). Attempts at settlement, then, might serve as good active communicators of information to fellow disputants to the extent they are indicative of their commitment and what they are bringing to bear on the settlement attempt process. This is to say the more costly a threat is the more likely it is to be credible in conveying a state’s commitment, in the hope that such would disincline their fellow disputant from acting for fear of suffering the costs (Fearon 1990, 1992, 1994). Fearon (1997) specifically references tying hands, wherein costs increase in a state backs down, and sunk-costs, wherein first actions are costly, as examples of this signaling in action. For this projects purposes, and to the UNGA as an organization, these actions might also indicate contentment or discontent with international law underlying the US-led international system as a whole.</w:t>
      </w:r>
    </w:p>
    <w:p w14:paraId="6DE363C6"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Generally speaking, signaling at its core is purposive, such that any recipient will acquire information from the action, and if no such information is gained, then no signaling occurred (Cho and Kreps 1987). In addition, signaling must also be strategic, in the sense that it will influence the payoffs of the involved actors (Gartzke, Carcello, Gannon, and Zhang 2017). Even the number of actors might influence the impacts of signaling, such as through the creation of additional avenues of information transmission (Trager 2015). Extra-dyadic ties (an example being networks of trade partners discussed in Gartzke and Weseterwinter (2016), or in the case of this project the UNGA) might also be useful in credibly sharing information about a state’s resolve regarding an issue. After all, acts as simple as diplomacy and talking can change the perceptions and payoffs for the disputing actors (Trager 2010). </w:t>
      </w:r>
    </w:p>
    <w:p w14:paraId="47779173"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lastRenderedPageBreak/>
        <w:t>Since territorial disputes often are zero-sum in nature, signaling to exchange information might help avoid bargaining failure, and prevent the progression from militarized interstate incidents from progressing into a full-blown war (Gartzke, Carcello, Gannon, and Zhang 2017, 7). For the purposes of this project, signaling might be utilized to demonstrate discontent with the international law-based, US-led international order (Fearon 1997) via a violent attempt at settlement, or to demonstrate a contentment with a US-led international order (Keohane 1986) via a peaceful attempt at settlement. Core to this is the place of the territorial integrity norm enshrined in the UN and in international law, under which the borders of a state are considered sacrosanct in the international community and the use of violence to redistribute them is seen as in violation of the international system as it currently exists. Violent attempts contrary to this norm, therefore, are a rebuke to the international system and can be expected to be reflected in UNGA voting patterns as other states who pursue more peaceful, international law-based interactions will have differences preferences for the functioning of the international system.</w:t>
      </w:r>
    </w:p>
    <w:p w14:paraId="5113BF9E"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When it comes to the selection of the dispute settlement method for putting a territorial or maritime dispute to rest, one of the factors that can influence the selection is the state’s willingness to relinquish control of the power to influence the outcome (Gent 2013).  In general, bilateral negotiations stand at one end of the spectrum with the disputant states retaining the most amount of control over the dispute settlement (both process and eventual distribution of the territorial or maritime dispute) while adjudication stands at the other end of the spectrum with the least amount of control over the dispute settlement retained by the disputing states.  To select a dispute settlement method that gives up a large amount of control to international courts would seem to indicate that much more commitment on the part of the disputant states to settle the dispute.</w:t>
      </w:r>
    </w:p>
    <w:p w14:paraId="7DAAFE3D" w14:textId="77777777" w:rsidR="00360C70" w:rsidRPr="000F18F2" w:rsidRDefault="00360C70" w:rsidP="00360C70">
      <w:pPr>
        <w:spacing w:line="480" w:lineRule="auto"/>
        <w:ind w:firstLine="720"/>
        <w:contextualSpacing/>
        <w:outlineLvl w:val="0"/>
        <w:rPr>
          <w:rFonts w:ascii="Times New Roman" w:hAnsi="Times New Roman" w:cs="Times New Roman"/>
          <w:color w:val="000000"/>
        </w:rPr>
      </w:pPr>
      <w:r w:rsidRPr="000F18F2">
        <w:rPr>
          <w:rFonts w:ascii="Times New Roman" w:hAnsi="Times New Roman" w:cs="Times New Roman"/>
        </w:rPr>
        <w:lastRenderedPageBreak/>
        <w:t xml:space="preserve">In the case of an attempted settlement, however, does it even matter which method is used?  </w:t>
      </w:r>
      <w:r w:rsidRPr="000F18F2">
        <w:rPr>
          <w:rFonts w:ascii="Times New Roman" w:hAnsi="Times New Roman" w:cs="Times New Roman"/>
          <w:color w:val="000000"/>
        </w:rPr>
        <w:t>Given the importance of territorial and maritime disputes to states, it is expected that the resulting impacts of settlement attempts will be manifested in the foreign policy preferences of the disputing states, as represented by ideal points in UNGA voting data. Since territory is so important to the existence of states in the international system, to act in certain ways over disputed territorial or maritime areas would be an effective means to signal contentment or discontentedness with their position in the US-led international system, which in turn, we could expect to be manifested in the voting patterns of the UNGA.</w:t>
      </w:r>
    </w:p>
    <w:p w14:paraId="23E8754E" w14:textId="77777777" w:rsidR="00360C70" w:rsidRPr="000F18F2" w:rsidRDefault="00360C70" w:rsidP="00360C70">
      <w:pPr>
        <w:spacing w:line="480" w:lineRule="auto"/>
        <w:ind w:firstLine="720"/>
        <w:contextualSpacing/>
        <w:outlineLvl w:val="0"/>
        <w:rPr>
          <w:rFonts w:ascii="Times New Roman" w:hAnsi="Times New Roman" w:cs="Times New Roman"/>
          <w:color w:val="000000"/>
        </w:rPr>
      </w:pPr>
      <w:r w:rsidRPr="000F18F2">
        <w:rPr>
          <w:rFonts w:ascii="Times New Roman" w:hAnsi="Times New Roman" w:cs="Times New Roman"/>
          <w:color w:val="000000"/>
        </w:rPr>
        <w:t xml:space="preserve">To be clear, the causal logic holds that, when interacting over territorial disputes, states might be engaged with multiple audiences. Fearon himself indicates that in certain situations leaders might well be signaling to multiple audiences, both foreign and domestic, and not just one specific state (Fearon 1997). In terms of how we might expect signaling conveyed by territorial dispute interactions to impact foreign policy preferences, it comes down to perspectives on international law. Interactions over territorial disputes are tied to the fundamental foundation on which states, territory, and since international law outlines the behaviors that are and are not acceptable in the international community of states then states will inherently wish to stay aware of how others are behaving regarding this subject. States behaving aggressively regarding their territorial disputes likely see such actions as their most effective option in settling the dispute in their favor, or that any punishments levied against them as being minor compared to losing the dispute. In terms of foreign policy, then, these states might be expected to act in other political areas in a manner that limits international law and potential punishments that might be imposed upon them. From the perspectives of other states, seeing the threat of states not bound by the territorial integrity norm they will act in a manner to protect their security and </w:t>
      </w:r>
      <w:r w:rsidRPr="000F18F2">
        <w:rPr>
          <w:rFonts w:ascii="Times New Roman" w:hAnsi="Times New Roman" w:cs="Times New Roman"/>
          <w:color w:val="000000"/>
        </w:rPr>
        <w:lastRenderedPageBreak/>
        <w:t>sovereignty, such as through efforts to maintain and expand international law or efforts to pressure states that engage in violence to fall back in line.</w:t>
      </w:r>
    </w:p>
    <w:p w14:paraId="27E8F0A7" w14:textId="77777777" w:rsidR="00360C70" w:rsidRPr="000F18F2" w:rsidRDefault="00360C70" w:rsidP="00360C70">
      <w:pPr>
        <w:spacing w:line="480" w:lineRule="auto"/>
        <w:ind w:firstLine="720"/>
        <w:contextualSpacing/>
        <w:outlineLvl w:val="0"/>
        <w:rPr>
          <w:rFonts w:ascii="Times New Roman" w:hAnsi="Times New Roman" w:cs="Times New Roman"/>
          <w:color w:val="000000"/>
        </w:rPr>
      </w:pPr>
      <w:r w:rsidRPr="000F18F2">
        <w:rPr>
          <w:rFonts w:ascii="Times New Roman" w:hAnsi="Times New Roman" w:cs="Times New Roman"/>
          <w:color w:val="000000"/>
        </w:rPr>
        <w:t>Ideal points, also termed dynamic national ideal points, in this case they consistently serve to capture the position of states in UNGA voting compared to how the US votes on all measures. Ideal points generated from UNGA voting are an effective means towards glimpsing the preferences of member states towards specific spheres of foreign policy, and by extension their contentedness with the US-led international system. Without these ideal points to serve as reference to UNGA state preferences, and to present the US as a central point indicative of the character of the international system, it becomes much more difficult to determine the preference pattern of states and whether they are content or not with prevailing international law and the US-led international system.</w:t>
      </w:r>
    </w:p>
    <w:p w14:paraId="2E64FCCD" w14:textId="77777777" w:rsidR="00360C70" w:rsidRPr="000F18F2" w:rsidRDefault="00360C70" w:rsidP="00360C70">
      <w:pPr>
        <w:spacing w:line="480" w:lineRule="auto"/>
        <w:ind w:firstLine="720"/>
        <w:contextualSpacing/>
        <w:outlineLvl w:val="0"/>
        <w:rPr>
          <w:rFonts w:ascii="Times New Roman" w:hAnsi="Times New Roman" w:cs="Times New Roman"/>
        </w:rPr>
      </w:pPr>
      <w:r w:rsidRPr="000F18F2">
        <w:rPr>
          <w:rFonts w:ascii="Times New Roman" w:hAnsi="Times New Roman" w:cs="Times New Roman"/>
          <w:color w:val="000000"/>
        </w:rPr>
        <w:t>Violent attempts at settlement by a state will convey information that they are aggressive, untrustworthy, and lack respect for the US-led international system. UNGA ideal points, indicative of each disputant’s foreign policy preferences, might be expected to diverge as the target of the aggressive attempt at settlement expresses their displeasure with the actions of their counterpart in the dispute. Conversely, if a state were to pursue peaceful dispute settlement, they will actively convey information about being a good citizen of the US-led rules based international system, a respect for rules of international law, and the potential of being a more trustworthy partner. UNGA ideal points in this second situation might be expected to converge as the target of the peaceful attempt conveys reciprocal trust in the actions of their counterpart in the dispute. In general, it might also be expected that settlement attempts of a violent or peaceful manner will result in similar levels of the respective states dissatisfaction or satisfaction with the US-led liberal order in the international system.</w:t>
      </w:r>
    </w:p>
    <w:p w14:paraId="73431EE9" w14:textId="21A51ECB" w:rsidR="00360C70" w:rsidRPr="000F18F2" w:rsidRDefault="00360C70" w:rsidP="00360C70">
      <w:pPr>
        <w:spacing w:line="480" w:lineRule="auto"/>
        <w:ind w:firstLine="720"/>
        <w:contextualSpacing/>
        <w:outlineLvl w:val="0"/>
        <w:rPr>
          <w:rFonts w:ascii="Times New Roman" w:hAnsi="Times New Roman" w:cs="Times New Roman"/>
        </w:rPr>
      </w:pPr>
      <w:r w:rsidRPr="000F18F2">
        <w:rPr>
          <w:rFonts w:ascii="Times New Roman" w:hAnsi="Times New Roman" w:cs="Times New Roman"/>
        </w:rPr>
        <w:lastRenderedPageBreak/>
        <w:t>By starting with an examination of the degree foreign policy preferences represented by voting preferences in the Unite</w:t>
      </w:r>
      <w:r w:rsidR="00456D04">
        <w:rPr>
          <w:rFonts w:ascii="Times New Roman" w:hAnsi="Times New Roman" w:cs="Times New Roman"/>
        </w:rPr>
        <w:t xml:space="preserve">d Nations General Assembly, </w:t>
      </w:r>
      <w:r w:rsidR="0064133F">
        <w:rPr>
          <w:rFonts w:ascii="Times New Roman" w:hAnsi="Times New Roman" w:cs="Times New Roman"/>
        </w:rPr>
        <w:t>I</w:t>
      </w:r>
      <w:r w:rsidRPr="000F18F2">
        <w:rPr>
          <w:rFonts w:ascii="Times New Roman" w:hAnsi="Times New Roman" w:cs="Times New Roman"/>
        </w:rPr>
        <w:t xml:space="preserve"> first assess if there is a link between behavior in dispute settlement and UNGA voting. From there, if a link is found, then it becomes possible to see the degree that the voting itself is in line with or contrary to the US-led international order. Again, this is possible through the use of ideal points generated from UNGA state preferences, which utilize US votes as the central point to indicate to what degree the member states’ votes vary, thereby indicating preference for the structure of the international system, and by proxy the contentedness for it being US-led or not.</w:t>
      </w:r>
    </w:p>
    <w:p w14:paraId="7105B3B2" w14:textId="77777777" w:rsidR="00360C70" w:rsidRPr="000F18F2" w:rsidRDefault="00360C70" w:rsidP="00360C70">
      <w:pPr>
        <w:spacing w:line="480" w:lineRule="auto"/>
        <w:ind w:firstLine="720"/>
        <w:contextualSpacing/>
        <w:outlineLvl w:val="0"/>
        <w:rPr>
          <w:rFonts w:ascii="Times New Roman" w:hAnsi="Times New Roman" w:cs="Times New Roman"/>
        </w:rPr>
      </w:pPr>
      <w:r w:rsidRPr="000F18F2">
        <w:rPr>
          <w:rFonts w:ascii="Times New Roman" w:hAnsi="Times New Roman" w:cs="Times New Roman"/>
        </w:rPr>
        <w:t xml:space="preserve">So why exactly would it matter if UNGA votes are close to the US position or not? It comes down to the research conducted by scholars like Voeten (2001) who have found interactions in the UNGA to be influenced by the shape and structure of the international system around it. Given the liberalist motivations that can be tied to the UN from its founding in large part by the United States after World War II, such as the reduction of conflict in the international system and a general respect for a territorial integrity norm, it stands to reason the aims of the UNGA </w:t>
      </w:r>
      <w:r w:rsidRPr="000F18F2">
        <w:rPr>
          <w:rFonts w:ascii="Times New Roman" w:hAnsi="Times New Roman" w:cs="Times New Roman"/>
          <w:i/>
        </w:rPr>
        <w:t>as an institution</w:t>
      </w:r>
      <w:r w:rsidRPr="000F18F2">
        <w:rPr>
          <w:rFonts w:ascii="Times New Roman" w:hAnsi="Times New Roman" w:cs="Times New Roman"/>
        </w:rPr>
        <w:t xml:space="preserve"> and the United States will be close. That being said there can still be variation between the closeness of voting by </w:t>
      </w:r>
      <w:r w:rsidRPr="000F18F2">
        <w:rPr>
          <w:rFonts w:ascii="Times New Roman" w:hAnsi="Times New Roman" w:cs="Times New Roman"/>
          <w:i/>
        </w:rPr>
        <w:t xml:space="preserve">other </w:t>
      </w:r>
      <w:r w:rsidRPr="000F18F2">
        <w:rPr>
          <w:rFonts w:ascii="Times New Roman" w:hAnsi="Times New Roman" w:cs="Times New Roman"/>
        </w:rPr>
        <w:t xml:space="preserve">states and the United States, which can be theorized to be indicative of the stances of these other states regarding the US-led international system as represented by the UN. This is important as if alignment in voting is close between a state and the US, there is less room for conflict which makes the international system that much more peaceable, whereas if voting diverges by a significant degree, there is more room for conflict, which in turn might spill over into the international system itself. Since the UNGA does not exist inside a black box, but is likely influenced by interactions between states within the international system itself, it stands to reason (in following an issue-based approach to </w:t>
      </w:r>
      <w:r w:rsidRPr="000F18F2">
        <w:rPr>
          <w:rFonts w:ascii="Times New Roman" w:hAnsi="Times New Roman" w:cs="Times New Roman"/>
        </w:rPr>
        <w:lastRenderedPageBreak/>
        <w:t>interactions in the UNGA) that certain issues will have impacts on overall voting. In search of a sufficiently important issue to test this with, one need look no further than territorial and maritime disputes. Given this projected influence on voting patterns from state interactions over territorial and maritime disputes, it is important to understand the struggles over territory between states, how these disputes might be settled, and the perceived values a territory might possess, which are addressed in the coming sections.</w:t>
      </w:r>
    </w:p>
    <w:p w14:paraId="02CBB8F7" w14:textId="77777777" w:rsidR="00360C70" w:rsidRPr="000F18F2" w:rsidRDefault="00360C70" w:rsidP="00360C70">
      <w:pPr>
        <w:spacing w:line="480" w:lineRule="auto"/>
        <w:contextualSpacing/>
        <w:rPr>
          <w:rFonts w:ascii="Times New Roman" w:hAnsi="Times New Roman" w:cs="Times New Roman"/>
        </w:rPr>
      </w:pPr>
    </w:p>
    <w:p w14:paraId="5C83949A"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t>Testing A Theory of Territorial Dispute Management and UNGA Voting</w:t>
      </w:r>
    </w:p>
    <w:p w14:paraId="3EE8AC9E"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The focus of this current research, then, is to assess the impacts of different settlement scenarios of territorial disputes in which states actively signal information when attempts at settlement are made, and the consequent voting actions taken by the members in the UNGA.  These voting actions can be examined both comprehensively as average voting scores, and specifically by examining average voting within issue types, such as human rights. Particularly, in situations like this, are there settlement attempt methods that might actively convey contentment or discontent with the states place in the US-led international system, and result in actions in the UNGA that are more in line with those who respect the US-led international order or instead indicative of a divergence from this perspective?  Generally speaking, crises in the international system are sequential in nature, with states proceeding in an action-reaction progression (George and Smoke 1974). Understanding how states choose to actively signal their objectives, and the means and commitment with which they will pursue them, can provide insight into how the management of territorial and maritime disputes might convey the perspectives of contentment or discontent with the disputant actor’s place in the US-led international system (Gartzke, Carcello, Gannon, and Zhang 2017), particularly in terms of their </w:t>
      </w:r>
      <w:r w:rsidRPr="000F18F2">
        <w:rPr>
          <w:rFonts w:ascii="Times New Roman" w:hAnsi="Times New Roman" w:cs="Times New Roman"/>
        </w:rPr>
        <w:lastRenderedPageBreak/>
        <w:t>foreign policy preferences such as those indicated by UNGA voting. With this in mind, the hypotheses of this project are as follows.</w:t>
      </w:r>
    </w:p>
    <w:p w14:paraId="7F32FD9D" w14:textId="77777777" w:rsidR="00360C70" w:rsidRPr="000F18F2" w:rsidRDefault="00360C70" w:rsidP="00360C70">
      <w:pPr>
        <w:spacing w:line="480" w:lineRule="auto"/>
        <w:contextualSpacing/>
        <w:rPr>
          <w:rFonts w:ascii="Times New Roman" w:hAnsi="Times New Roman" w:cs="Times New Roman"/>
        </w:rPr>
      </w:pPr>
    </w:p>
    <w:p w14:paraId="62387688"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t>Settlement Attempts and (Dis)satisfaction Within the Dyad</w:t>
      </w:r>
    </w:p>
    <w:p w14:paraId="2B281B0C" w14:textId="77777777" w:rsidR="00360C70" w:rsidRPr="000F18F2" w:rsidRDefault="00360C70" w:rsidP="00360C70">
      <w:pPr>
        <w:spacing w:line="480" w:lineRule="auto"/>
        <w:contextualSpacing/>
        <w:outlineLvl w:val="0"/>
        <w:rPr>
          <w:rFonts w:ascii="Times New Roman" w:hAnsi="Times New Roman" w:cs="Times New Roman"/>
        </w:rPr>
      </w:pPr>
      <w:r w:rsidRPr="000F18F2">
        <w:rPr>
          <w:rFonts w:ascii="Times New Roman" w:hAnsi="Times New Roman" w:cs="Times New Roman"/>
        </w:rPr>
        <w:tab/>
        <w:t>These initial hypotheses deal with the degree that types of settlement attempts interact with the foreign policy preferences of the states within the disputing dyad, as represented by the UNGA votes by each state.</w:t>
      </w:r>
    </w:p>
    <w:p w14:paraId="3CA25475"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t>H1: Peaceful settlement attempts will be significantly related to foreign policy convergence between the disputants, as indicated by the ideal points generated from UNGA voting.</w:t>
      </w:r>
    </w:p>
    <w:p w14:paraId="3A8ECFB7" w14:textId="77777777" w:rsidR="00360C70" w:rsidRPr="000F18F2" w:rsidRDefault="00360C70" w:rsidP="00360C70">
      <w:pPr>
        <w:contextualSpacing/>
        <w:outlineLvl w:val="0"/>
        <w:rPr>
          <w:rFonts w:ascii="Times New Roman" w:hAnsi="Times New Roman" w:cs="Times New Roman"/>
          <w:i/>
        </w:rPr>
      </w:pPr>
    </w:p>
    <w:p w14:paraId="13C376B3"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t>H2: Violent settlement attempts will be significantly related to foreign policy divergence between the disputants, as indicated by the ideal points generated from UNGA voting.</w:t>
      </w:r>
    </w:p>
    <w:p w14:paraId="4CAD74FD" w14:textId="77777777" w:rsidR="00360C70" w:rsidRPr="000F18F2" w:rsidRDefault="00360C70" w:rsidP="00360C70">
      <w:pPr>
        <w:spacing w:line="480" w:lineRule="auto"/>
        <w:contextualSpacing/>
        <w:outlineLvl w:val="0"/>
        <w:rPr>
          <w:rFonts w:ascii="Times New Roman" w:hAnsi="Times New Roman" w:cs="Times New Roman"/>
          <w:i/>
        </w:rPr>
      </w:pPr>
    </w:p>
    <w:p w14:paraId="356DDE16"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Previously it was mentioned that signaling occurs when one actor is made aware of information relevant to another actor’s decisions (Morrow 1999) and that signaling is at its core purposive, meaning any recipient will acquire information from the action, and if no such information is gained, then no signaling occurred (Cho and Kreps 1987). Given the position of the UN in the international system, and the UNGA as one of the best arenas for examining the changing patterns of interactions between states, it also serves as a good indicator as to the settling of territorial disputes conveying information that, in turn, shapes the foreign policy preferences of states as represented by UNGA voting.</w:t>
      </w:r>
    </w:p>
    <w:p w14:paraId="52EDB31B"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Should empirical findings indicate no significant differences between settlement then the conclusion might be reached that interactions over territorial disputes do not convey information that causes shifts in foreign policy behaviors at the level of the UNGA. Given that no state is more likely to shift its foreign policy behavior than the one directly impacted in the dispute itself, </w:t>
      </w:r>
      <w:r w:rsidRPr="000F18F2">
        <w:rPr>
          <w:rFonts w:ascii="Times New Roman" w:hAnsi="Times New Roman" w:cs="Times New Roman"/>
        </w:rPr>
        <w:lastRenderedPageBreak/>
        <w:t>it stands to reason that examining these dyadic interactions first and foremost will be the initial required step to determine if signaling in territorial dispute interactions is occurring and having an impact at the level of the UNGA Should support be found for H1 and H2, this would align with the embeddedness of the territorial integrity norm in the current world order stewarded by a US-led UN. In addition, by directly comparing the voting preferences of the disputants themselves, we will see individual country level respect for the territorial integrity norm as it directly applies to disputants over the distribution of territory. This will in turn will provide further support for this theory’s hypothesized relationship between interactions over territory and UNGA voting in the set of hypotheses.</w:t>
      </w:r>
    </w:p>
    <w:p w14:paraId="03FCE6BB"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Regarding the direction of significance in these first hypotheses and given previous research into territorial dispute settlement, we might expect that peaceful settlement attempts might contribute to greater efforts of cooperation, or in this case a convergence of foreign policy preferences as indicated by UNGA voting. Contrary to this, if violent settlement attempts are pursued, we might expect the relationship to be in the opposite direction. In other words, there will be foreign policy divergence as represented by UNGA voting. The expectation with this first set of hypotheses is that, given the personal salience of the territorial dispute to the states in the dyad, they are the most inclined reward or punish their counterpart with their voting preferences in the UNGA.</w:t>
      </w:r>
    </w:p>
    <w:p w14:paraId="182C5832" w14:textId="77777777" w:rsidR="00360C70" w:rsidRPr="000F18F2" w:rsidRDefault="00360C70" w:rsidP="00360C70">
      <w:pPr>
        <w:spacing w:line="480" w:lineRule="auto"/>
        <w:contextualSpacing/>
        <w:rPr>
          <w:rFonts w:ascii="Times New Roman" w:hAnsi="Times New Roman" w:cs="Times New Roman"/>
        </w:rPr>
      </w:pPr>
    </w:p>
    <w:p w14:paraId="78403BD8" w14:textId="77777777" w:rsidR="00360C70" w:rsidRPr="000F18F2" w:rsidRDefault="00360C70" w:rsidP="00360C70">
      <w:pPr>
        <w:spacing w:line="480" w:lineRule="auto"/>
        <w:contextualSpacing/>
        <w:rPr>
          <w:rFonts w:ascii="Times New Roman" w:hAnsi="Times New Roman" w:cs="Times New Roman"/>
          <w:b/>
        </w:rPr>
      </w:pPr>
      <w:r w:rsidRPr="000F18F2">
        <w:rPr>
          <w:rFonts w:ascii="Times New Roman" w:hAnsi="Times New Roman" w:cs="Times New Roman"/>
          <w:b/>
        </w:rPr>
        <w:t>Settlement Attempts and (Dis)satisfaction With The US-led International System</w:t>
      </w:r>
    </w:p>
    <w:p w14:paraId="5344CAD3" w14:textId="77777777" w:rsidR="00360C70" w:rsidRPr="000F18F2" w:rsidRDefault="00360C70" w:rsidP="00360C70">
      <w:pPr>
        <w:spacing w:line="480" w:lineRule="auto"/>
        <w:contextualSpacing/>
        <w:outlineLvl w:val="0"/>
        <w:rPr>
          <w:rFonts w:ascii="Times New Roman" w:hAnsi="Times New Roman" w:cs="Times New Roman"/>
        </w:rPr>
      </w:pPr>
      <w:r w:rsidRPr="000F18F2">
        <w:rPr>
          <w:rFonts w:ascii="Times New Roman" w:hAnsi="Times New Roman" w:cs="Times New Roman"/>
        </w:rPr>
        <w:tab/>
        <w:t>There are a number of additional hypotheses that touch on how settlement attempts within a disputing dyad potentially impact the voting patterns of the other states in the UNGA.</w:t>
      </w:r>
    </w:p>
    <w:p w14:paraId="1125D626" w14:textId="77777777" w:rsidR="00360C70" w:rsidRPr="000F18F2" w:rsidRDefault="00360C70" w:rsidP="00360C70">
      <w:pPr>
        <w:contextualSpacing/>
        <w:outlineLvl w:val="0"/>
        <w:rPr>
          <w:rFonts w:ascii="Times New Roman" w:hAnsi="Times New Roman" w:cs="Times New Roman"/>
        </w:rPr>
      </w:pPr>
    </w:p>
    <w:p w14:paraId="73952CF1"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lastRenderedPageBreak/>
        <w:t>H3a: Peaceful settlement attempts will be significantly related to UNGA voting convergence between the disputants of a territorial dispute settlement attempt and the United States.</w:t>
      </w:r>
    </w:p>
    <w:p w14:paraId="3CEA2225" w14:textId="77777777" w:rsidR="00360C70" w:rsidRPr="000F18F2" w:rsidRDefault="00360C70" w:rsidP="00360C70">
      <w:pPr>
        <w:contextualSpacing/>
        <w:outlineLvl w:val="0"/>
        <w:rPr>
          <w:rFonts w:ascii="Times New Roman" w:hAnsi="Times New Roman" w:cs="Times New Roman"/>
          <w:i/>
        </w:rPr>
      </w:pPr>
    </w:p>
    <w:p w14:paraId="7D2CC45F"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t>H3b: Non-binding peaceful settlement attempts will be significantly related to UNGA voting convergence between the disputants of the settlement attempt and the United States.</w:t>
      </w:r>
    </w:p>
    <w:p w14:paraId="39767609" w14:textId="77777777" w:rsidR="00360C70" w:rsidRPr="000F18F2" w:rsidRDefault="00360C70" w:rsidP="00360C70">
      <w:pPr>
        <w:contextualSpacing/>
        <w:outlineLvl w:val="0"/>
        <w:rPr>
          <w:rFonts w:ascii="Times New Roman" w:hAnsi="Times New Roman" w:cs="Times New Roman"/>
          <w:i/>
        </w:rPr>
      </w:pPr>
    </w:p>
    <w:p w14:paraId="109B0520"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t>H3c: Binding peaceful settlement attempts will be significantly related to UNGA voting convergence between the disputants of the settlement attempt and the United States, at a level greater than non-binding peaceful settlement attempts.</w:t>
      </w:r>
    </w:p>
    <w:p w14:paraId="2620458A" w14:textId="77777777" w:rsidR="00360C70" w:rsidRPr="000F18F2" w:rsidRDefault="00360C70" w:rsidP="00360C70">
      <w:pPr>
        <w:contextualSpacing/>
        <w:outlineLvl w:val="0"/>
        <w:rPr>
          <w:rFonts w:ascii="Times New Roman" w:hAnsi="Times New Roman" w:cs="Times New Roman"/>
          <w:i/>
        </w:rPr>
      </w:pPr>
    </w:p>
    <w:p w14:paraId="3F18795A" w14:textId="77777777" w:rsidR="00360C70" w:rsidRPr="000F18F2" w:rsidRDefault="00360C70" w:rsidP="00360C70">
      <w:pPr>
        <w:ind w:left="720"/>
        <w:contextualSpacing/>
        <w:outlineLvl w:val="0"/>
        <w:rPr>
          <w:rFonts w:ascii="Times New Roman" w:hAnsi="Times New Roman" w:cs="Times New Roman"/>
          <w:i/>
        </w:rPr>
      </w:pPr>
      <w:r w:rsidRPr="000F18F2">
        <w:rPr>
          <w:rFonts w:ascii="Times New Roman" w:hAnsi="Times New Roman" w:cs="Times New Roman"/>
          <w:i/>
        </w:rPr>
        <w:t>H4: Violent attempts at settlement will be significantly related to UNGA voting divergence between the disputants of the settlement attempt and the United States.</w:t>
      </w:r>
    </w:p>
    <w:p w14:paraId="28F450B5" w14:textId="77777777" w:rsidR="00360C70" w:rsidRPr="000F18F2" w:rsidRDefault="00360C70" w:rsidP="00360C70">
      <w:pPr>
        <w:spacing w:line="480" w:lineRule="auto"/>
        <w:contextualSpacing/>
        <w:rPr>
          <w:rFonts w:ascii="Times New Roman" w:hAnsi="Times New Roman" w:cs="Times New Roman"/>
        </w:rPr>
      </w:pPr>
    </w:p>
    <w:p w14:paraId="3FC8EF85"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Much like in the first set of hypotheses, and again based on previous research, we might expect peaceful settlement attempts to be indicative of contentment with the US-led international system as these disputants of the settlement attempt are acting within the framework of the Charter on which the United Nations is based. Going a step further, by moving from non-binding to binding attempts at settlement, the disputants involved in the settlement are expressing more contentment with the structure and function of the US-led international system. Likewise, violent attempts made will be indicative of discontent with the US-led international system and should be reflected in UNGA voting.</w:t>
      </w:r>
    </w:p>
    <w:p w14:paraId="1A998AE6"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t xml:space="preserve">This line of thinking owes itself to the place of the territorial integrity norm in the international system and how the UN has tied into its adoption by the international community. Understanding the evolution of norms explains how important this territorial integrity norm has become based on the work of the UN. A norm itself is defined by Finnemore and Sikkink (1999, p. 251) as “a standard of appropriate behavior for actors of a given identity and an international regularity norm is strong when it is respected and viewed as legally binding by the great majority of states.” Put simply, then, the territorial integrity norm can be thought of as the growing respect </w:t>
      </w:r>
      <w:r w:rsidRPr="000F18F2">
        <w:rPr>
          <w:rFonts w:ascii="Times New Roman" w:hAnsi="Times New Roman" w:cs="Times New Roman"/>
        </w:rPr>
        <w:lastRenderedPageBreak/>
        <w:t>by sovereign states for outlawing of force as a legitimate means with which to alter boundaries between states. A number of studies have gone on to assess respect for the territorial integrity norm, one of the most important being by Hensel, Allison, and Khanani (2009). In the project, Hensel, Allison, and Khanani (2009) examine not just the successful violent seizure of territory but unsuccessful violent attempts as well. They find that, in general, the territorial integrity norm has reduced territorial conflict, and that the greatest impacts of the norm appear to stem from pressure by the states who have wholeheartedly accepted it, rather than any one specific treaty on its signatories (Hensel, Allison, and Khanani 2009).</w:t>
      </w:r>
    </w:p>
    <w:p w14:paraId="0F725B45"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That being said, the respect for territorial integrity is an anomaly when you examine the span of recorded human history. The medieval world did not have any true international boundaries like those that separate the territories of states today. Authority over land was constantly overlapping and shifting (Clark 1961). For this reason, the legitimacy of borders was often tied to dynastic lines, such as royal or noble families, and each had the absolute right of rule within these boundaries (Zacher 2001) unless challenged by another seeking to usurp this control. This would result in the majority of wars occurring before the emergence of the modern world order being over the acquisition or preservation of territory, and even then, wars of this nature occasionally occur up to the current day. It would not be until the creation of territorial states with exclusive authority over their domains that the modern world would emerge (Zacher 2001). Even then, it was not until the 1700s that precisely surveyed national borders would become common (Clark 1972).</w:t>
      </w:r>
    </w:p>
    <w:p w14:paraId="31242502"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According to the work of Zacher (2001), which primarily draws on war data compiled by Holsti (1991) (with additional data pulled from Bercovitch and Jackson 1997; Goertz and Diehl 1992; Huth 1996; Kacowicz 1994; and Wallensteen and Sollenberg 1998), the percent of wars </w:t>
      </w:r>
      <w:r w:rsidRPr="000F18F2">
        <w:rPr>
          <w:rFonts w:ascii="Times New Roman" w:hAnsi="Times New Roman" w:cs="Times New Roman"/>
        </w:rPr>
        <w:lastRenderedPageBreak/>
        <w:t>that led to the redistribution of territory was 79% from 1648-1712, 80% from 1713-1814, 80% from 1815-1917, 88% from 1918 to 1945, and finally 30% from 1946 to 2000. This abrupt shift in percentages in large part owes itself to the attempt to enshrine a respect for territory in the League of Nations, which was ultimately more successful following the creation of the United Nations and its support of the territorial integrity norm. Regarding the emergence of this norm, and the consequent time period at the core of this research project, Finnemore and Sikkink (1999) present norm development as going through three stages: emergence, acceptance, and institutionalization.</w:t>
      </w:r>
    </w:p>
    <w:p w14:paraId="52AC8761"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The first stage for the territorial integrity norm, emergence, began with the ending of World War I and is primarily typified with Article 10 of the League of Nations Covenant, with many of the major proponents of it being Western democratic states (Zacher 2001). In the time leading up to the creation of the League Covenant, President Woodrow Wilson spoke of the need of such covenants to create mutual guarantees for both political independence and territorial integrity of all states regardless of status or power (Zimmern 1939; Egerton 1978; and Knock 1992). Ultimately enshrined in the Article 10 previously mentioned, it read: “The members of the League undertake to respect and preserve as against external aggression the territorial integrity and existing political independence of all Members of the League (Zacher 2001),” and signified the first formal support of the territorial integrity norm. Regardless, from this period up until the start of World War II several multilateral treaties and declarations came into being that strove to uphold the new territorial integrity norm. Zacher (2001) lists the 1919 League Covenant, the 1928 Kellogg-Briand Pact, and the League of Nation’s adoption of the Stimson Doctrine in 1931, which denied the legitimacy of territorial changes as a result of force (Stimson and Bundy 1948), as the most prominent examples. That being said, this time frame only counts as the emergence </w:t>
      </w:r>
      <w:r w:rsidRPr="000F18F2">
        <w:rPr>
          <w:rFonts w:ascii="Times New Roman" w:hAnsi="Times New Roman" w:cs="Times New Roman"/>
        </w:rPr>
        <w:lastRenderedPageBreak/>
        <w:t>stage of norm adoption due to the general tolerance by state actors of the actions taken by Germany, Italy, and Japan in their search for territorial expansion, which culminated with the brutal actions of World War II due to the lack of effective efforts in preservation of the new territorial integrity norm by states party to the League of Nations. The greatest war in recorded history would have some benefits for the territorial integrity norm, however, in that once the conflict concluded there was a surge in support for adoption of the norm (Zacher 2001). As such, the international political system following the end of World War II would go on to be structured around three central tenets: equal sovereignty of states, competence internally regarding domestic jurisdiction, and the preservation for existing territorial boundaries (Elden 2006).</w:t>
      </w:r>
    </w:p>
    <w:p w14:paraId="3FD28348"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The acceptance stage, typified by growing support for the norm and integration of in into state interactions such that it becomes legally binding (through treaties being one example), began with the adoption and ratification of Article 2 (4): in the UN Charter during June of 1945. This was due to the Western Allied Powers exhibiting strong support for the integrity of state boundaries following the aggression of World War II, though the Soviet Union in particular continued to view boundaries through a more classical perspective, namely that the winners in a conflict were entitled to claim their opponent’s territories. Though most states recognized the expanded boundaries of the Soviet Union after the war, all party to the San Francisco conference of 1945 agreed to recognize the existing boundaries in the UN charter, specifically that: “All Members shall refrain in their international relations from the threat or use of force against the territorial integrity or political independence of any state. (UN 1945b).” According to Zacher (2001), the most important multilateral accords from this stage were the 1960 UN declaration that set out to protect the integrity of states’ territories and that the colonies still in existence at this time were eligible for self-determination based on their current borders, the Organization of </w:t>
      </w:r>
      <w:r w:rsidRPr="000F18F2">
        <w:rPr>
          <w:rFonts w:ascii="Times New Roman" w:hAnsi="Times New Roman" w:cs="Times New Roman"/>
        </w:rPr>
        <w:lastRenderedPageBreak/>
        <w:t>African Unity’s charter provision in 1963 and 1964 resolution respected boundaries inherited from their status’ as former colonies, and lastly the Helsinki Final Act of 1975. For this reason, given the time span of these efforts, it is no real surprise that this acceptance stage endured up through the end of the 1960s and early 1970s. In addition to these international organizations, many others have enshrined territory integrity in their founding charters, such as the Arab League (1945), the Organization of Arab States (1948), and the African Union (2000) (Elden 2006). Even the European Union and NATO require all states seeking to join their organizations to set aside all territorial disputes before they are allowed in (Elden 2006).</w:t>
      </w:r>
    </w:p>
    <w:p w14:paraId="0A034258"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 xml:space="preserve">The final stage of norm adoption is the institutionalization stage which is typified with the adoption and integration of additional international accords, and the implementation of multilateral efforts to more effectively result in state compliance. According to Zacher (2001) this last stage started in 1976 and continues on to the present. Further solidifying the hold of the territorial integrity norm were the efforts by the International Court of Justice to adjudicate several territorial disputes, with the principle of </w:t>
      </w:r>
      <w:r w:rsidRPr="000F18F2">
        <w:rPr>
          <w:rFonts w:ascii="Times New Roman" w:hAnsi="Times New Roman" w:cs="Times New Roman"/>
          <w:i/>
        </w:rPr>
        <w:t>uti possidetis</w:t>
      </w:r>
      <w:r w:rsidRPr="000F18F2">
        <w:rPr>
          <w:rFonts w:ascii="Times New Roman" w:hAnsi="Times New Roman" w:cs="Times New Roman"/>
        </w:rPr>
        <w:t xml:space="preserve"> (literally “as you possess”) contributing to rulings that found that states have rights to the territories ceded to them by prior governing states, and that other states, as such, do not have legal right to take these territories by force (Prescott 1998). In the case of a large number of African states, upon gaining independence they sought to preserve the previously existing colonial boundaries, despite them cutting across natural and ethnic boundaries in many areas (Malanczuk 1997; Ratner 1996). Part of the reasoning of these newly independent states at the time was that any challenge to a border of an African state as being illegitimate would cause all the borders to be thrown into question (Malanczuk 1997; Ratner 1996; Zacher 2001). Thus, international law attempts largely to protect existing borders, perhaps even more so than recognizing their artificial nature (Elden 2006).</w:t>
      </w:r>
    </w:p>
    <w:p w14:paraId="3A14CDA3" w14:textId="3F1D6152"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lastRenderedPageBreak/>
        <w:tab/>
        <w:t>Ultimately the UN would have the effect of encouraging the acceptance of the territorial integrity norm through its numerous resolutions, monitoring devices, and even commissions that touched upon this purpose (Barnett and Finnemore 1999). From here things really began to take off. In 1999, the leaders of the European Union (EU) all agreed that member states should submit their remaining territorial disputes to the International Court of Justice for review, which had the benefit of contributing to the stability and legitimacy of the EU. This was also the approach taken by the successor states of the Soviet Union in their acting to respect their existing boundaries. Generally, this has been the pattern for those who account themselves members of the UN since its formation, as demonstrated by the relatively few cases of coercive boundary changes between states since the creation of the international organization and exp</w:t>
      </w:r>
      <w:r w:rsidR="0064133F">
        <w:rPr>
          <w:rFonts w:ascii="Times New Roman" w:hAnsi="Times New Roman" w:cs="Times New Roman"/>
        </w:rPr>
        <w:t>ansion of its membership from fifty to more than one hundred and ninety</w:t>
      </w:r>
      <w:r w:rsidRPr="000F18F2">
        <w:rPr>
          <w:rFonts w:ascii="Times New Roman" w:hAnsi="Times New Roman" w:cs="Times New Roman"/>
        </w:rPr>
        <w:t xml:space="preserve"> (Zacher 2001). </w:t>
      </w:r>
    </w:p>
    <w:p w14:paraId="4B21AB60" w14:textId="77777777" w:rsidR="00360C70" w:rsidRPr="000F18F2" w:rsidRDefault="00360C70" w:rsidP="00360C70">
      <w:pPr>
        <w:spacing w:line="480" w:lineRule="auto"/>
        <w:contextualSpacing/>
        <w:rPr>
          <w:rFonts w:ascii="Times New Roman" w:hAnsi="Times New Roman" w:cs="Times New Roman"/>
        </w:rPr>
      </w:pPr>
      <w:r w:rsidRPr="000F18F2">
        <w:rPr>
          <w:rFonts w:ascii="Times New Roman" w:hAnsi="Times New Roman" w:cs="Times New Roman"/>
        </w:rPr>
        <w:tab/>
        <w:t>The arrival at a territorial integrity norm would not have been possible had democratic states declined to pursue the standard practice of territorial annexations following their victory at the end of World War II, and it certainly would not have endured had they (especially the United States) demonstrated a willingness to bring their military and economic forces to bear in the subsequent decades. Make no mistake, however, that the underlying premise of the successful adoption of the territorial integrity norm was a strong commitment by states, especially the United States, to a global political order in which this largest force of international violence was declared illegal (Zacher 2001). Even in the case of claims for independence, outside of colonialism the principle of territorial integrity is a strong protection for any parent state (Vidmar 2012). Thus, any intentional violation of the territorial integrity norm by a state is not only in violation of this norm, but acts contrary to the will and structure of the US-led international system in the decades since the founding of the UN.</w:t>
      </w:r>
    </w:p>
    <w:p w14:paraId="65B84E73" w14:textId="77777777" w:rsidR="00360C70" w:rsidRPr="000F18F2" w:rsidRDefault="00360C70" w:rsidP="00360C70">
      <w:pPr>
        <w:spacing w:line="480" w:lineRule="auto"/>
        <w:ind w:firstLine="720"/>
        <w:contextualSpacing/>
        <w:rPr>
          <w:rFonts w:ascii="Times New Roman" w:hAnsi="Times New Roman" w:cs="Times New Roman"/>
        </w:rPr>
      </w:pPr>
      <w:r w:rsidRPr="000F18F2">
        <w:rPr>
          <w:rFonts w:ascii="Times New Roman" w:hAnsi="Times New Roman" w:cs="Times New Roman"/>
        </w:rPr>
        <w:lastRenderedPageBreak/>
        <w:t xml:space="preserve">In summation, my theory presents territorial dispute management interactions as influencing voting patterns in the UNGA, in which the attempts themselves signal information on each state’s preferences regarding international law in the US-led international system as helmed by the UNGA. This is dependent on the degree that the UN and the international community as a whole has acted to institute a norm against violent acquisition of territory. States acting in accordance with this territorial integrity norm by attempting to settle their disputes peaceably will signal respect and adherence to the role of international law in the international system, whereas as states who pursue violent actions will demonstrate the opposite. As stated previously, and key to this perspective, it is difficult for violent and peaceful attempts at settlement to be interpreted as anything else but what they appear to be. Peaceful efforts signal a state as being worthy of cooperation and trust, whereas violent efforts will lead to relationships of distrust and suspicion. The information as a result of these interactions will convey either a respect for or a disrespect of the territorial integrity norm and international law, which in turn will contribute to a convergence or divergence respectably in voting patterns within the UNGA itself. </w:t>
      </w:r>
    </w:p>
    <w:p w14:paraId="18D6312C" w14:textId="58D8E6EB" w:rsidR="00360C70" w:rsidRPr="004A4753" w:rsidRDefault="00360C70" w:rsidP="00ED6056">
      <w:pPr>
        <w:spacing w:line="480" w:lineRule="auto"/>
        <w:ind w:firstLine="720"/>
        <w:contextualSpacing/>
        <w:rPr>
          <w:rFonts w:ascii="Times New Roman" w:hAnsi="Times New Roman" w:cs="Times New Roman"/>
        </w:rPr>
      </w:pPr>
      <w:r w:rsidRPr="000F18F2">
        <w:rPr>
          <w:rFonts w:ascii="Times New Roman" w:hAnsi="Times New Roman" w:cs="Times New Roman"/>
        </w:rPr>
        <w:t>In the next two chapters I test the two sets of hypotheses I introduced above. If support is found, peaceful dispute interactions will be reflected in convergence between the disputants in terms of UNGA voting (H1), whereas violent dispute interactions will see divergence between the disputants in UNGA voting (H2). In addition, peaceful dispute interactions should also be related to voting convergence with the US in the UNGA (H3a), and that the strength of this convergence should increase as these settlement efforts become more binding (H3b; H3c). Conversely, violent dispute interactions should result in the opposite and see a divergence with US voting patterns in the UNGA (H4).</w:t>
      </w:r>
    </w:p>
    <w:p w14:paraId="731984F9" w14:textId="77777777" w:rsidR="00360C70" w:rsidRPr="004A4753" w:rsidRDefault="00360C70" w:rsidP="00360C70">
      <w:pPr>
        <w:spacing w:line="480" w:lineRule="auto"/>
        <w:contextualSpacing/>
        <w:jc w:val="center"/>
        <w:rPr>
          <w:rFonts w:ascii="Times New Roman" w:hAnsi="Times New Roman" w:cs="Times New Roman"/>
          <w:b/>
        </w:rPr>
      </w:pPr>
      <w:r w:rsidRPr="004A4753">
        <w:rPr>
          <w:rFonts w:ascii="Times New Roman" w:hAnsi="Times New Roman" w:cs="Times New Roman"/>
          <w:b/>
        </w:rPr>
        <w:lastRenderedPageBreak/>
        <w:t>Chapter 3: Research Design and Quantitative Analyses</w:t>
      </w:r>
    </w:p>
    <w:p w14:paraId="350F3513" w14:textId="77777777" w:rsidR="00360C70" w:rsidRPr="004A4753" w:rsidRDefault="00360C70" w:rsidP="00360C70">
      <w:pPr>
        <w:spacing w:line="480" w:lineRule="auto"/>
        <w:contextualSpacing/>
        <w:rPr>
          <w:rFonts w:ascii="Times New Roman" w:hAnsi="Times New Roman" w:cs="Times New Roman"/>
          <w:b/>
        </w:rPr>
      </w:pPr>
      <w:r w:rsidRPr="004A4753">
        <w:rPr>
          <w:rFonts w:ascii="Times New Roman" w:hAnsi="Times New Roman" w:cs="Times New Roman"/>
          <w:b/>
        </w:rPr>
        <w:t>Introduction</w:t>
      </w:r>
    </w:p>
    <w:p w14:paraId="2373F40B" w14:textId="77777777" w:rsidR="00360C70" w:rsidRPr="004A4753" w:rsidRDefault="00360C70" w:rsidP="00360C70">
      <w:pPr>
        <w:spacing w:line="480" w:lineRule="auto"/>
        <w:contextualSpacing/>
        <w:outlineLvl w:val="0"/>
        <w:rPr>
          <w:rFonts w:ascii="Times New Roman" w:hAnsi="Times New Roman" w:cs="Times New Roman"/>
        </w:rPr>
      </w:pPr>
      <w:r w:rsidRPr="004A4753">
        <w:rPr>
          <w:rFonts w:ascii="Times New Roman" w:hAnsi="Times New Roman" w:cs="Times New Roman"/>
        </w:rPr>
        <w:tab/>
        <w:t xml:space="preserve">In considering the overall methodological design of this research study, the use of a multimethod approach is an effective means to assess the impacts settlement attempt methods on the voting of disputants in the UNGA. A multimethod approach allows for fresh perspectives to be brought to bear on subjects of research, while also allowing for results of different methods to be corroborated (Hammond 2005). Indeed, using a multimethod approach can provide further clarification of findings, and even allow for the results of one method to inform another. For this reason, this study will utilize self-contained components of quantitative and qualitative approaches to the examination of the impacts of settlement attempt methods on foreign policy preferences, represented by the ideal points of UNGA voting data. I expect that by following this approach, the quantitative analyses for all states over the time period of study will assess the theory for external validity, while the case studies that follow will assess the theory for internal validity and provide additional verification for the findings of the quantitative analyses. Moreover, since the case studies focus on a number of disputes that include China, the main country held up as a challenger to the US in the international system, the second set of hypotheses that focus on contentedness with the US-led international system </w:t>
      </w:r>
      <w:r>
        <w:rPr>
          <w:rFonts w:ascii="Times New Roman" w:hAnsi="Times New Roman" w:cs="Times New Roman"/>
        </w:rPr>
        <w:t xml:space="preserve">are more effectively tested </w:t>
      </w:r>
      <w:r w:rsidRPr="004A4753">
        <w:rPr>
          <w:rFonts w:ascii="Times New Roman" w:hAnsi="Times New Roman" w:cs="Times New Roman"/>
        </w:rPr>
        <w:t>as well. This chapter will focus on the quantitative analyses with the following chapter focusing on the presentation of a number of qualitative case studies relevant to the project.</w:t>
      </w:r>
    </w:p>
    <w:p w14:paraId="3266112E" w14:textId="77777777" w:rsidR="00360C70" w:rsidRPr="004A4753" w:rsidRDefault="00360C70" w:rsidP="00360C70">
      <w:pPr>
        <w:spacing w:line="480" w:lineRule="auto"/>
        <w:contextualSpacing/>
        <w:outlineLvl w:val="0"/>
        <w:rPr>
          <w:rFonts w:ascii="Times New Roman" w:hAnsi="Times New Roman" w:cs="Times New Roman"/>
        </w:rPr>
      </w:pPr>
    </w:p>
    <w:p w14:paraId="10ADDA9F" w14:textId="77777777" w:rsidR="00360C70" w:rsidRPr="004A4753" w:rsidRDefault="00360C70" w:rsidP="00360C70">
      <w:pPr>
        <w:spacing w:line="480" w:lineRule="auto"/>
        <w:contextualSpacing/>
        <w:outlineLvl w:val="0"/>
        <w:rPr>
          <w:rFonts w:ascii="Times New Roman" w:hAnsi="Times New Roman" w:cs="Times New Roman"/>
          <w:b/>
        </w:rPr>
      </w:pPr>
      <w:r w:rsidRPr="004A4753">
        <w:rPr>
          <w:rFonts w:ascii="Times New Roman" w:hAnsi="Times New Roman" w:cs="Times New Roman"/>
          <w:b/>
        </w:rPr>
        <w:t>Research Design: Quantitative Method</w:t>
      </w:r>
    </w:p>
    <w:p w14:paraId="78A8AF1E" w14:textId="77777777" w:rsidR="00360C70" w:rsidRPr="004A4753" w:rsidRDefault="00360C70" w:rsidP="00360C70">
      <w:pPr>
        <w:spacing w:line="480" w:lineRule="auto"/>
        <w:contextualSpacing/>
        <w:outlineLvl w:val="0"/>
        <w:rPr>
          <w:rFonts w:ascii="Times New Roman" w:hAnsi="Times New Roman" w:cs="Times New Roman"/>
        </w:rPr>
      </w:pPr>
      <w:r w:rsidRPr="004A4753">
        <w:rPr>
          <w:rFonts w:ascii="Times New Roman" w:hAnsi="Times New Roman" w:cs="Times New Roman"/>
        </w:rPr>
        <w:tab/>
        <w:t xml:space="preserve">To quantitatively test my theory, I analyze a sample of interstate territorial disputes amounting to 19,083 dyadic observations over the time period of 1946 to 2015. The unit of </w:t>
      </w:r>
      <w:r w:rsidRPr="004A4753">
        <w:rPr>
          <w:rFonts w:ascii="Times New Roman" w:hAnsi="Times New Roman" w:cs="Times New Roman"/>
        </w:rPr>
        <w:lastRenderedPageBreak/>
        <w:t>analysis for this data is claim-dyad-year, indicating that there is one observation for each year from 1946 to 2015 for each of the dyadic pairs of states involved in a claim over disputed territory. To be included as a valid dyadic claim, an authorized representative of the disputing states needs to explicitly claim a geographic area, which is in turn claimed by at least one additional state (Hensel 2013). The inclusion of disputes is based primarily on those initially used by the Issue Correlates of War (ICOW) project (Hensel 2001) and elaborated upon in the Territorial Peaceful Resolution of Disputes (TPRD) Dataset</w:t>
      </w:r>
      <w:r>
        <w:rPr>
          <w:rFonts w:ascii="Times New Roman" w:hAnsi="Times New Roman" w:cs="Times New Roman"/>
        </w:rPr>
        <w:t xml:space="preserve"> (Wiegand, Powell, McDowell 2020)</w:t>
      </w:r>
      <w:r w:rsidRPr="004A4753">
        <w:rPr>
          <w:rFonts w:ascii="Times New Roman" w:hAnsi="Times New Roman" w:cs="Times New Roman"/>
        </w:rPr>
        <w:t>, the latter of which is used for the analyses. The TRPD dataset covers a total of 183 territorial disputes from around the world over the period of 1945 to 2015.  It follows the ICOW project in defining territorial disputes as being specific instances in which the authorized representatives of two or more states put forth competing claims over a particular area of land (Hensel 2013). For the TPRD dataset, territorial disputes are included from the first year that states issue competing claims, and they exit the dataset once exclusive sovereignty rights are established and acknowledged by all the disputes, or at 2015 when the observation period of the dataset ends. Each year includes whether or not a settlement proposal is made, as well as what type the proposal is, which for the purposes of this project has been modified to be negotiations, arbitration, and adjudication.</w:t>
      </w:r>
    </w:p>
    <w:p w14:paraId="7A531C4A" w14:textId="77777777" w:rsidR="00360C70" w:rsidRPr="004A4753" w:rsidRDefault="00360C70" w:rsidP="00360C70">
      <w:pPr>
        <w:spacing w:line="480" w:lineRule="auto"/>
        <w:contextualSpacing/>
        <w:outlineLvl w:val="0"/>
        <w:rPr>
          <w:rFonts w:ascii="Times New Roman" w:hAnsi="Times New Roman" w:cs="Times New Roman"/>
          <w:i/>
        </w:rPr>
      </w:pPr>
    </w:p>
    <w:p w14:paraId="61712F9A" w14:textId="77777777" w:rsidR="00360C70" w:rsidRPr="004A4753" w:rsidRDefault="00360C70" w:rsidP="00360C70">
      <w:pPr>
        <w:spacing w:line="480" w:lineRule="auto"/>
        <w:contextualSpacing/>
        <w:outlineLvl w:val="0"/>
        <w:rPr>
          <w:rFonts w:ascii="Times New Roman" w:hAnsi="Times New Roman" w:cs="Times New Roman"/>
          <w:i/>
        </w:rPr>
      </w:pPr>
      <w:r w:rsidRPr="004A4753">
        <w:rPr>
          <w:rFonts w:ascii="Times New Roman" w:hAnsi="Times New Roman" w:cs="Times New Roman"/>
          <w:i/>
        </w:rPr>
        <w:t>Dependent Variable</w:t>
      </w:r>
    </w:p>
    <w:p w14:paraId="4E3C165D"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 xml:space="preserve">The main dependent variable utilized is the ideal points of the UNGA voting data. This data is originally sourced from Bailey, Strezhnev, and Voeten (2017), and include 4,335 divisive roll calls over sixty-seven sessions from January 1946 to December 2012, but has since been expanded to 2015. Dynamic national ideal points, in this case consistently capturing the position </w:t>
      </w:r>
      <w:r w:rsidRPr="004A4753">
        <w:rPr>
          <w:rFonts w:ascii="Times New Roman" w:hAnsi="Times New Roman" w:cs="Times New Roman"/>
        </w:rPr>
        <w:lastRenderedPageBreak/>
        <w:t xml:space="preserve">of states compared to a US-led liberal order in the international system, were generated using resolutions that were identical across years to serve as bridge observations to help make the preference estimates of states in the UNGA comparable over time. The votes themselves are broken down into three options: yea, nay, or abstain. When it comes to abstentions, generally they can be treated as not conveying as much disapproval as a nay vote. Bailey, Strezhnev, and Voeten (2017) set up the data for each state to have a unidimensional ideal point in each year, with each ideal point centered on zero with a standard deviation of one. In my dataset, I also modify the data into dyadic form, and generate a new variable to represent the absolute value difference between the ideal points of each state in the disputing dyad. There are 13,355 observations in this data with a mean of 1.019 and a standard deviation of .995. </w:t>
      </w:r>
      <w:r>
        <w:rPr>
          <w:rFonts w:ascii="Times New Roman" w:hAnsi="Times New Roman" w:cs="Times New Roman"/>
        </w:rPr>
        <w:t xml:space="preserve">What this indicates is that UNGA votes between states and the US voting position is roughly in the middle between voting with or against the US across all the observations. One standard deviation out from this middle grouping of data indicates that there are some votes wherein the results of the voting are overwhelmingly in line with the US ideal point or overwhelmingly against it. This distribution of the UNGA voting data might in turn make it easier to determine if territorial dispute interactions consistently interact with the voting patterns. </w:t>
      </w:r>
      <w:r w:rsidRPr="004A4753">
        <w:rPr>
          <w:rFonts w:ascii="Times New Roman" w:hAnsi="Times New Roman" w:cs="Times New Roman"/>
        </w:rPr>
        <w:t>In addition, the percent agreement of each states voting in the UNGA with the US and China are included as well.</w:t>
      </w:r>
    </w:p>
    <w:p w14:paraId="7232CB71"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 xml:space="preserve">The main alternative to ideal points used in the literature to examine UNGA voting is the S score presented by Signorino and Ritter (1999). The S score is a cardinal measure of foreign policy preferences, which is based on the votes cast by countries in the UNGA as compared to a specific country, most often the US. These S scores are created by examining one country and the US, which is computed as being one minus the absolute difference between the first country and the US’ vote scores in the UNGA, summed over all included votes, and then divided by the </w:t>
      </w:r>
      <w:r w:rsidRPr="004A4753">
        <w:rPr>
          <w:rFonts w:ascii="Times New Roman" w:hAnsi="Times New Roman" w:cs="Times New Roman"/>
        </w:rPr>
        <w:lastRenderedPageBreak/>
        <w:t>number of votes. There are three advantages to using the ideal point approach as compared to affinity or S scores. According to Bailey, Strezhnev, and Voeten (2017), the estimates allow for more valid intertemporal comparisons, the greater ability to distinguish signal from noise in identifying meaningful shifts in foreign policy orientations, and lastly for a more sensitive ability to determine which state in a dyad is responsible for their moving closer or further apart in their foreign policy orientations.</w:t>
      </w:r>
    </w:p>
    <w:p w14:paraId="21B3B034"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Using UNGA voting data constructed as ideal points allows for an easier comparison between disputants, and between the initiator of the dispute attempt with average UNGA policy preferences. This makes the degree that states are diverging or converging with both their counterparts in the dispute and the average member of the UNGA easy to determine, and by extension their satisfaction or dissatisfaction with the status quo of the international system. Further, by examining these data over in the dyad-year format, it makes it easier to capture and examine variation in the ideal point preferences over time as they interact with differing types of dispute settlement. Unfortunately, due to the fact the UNGA exists for a period shorter than the availability of territorial dispute data lends itself to, my analyses are bounded by the availability of UNGA voting data turned into ideal points, which lasts from 1946 until 2015, making the dataset temporally a fifth bigger for the analyses of this project.</w:t>
      </w:r>
    </w:p>
    <w:p w14:paraId="057B8200" w14:textId="77777777" w:rsidR="00360C70" w:rsidRPr="004A4753" w:rsidRDefault="00360C70" w:rsidP="00360C70">
      <w:pPr>
        <w:spacing w:line="480" w:lineRule="auto"/>
        <w:contextualSpacing/>
        <w:outlineLvl w:val="0"/>
        <w:rPr>
          <w:rFonts w:ascii="Times New Roman" w:hAnsi="Times New Roman" w:cs="Times New Roman"/>
        </w:rPr>
      </w:pPr>
    </w:p>
    <w:p w14:paraId="6E36FBEF" w14:textId="77777777" w:rsidR="00360C70" w:rsidRPr="004A4753" w:rsidRDefault="00360C70" w:rsidP="00360C70">
      <w:pPr>
        <w:spacing w:line="480" w:lineRule="auto"/>
        <w:contextualSpacing/>
        <w:outlineLvl w:val="0"/>
        <w:rPr>
          <w:rFonts w:ascii="Times New Roman" w:hAnsi="Times New Roman" w:cs="Times New Roman"/>
          <w:i/>
        </w:rPr>
      </w:pPr>
      <w:r w:rsidRPr="004A4753">
        <w:rPr>
          <w:rFonts w:ascii="Times New Roman" w:hAnsi="Times New Roman" w:cs="Times New Roman"/>
          <w:i/>
        </w:rPr>
        <w:t>Independent Variables</w:t>
      </w:r>
    </w:p>
    <w:p w14:paraId="4E6BFA08" w14:textId="4C23F24A"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The first independent variable utilized is peaceful settlement attempt in a given dyad year, which can be broken down into: (0) no attempt; (1) bilateral negotiations attempt; (2) nonbinding/arbitration attempt; and (3) binding/adjudication attempt.  This variable is utilized from the Territorial Peaceful Resolution of Disputes (TPRD) Dataset version 1.0 (Wiegand, </w:t>
      </w:r>
      <w:r w:rsidRPr="004A4753">
        <w:rPr>
          <w:rFonts w:ascii="Times New Roman" w:hAnsi="Times New Roman" w:cs="Times New Roman"/>
        </w:rPr>
        <w:lastRenderedPageBreak/>
        <w:t>Powell, and McDowell, 2020) and broken down separately as dichotomous (dummy) variables to account for whether or not a peaceful attempt of the relevant type occurred in a given dyad-year or not. Bilateral negotiations are defined as being discussions that occur between the authorized representatives of each disputant to debate the sovereignty of the dispute (von Glahn and Taulbee 2013; W</w:t>
      </w:r>
      <w:r>
        <w:rPr>
          <w:rFonts w:ascii="Times New Roman" w:hAnsi="Times New Roman" w:cs="Times New Roman"/>
        </w:rPr>
        <w:t>ie</w:t>
      </w:r>
      <w:r w:rsidRPr="004A4753">
        <w:rPr>
          <w:rFonts w:ascii="Times New Roman" w:hAnsi="Times New Roman" w:cs="Times New Roman"/>
        </w:rPr>
        <w:t>gand and Powell 2011; Wiegand</w:t>
      </w:r>
      <w:r>
        <w:rPr>
          <w:rFonts w:ascii="Times New Roman" w:hAnsi="Times New Roman" w:cs="Times New Roman"/>
        </w:rPr>
        <w:t>,</w:t>
      </w:r>
      <w:r w:rsidRPr="004A4753">
        <w:rPr>
          <w:rFonts w:ascii="Times New Roman" w:hAnsi="Times New Roman" w:cs="Times New Roman"/>
        </w:rPr>
        <w:t xml:space="preserve"> Powell</w:t>
      </w:r>
      <w:r>
        <w:rPr>
          <w:rFonts w:ascii="Times New Roman" w:hAnsi="Times New Roman" w:cs="Times New Roman"/>
        </w:rPr>
        <w:t>,</w:t>
      </w:r>
      <w:r w:rsidRPr="004A4753">
        <w:rPr>
          <w:rFonts w:ascii="Times New Roman" w:hAnsi="Times New Roman" w:cs="Times New Roman"/>
        </w:rPr>
        <w:t xml:space="preserve"> and McDowell 2020). Arbitration is a binding settlement method based formal procedures that leads to a formal award of the territory by a arbitral panel between the disputants (Merrills 2011). International adjudication is also a formal binding settlement method, but tends to be more inflexible in terms of the rules and procedures as compared to arbitration. This last settlement occurs in international courts like the international court of justice (ICJ). In th</w:t>
      </w:r>
      <w:r w:rsidR="0064133F">
        <w:rPr>
          <w:rFonts w:ascii="Times New Roman" w:hAnsi="Times New Roman" w:cs="Times New Roman"/>
        </w:rPr>
        <w:t>e TPRD dataset, some disputants</w:t>
      </w:r>
      <w:r w:rsidRPr="004A4753">
        <w:rPr>
          <w:rFonts w:ascii="Times New Roman" w:hAnsi="Times New Roman" w:cs="Times New Roman"/>
        </w:rPr>
        <w:t xml:space="preserve"> propose</w:t>
      </w:r>
      <w:r>
        <w:rPr>
          <w:rFonts w:ascii="Times New Roman" w:hAnsi="Times New Roman" w:cs="Times New Roman"/>
        </w:rPr>
        <w:t>d</w:t>
      </w:r>
      <w:r w:rsidRPr="004A4753">
        <w:rPr>
          <w:rFonts w:ascii="Times New Roman" w:hAnsi="Times New Roman" w:cs="Times New Roman"/>
        </w:rPr>
        <w:t xml:space="preserve"> multiple settlement methods in a given year, which could sometimes vary in terms of their type. With this in mind, each observation where this occurs was coded as the highest formality for each disputant in the given year, even if they differed, which is in-line with what has been done in the past (Powell and Wiegand 2010; Powell 2020</w:t>
      </w:r>
      <w:r>
        <w:rPr>
          <w:rFonts w:ascii="Times New Roman" w:hAnsi="Times New Roman" w:cs="Times New Roman"/>
        </w:rPr>
        <w:t>;</w:t>
      </w:r>
      <w:r w:rsidRPr="004A4753">
        <w:rPr>
          <w:rFonts w:ascii="Times New Roman" w:hAnsi="Times New Roman" w:cs="Times New Roman"/>
        </w:rPr>
        <w:t xml:space="preserve"> Wiegand, Powell and McDowell 2020). </w:t>
      </w:r>
    </w:p>
    <w:p w14:paraId="1F63E8A3"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The primary motivation in utilizing this dataset over ICOW, which has been widely used for territorial disputes, created by Hensel (2001) is that the TPRD dataset extends settlement attempts out to 2015, which is fourteen years longer than ICOW and amounts to a twenty percent increase in the duration of the dataset. In my non-directed dyad dataset, the presence or absence of a peaceful attempt in a given dyad-year allows me to test for the impact of these attempts based on ideal points. If in line with my theory, the impact of these settlement attempts will result in a decrease of the spread between the disputant’s ideal points, that is to say, their voting patterns in the UNGA will be more similar in the relevant dyad-year. </w:t>
      </w:r>
    </w:p>
    <w:p w14:paraId="56E085FD"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lastRenderedPageBreak/>
        <w:t>The second key independent variable of interest is dyadic MIDs, from the Correlates of War dyadic MID data (Ghosn, Palmer, and Bremer 2004; Palmer, D’Orazio, Kenwick, and McManus 2020) for the years 1816-2001. MID onset is a dichotomous variable that indicates whether or not a MID occurred in a given dyad-year. As the alternative to the peaceful approaches presented in the TPRD Dataset, the incidence of MIDs related to the dyadic disputes should be related to an increased spread between the disputant’s ideal points, showing that the voting patterns of the disputants in the UNGA will be less similar in a relevant dyad-year. To determine if the relationship between the four independent variables and the dependent variable of UNGA voting ideal point similarity is in line with the theory presented previously, each of the settlement type variables are assessed alongside the general voting ideal points for the within dyad hypotheses (H</w:t>
      </w:r>
      <w:r>
        <w:rPr>
          <w:rFonts w:ascii="Times New Roman" w:hAnsi="Times New Roman" w:cs="Times New Roman"/>
        </w:rPr>
        <w:t>1 and</w:t>
      </w:r>
      <w:r w:rsidRPr="004A4753">
        <w:rPr>
          <w:rFonts w:ascii="Times New Roman" w:hAnsi="Times New Roman" w:cs="Times New Roman"/>
        </w:rPr>
        <w:t xml:space="preserve"> H2). Following this they will be analyzed with the percent voting agreement of US and China for the second set of hypotheses (H3a through H4).</w:t>
      </w:r>
    </w:p>
    <w:p w14:paraId="7E810D67" w14:textId="77777777" w:rsidR="00360C70" w:rsidRPr="004A4753" w:rsidRDefault="00360C70" w:rsidP="00360C70">
      <w:pPr>
        <w:spacing w:line="480" w:lineRule="auto"/>
        <w:contextualSpacing/>
        <w:outlineLvl w:val="0"/>
        <w:rPr>
          <w:rFonts w:ascii="Times New Roman" w:hAnsi="Times New Roman" w:cs="Times New Roman"/>
        </w:rPr>
      </w:pPr>
    </w:p>
    <w:p w14:paraId="37EC2819" w14:textId="77777777" w:rsidR="00360C70" w:rsidRPr="004A4753" w:rsidRDefault="00360C70" w:rsidP="00360C70">
      <w:pPr>
        <w:spacing w:line="480" w:lineRule="auto"/>
        <w:contextualSpacing/>
        <w:outlineLvl w:val="0"/>
        <w:rPr>
          <w:rFonts w:ascii="Times New Roman" w:hAnsi="Times New Roman" w:cs="Times New Roman"/>
          <w:i/>
        </w:rPr>
      </w:pPr>
      <w:r w:rsidRPr="004A4753">
        <w:rPr>
          <w:rFonts w:ascii="Times New Roman" w:hAnsi="Times New Roman" w:cs="Times New Roman"/>
          <w:i/>
        </w:rPr>
        <w:t>Control Variables</w:t>
      </w:r>
    </w:p>
    <w:p w14:paraId="79CB0E56"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To assess the robustness of my analyses, I also include a number of control variables that have commonly been used in similar research projects. I control for the influence of power differences between dyadic pairs by utilizing the Composite Index of National Capabilities, more commonly known as CINC scores (Greig and Enterline 2017; Singer, Bremer and Stuckey 1972). Given that war has been linked to state behaviors in the international system, it would stand to reason that the existence of power parity in a disputant dyad will result in foreign policy preferences more sensitive to attempts at dispute settlement in the dyad.</w:t>
      </w:r>
    </w:p>
    <w:p w14:paraId="7DF1EF7A"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I also account for rivalry, as this may influence future interactions between the states (Thompson 2001), and the disputants may well be more sensitive to attempts made in the </w:t>
      </w:r>
      <w:r w:rsidRPr="004A4753">
        <w:rPr>
          <w:rFonts w:ascii="Times New Roman" w:hAnsi="Times New Roman" w:cs="Times New Roman"/>
        </w:rPr>
        <w:lastRenderedPageBreak/>
        <w:t>presence of an ongoing rivalry. Specifically, I examine strategic rivalry (Colaresi, Rasler, and Thompson 2007) which is calculated as being based on perceptions of threat, enmity and competition within a dyad, though the occurrence of militarized interstate disputes is not a necessity for a dyad to be categorized under this type of rivalry. In addition, I include rivalry and enduring rivalry as calculated in Klein, Goertz and Diehl (2006). According to Klein, Goertz and Diehl (2006), rivalry is a dyadic, interstate relationship in which two states confront each other over a similar set of issues in at least three militarized interstate disputes. Should this rivalry eventually see a minimum of six militarized interstate disputes over a period of at least 20 years, the rivalry is re-categorized as an enduring rivalry.</w:t>
      </w:r>
    </w:p>
    <w:p w14:paraId="457D0D70" w14:textId="77777777" w:rsidR="00360C70"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As not all territories might be valued the same, I also control for salience of the territories based on the coding of ICOW datasets (Frederick, Hensel, and Macauley 2017; Hensel 2001; Hensel et al. 2008) and work by Huth and Allee (2002). Types of salience accounted for include size and population, resource, ethnic or religious claims, among others, and each of these variables is dichotomous. The logic here is that if a territory under dispute is less salient (i.e. seen as having less value) then states in the UNGA may be less divergent in their voting patterns as compared to disputants who see their disputed territories as having greater salience. Further, with economics in mind I also account for trade between the states of each dyad (Rider and Owsiak 2015), which is presented as being in millions of USD per year.</w:t>
      </w:r>
    </w:p>
    <w:p w14:paraId="69794DBD" w14:textId="77777777" w:rsidR="00360C70" w:rsidRDefault="00360C70" w:rsidP="00360C70">
      <w:pPr>
        <w:spacing w:line="480" w:lineRule="auto"/>
        <w:ind w:firstLine="720"/>
        <w:contextualSpacing/>
        <w:rPr>
          <w:rFonts w:ascii="Times New Roman" w:hAnsi="Times New Roman" w:cs="Times New Roman"/>
        </w:rPr>
      </w:pPr>
      <w:r>
        <w:rPr>
          <w:rFonts w:ascii="Times New Roman" w:hAnsi="Times New Roman" w:cs="Times New Roman"/>
        </w:rPr>
        <w:t xml:space="preserve">There are also a number of variables relevant to the characteristics of territorial disputes themselves that need to be controlled for as well. </w:t>
      </w:r>
      <w:r w:rsidRPr="00A1542E">
        <w:rPr>
          <w:rFonts w:ascii="Times New Roman" w:hAnsi="Times New Roman" w:cs="Times New Roman"/>
        </w:rPr>
        <w:t xml:space="preserve">These range from the purely domestic motivations, to the types of value territory might hold for the disputing states, and even how best to leverage disputes into advantages for states that hold other interests. </w:t>
      </w:r>
      <w:r>
        <w:rPr>
          <w:rFonts w:ascii="Times New Roman" w:hAnsi="Times New Roman" w:cs="Times New Roman"/>
        </w:rPr>
        <w:t xml:space="preserve">In terms of domestic motivations, </w:t>
      </w:r>
      <w:r w:rsidRPr="00A1542E">
        <w:rPr>
          <w:rFonts w:ascii="Times New Roman" w:hAnsi="Times New Roman" w:cs="Times New Roman"/>
        </w:rPr>
        <w:t xml:space="preserve">the leaders of states might suffer domestic punishment if they take any missteps in </w:t>
      </w:r>
      <w:r w:rsidRPr="00A1542E">
        <w:rPr>
          <w:rFonts w:ascii="Times New Roman" w:hAnsi="Times New Roman" w:cs="Times New Roman"/>
        </w:rPr>
        <w:lastRenderedPageBreak/>
        <w:t>attempting to manage outstanding territorial disputes. This domestic accountability explanation holds that vulnerable leaders of states with territorial disputes should avoid territorial concessions, threats or even the use of force to otherwise avoid potential punishments from their domestic constituents (Wiegand 2011a). Specifically, the idea here is that leaders wish to remain in power, so in order to do so they strive to keep the general population happy by avoiding any policies that might be considered unpopular (</w:t>
      </w:r>
      <w:r>
        <w:rPr>
          <w:rFonts w:ascii="Times New Roman" w:hAnsi="Times New Roman" w:cs="Times New Roman"/>
        </w:rPr>
        <w:t xml:space="preserve">Huth 1996; </w:t>
      </w:r>
      <w:r w:rsidRPr="00A1542E">
        <w:rPr>
          <w:rFonts w:ascii="Times New Roman" w:hAnsi="Times New Roman" w:cs="Times New Roman"/>
        </w:rPr>
        <w:t xml:space="preserve">Wiegand 2011a). In addition, when a territory possesses some sort of value leaders will be less likely to offer concessions (Huth and Allee 2002). </w:t>
      </w:r>
      <w:r>
        <w:rPr>
          <w:rFonts w:ascii="Times New Roman" w:hAnsi="Times New Roman" w:cs="Times New Roman"/>
        </w:rPr>
        <w:t>A number of</w:t>
      </w:r>
      <w:r w:rsidRPr="00A1542E">
        <w:rPr>
          <w:rFonts w:ascii="Times New Roman" w:hAnsi="Times New Roman" w:cs="Times New Roman"/>
        </w:rPr>
        <w:t xml:space="preserve"> studies have further elaborated on support for this link between domestic accountability and behavior in dispute settlement attempts (Allee and Huth 2006; </w:t>
      </w:r>
      <w:r>
        <w:rPr>
          <w:rFonts w:ascii="Times New Roman" w:hAnsi="Times New Roman" w:cs="Times New Roman"/>
        </w:rPr>
        <w:t xml:space="preserve">Brody 1984; </w:t>
      </w:r>
      <w:r w:rsidRPr="00A1542E">
        <w:rPr>
          <w:rFonts w:ascii="Times New Roman" w:hAnsi="Times New Roman" w:cs="Times New Roman"/>
        </w:rPr>
        <w:t>Chiozza and Choi 2003; Chiozza and Goemans 2004; Huth 1996</w:t>
      </w:r>
      <w:r>
        <w:rPr>
          <w:rFonts w:ascii="Times New Roman" w:hAnsi="Times New Roman" w:cs="Times New Roman"/>
        </w:rPr>
        <w:t>; Mueller 1973; Ostrom and Simon 1985; Rusett 1990</w:t>
      </w:r>
      <w:r w:rsidRPr="00A1542E">
        <w:rPr>
          <w:rFonts w:ascii="Times New Roman" w:hAnsi="Times New Roman" w:cs="Times New Roman"/>
        </w:rPr>
        <w:t>).</w:t>
      </w:r>
    </w:p>
    <w:p w14:paraId="6DA83382" w14:textId="77777777" w:rsidR="00360C70" w:rsidRDefault="00360C70" w:rsidP="00360C70">
      <w:pPr>
        <w:spacing w:line="480" w:lineRule="auto"/>
        <w:ind w:firstLine="720"/>
        <w:contextualSpacing/>
        <w:rPr>
          <w:rFonts w:ascii="Times New Roman" w:hAnsi="Times New Roman" w:cs="Times New Roman"/>
        </w:rPr>
      </w:pPr>
      <w:r w:rsidRPr="006E4179">
        <w:rPr>
          <w:rFonts w:ascii="Times New Roman" w:hAnsi="Times New Roman" w:cs="Times New Roman"/>
        </w:rPr>
        <w:t xml:space="preserve">Additional factors that might shape attempts at territorial dispute settlement deal with the perceived values a territory in dispute might possess (Diehl and Goertz 1988, 1991; Diehl 1992; Forsberg 1992; Hensel 2001). The idea here is, based on what these values are, a state might be more (or less) inclined to use force to seize the disputed territory or be more (or less) inclined to use peaceful attempts if the value is perceived as not being enough to warrant war. In general, however, the more valuable the disputed territory, the higher a price states will face when considering compromises or offers of concessions regarding the dispute (Fravel 2008). Strategic worth is the first of several values that a territory in dispute might possess. Having its roots in research as early as the first decade of the 20th century, strategic worth namely deals with the security value a disputed territory possesses for a state (Mackinder 1904; Spykman 1944; Sprout and Sprout 1968). In general, when a territory in dispute is strategically located, the possessor will act to consolidate their position, whereas the other state in the dyadic dispute will be less </w:t>
      </w:r>
      <w:r w:rsidRPr="006E4179">
        <w:rPr>
          <w:rFonts w:ascii="Times New Roman" w:hAnsi="Times New Roman" w:cs="Times New Roman"/>
        </w:rPr>
        <w:lastRenderedPageBreak/>
        <w:t>likely to escalate with conflict (Carter 2010). Related to this work is the research on shared borders and contiguity, where researchers attempted to assess the degree shared borders and proximity to another state would contribute to the likelihood of war, from which significant linkages were found (Bremer 1992; Starr and Most 1976, 1978; Siverson and Starr 1990; Senese 2005; Starr 2002; Starr and Thomas 2005; Vasquez 1995).</w:t>
      </w:r>
    </w:p>
    <w:p w14:paraId="68CCF8FC" w14:textId="77777777" w:rsidR="00360C70" w:rsidRDefault="00360C70" w:rsidP="00360C70">
      <w:pPr>
        <w:spacing w:line="480" w:lineRule="auto"/>
        <w:ind w:firstLine="720"/>
        <w:contextualSpacing/>
        <w:rPr>
          <w:rFonts w:ascii="Times New Roman" w:hAnsi="Times New Roman" w:cs="Times New Roman"/>
        </w:rPr>
      </w:pPr>
      <w:r w:rsidRPr="00BE2263">
        <w:rPr>
          <w:rFonts w:ascii="Times New Roman" w:hAnsi="Times New Roman" w:cs="Times New Roman"/>
        </w:rPr>
        <w:t xml:space="preserve">A disputed territory might also possess intrinsic worth. Rather than focusing on the strategic, military value of a territory, intrinsic worth arguments are focused on the wealth or resources that a territory possesses. Oil, gas, and mineral wealth in particular have been assessed in regards to territorial conflict, though there was not found to be a link in terms of their duration (Lujala, Rød and Thieme 2007; Sorens 2011). Luckily, in best case scenarios the value of a territory can be broken down, thereby becoming divisible, and thus leading conflict to not be inevitable if the disputants come up with a way to equitably divide the disputed territory (Rosenau 1966, 1967). </w:t>
      </w:r>
    </w:p>
    <w:p w14:paraId="1A78D801" w14:textId="77777777" w:rsidR="00360C70" w:rsidRPr="004A4753" w:rsidRDefault="00360C70" w:rsidP="00360C70">
      <w:pPr>
        <w:spacing w:line="480" w:lineRule="auto"/>
        <w:ind w:firstLine="720"/>
        <w:contextualSpacing/>
        <w:rPr>
          <w:rFonts w:ascii="Times New Roman" w:hAnsi="Times New Roman" w:cs="Times New Roman"/>
        </w:rPr>
      </w:pPr>
      <w:r w:rsidRPr="00BE2263">
        <w:rPr>
          <w:rFonts w:ascii="Times New Roman" w:hAnsi="Times New Roman" w:cs="Times New Roman"/>
        </w:rPr>
        <w:t xml:space="preserve">The value placed on a territory for disputing states might also be intangible, yet still contribute to an escalation in conflict to the level of war (Vasquez 1983, 1995). When a disputed territory appears to have high intangible values (i.e., symbolic worth) the chances of conflict breaking out is much more likely (Hassner 2006; Hensel and Mitchell 2005). This could be due to how the possession of this symbolic value makes it difficult for a disputed territory to be divided up, with the result that it can be treated as indivisible making compromise in settlement attempts unlikely or even impossible (Goddard 2010; Hassner 2003, 2009; Toft 2003; Walter 2003). Even if part of a territory were to be successfully acquired in a settlement, by acquiescing to possession in part by the other disputant could be seen as a defeat by that party (Anderson 1988; Toft 2006). This brings me to the last valuation that a territory might possess, that is not </w:t>
      </w:r>
      <w:r w:rsidRPr="00BE2263">
        <w:rPr>
          <w:rFonts w:ascii="Times New Roman" w:hAnsi="Times New Roman" w:cs="Times New Roman"/>
        </w:rPr>
        <w:lastRenderedPageBreak/>
        <w:t xml:space="preserve">being valuable in regards to any specific characteristic but in terms of it simply existing as a point of contention between states. </w:t>
      </w:r>
    </w:p>
    <w:p w14:paraId="29036CE4"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To account for the influence of regime type on settlement, I utilize a number of Democracy Index scores from the latest research published by the V-Dem Institute (Coppedge et al 2020). The indices included are: the Electoral Democracy Index; the Liberal Democracy Index; the Deliberative Democracy Index; the Participatory Democracy Index; and the Egalitarian Democracy Index. Each of these indices are interval variables with a low of 0 and a high of 1, though they are representative of different aspects of democracy. Firstly, the Electoral Democracy Index is the main conceptual variable of democracy within the V-Dem dataset project, and is understood as comprising the essential elements of any representative democracy, whether it be liberal, participatory, deliberative or egalitarian. The index itself is calculated by taken the weighted average of the sub-indices with data on freedom of association, clean elections, freedom of expression, elected officials, and suffrage, combined with the five-way multiplicative interaction between them. Secondly, the Liberal Democracy Index is calculated to assess the degree a state emphasizes the importance of protecting the individual and minority rights of its citizens against the tyranny of the state or majority. Thirdly, the Deliberative Democracy Index is calculated to assess the degree to which a state emphasizes the deliberative process in decision making of the polity, which is, generally speaking, one where public reasoning is focused on the common good. Fourthly, the Participatory Democracy Index is calculated to assess the degree a state emphasizes the participation of its citizens in its political processes, both in terms of electoral and non-electoral activities. Lastly, the Egalitarian Democracy Index is calculated to assess the degree that a state holds that material and immaterial </w:t>
      </w:r>
      <w:r w:rsidRPr="004A4753">
        <w:rPr>
          <w:rFonts w:ascii="Times New Roman" w:hAnsi="Times New Roman" w:cs="Times New Roman"/>
        </w:rPr>
        <w:lastRenderedPageBreak/>
        <w:t>inequalities inhibit the formal rights, liberties, and the capacities of citizens and has taken strides to address this.</w:t>
      </w:r>
    </w:p>
    <w:p w14:paraId="03752818"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Each of these democracy indices are included for both states in each dyad involved in a territorial dispute, and an additional variable is generated for the absolute value difference of each of the indices for the dyad pairs to more concisely examine the differences in democracy between the disputants. </w:t>
      </w:r>
      <w:r w:rsidRPr="004A4753">
        <w:rPr>
          <w:rFonts w:ascii="Times New Roman" w:hAnsi="Times New Roman" w:cs="Times New Roman"/>
          <w:color w:val="000000" w:themeColor="text1"/>
          <w:lang w:eastAsia="ko-KR"/>
        </w:rPr>
        <w:t>Given the trend in the international system to being more democratic, states in the UNGA might be less inclined to diverge in their foreign policy preferences in democracies as compared to more authoritarian regimes, particularly when violent attempts are made. Lastly, a variable constructed to account for years since the last incident of a militarized dispute, labeled as peace years, which would be linked to tension levels between disputants, and temporal dependence is accounted for by including a peace years squared, and peace years cubed (Carter and Signorino 2010). The expectation here is that, as the attempt made recedes in time, the less of an impact it will be exerting on the foreign policy preferences of the disputants, as conveyed by the ideal points of the UNGA voting data.</w:t>
      </w:r>
    </w:p>
    <w:p w14:paraId="408FDC36" w14:textId="77777777" w:rsidR="00360C70" w:rsidRPr="004A4753" w:rsidRDefault="00360C70" w:rsidP="00360C70">
      <w:pPr>
        <w:rPr>
          <w:rFonts w:ascii="Times New Roman" w:hAnsi="Times New Roman" w:cs="Times New Roman"/>
        </w:rPr>
      </w:pPr>
    </w:p>
    <w:p w14:paraId="69FFE5FF" w14:textId="77777777" w:rsidR="00360C70" w:rsidRPr="004A4753" w:rsidRDefault="00360C70" w:rsidP="00360C70">
      <w:pPr>
        <w:spacing w:line="480" w:lineRule="auto"/>
        <w:rPr>
          <w:rFonts w:ascii="Times New Roman" w:hAnsi="Times New Roman" w:cs="Times New Roman"/>
          <w:b/>
        </w:rPr>
      </w:pPr>
      <w:r w:rsidRPr="004A4753">
        <w:rPr>
          <w:rFonts w:ascii="Times New Roman" w:hAnsi="Times New Roman" w:cs="Times New Roman"/>
          <w:b/>
        </w:rPr>
        <w:t>Analyses</w:t>
      </w:r>
    </w:p>
    <w:p w14:paraId="1927546F"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t xml:space="preserve">In my analysis, I run several regressions on different combinations of variables to assess the relationship between settlement attempt types and voting ideal points in the UNGA. I estimate </w:t>
      </w:r>
      <w:r>
        <w:rPr>
          <w:rFonts w:ascii="Times New Roman" w:hAnsi="Times New Roman" w:cs="Times New Roman"/>
        </w:rPr>
        <w:t>the first</w:t>
      </w:r>
      <w:r w:rsidRPr="004A4753">
        <w:rPr>
          <w:rFonts w:ascii="Times New Roman" w:hAnsi="Times New Roman" w:cs="Times New Roman"/>
        </w:rPr>
        <w:t xml:space="preserve"> regression for the relationship between settlement attempts and UNGA voting within the dyad to estimate the foreign policy positions of states compared to the United States (Bailey, Strezhnev, Voeten 2017). </w:t>
      </w:r>
      <w:r>
        <w:rPr>
          <w:rFonts w:ascii="Times New Roman" w:hAnsi="Times New Roman" w:cs="Times New Roman"/>
        </w:rPr>
        <w:t xml:space="preserve">To eliminate the possibility of reverse causation arguments, I lag the dependent variable by one year. </w:t>
      </w:r>
      <w:r w:rsidRPr="004A4753">
        <w:rPr>
          <w:rFonts w:ascii="Times New Roman" w:hAnsi="Times New Roman" w:cs="Times New Roman"/>
        </w:rPr>
        <w:t>The aim of th</w:t>
      </w:r>
      <w:r>
        <w:rPr>
          <w:rFonts w:ascii="Times New Roman" w:hAnsi="Times New Roman" w:cs="Times New Roman"/>
        </w:rPr>
        <w:t>is</w:t>
      </w:r>
      <w:r w:rsidRPr="004A4753">
        <w:rPr>
          <w:rFonts w:ascii="Times New Roman" w:hAnsi="Times New Roman" w:cs="Times New Roman"/>
        </w:rPr>
        <w:t xml:space="preserve"> first analyses </w:t>
      </w:r>
      <w:r>
        <w:rPr>
          <w:rFonts w:ascii="Times New Roman" w:hAnsi="Times New Roman" w:cs="Times New Roman"/>
        </w:rPr>
        <w:t>is</w:t>
      </w:r>
      <w:r w:rsidRPr="004A4753">
        <w:rPr>
          <w:rFonts w:ascii="Times New Roman" w:hAnsi="Times New Roman" w:cs="Times New Roman"/>
        </w:rPr>
        <w:t xml:space="preserve"> to assess the support of the first three hypotheses underlying the theory, which hold that the territorial dispute management attempts will exert influence on the disputants voting in the UNGA. If no </w:t>
      </w:r>
      <w:r w:rsidRPr="004A4753">
        <w:rPr>
          <w:rFonts w:ascii="Times New Roman" w:hAnsi="Times New Roman" w:cs="Times New Roman"/>
        </w:rPr>
        <w:lastRenderedPageBreak/>
        <w:t>significant differences are found, the null hypothesis will be supported and the theory will lose value. However, if results are in line with the theory, as is expected, support will be found to show that peaceful settlement attempts are significantly related to voting convergence in the UNGA (H1) and violent settlement attempts are significantly related to voting divergence in the UNGA (H2).</w:t>
      </w:r>
    </w:p>
    <w:p w14:paraId="14DEF647"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t xml:space="preserve">Following </w:t>
      </w:r>
      <w:r>
        <w:rPr>
          <w:rFonts w:ascii="Times New Roman" w:hAnsi="Times New Roman" w:cs="Times New Roman"/>
        </w:rPr>
        <w:t>this first</w:t>
      </w:r>
      <w:r w:rsidRPr="004A4753">
        <w:rPr>
          <w:rFonts w:ascii="Times New Roman" w:hAnsi="Times New Roman" w:cs="Times New Roman"/>
        </w:rPr>
        <w:t xml:space="preserve"> analys</w:t>
      </w:r>
      <w:r>
        <w:rPr>
          <w:rFonts w:ascii="Times New Roman" w:hAnsi="Times New Roman" w:cs="Times New Roman"/>
        </w:rPr>
        <w:t>is</w:t>
      </w:r>
      <w:r w:rsidRPr="004A4753">
        <w:rPr>
          <w:rFonts w:ascii="Times New Roman" w:hAnsi="Times New Roman" w:cs="Times New Roman"/>
        </w:rPr>
        <w:t xml:space="preserve">, I run </w:t>
      </w:r>
      <w:r>
        <w:rPr>
          <w:rFonts w:ascii="Times New Roman" w:hAnsi="Times New Roman" w:cs="Times New Roman"/>
        </w:rPr>
        <w:t>two</w:t>
      </w:r>
      <w:r w:rsidRPr="004A4753">
        <w:rPr>
          <w:rFonts w:ascii="Times New Roman" w:hAnsi="Times New Roman" w:cs="Times New Roman"/>
        </w:rPr>
        <w:t xml:space="preserve"> further regression</w:t>
      </w:r>
      <w:r>
        <w:rPr>
          <w:rFonts w:ascii="Times New Roman" w:hAnsi="Times New Roman" w:cs="Times New Roman"/>
        </w:rPr>
        <w:t xml:space="preserve"> model</w:t>
      </w:r>
      <w:r w:rsidRPr="004A4753">
        <w:rPr>
          <w:rFonts w:ascii="Times New Roman" w:hAnsi="Times New Roman" w:cs="Times New Roman"/>
        </w:rPr>
        <w:t xml:space="preserve">s examining the settlement attempts and UNGA voting as compared to first the percent agreement with US voting, then the percent agreement with China voting. These analyses are run to compare both the comparisons of foreign policy preferences within the disputant’s dyad, and to compare the initiator of the dispute settlement attempt compared to the ideal points of the United States and China. The last regression buttresses the case studies, and will focus on the ideal points of those who make settlement attempts as compared to the ideal points of China. This serves as an indicator in the case studies for the degree UNGA voting ideal points are similar between China and its fellow disputants. This serves as a proxy for contentment for the </w:t>
      </w:r>
      <w:r>
        <w:rPr>
          <w:rFonts w:ascii="Times New Roman" w:hAnsi="Times New Roman" w:cs="Times New Roman"/>
        </w:rPr>
        <w:t xml:space="preserve">international law based </w:t>
      </w:r>
      <w:r w:rsidRPr="004A4753">
        <w:rPr>
          <w:rFonts w:ascii="Times New Roman" w:hAnsi="Times New Roman" w:cs="Times New Roman"/>
        </w:rPr>
        <w:t>international system as led by the United States, as well as how potential challengers to the status quo of the international system might see interactions over issues that have been enshrined in international law when the United States ascended up the ladder of power following the end of World War II. As such, this second set of analyses are used to assess support for the last four hypotheses of the theory. If support is found, as is expected, peaceful settlement attempts will be significantly related to voting convergence between disputing states and the US (H3a). Non-binding peaceful attempts will be related to voting convergence with the US (H3b), and binding peaceful attempts will be related to voting convergence at an even higher level (H3c). Lastly, violent attempts will be significantly related to voting divergence (H4).</w:t>
      </w:r>
    </w:p>
    <w:p w14:paraId="489AAE00" w14:textId="77777777" w:rsidR="00360C70" w:rsidRDefault="00360C70" w:rsidP="00360C70">
      <w:pPr>
        <w:jc w:val="center"/>
        <w:outlineLvl w:val="0"/>
        <w:rPr>
          <w:rFonts w:ascii="Times New Roman" w:hAnsi="Times New Roman" w:cs="Times New Roman"/>
          <w:b/>
        </w:rPr>
      </w:pPr>
      <w:r w:rsidRPr="004A4753">
        <w:rPr>
          <w:rFonts w:ascii="Times New Roman" w:hAnsi="Times New Roman" w:cs="Times New Roman"/>
          <w:b/>
        </w:rPr>
        <w:lastRenderedPageBreak/>
        <w:t>Table 1: Regression Testing Interactions between Settlement Attempts and UNGA Voting on a Global Sample of Territorial Disputes, 1946-2015.</w:t>
      </w:r>
    </w:p>
    <w:p w14:paraId="71121648" w14:textId="77777777" w:rsidR="00360C70" w:rsidRPr="004A4753" w:rsidRDefault="00360C70" w:rsidP="00360C70">
      <w:pPr>
        <w:jc w:val="center"/>
        <w:outlineLvl w:val="0"/>
        <w:rPr>
          <w:rFonts w:ascii="Times New Roman" w:hAnsi="Times New Roman" w:cs="Times New Roman"/>
          <w:b/>
        </w:rPr>
      </w:pPr>
    </w:p>
    <w:tbl>
      <w:tblPr>
        <w:tblStyle w:val="TableGrid"/>
        <w:tblW w:w="0" w:type="auto"/>
        <w:tblLook w:val="04A0" w:firstRow="1" w:lastRow="0" w:firstColumn="1" w:lastColumn="0" w:noHBand="0" w:noVBand="1"/>
      </w:tblPr>
      <w:tblGrid>
        <w:gridCol w:w="3116"/>
        <w:gridCol w:w="3117"/>
        <w:gridCol w:w="3117"/>
      </w:tblGrid>
      <w:tr w:rsidR="00360C70" w14:paraId="7CDB17F5" w14:textId="77777777" w:rsidTr="00ED6056">
        <w:tc>
          <w:tcPr>
            <w:tcW w:w="3116" w:type="dxa"/>
            <w:tcBorders>
              <w:left w:val="nil"/>
              <w:bottom w:val="single" w:sz="4" w:space="0" w:color="auto"/>
              <w:right w:val="nil"/>
            </w:tcBorders>
          </w:tcPr>
          <w:p w14:paraId="5DEDB1A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IVs</w:t>
            </w:r>
          </w:p>
        </w:tc>
        <w:tc>
          <w:tcPr>
            <w:tcW w:w="3117" w:type="dxa"/>
            <w:tcBorders>
              <w:left w:val="nil"/>
              <w:bottom w:val="single" w:sz="4" w:space="0" w:color="auto"/>
              <w:right w:val="nil"/>
            </w:tcBorders>
          </w:tcPr>
          <w:p w14:paraId="02C54A49"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Coefficient</w:t>
            </w:r>
          </w:p>
        </w:tc>
        <w:tc>
          <w:tcPr>
            <w:tcW w:w="3117" w:type="dxa"/>
            <w:tcBorders>
              <w:left w:val="nil"/>
              <w:bottom w:val="single" w:sz="4" w:space="0" w:color="auto"/>
              <w:right w:val="nil"/>
            </w:tcBorders>
          </w:tcPr>
          <w:p w14:paraId="65BF743C"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S.E.</w:t>
            </w:r>
          </w:p>
        </w:tc>
      </w:tr>
      <w:tr w:rsidR="00360C70" w14:paraId="6485CD43" w14:textId="77777777" w:rsidTr="00ED6056">
        <w:tc>
          <w:tcPr>
            <w:tcW w:w="3116" w:type="dxa"/>
            <w:tcBorders>
              <w:top w:val="single" w:sz="4" w:space="0" w:color="auto"/>
              <w:left w:val="nil"/>
              <w:bottom w:val="nil"/>
              <w:right w:val="nil"/>
            </w:tcBorders>
          </w:tcPr>
          <w:p w14:paraId="7C331400" w14:textId="77777777" w:rsidR="00360C70" w:rsidRDefault="00360C70" w:rsidP="00ED6056">
            <w:pPr>
              <w:outlineLvl w:val="0"/>
              <w:rPr>
                <w:rFonts w:ascii="Times New Roman" w:hAnsi="Times New Roman" w:cs="Times New Roman"/>
              </w:rPr>
            </w:pPr>
            <w:r>
              <w:rPr>
                <w:rFonts w:ascii="Times New Roman" w:hAnsi="Times New Roman" w:cs="Times New Roman"/>
              </w:rPr>
              <w:t>MID Onset</w:t>
            </w:r>
          </w:p>
        </w:tc>
        <w:tc>
          <w:tcPr>
            <w:tcW w:w="3117" w:type="dxa"/>
            <w:tcBorders>
              <w:top w:val="single" w:sz="4" w:space="0" w:color="auto"/>
              <w:left w:val="nil"/>
              <w:bottom w:val="nil"/>
              <w:right w:val="nil"/>
            </w:tcBorders>
          </w:tcPr>
          <w:p w14:paraId="4E9349E5"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0.080**</w:t>
            </w:r>
          </w:p>
        </w:tc>
        <w:tc>
          <w:tcPr>
            <w:tcW w:w="3117" w:type="dxa"/>
            <w:tcBorders>
              <w:top w:val="single" w:sz="4" w:space="0" w:color="auto"/>
              <w:left w:val="nil"/>
              <w:bottom w:val="nil"/>
              <w:right w:val="nil"/>
            </w:tcBorders>
          </w:tcPr>
          <w:p w14:paraId="0386C6D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0.027</w:t>
            </w:r>
          </w:p>
        </w:tc>
      </w:tr>
      <w:tr w:rsidR="00360C70" w14:paraId="31323FF9" w14:textId="77777777" w:rsidTr="00ED6056">
        <w:tc>
          <w:tcPr>
            <w:tcW w:w="3116" w:type="dxa"/>
            <w:tcBorders>
              <w:top w:val="nil"/>
              <w:left w:val="nil"/>
              <w:bottom w:val="nil"/>
              <w:right w:val="nil"/>
            </w:tcBorders>
          </w:tcPr>
          <w:p w14:paraId="7C2069EA" w14:textId="77777777" w:rsidR="00360C70" w:rsidRDefault="00360C70" w:rsidP="00ED6056">
            <w:pPr>
              <w:outlineLvl w:val="0"/>
              <w:rPr>
                <w:rFonts w:ascii="Times New Roman" w:hAnsi="Times New Roman" w:cs="Times New Roman"/>
              </w:rPr>
            </w:pPr>
            <w:r>
              <w:rPr>
                <w:rFonts w:ascii="Times New Roman" w:hAnsi="Times New Roman" w:cs="Times New Roman"/>
              </w:rPr>
              <w:t>Negotiations</w:t>
            </w:r>
          </w:p>
        </w:tc>
        <w:tc>
          <w:tcPr>
            <w:tcW w:w="3117" w:type="dxa"/>
            <w:tcBorders>
              <w:top w:val="nil"/>
              <w:left w:val="nil"/>
              <w:bottom w:val="nil"/>
              <w:right w:val="nil"/>
            </w:tcBorders>
          </w:tcPr>
          <w:p w14:paraId="028C296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-0.114***</w:t>
            </w:r>
          </w:p>
        </w:tc>
        <w:tc>
          <w:tcPr>
            <w:tcW w:w="3117" w:type="dxa"/>
            <w:tcBorders>
              <w:top w:val="nil"/>
              <w:left w:val="nil"/>
              <w:bottom w:val="nil"/>
              <w:right w:val="nil"/>
            </w:tcBorders>
          </w:tcPr>
          <w:p w14:paraId="561CFD6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0.023</w:t>
            </w:r>
          </w:p>
        </w:tc>
      </w:tr>
      <w:tr w:rsidR="00360C70" w14:paraId="4748E73A" w14:textId="77777777" w:rsidTr="00ED6056">
        <w:tc>
          <w:tcPr>
            <w:tcW w:w="3116" w:type="dxa"/>
            <w:tcBorders>
              <w:top w:val="nil"/>
              <w:left w:val="nil"/>
              <w:bottom w:val="nil"/>
              <w:right w:val="nil"/>
            </w:tcBorders>
          </w:tcPr>
          <w:p w14:paraId="6FCCFEFB" w14:textId="77777777" w:rsidR="00360C70" w:rsidRDefault="00360C70" w:rsidP="00ED6056">
            <w:pPr>
              <w:outlineLvl w:val="0"/>
              <w:rPr>
                <w:rFonts w:ascii="Times New Roman" w:hAnsi="Times New Roman" w:cs="Times New Roman"/>
              </w:rPr>
            </w:pPr>
            <w:r>
              <w:rPr>
                <w:rFonts w:ascii="Times New Roman" w:hAnsi="Times New Roman" w:cs="Times New Roman"/>
              </w:rPr>
              <w:t>Arbitration</w:t>
            </w:r>
          </w:p>
        </w:tc>
        <w:tc>
          <w:tcPr>
            <w:tcW w:w="3117" w:type="dxa"/>
            <w:tcBorders>
              <w:top w:val="nil"/>
              <w:left w:val="nil"/>
              <w:bottom w:val="nil"/>
              <w:right w:val="nil"/>
            </w:tcBorders>
          </w:tcPr>
          <w:p w14:paraId="265EE6FC"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0.038</w:t>
            </w:r>
          </w:p>
        </w:tc>
        <w:tc>
          <w:tcPr>
            <w:tcW w:w="3117" w:type="dxa"/>
            <w:tcBorders>
              <w:top w:val="nil"/>
              <w:left w:val="nil"/>
              <w:bottom w:val="nil"/>
              <w:right w:val="nil"/>
            </w:tcBorders>
          </w:tcPr>
          <w:p w14:paraId="21D01882"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0.753</w:t>
            </w:r>
          </w:p>
        </w:tc>
      </w:tr>
      <w:tr w:rsidR="00360C70" w14:paraId="6690F73B" w14:textId="77777777" w:rsidTr="00ED6056">
        <w:tc>
          <w:tcPr>
            <w:tcW w:w="3116" w:type="dxa"/>
            <w:tcBorders>
              <w:top w:val="nil"/>
              <w:left w:val="nil"/>
              <w:bottom w:val="single" w:sz="4" w:space="0" w:color="auto"/>
              <w:right w:val="nil"/>
            </w:tcBorders>
          </w:tcPr>
          <w:p w14:paraId="52DB7828" w14:textId="77777777" w:rsidR="00360C70" w:rsidRDefault="00360C70" w:rsidP="00ED6056">
            <w:pPr>
              <w:outlineLvl w:val="0"/>
              <w:rPr>
                <w:rFonts w:ascii="Times New Roman" w:hAnsi="Times New Roman" w:cs="Times New Roman"/>
              </w:rPr>
            </w:pPr>
            <w:r>
              <w:rPr>
                <w:rFonts w:ascii="Times New Roman" w:hAnsi="Times New Roman" w:cs="Times New Roman"/>
              </w:rPr>
              <w:t>Adjudication</w:t>
            </w:r>
          </w:p>
        </w:tc>
        <w:tc>
          <w:tcPr>
            <w:tcW w:w="3117" w:type="dxa"/>
            <w:tcBorders>
              <w:top w:val="nil"/>
              <w:left w:val="nil"/>
              <w:bottom w:val="single" w:sz="4" w:space="0" w:color="auto"/>
              <w:right w:val="nil"/>
            </w:tcBorders>
          </w:tcPr>
          <w:p w14:paraId="489D797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-0.129**</w:t>
            </w:r>
          </w:p>
        </w:tc>
        <w:tc>
          <w:tcPr>
            <w:tcW w:w="3117" w:type="dxa"/>
            <w:tcBorders>
              <w:top w:val="nil"/>
              <w:left w:val="nil"/>
              <w:bottom w:val="single" w:sz="4" w:space="0" w:color="auto"/>
              <w:right w:val="nil"/>
            </w:tcBorders>
          </w:tcPr>
          <w:p w14:paraId="5C488E89"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0.053</w:t>
            </w:r>
          </w:p>
        </w:tc>
      </w:tr>
      <w:tr w:rsidR="00360C70" w14:paraId="70AA0436" w14:textId="77777777" w:rsidTr="00ED6056">
        <w:tc>
          <w:tcPr>
            <w:tcW w:w="3116" w:type="dxa"/>
            <w:tcBorders>
              <w:top w:val="single" w:sz="4" w:space="0" w:color="auto"/>
              <w:left w:val="nil"/>
              <w:bottom w:val="single" w:sz="4" w:space="0" w:color="auto"/>
              <w:right w:val="nil"/>
            </w:tcBorders>
          </w:tcPr>
          <w:p w14:paraId="62698DF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CONTROLS</w:t>
            </w:r>
          </w:p>
        </w:tc>
        <w:tc>
          <w:tcPr>
            <w:tcW w:w="3117" w:type="dxa"/>
            <w:tcBorders>
              <w:top w:val="single" w:sz="4" w:space="0" w:color="auto"/>
              <w:left w:val="nil"/>
              <w:bottom w:val="single" w:sz="4" w:space="0" w:color="auto"/>
              <w:right w:val="nil"/>
            </w:tcBorders>
          </w:tcPr>
          <w:p w14:paraId="067910E9" w14:textId="77777777" w:rsidR="00360C70" w:rsidRDefault="00360C70" w:rsidP="00ED6056">
            <w:pPr>
              <w:jc w:val="center"/>
              <w:outlineLvl w:val="0"/>
              <w:rPr>
                <w:rFonts w:ascii="Times New Roman" w:hAnsi="Times New Roman" w:cs="Times New Roman"/>
              </w:rPr>
            </w:pPr>
          </w:p>
        </w:tc>
        <w:tc>
          <w:tcPr>
            <w:tcW w:w="3117" w:type="dxa"/>
            <w:tcBorders>
              <w:top w:val="single" w:sz="4" w:space="0" w:color="auto"/>
              <w:left w:val="nil"/>
              <w:bottom w:val="single" w:sz="4" w:space="0" w:color="auto"/>
              <w:right w:val="nil"/>
            </w:tcBorders>
          </w:tcPr>
          <w:p w14:paraId="6D8A60A1" w14:textId="77777777" w:rsidR="00360C70" w:rsidRDefault="00360C70" w:rsidP="00ED6056">
            <w:pPr>
              <w:jc w:val="center"/>
              <w:outlineLvl w:val="0"/>
              <w:rPr>
                <w:rFonts w:ascii="Times New Roman" w:hAnsi="Times New Roman" w:cs="Times New Roman"/>
              </w:rPr>
            </w:pPr>
          </w:p>
        </w:tc>
      </w:tr>
      <w:tr w:rsidR="00360C70" w14:paraId="346CAAD7" w14:textId="77777777" w:rsidTr="00ED6056">
        <w:tc>
          <w:tcPr>
            <w:tcW w:w="3116" w:type="dxa"/>
            <w:tcBorders>
              <w:top w:val="single" w:sz="4" w:space="0" w:color="auto"/>
              <w:left w:val="nil"/>
              <w:bottom w:val="nil"/>
              <w:right w:val="nil"/>
            </w:tcBorders>
          </w:tcPr>
          <w:p w14:paraId="4570720B" w14:textId="77777777" w:rsidR="00360C70" w:rsidRDefault="00360C70" w:rsidP="00ED6056">
            <w:pPr>
              <w:outlineLvl w:val="0"/>
              <w:rPr>
                <w:rFonts w:ascii="Times New Roman" w:hAnsi="Times New Roman" w:cs="Times New Roman"/>
              </w:rPr>
            </w:pPr>
            <w:r>
              <w:rPr>
                <w:rFonts w:ascii="Times New Roman" w:hAnsi="Times New Roman" w:cs="Times New Roman"/>
              </w:rPr>
              <w:t>CINC Ratio</w:t>
            </w:r>
          </w:p>
        </w:tc>
        <w:tc>
          <w:tcPr>
            <w:tcW w:w="3117" w:type="dxa"/>
            <w:tcBorders>
              <w:top w:val="single" w:sz="4" w:space="0" w:color="auto"/>
              <w:left w:val="nil"/>
              <w:bottom w:val="nil"/>
              <w:right w:val="nil"/>
            </w:tcBorders>
          </w:tcPr>
          <w:p w14:paraId="05D3F58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5.928***</w:t>
            </w:r>
          </w:p>
        </w:tc>
        <w:tc>
          <w:tcPr>
            <w:tcW w:w="3117" w:type="dxa"/>
            <w:tcBorders>
              <w:top w:val="single" w:sz="4" w:space="0" w:color="auto"/>
              <w:left w:val="nil"/>
              <w:bottom w:val="nil"/>
              <w:right w:val="nil"/>
            </w:tcBorders>
          </w:tcPr>
          <w:p w14:paraId="2F7EF43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0.285</w:t>
            </w:r>
          </w:p>
        </w:tc>
      </w:tr>
      <w:tr w:rsidR="00360C70" w14:paraId="7055D63D" w14:textId="77777777" w:rsidTr="00ED6056">
        <w:tc>
          <w:tcPr>
            <w:tcW w:w="3116" w:type="dxa"/>
            <w:tcBorders>
              <w:top w:val="nil"/>
              <w:left w:val="nil"/>
              <w:bottom w:val="nil"/>
              <w:right w:val="nil"/>
            </w:tcBorders>
          </w:tcPr>
          <w:p w14:paraId="47E2DC69" w14:textId="77777777" w:rsidR="00360C70" w:rsidRDefault="00360C70" w:rsidP="00ED6056">
            <w:pPr>
              <w:outlineLvl w:val="0"/>
              <w:rPr>
                <w:rFonts w:ascii="Times New Roman" w:hAnsi="Times New Roman" w:cs="Times New Roman"/>
              </w:rPr>
            </w:pPr>
            <w:r>
              <w:rPr>
                <w:rFonts w:ascii="Times New Roman" w:hAnsi="Times New Roman" w:cs="Times New Roman"/>
              </w:rPr>
              <w:t>Strategic Rivalry</w:t>
            </w:r>
          </w:p>
        </w:tc>
        <w:tc>
          <w:tcPr>
            <w:tcW w:w="3117" w:type="dxa"/>
            <w:tcBorders>
              <w:top w:val="nil"/>
              <w:left w:val="nil"/>
              <w:bottom w:val="nil"/>
              <w:right w:val="nil"/>
            </w:tcBorders>
          </w:tcPr>
          <w:p w14:paraId="652E8DF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0.103***</w:t>
            </w:r>
          </w:p>
        </w:tc>
        <w:tc>
          <w:tcPr>
            <w:tcW w:w="3117" w:type="dxa"/>
            <w:tcBorders>
              <w:top w:val="nil"/>
              <w:left w:val="nil"/>
              <w:bottom w:val="nil"/>
              <w:right w:val="nil"/>
            </w:tcBorders>
          </w:tcPr>
          <w:p w14:paraId="46095D8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0.023</w:t>
            </w:r>
          </w:p>
        </w:tc>
      </w:tr>
      <w:tr w:rsidR="00360C70" w14:paraId="1BDE92B8" w14:textId="77777777" w:rsidTr="00ED6056">
        <w:tc>
          <w:tcPr>
            <w:tcW w:w="3116" w:type="dxa"/>
            <w:tcBorders>
              <w:top w:val="nil"/>
              <w:left w:val="nil"/>
              <w:bottom w:val="nil"/>
              <w:right w:val="nil"/>
            </w:tcBorders>
          </w:tcPr>
          <w:p w14:paraId="2808C5F7" w14:textId="77777777" w:rsidR="00360C70" w:rsidRDefault="00360C70" w:rsidP="00ED6056">
            <w:pPr>
              <w:outlineLvl w:val="0"/>
              <w:rPr>
                <w:rFonts w:ascii="Times New Roman" w:hAnsi="Times New Roman" w:cs="Times New Roman"/>
              </w:rPr>
            </w:pPr>
            <w:r>
              <w:rPr>
                <w:rFonts w:ascii="Times New Roman" w:hAnsi="Times New Roman" w:cs="Times New Roman"/>
              </w:rPr>
              <w:t>Rivalry</w:t>
            </w:r>
          </w:p>
        </w:tc>
        <w:tc>
          <w:tcPr>
            <w:tcW w:w="3117" w:type="dxa"/>
            <w:tcBorders>
              <w:top w:val="nil"/>
              <w:left w:val="nil"/>
              <w:bottom w:val="nil"/>
              <w:right w:val="nil"/>
            </w:tcBorders>
          </w:tcPr>
          <w:p w14:paraId="739F6C7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-0.114**</w:t>
            </w:r>
          </w:p>
        </w:tc>
        <w:tc>
          <w:tcPr>
            <w:tcW w:w="3117" w:type="dxa"/>
            <w:tcBorders>
              <w:top w:val="nil"/>
              <w:left w:val="nil"/>
              <w:bottom w:val="nil"/>
              <w:right w:val="nil"/>
            </w:tcBorders>
          </w:tcPr>
          <w:p w14:paraId="46112C55"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0.043</w:t>
            </w:r>
          </w:p>
        </w:tc>
      </w:tr>
      <w:tr w:rsidR="00360C70" w14:paraId="61121EEA" w14:textId="77777777" w:rsidTr="00ED6056">
        <w:tc>
          <w:tcPr>
            <w:tcW w:w="3116" w:type="dxa"/>
            <w:tcBorders>
              <w:top w:val="nil"/>
              <w:left w:val="nil"/>
              <w:bottom w:val="nil"/>
              <w:right w:val="nil"/>
            </w:tcBorders>
          </w:tcPr>
          <w:p w14:paraId="44AF6E84" w14:textId="77777777" w:rsidR="00360C70" w:rsidRDefault="00360C70" w:rsidP="00ED6056">
            <w:pPr>
              <w:outlineLvl w:val="0"/>
              <w:rPr>
                <w:rFonts w:ascii="Times New Roman" w:hAnsi="Times New Roman" w:cs="Times New Roman"/>
              </w:rPr>
            </w:pPr>
            <w:r>
              <w:rPr>
                <w:rFonts w:ascii="Times New Roman" w:hAnsi="Times New Roman" w:cs="Times New Roman"/>
              </w:rPr>
              <w:t>Enduring Rivalry</w:t>
            </w:r>
          </w:p>
        </w:tc>
        <w:tc>
          <w:tcPr>
            <w:tcW w:w="3117" w:type="dxa"/>
            <w:tcBorders>
              <w:top w:val="nil"/>
              <w:left w:val="nil"/>
              <w:bottom w:val="nil"/>
              <w:right w:val="nil"/>
            </w:tcBorders>
          </w:tcPr>
          <w:p w14:paraId="192F975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-0.065</w:t>
            </w:r>
          </w:p>
        </w:tc>
        <w:tc>
          <w:tcPr>
            <w:tcW w:w="3117" w:type="dxa"/>
            <w:tcBorders>
              <w:top w:val="nil"/>
              <w:left w:val="nil"/>
              <w:bottom w:val="nil"/>
              <w:right w:val="nil"/>
            </w:tcBorders>
          </w:tcPr>
          <w:p w14:paraId="51CDD931"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0.040</w:t>
            </w:r>
          </w:p>
        </w:tc>
      </w:tr>
      <w:tr w:rsidR="00360C70" w14:paraId="0AC84A26" w14:textId="77777777" w:rsidTr="00ED6056">
        <w:tc>
          <w:tcPr>
            <w:tcW w:w="3116" w:type="dxa"/>
            <w:tcBorders>
              <w:top w:val="nil"/>
              <w:left w:val="nil"/>
              <w:bottom w:val="nil"/>
              <w:right w:val="nil"/>
            </w:tcBorders>
          </w:tcPr>
          <w:p w14:paraId="0F38E95A" w14:textId="77777777" w:rsidR="00360C70" w:rsidRDefault="00360C70" w:rsidP="00ED6056">
            <w:pPr>
              <w:outlineLvl w:val="0"/>
              <w:rPr>
                <w:rFonts w:ascii="Times New Roman" w:hAnsi="Times New Roman" w:cs="Times New Roman"/>
              </w:rPr>
            </w:pPr>
            <w:r>
              <w:rPr>
                <w:rFonts w:ascii="Times New Roman" w:hAnsi="Times New Roman" w:cs="Times New Roman"/>
              </w:rPr>
              <w:t>Trade</w:t>
            </w:r>
          </w:p>
        </w:tc>
        <w:tc>
          <w:tcPr>
            <w:tcW w:w="3117" w:type="dxa"/>
            <w:tcBorders>
              <w:top w:val="nil"/>
              <w:left w:val="nil"/>
              <w:bottom w:val="nil"/>
              <w:right w:val="nil"/>
            </w:tcBorders>
          </w:tcPr>
          <w:p w14:paraId="155CDC3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2.37e-06***</w:t>
            </w:r>
          </w:p>
        </w:tc>
        <w:tc>
          <w:tcPr>
            <w:tcW w:w="3117" w:type="dxa"/>
            <w:tcBorders>
              <w:top w:val="nil"/>
              <w:left w:val="nil"/>
              <w:bottom w:val="nil"/>
              <w:right w:val="nil"/>
            </w:tcBorders>
          </w:tcPr>
          <w:p w14:paraId="2678FE8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4.07e-07</w:t>
            </w:r>
          </w:p>
        </w:tc>
      </w:tr>
      <w:tr w:rsidR="00360C70" w14:paraId="30922810" w14:textId="77777777" w:rsidTr="00ED6056">
        <w:tc>
          <w:tcPr>
            <w:tcW w:w="3116" w:type="dxa"/>
            <w:tcBorders>
              <w:top w:val="nil"/>
              <w:left w:val="nil"/>
              <w:bottom w:val="nil"/>
              <w:right w:val="nil"/>
            </w:tcBorders>
          </w:tcPr>
          <w:p w14:paraId="40D13885" w14:textId="77777777" w:rsidR="00360C70" w:rsidRDefault="00360C70" w:rsidP="00ED6056">
            <w:pPr>
              <w:outlineLvl w:val="0"/>
              <w:rPr>
                <w:rFonts w:ascii="Times New Roman" w:hAnsi="Times New Roman" w:cs="Times New Roman"/>
              </w:rPr>
            </w:pPr>
            <w:r>
              <w:rPr>
                <w:rFonts w:ascii="Times New Roman" w:hAnsi="Times New Roman" w:cs="Times New Roman"/>
              </w:rPr>
              <w:t>Homeland (C)</w:t>
            </w:r>
          </w:p>
        </w:tc>
        <w:tc>
          <w:tcPr>
            <w:tcW w:w="3117" w:type="dxa"/>
            <w:tcBorders>
              <w:top w:val="nil"/>
              <w:left w:val="nil"/>
              <w:bottom w:val="nil"/>
              <w:right w:val="nil"/>
            </w:tcBorders>
          </w:tcPr>
          <w:p w14:paraId="3572204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w:t>
            </w:r>
          </w:p>
        </w:tc>
        <w:tc>
          <w:tcPr>
            <w:tcW w:w="3117" w:type="dxa"/>
            <w:tcBorders>
              <w:top w:val="nil"/>
              <w:left w:val="nil"/>
              <w:bottom w:val="nil"/>
              <w:right w:val="nil"/>
            </w:tcBorders>
          </w:tcPr>
          <w:p w14:paraId="764E2FF1"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Omitted</w:t>
            </w:r>
          </w:p>
        </w:tc>
      </w:tr>
      <w:tr w:rsidR="00360C70" w14:paraId="2C5C3C68" w14:textId="77777777" w:rsidTr="00ED6056">
        <w:tc>
          <w:tcPr>
            <w:tcW w:w="3116" w:type="dxa"/>
            <w:tcBorders>
              <w:top w:val="nil"/>
              <w:left w:val="nil"/>
              <w:bottom w:val="nil"/>
              <w:right w:val="nil"/>
            </w:tcBorders>
          </w:tcPr>
          <w:p w14:paraId="7217BCDC" w14:textId="77777777" w:rsidR="00360C70" w:rsidRDefault="00360C70" w:rsidP="00ED6056">
            <w:pPr>
              <w:outlineLvl w:val="0"/>
              <w:rPr>
                <w:rFonts w:ascii="Times New Roman" w:hAnsi="Times New Roman" w:cs="Times New Roman"/>
              </w:rPr>
            </w:pPr>
            <w:r>
              <w:rPr>
                <w:rFonts w:ascii="Times New Roman" w:hAnsi="Times New Roman" w:cs="Times New Roman"/>
              </w:rPr>
              <w:t>Homeland (T)</w:t>
            </w:r>
          </w:p>
        </w:tc>
        <w:tc>
          <w:tcPr>
            <w:tcW w:w="3117" w:type="dxa"/>
            <w:tcBorders>
              <w:top w:val="nil"/>
              <w:left w:val="nil"/>
              <w:bottom w:val="nil"/>
              <w:right w:val="nil"/>
            </w:tcBorders>
          </w:tcPr>
          <w:p w14:paraId="13B535F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-0.470***</w:t>
            </w:r>
          </w:p>
        </w:tc>
        <w:tc>
          <w:tcPr>
            <w:tcW w:w="3117" w:type="dxa"/>
            <w:tcBorders>
              <w:top w:val="nil"/>
              <w:left w:val="nil"/>
              <w:bottom w:val="nil"/>
              <w:right w:val="nil"/>
            </w:tcBorders>
          </w:tcPr>
          <w:p w14:paraId="29E409E4"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0.053</w:t>
            </w:r>
          </w:p>
        </w:tc>
      </w:tr>
      <w:tr w:rsidR="00360C70" w14:paraId="76FB57FD" w14:textId="77777777" w:rsidTr="00ED6056">
        <w:tc>
          <w:tcPr>
            <w:tcW w:w="3116" w:type="dxa"/>
            <w:tcBorders>
              <w:top w:val="nil"/>
              <w:left w:val="nil"/>
              <w:bottom w:val="nil"/>
              <w:right w:val="nil"/>
            </w:tcBorders>
          </w:tcPr>
          <w:p w14:paraId="69862DAE" w14:textId="77777777" w:rsidR="00360C70" w:rsidRDefault="00360C70" w:rsidP="00ED6056">
            <w:pPr>
              <w:outlineLvl w:val="0"/>
              <w:rPr>
                <w:rFonts w:ascii="Times New Roman" w:hAnsi="Times New Roman" w:cs="Times New Roman"/>
              </w:rPr>
            </w:pPr>
            <w:r>
              <w:rPr>
                <w:rFonts w:ascii="Times New Roman" w:hAnsi="Times New Roman" w:cs="Times New Roman"/>
              </w:rPr>
              <w:t>Population Salience</w:t>
            </w:r>
          </w:p>
        </w:tc>
        <w:tc>
          <w:tcPr>
            <w:tcW w:w="3117" w:type="dxa"/>
            <w:tcBorders>
              <w:top w:val="nil"/>
              <w:left w:val="nil"/>
              <w:bottom w:val="nil"/>
              <w:right w:val="nil"/>
            </w:tcBorders>
          </w:tcPr>
          <w:p w14:paraId="5B936C7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0.081**</w:t>
            </w:r>
          </w:p>
        </w:tc>
        <w:tc>
          <w:tcPr>
            <w:tcW w:w="3117" w:type="dxa"/>
            <w:tcBorders>
              <w:top w:val="nil"/>
              <w:left w:val="nil"/>
              <w:bottom w:val="nil"/>
              <w:right w:val="nil"/>
            </w:tcBorders>
          </w:tcPr>
          <w:p w14:paraId="41B5D00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0.026</w:t>
            </w:r>
          </w:p>
        </w:tc>
      </w:tr>
      <w:tr w:rsidR="00360C70" w14:paraId="19BBE8A5" w14:textId="77777777" w:rsidTr="00ED6056">
        <w:tc>
          <w:tcPr>
            <w:tcW w:w="3116" w:type="dxa"/>
            <w:tcBorders>
              <w:top w:val="nil"/>
              <w:left w:val="nil"/>
              <w:bottom w:val="nil"/>
              <w:right w:val="nil"/>
            </w:tcBorders>
          </w:tcPr>
          <w:p w14:paraId="236B79E0" w14:textId="77777777" w:rsidR="00360C70" w:rsidRDefault="00360C70" w:rsidP="00ED6056">
            <w:pPr>
              <w:outlineLvl w:val="0"/>
              <w:rPr>
                <w:rFonts w:ascii="Times New Roman" w:hAnsi="Times New Roman" w:cs="Times New Roman"/>
              </w:rPr>
            </w:pPr>
            <w:r>
              <w:rPr>
                <w:rFonts w:ascii="Times New Roman" w:hAnsi="Times New Roman" w:cs="Times New Roman"/>
              </w:rPr>
              <w:t>Resource Salience</w:t>
            </w:r>
          </w:p>
        </w:tc>
        <w:tc>
          <w:tcPr>
            <w:tcW w:w="3117" w:type="dxa"/>
            <w:tcBorders>
              <w:top w:val="nil"/>
              <w:left w:val="nil"/>
              <w:bottom w:val="nil"/>
              <w:right w:val="nil"/>
            </w:tcBorders>
          </w:tcPr>
          <w:p w14:paraId="6D2F4EA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0.030</w:t>
            </w:r>
          </w:p>
        </w:tc>
        <w:tc>
          <w:tcPr>
            <w:tcW w:w="3117" w:type="dxa"/>
            <w:tcBorders>
              <w:top w:val="nil"/>
              <w:left w:val="nil"/>
              <w:bottom w:val="nil"/>
              <w:right w:val="nil"/>
            </w:tcBorders>
          </w:tcPr>
          <w:p w14:paraId="4AEA4DEA"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0.023</w:t>
            </w:r>
          </w:p>
        </w:tc>
      </w:tr>
      <w:tr w:rsidR="00360C70" w14:paraId="233B797A" w14:textId="77777777" w:rsidTr="00ED6056">
        <w:tc>
          <w:tcPr>
            <w:tcW w:w="3116" w:type="dxa"/>
            <w:tcBorders>
              <w:top w:val="nil"/>
              <w:left w:val="nil"/>
              <w:bottom w:val="nil"/>
              <w:right w:val="nil"/>
            </w:tcBorders>
          </w:tcPr>
          <w:p w14:paraId="58D8C53A" w14:textId="77777777" w:rsidR="00360C70" w:rsidRDefault="00360C70" w:rsidP="00ED6056">
            <w:pPr>
              <w:outlineLvl w:val="0"/>
              <w:rPr>
                <w:rFonts w:ascii="Times New Roman" w:hAnsi="Times New Roman" w:cs="Times New Roman"/>
              </w:rPr>
            </w:pPr>
            <w:r>
              <w:rPr>
                <w:rFonts w:ascii="Times New Roman" w:hAnsi="Times New Roman" w:cs="Times New Roman"/>
              </w:rPr>
              <w:t>Strategic Salience</w:t>
            </w:r>
          </w:p>
        </w:tc>
        <w:tc>
          <w:tcPr>
            <w:tcW w:w="3117" w:type="dxa"/>
            <w:tcBorders>
              <w:top w:val="nil"/>
              <w:left w:val="nil"/>
              <w:bottom w:val="nil"/>
              <w:right w:val="nil"/>
            </w:tcBorders>
          </w:tcPr>
          <w:p w14:paraId="0F132042"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0.158***</w:t>
            </w:r>
          </w:p>
        </w:tc>
        <w:tc>
          <w:tcPr>
            <w:tcW w:w="3117" w:type="dxa"/>
            <w:tcBorders>
              <w:top w:val="nil"/>
              <w:left w:val="nil"/>
              <w:bottom w:val="nil"/>
              <w:right w:val="nil"/>
            </w:tcBorders>
          </w:tcPr>
          <w:p w14:paraId="6BC943D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0.023</w:t>
            </w:r>
          </w:p>
        </w:tc>
      </w:tr>
      <w:tr w:rsidR="00360C70" w14:paraId="3D6AEB29" w14:textId="77777777" w:rsidTr="00ED6056">
        <w:tc>
          <w:tcPr>
            <w:tcW w:w="3116" w:type="dxa"/>
            <w:tcBorders>
              <w:top w:val="nil"/>
              <w:left w:val="nil"/>
              <w:bottom w:val="nil"/>
              <w:right w:val="nil"/>
            </w:tcBorders>
          </w:tcPr>
          <w:p w14:paraId="3BAFFAFD" w14:textId="77777777" w:rsidR="00360C70" w:rsidRDefault="00360C70" w:rsidP="00ED6056">
            <w:pPr>
              <w:outlineLvl w:val="0"/>
              <w:rPr>
                <w:rFonts w:ascii="Times New Roman" w:hAnsi="Times New Roman" w:cs="Times New Roman"/>
              </w:rPr>
            </w:pPr>
            <w:r>
              <w:rPr>
                <w:rFonts w:ascii="Times New Roman" w:hAnsi="Times New Roman" w:cs="Times New Roman"/>
              </w:rPr>
              <w:t>Identity (C)</w:t>
            </w:r>
          </w:p>
        </w:tc>
        <w:tc>
          <w:tcPr>
            <w:tcW w:w="3117" w:type="dxa"/>
            <w:tcBorders>
              <w:top w:val="nil"/>
              <w:left w:val="nil"/>
              <w:bottom w:val="nil"/>
              <w:right w:val="nil"/>
            </w:tcBorders>
          </w:tcPr>
          <w:p w14:paraId="693C8231"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0.392***</w:t>
            </w:r>
          </w:p>
        </w:tc>
        <w:tc>
          <w:tcPr>
            <w:tcW w:w="3117" w:type="dxa"/>
            <w:tcBorders>
              <w:top w:val="nil"/>
              <w:left w:val="nil"/>
              <w:bottom w:val="nil"/>
              <w:right w:val="nil"/>
            </w:tcBorders>
          </w:tcPr>
          <w:p w14:paraId="515B7A2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0.053</w:t>
            </w:r>
          </w:p>
        </w:tc>
      </w:tr>
      <w:tr w:rsidR="00360C70" w14:paraId="7D01BFAE" w14:textId="77777777" w:rsidTr="00ED6056">
        <w:tc>
          <w:tcPr>
            <w:tcW w:w="3116" w:type="dxa"/>
            <w:tcBorders>
              <w:top w:val="nil"/>
              <w:left w:val="nil"/>
              <w:bottom w:val="nil"/>
              <w:right w:val="nil"/>
            </w:tcBorders>
          </w:tcPr>
          <w:p w14:paraId="49CC636E" w14:textId="77777777" w:rsidR="00360C70" w:rsidRDefault="00360C70" w:rsidP="00ED6056">
            <w:pPr>
              <w:outlineLvl w:val="0"/>
              <w:rPr>
                <w:rFonts w:ascii="Times New Roman" w:hAnsi="Times New Roman" w:cs="Times New Roman"/>
              </w:rPr>
            </w:pPr>
            <w:r>
              <w:rPr>
                <w:rFonts w:ascii="Times New Roman" w:hAnsi="Times New Roman" w:cs="Times New Roman"/>
              </w:rPr>
              <w:t>Identity (T)</w:t>
            </w:r>
          </w:p>
        </w:tc>
        <w:tc>
          <w:tcPr>
            <w:tcW w:w="3117" w:type="dxa"/>
            <w:tcBorders>
              <w:top w:val="nil"/>
              <w:left w:val="nil"/>
              <w:bottom w:val="nil"/>
              <w:right w:val="nil"/>
            </w:tcBorders>
          </w:tcPr>
          <w:p w14:paraId="410F3D24"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-0.274***</w:t>
            </w:r>
          </w:p>
        </w:tc>
        <w:tc>
          <w:tcPr>
            <w:tcW w:w="3117" w:type="dxa"/>
            <w:tcBorders>
              <w:top w:val="nil"/>
              <w:left w:val="nil"/>
              <w:bottom w:val="nil"/>
              <w:right w:val="nil"/>
            </w:tcBorders>
          </w:tcPr>
          <w:p w14:paraId="00A9612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0.052</w:t>
            </w:r>
          </w:p>
        </w:tc>
      </w:tr>
      <w:tr w:rsidR="00360C70" w14:paraId="7FEA5508" w14:textId="77777777" w:rsidTr="00ED6056">
        <w:tc>
          <w:tcPr>
            <w:tcW w:w="3116" w:type="dxa"/>
            <w:tcBorders>
              <w:top w:val="nil"/>
              <w:left w:val="nil"/>
              <w:bottom w:val="nil"/>
              <w:right w:val="nil"/>
            </w:tcBorders>
          </w:tcPr>
          <w:p w14:paraId="4723693A" w14:textId="77777777" w:rsidR="00360C70" w:rsidRDefault="00360C70" w:rsidP="00ED6056">
            <w:pPr>
              <w:outlineLvl w:val="0"/>
              <w:rPr>
                <w:rFonts w:ascii="Times New Roman" w:hAnsi="Times New Roman" w:cs="Times New Roman"/>
              </w:rPr>
            </w:pPr>
            <w:r>
              <w:rPr>
                <w:rFonts w:ascii="Times New Roman" w:hAnsi="Times New Roman" w:cs="Times New Roman"/>
              </w:rPr>
              <w:t>Historical (C)</w:t>
            </w:r>
          </w:p>
        </w:tc>
        <w:tc>
          <w:tcPr>
            <w:tcW w:w="3117" w:type="dxa"/>
            <w:tcBorders>
              <w:top w:val="nil"/>
              <w:left w:val="nil"/>
              <w:bottom w:val="nil"/>
              <w:right w:val="nil"/>
            </w:tcBorders>
          </w:tcPr>
          <w:p w14:paraId="3488B48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0.013</w:t>
            </w:r>
          </w:p>
        </w:tc>
        <w:tc>
          <w:tcPr>
            <w:tcW w:w="3117" w:type="dxa"/>
            <w:tcBorders>
              <w:top w:val="nil"/>
              <w:left w:val="nil"/>
              <w:bottom w:val="nil"/>
              <w:right w:val="nil"/>
            </w:tcBorders>
          </w:tcPr>
          <w:p w14:paraId="7B83874B"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0.021</w:t>
            </w:r>
          </w:p>
        </w:tc>
      </w:tr>
      <w:tr w:rsidR="00360C70" w14:paraId="2CBFC9AC" w14:textId="77777777" w:rsidTr="00ED6056">
        <w:tc>
          <w:tcPr>
            <w:tcW w:w="3116" w:type="dxa"/>
            <w:tcBorders>
              <w:top w:val="nil"/>
              <w:left w:val="nil"/>
              <w:bottom w:val="nil"/>
              <w:right w:val="nil"/>
            </w:tcBorders>
          </w:tcPr>
          <w:p w14:paraId="5BCD1FCC" w14:textId="77777777" w:rsidR="00360C70" w:rsidRDefault="00360C70" w:rsidP="00ED6056">
            <w:pPr>
              <w:outlineLvl w:val="0"/>
              <w:rPr>
                <w:rFonts w:ascii="Times New Roman" w:hAnsi="Times New Roman" w:cs="Times New Roman"/>
              </w:rPr>
            </w:pPr>
            <w:r>
              <w:rPr>
                <w:rFonts w:ascii="Times New Roman" w:hAnsi="Times New Roman" w:cs="Times New Roman"/>
              </w:rPr>
              <w:t>Historical (T)</w:t>
            </w:r>
          </w:p>
        </w:tc>
        <w:tc>
          <w:tcPr>
            <w:tcW w:w="3117" w:type="dxa"/>
            <w:tcBorders>
              <w:top w:val="nil"/>
              <w:left w:val="nil"/>
              <w:bottom w:val="nil"/>
              <w:right w:val="nil"/>
            </w:tcBorders>
          </w:tcPr>
          <w:p w14:paraId="6749B3B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0.059</w:t>
            </w:r>
          </w:p>
        </w:tc>
        <w:tc>
          <w:tcPr>
            <w:tcW w:w="3117" w:type="dxa"/>
            <w:tcBorders>
              <w:top w:val="nil"/>
              <w:left w:val="nil"/>
              <w:bottom w:val="nil"/>
              <w:right w:val="nil"/>
            </w:tcBorders>
          </w:tcPr>
          <w:p w14:paraId="118169A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0.059</w:t>
            </w:r>
          </w:p>
        </w:tc>
      </w:tr>
      <w:tr w:rsidR="00360C70" w14:paraId="6D9997DC" w14:textId="77777777" w:rsidTr="00ED6056">
        <w:tc>
          <w:tcPr>
            <w:tcW w:w="3116" w:type="dxa"/>
            <w:tcBorders>
              <w:top w:val="nil"/>
              <w:left w:val="nil"/>
              <w:bottom w:val="nil"/>
              <w:right w:val="nil"/>
            </w:tcBorders>
          </w:tcPr>
          <w:p w14:paraId="54A88B53" w14:textId="77777777" w:rsidR="00360C70" w:rsidRDefault="00360C70" w:rsidP="00ED6056">
            <w:pPr>
              <w:outlineLvl w:val="0"/>
              <w:rPr>
                <w:rFonts w:ascii="Times New Roman" w:hAnsi="Times New Roman" w:cs="Times New Roman"/>
              </w:rPr>
            </w:pPr>
            <w:r>
              <w:rPr>
                <w:rFonts w:ascii="Times New Roman" w:hAnsi="Times New Roman" w:cs="Times New Roman"/>
              </w:rPr>
              <w:t>Offshore</w:t>
            </w:r>
          </w:p>
        </w:tc>
        <w:tc>
          <w:tcPr>
            <w:tcW w:w="3117" w:type="dxa"/>
            <w:tcBorders>
              <w:top w:val="nil"/>
              <w:left w:val="nil"/>
              <w:bottom w:val="nil"/>
              <w:right w:val="nil"/>
            </w:tcBorders>
          </w:tcPr>
          <w:p w14:paraId="60F5BFB3"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-0.164***</w:t>
            </w:r>
          </w:p>
        </w:tc>
        <w:tc>
          <w:tcPr>
            <w:tcW w:w="3117" w:type="dxa"/>
            <w:tcBorders>
              <w:top w:val="nil"/>
              <w:left w:val="nil"/>
              <w:bottom w:val="nil"/>
              <w:right w:val="nil"/>
            </w:tcBorders>
          </w:tcPr>
          <w:p w14:paraId="4EC819FB"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0.030</w:t>
            </w:r>
          </w:p>
        </w:tc>
      </w:tr>
      <w:tr w:rsidR="00360C70" w14:paraId="0D0AF5E7" w14:textId="77777777" w:rsidTr="00ED6056">
        <w:tc>
          <w:tcPr>
            <w:tcW w:w="3116" w:type="dxa"/>
            <w:tcBorders>
              <w:top w:val="nil"/>
              <w:left w:val="nil"/>
              <w:bottom w:val="nil"/>
              <w:right w:val="nil"/>
            </w:tcBorders>
          </w:tcPr>
          <w:p w14:paraId="3863BF6B" w14:textId="77777777" w:rsidR="00360C70" w:rsidRDefault="00360C70" w:rsidP="00ED6056">
            <w:pPr>
              <w:outlineLvl w:val="0"/>
              <w:rPr>
                <w:rFonts w:ascii="Times New Roman" w:hAnsi="Times New Roman" w:cs="Times New Roman"/>
              </w:rPr>
            </w:pPr>
            <w:r>
              <w:rPr>
                <w:rFonts w:ascii="Times New Roman" w:hAnsi="Times New Roman" w:cs="Times New Roman"/>
              </w:rPr>
              <w:t>Entirety Claimed</w:t>
            </w:r>
          </w:p>
        </w:tc>
        <w:tc>
          <w:tcPr>
            <w:tcW w:w="3117" w:type="dxa"/>
            <w:tcBorders>
              <w:top w:val="nil"/>
              <w:left w:val="nil"/>
              <w:bottom w:val="nil"/>
              <w:right w:val="nil"/>
            </w:tcBorders>
          </w:tcPr>
          <w:p w14:paraId="65B3464F"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0.092</w:t>
            </w:r>
          </w:p>
        </w:tc>
        <w:tc>
          <w:tcPr>
            <w:tcW w:w="3117" w:type="dxa"/>
            <w:tcBorders>
              <w:top w:val="nil"/>
              <w:left w:val="nil"/>
              <w:bottom w:val="nil"/>
              <w:right w:val="nil"/>
            </w:tcBorders>
          </w:tcPr>
          <w:p w14:paraId="299D27C2"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0.075</w:t>
            </w:r>
          </w:p>
        </w:tc>
      </w:tr>
      <w:tr w:rsidR="00360C70" w14:paraId="5B2F9820" w14:textId="77777777" w:rsidTr="00ED6056">
        <w:tc>
          <w:tcPr>
            <w:tcW w:w="3116" w:type="dxa"/>
            <w:tcBorders>
              <w:top w:val="nil"/>
              <w:left w:val="nil"/>
              <w:bottom w:val="nil"/>
              <w:right w:val="nil"/>
            </w:tcBorders>
          </w:tcPr>
          <w:p w14:paraId="788849C6" w14:textId="77777777" w:rsidR="00360C70" w:rsidRDefault="00360C70" w:rsidP="00ED6056">
            <w:pPr>
              <w:outlineLvl w:val="0"/>
              <w:rPr>
                <w:rFonts w:ascii="Times New Roman" w:hAnsi="Times New Roman" w:cs="Times New Roman"/>
              </w:rPr>
            </w:pPr>
            <w:r>
              <w:rPr>
                <w:rFonts w:ascii="Times New Roman" w:hAnsi="Times New Roman" w:cs="Times New Roman"/>
              </w:rPr>
              <w:t>Polyarchy</w:t>
            </w:r>
          </w:p>
        </w:tc>
        <w:tc>
          <w:tcPr>
            <w:tcW w:w="3117" w:type="dxa"/>
            <w:tcBorders>
              <w:top w:val="nil"/>
              <w:left w:val="nil"/>
              <w:bottom w:val="nil"/>
              <w:right w:val="nil"/>
            </w:tcBorders>
          </w:tcPr>
          <w:p w14:paraId="1F832D3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1.286***</w:t>
            </w:r>
          </w:p>
        </w:tc>
        <w:tc>
          <w:tcPr>
            <w:tcW w:w="3117" w:type="dxa"/>
            <w:tcBorders>
              <w:top w:val="nil"/>
              <w:left w:val="nil"/>
              <w:bottom w:val="nil"/>
              <w:right w:val="nil"/>
            </w:tcBorders>
          </w:tcPr>
          <w:p w14:paraId="066B3DD4"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0.164</w:t>
            </w:r>
          </w:p>
        </w:tc>
      </w:tr>
      <w:tr w:rsidR="00360C70" w14:paraId="3E67AF71" w14:textId="77777777" w:rsidTr="00ED6056">
        <w:tc>
          <w:tcPr>
            <w:tcW w:w="3116" w:type="dxa"/>
            <w:tcBorders>
              <w:top w:val="nil"/>
              <w:left w:val="nil"/>
              <w:bottom w:val="nil"/>
              <w:right w:val="nil"/>
            </w:tcBorders>
          </w:tcPr>
          <w:p w14:paraId="4BEBE09C" w14:textId="77777777" w:rsidR="00360C70" w:rsidRDefault="00360C70" w:rsidP="00ED6056">
            <w:pPr>
              <w:outlineLvl w:val="0"/>
              <w:rPr>
                <w:rFonts w:ascii="Times New Roman" w:hAnsi="Times New Roman" w:cs="Times New Roman"/>
              </w:rPr>
            </w:pPr>
            <w:r>
              <w:rPr>
                <w:rFonts w:ascii="Times New Roman" w:hAnsi="Times New Roman" w:cs="Times New Roman"/>
              </w:rPr>
              <w:t>Liberal Democracy</w:t>
            </w:r>
          </w:p>
        </w:tc>
        <w:tc>
          <w:tcPr>
            <w:tcW w:w="3117" w:type="dxa"/>
            <w:tcBorders>
              <w:top w:val="nil"/>
              <w:left w:val="nil"/>
              <w:bottom w:val="nil"/>
              <w:right w:val="nil"/>
            </w:tcBorders>
          </w:tcPr>
          <w:p w14:paraId="3314AA79"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-0.840***</w:t>
            </w:r>
          </w:p>
        </w:tc>
        <w:tc>
          <w:tcPr>
            <w:tcW w:w="3117" w:type="dxa"/>
            <w:tcBorders>
              <w:top w:val="nil"/>
              <w:left w:val="nil"/>
              <w:bottom w:val="nil"/>
              <w:right w:val="nil"/>
            </w:tcBorders>
          </w:tcPr>
          <w:p w14:paraId="3ADCA9B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0.208</w:t>
            </w:r>
          </w:p>
        </w:tc>
      </w:tr>
      <w:tr w:rsidR="00360C70" w14:paraId="78B37002" w14:textId="77777777" w:rsidTr="00ED6056">
        <w:tc>
          <w:tcPr>
            <w:tcW w:w="3116" w:type="dxa"/>
            <w:tcBorders>
              <w:top w:val="nil"/>
              <w:left w:val="nil"/>
              <w:bottom w:val="nil"/>
              <w:right w:val="nil"/>
            </w:tcBorders>
          </w:tcPr>
          <w:p w14:paraId="2AC25359" w14:textId="77777777" w:rsidR="00360C70" w:rsidRDefault="00360C70" w:rsidP="00ED6056">
            <w:pPr>
              <w:outlineLvl w:val="0"/>
              <w:rPr>
                <w:rFonts w:ascii="Times New Roman" w:hAnsi="Times New Roman" w:cs="Times New Roman"/>
              </w:rPr>
            </w:pPr>
            <w:r>
              <w:rPr>
                <w:rFonts w:ascii="Times New Roman" w:hAnsi="Times New Roman" w:cs="Times New Roman"/>
              </w:rPr>
              <w:t>Deliberative Democracy</w:t>
            </w:r>
          </w:p>
        </w:tc>
        <w:tc>
          <w:tcPr>
            <w:tcW w:w="3117" w:type="dxa"/>
            <w:tcBorders>
              <w:top w:val="nil"/>
              <w:left w:val="nil"/>
              <w:bottom w:val="nil"/>
              <w:right w:val="nil"/>
            </w:tcBorders>
          </w:tcPr>
          <w:p w14:paraId="7C045A3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0.802***</w:t>
            </w:r>
          </w:p>
        </w:tc>
        <w:tc>
          <w:tcPr>
            <w:tcW w:w="3117" w:type="dxa"/>
            <w:tcBorders>
              <w:top w:val="nil"/>
              <w:left w:val="nil"/>
              <w:bottom w:val="nil"/>
              <w:right w:val="nil"/>
            </w:tcBorders>
          </w:tcPr>
          <w:p w14:paraId="4E06DF5A"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0.203</w:t>
            </w:r>
          </w:p>
        </w:tc>
      </w:tr>
      <w:tr w:rsidR="00360C70" w14:paraId="426FBD07" w14:textId="77777777" w:rsidTr="00ED6056">
        <w:tc>
          <w:tcPr>
            <w:tcW w:w="3116" w:type="dxa"/>
            <w:tcBorders>
              <w:top w:val="nil"/>
              <w:left w:val="nil"/>
              <w:bottom w:val="nil"/>
              <w:right w:val="nil"/>
            </w:tcBorders>
          </w:tcPr>
          <w:p w14:paraId="16DD07A5" w14:textId="77777777" w:rsidR="00360C70" w:rsidRDefault="00360C70" w:rsidP="00ED6056">
            <w:pPr>
              <w:outlineLvl w:val="0"/>
              <w:rPr>
                <w:rFonts w:ascii="Times New Roman" w:hAnsi="Times New Roman" w:cs="Times New Roman"/>
              </w:rPr>
            </w:pPr>
            <w:r>
              <w:rPr>
                <w:rFonts w:ascii="Times New Roman" w:hAnsi="Times New Roman" w:cs="Times New Roman"/>
              </w:rPr>
              <w:t>Participatory Democracy</w:t>
            </w:r>
          </w:p>
        </w:tc>
        <w:tc>
          <w:tcPr>
            <w:tcW w:w="3117" w:type="dxa"/>
            <w:tcBorders>
              <w:top w:val="nil"/>
              <w:left w:val="nil"/>
              <w:bottom w:val="nil"/>
              <w:right w:val="nil"/>
            </w:tcBorders>
          </w:tcPr>
          <w:p w14:paraId="387B15CA"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-1.255***</w:t>
            </w:r>
          </w:p>
        </w:tc>
        <w:tc>
          <w:tcPr>
            <w:tcW w:w="3117" w:type="dxa"/>
            <w:tcBorders>
              <w:top w:val="nil"/>
              <w:left w:val="nil"/>
              <w:bottom w:val="nil"/>
              <w:right w:val="nil"/>
            </w:tcBorders>
          </w:tcPr>
          <w:p w14:paraId="64FFBFD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0.263</w:t>
            </w:r>
          </w:p>
        </w:tc>
      </w:tr>
      <w:tr w:rsidR="00360C70" w14:paraId="6509773D" w14:textId="77777777" w:rsidTr="00ED6056">
        <w:tc>
          <w:tcPr>
            <w:tcW w:w="3116" w:type="dxa"/>
            <w:tcBorders>
              <w:top w:val="nil"/>
              <w:left w:val="nil"/>
              <w:bottom w:val="nil"/>
              <w:right w:val="nil"/>
            </w:tcBorders>
          </w:tcPr>
          <w:p w14:paraId="53B37D2C" w14:textId="77777777" w:rsidR="00360C70" w:rsidRDefault="00360C70" w:rsidP="00ED6056">
            <w:pPr>
              <w:outlineLvl w:val="0"/>
              <w:rPr>
                <w:rFonts w:ascii="Times New Roman" w:hAnsi="Times New Roman" w:cs="Times New Roman"/>
              </w:rPr>
            </w:pPr>
            <w:r>
              <w:rPr>
                <w:rFonts w:ascii="Times New Roman" w:hAnsi="Times New Roman" w:cs="Times New Roman"/>
              </w:rPr>
              <w:t>Egalitarian Democracy</w:t>
            </w:r>
          </w:p>
        </w:tc>
        <w:tc>
          <w:tcPr>
            <w:tcW w:w="3117" w:type="dxa"/>
            <w:tcBorders>
              <w:top w:val="nil"/>
              <w:left w:val="nil"/>
              <w:bottom w:val="nil"/>
              <w:right w:val="nil"/>
            </w:tcBorders>
          </w:tcPr>
          <w:p w14:paraId="27D5F3B4"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w:t>
            </w:r>
          </w:p>
        </w:tc>
        <w:tc>
          <w:tcPr>
            <w:tcW w:w="3117" w:type="dxa"/>
            <w:tcBorders>
              <w:top w:val="nil"/>
              <w:left w:val="nil"/>
              <w:bottom w:val="nil"/>
              <w:right w:val="nil"/>
            </w:tcBorders>
          </w:tcPr>
          <w:p w14:paraId="55F2F763"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Omitted</w:t>
            </w:r>
          </w:p>
        </w:tc>
      </w:tr>
      <w:tr w:rsidR="00360C70" w14:paraId="44090A22" w14:textId="77777777" w:rsidTr="00ED6056">
        <w:tc>
          <w:tcPr>
            <w:tcW w:w="3116" w:type="dxa"/>
            <w:tcBorders>
              <w:top w:val="nil"/>
              <w:left w:val="nil"/>
              <w:bottom w:val="nil"/>
              <w:right w:val="nil"/>
            </w:tcBorders>
          </w:tcPr>
          <w:p w14:paraId="37305D0A" w14:textId="77777777" w:rsidR="00360C70" w:rsidRDefault="00360C70" w:rsidP="00ED6056">
            <w:pPr>
              <w:outlineLvl w:val="0"/>
              <w:rPr>
                <w:rFonts w:ascii="Times New Roman" w:hAnsi="Times New Roman" w:cs="Times New Roman"/>
              </w:rPr>
            </w:pPr>
            <w:r>
              <w:rPr>
                <w:rFonts w:ascii="Times New Roman" w:hAnsi="Times New Roman" w:cs="Times New Roman"/>
              </w:rPr>
              <w:t>Peace Years</w:t>
            </w:r>
          </w:p>
        </w:tc>
        <w:tc>
          <w:tcPr>
            <w:tcW w:w="3117" w:type="dxa"/>
            <w:tcBorders>
              <w:top w:val="nil"/>
              <w:left w:val="nil"/>
              <w:bottom w:val="nil"/>
              <w:right w:val="nil"/>
            </w:tcBorders>
          </w:tcPr>
          <w:p w14:paraId="556E2877"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-0.003</w:t>
            </w:r>
          </w:p>
        </w:tc>
        <w:tc>
          <w:tcPr>
            <w:tcW w:w="3117" w:type="dxa"/>
            <w:tcBorders>
              <w:top w:val="nil"/>
              <w:left w:val="nil"/>
              <w:bottom w:val="nil"/>
              <w:right w:val="nil"/>
            </w:tcBorders>
          </w:tcPr>
          <w:p w14:paraId="7E13434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0.003</w:t>
            </w:r>
          </w:p>
        </w:tc>
      </w:tr>
      <w:tr w:rsidR="00360C70" w14:paraId="4E3C129F" w14:textId="77777777" w:rsidTr="00ED6056">
        <w:tc>
          <w:tcPr>
            <w:tcW w:w="3116" w:type="dxa"/>
            <w:tcBorders>
              <w:top w:val="nil"/>
              <w:left w:val="nil"/>
              <w:bottom w:val="nil"/>
              <w:right w:val="nil"/>
            </w:tcBorders>
          </w:tcPr>
          <w:p w14:paraId="29D68043" w14:textId="77777777" w:rsidR="00360C70" w:rsidRDefault="00360C70" w:rsidP="00ED6056">
            <w:pPr>
              <w:outlineLvl w:val="0"/>
              <w:rPr>
                <w:rFonts w:ascii="Times New Roman" w:hAnsi="Times New Roman" w:cs="Times New Roman"/>
              </w:rPr>
            </w:pPr>
            <w:r>
              <w:rPr>
                <w:rFonts w:ascii="Times New Roman" w:hAnsi="Times New Roman" w:cs="Times New Roman"/>
              </w:rPr>
              <w:t>Peace Years</w:t>
            </w:r>
            <w:r w:rsidRPr="001E162B">
              <w:rPr>
                <w:rFonts w:ascii="Times New Roman" w:hAnsi="Times New Roman" w:cs="Times New Roman"/>
                <w:vertAlign w:val="superscript"/>
              </w:rPr>
              <w:t>2</w:t>
            </w:r>
          </w:p>
        </w:tc>
        <w:tc>
          <w:tcPr>
            <w:tcW w:w="3117" w:type="dxa"/>
            <w:tcBorders>
              <w:top w:val="nil"/>
              <w:left w:val="nil"/>
              <w:bottom w:val="nil"/>
              <w:right w:val="nil"/>
            </w:tcBorders>
          </w:tcPr>
          <w:p w14:paraId="25034FE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-0.000</w:t>
            </w:r>
          </w:p>
        </w:tc>
        <w:tc>
          <w:tcPr>
            <w:tcW w:w="3117" w:type="dxa"/>
            <w:tcBorders>
              <w:top w:val="nil"/>
              <w:left w:val="nil"/>
              <w:bottom w:val="nil"/>
              <w:right w:val="nil"/>
            </w:tcBorders>
          </w:tcPr>
          <w:p w14:paraId="0B1C0D6F"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0.000</w:t>
            </w:r>
          </w:p>
        </w:tc>
      </w:tr>
      <w:tr w:rsidR="00360C70" w14:paraId="737BC6E1" w14:textId="77777777" w:rsidTr="00ED6056">
        <w:tc>
          <w:tcPr>
            <w:tcW w:w="3116" w:type="dxa"/>
            <w:tcBorders>
              <w:top w:val="nil"/>
              <w:left w:val="nil"/>
              <w:bottom w:val="nil"/>
              <w:right w:val="nil"/>
            </w:tcBorders>
          </w:tcPr>
          <w:p w14:paraId="71A3398C" w14:textId="77777777" w:rsidR="00360C70" w:rsidRDefault="00360C70" w:rsidP="00ED6056">
            <w:pPr>
              <w:outlineLvl w:val="0"/>
              <w:rPr>
                <w:rFonts w:ascii="Times New Roman" w:hAnsi="Times New Roman" w:cs="Times New Roman"/>
              </w:rPr>
            </w:pPr>
            <w:r>
              <w:rPr>
                <w:rFonts w:ascii="Times New Roman" w:hAnsi="Times New Roman" w:cs="Times New Roman"/>
              </w:rPr>
              <w:t>Peace Years</w:t>
            </w:r>
            <w:r w:rsidRPr="001E162B">
              <w:rPr>
                <w:rFonts w:ascii="Times New Roman" w:hAnsi="Times New Roman" w:cs="Times New Roman"/>
                <w:vertAlign w:val="superscript"/>
              </w:rPr>
              <w:t>3</w:t>
            </w:r>
          </w:p>
        </w:tc>
        <w:tc>
          <w:tcPr>
            <w:tcW w:w="3117" w:type="dxa"/>
            <w:tcBorders>
              <w:top w:val="nil"/>
              <w:left w:val="nil"/>
              <w:bottom w:val="nil"/>
              <w:right w:val="nil"/>
            </w:tcBorders>
          </w:tcPr>
          <w:p w14:paraId="1DE39D42"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6.70e-07</w:t>
            </w:r>
          </w:p>
        </w:tc>
        <w:tc>
          <w:tcPr>
            <w:tcW w:w="3117" w:type="dxa"/>
            <w:tcBorders>
              <w:top w:val="nil"/>
              <w:left w:val="nil"/>
              <w:bottom w:val="nil"/>
              <w:right w:val="nil"/>
            </w:tcBorders>
          </w:tcPr>
          <w:p w14:paraId="4014A7F2"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5.02e-07</w:t>
            </w:r>
          </w:p>
        </w:tc>
      </w:tr>
      <w:tr w:rsidR="00360C70" w14:paraId="0F5D1CCE" w14:textId="77777777" w:rsidTr="00ED6056">
        <w:tc>
          <w:tcPr>
            <w:tcW w:w="3116" w:type="dxa"/>
            <w:tcBorders>
              <w:top w:val="nil"/>
              <w:left w:val="nil"/>
              <w:bottom w:val="single" w:sz="4" w:space="0" w:color="auto"/>
              <w:right w:val="nil"/>
            </w:tcBorders>
          </w:tcPr>
          <w:p w14:paraId="6E898904" w14:textId="77777777" w:rsidR="00360C70" w:rsidRDefault="00360C70" w:rsidP="00ED6056">
            <w:pPr>
              <w:outlineLvl w:val="0"/>
              <w:rPr>
                <w:rFonts w:ascii="Times New Roman" w:hAnsi="Times New Roman" w:cs="Times New Roman"/>
              </w:rPr>
            </w:pPr>
            <w:r>
              <w:rPr>
                <w:rFonts w:ascii="Times New Roman" w:hAnsi="Times New Roman" w:cs="Times New Roman"/>
              </w:rPr>
              <w:t>_cons</w:t>
            </w:r>
          </w:p>
        </w:tc>
        <w:tc>
          <w:tcPr>
            <w:tcW w:w="3117" w:type="dxa"/>
            <w:tcBorders>
              <w:top w:val="nil"/>
              <w:left w:val="nil"/>
              <w:bottom w:val="single" w:sz="4" w:space="0" w:color="auto"/>
              <w:right w:val="nil"/>
            </w:tcBorders>
          </w:tcPr>
          <w:p w14:paraId="2D5A5238"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0.646</w:t>
            </w:r>
          </w:p>
        </w:tc>
        <w:tc>
          <w:tcPr>
            <w:tcW w:w="3117" w:type="dxa"/>
            <w:tcBorders>
              <w:top w:val="nil"/>
              <w:left w:val="nil"/>
              <w:bottom w:val="single" w:sz="4" w:space="0" w:color="auto"/>
              <w:right w:val="nil"/>
            </w:tcBorders>
          </w:tcPr>
          <w:p w14:paraId="7D10FA3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0.103</w:t>
            </w:r>
          </w:p>
        </w:tc>
      </w:tr>
      <w:tr w:rsidR="00360C70" w14:paraId="0CC886ED" w14:textId="77777777" w:rsidTr="00ED6056">
        <w:tc>
          <w:tcPr>
            <w:tcW w:w="3116" w:type="dxa"/>
            <w:tcBorders>
              <w:top w:val="single" w:sz="4" w:space="0" w:color="auto"/>
              <w:left w:val="nil"/>
              <w:bottom w:val="nil"/>
              <w:right w:val="nil"/>
            </w:tcBorders>
          </w:tcPr>
          <w:p w14:paraId="0226BD1E" w14:textId="77777777" w:rsidR="00360C70" w:rsidRDefault="00360C70" w:rsidP="00ED6056">
            <w:pPr>
              <w:outlineLvl w:val="0"/>
              <w:rPr>
                <w:rFonts w:ascii="Times New Roman" w:hAnsi="Times New Roman" w:cs="Times New Roman"/>
              </w:rPr>
            </w:pPr>
            <w:r>
              <w:rPr>
                <w:rFonts w:ascii="Times New Roman" w:hAnsi="Times New Roman" w:cs="Times New Roman"/>
              </w:rPr>
              <w:t>N</w:t>
            </w:r>
          </w:p>
        </w:tc>
        <w:tc>
          <w:tcPr>
            <w:tcW w:w="3117" w:type="dxa"/>
            <w:tcBorders>
              <w:top w:val="single" w:sz="4" w:space="0" w:color="auto"/>
              <w:left w:val="nil"/>
              <w:bottom w:val="nil"/>
              <w:right w:val="nil"/>
            </w:tcBorders>
          </w:tcPr>
          <w:p w14:paraId="2331D6CE"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3,336</w:t>
            </w:r>
          </w:p>
        </w:tc>
        <w:tc>
          <w:tcPr>
            <w:tcW w:w="3117" w:type="dxa"/>
            <w:tcBorders>
              <w:top w:val="single" w:sz="4" w:space="0" w:color="auto"/>
              <w:left w:val="nil"/>
              <w:bottom w:val="nil"/>
              <w:right w:val="nil"/>
            </w:tcBorders>
          </w:tcPr>
          <w:p w14:paraId="4A0A6B70" w14:textId="77777777" w:rsidR="00360C70" w:rsidRDefault="00360C70" w:rsidP="00ED6056">
            <w:pPr>
              <w:jc w:val="center"/>
              <w:outlineLvl w:val="0"/>
              <w:rPr>
                <w:rFonts w:ascii="Times New Roman" w:hAnsi="Times New Roman" w:cs="Times New Roman"/>
              </w:rPr>
            </w:pPr>
          </w:p>
        </w:tc>
      </w:tr>
      <w:tr w:rsidR="00360C70" w14:paraId="35BFF17B" w14:textId="77777777" w:rsidTr="00ED6056">
        <w:tc>
          <w:tcPr>
            <w:tcW w:w="3116" w:type="dxa"/>
            <w:tcBorders>
              <w:top w:val="nil"/>
              <w:left w:val="nil"/>
              <w:bottom w:val="nil"/>
              <w:right w:val="nil"/>
            </w:tcBorders>
          </w:tcPr>
          <w:p w14:paraId="03ECE068" w14:textId="77777777" w:rsidR="00360C70" w:rsidRDefault="00360C70" w:rsidP="00ED6056">
            <w:pPr>
              <w:outlineLvl w:val="0"/>
              <w:rPr>
                <w:rFonts w:ascii="Times New Roman" w:hAnsi="Times New Roman" w:cs="Times New Roman"/>
              </w:rPr>
            </w:pPr>
            <w:r>
              <w:rPr>
                <w:rFonts w:ascii="Times New Roman" w:hAnsi="Times New Roman" w:cs="Times New Roman"/>
              </w:rPr>
              <w:t>Prob &gt; F</w:t>
            </w:r>
          </w:p>
        </w:tc>
        <w:tc>
          <w:tcPr>
            <w:tcW w:w="3117" w:type="dxa"/>
            <w:tcBorders>
              <w:top w:val="nil"/>
              <w:left w:val="nil"/>
              <w:bottom w:val="nil"/>
              <w:right w:val="nil"/>
            </w:tcBorders>
          </w:tcPr>
          <w:p w14:paraId="3169B300"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0.0000</w:t>
            </w:r>
          </w:p>
        </w:tc>
        <w:tc>
          <w:tcPr>
            <w:tcW w:w="3117" w:type="dxa"/>
            <w:tcBorders>
              <w:top w:val="nil"/>
              <w:left w:val="nil"/>
              <w:bottom w:val="nil"/>
              <w:right w:val="nil"/>
            </w:tcBorders>
          </w:tcPr>
          <w:p w14:paraId="3F04C9D6" w14:textId="77777777" w:rsidR="00360C70" w:rsidRDefault="00360C70" w:rsidP="00ED6056">
            <w:pPr>
              <w:jc w:val="center"/>
              <w:outlineLvl w:val="0"/>
              <w:rPr>
                <w:rFonts w:ascii="Times New Roman" w:hAnsi="Times New Roman" w:cs="Times New Roman"/>
              </w:rPr>
            </w:pPr>
          </w:p>
        </w:tc>
      </w:tr>
      <w:tr w:rsidR="00360C70" w14:paraId="607DC3C5" w14:textId="77777777" w:rsidTr="00ED6056">
        <w:tc>
          <w:tcPr>
            <w:tcW w:w="3116" w:type="dxa"/>
            <w:tcBorders>
              <w:top w:val="nil"/>
              <w:left w:val="nil"/>
              <w:bottom w:val="nil"/>
              <w:right w:val="nil"/>
            </w:tcBorders>
          </w:tcPr>
          <w:p w14:paraId="1F9FD440" w14:textId="77777777" w:rsidR="00360C70" w:rsidRDefault="00360C70" w:rsidP="00ED6056">
            <w:pPr>
              <w:outlineLvl w:val="0"/>
              <w:rPr>
                <w:rFonts w:ascii="Times New Roman" w:hAnsi="Times New Roman" w:cs="Times New Roman"/>
              </w:rPr>
            </w:pPr>
            <w:r>
              <w:rPr>
                <w:rFonts w:ascii="Times New Roman" w:hAnsi="Times New Roman" w:cs="Times New Roman"/>
              </w:rPr>
              <w:t>R-Squared</w:t>
            </w:r>
          </w:p>
        </w:tc>
        <w:tc>
          <w:tcPr>
            <w:tcW w:w="3117" w:type="dxa"/>
            <w:tcBorders>
              <w:top w:val="nil"/>
              <w:left w:val="nil"/>
              <w:bottom w:val="nil"/>
              <w:right w:val="nil"/>
            </w:tcBorders>
          </w:tcPr>
          <w:p w14:paraId="519E698D"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0.2780</w:t>
            </w:r>
          </w:p>
        </w:tc>
        <w:tc>
          <w:tcPr>
            <w:tcW w:w="3117" w:type="dxa"/>
            <w:tcBorders>
              <w:top w:val="nil"/>
              <w:left w:val="nil"/>
              <w:bottom w:val="nil"/>
              <w:right w:val="nil"/>
            </w:tcBorders>
          </w:tcPr>
          <w:p w14:paraId="454418F2" w14:textId="77777777" w:rsidR="00360C70" w:rsidRDefault="00360C70" w:rsidP="00ED6056">
            <w:pPr>
              <w:jc w:val="center"/>
              <w:outlineLvl w:val="0"/>
              <w:rPr>
                <w:rFonts w:ascii="Times New Roman" w:hAnsi="Times New Roman" w:cs="Times New Roman"/>
              </w:rPr>
            </w:pPr>
          </w:p>
        </w:tc>
      </w:tr>
      <w:tr w:rsidR="00360C70" w14:paraId="01E68FB6" w14:textId="77777777" w:rsidTr="00ED6056">
        <w:tc>
          <w:tcPr>
            <w:tcW w:w="3116" w:type="dxa"/>
            <w:tcBorders>
              <w:top w:val="nil"/>
              <w:left w:val="nil"/>
              <w:right w:val="nil"/>
            </w:tcBorders>
          </w:tcPr>
          <w:p w14:paraId="53CC3DD3" w14:textId="77777777" w:rsidR="00360C70" w:rsidRDefault="00360C70" w:rsidP="00ED6056">
            <w:pPr>
              <w:outlineLvl w:val="0"/>
              <w:rPr>
                <w:rFonts w:ascii="Times New Roman" w:hAnsi="Times New Roman" w:cs="Times New Roman"/>
              </w:rPr>
            </w:pPr>
            <w:r>
              <w:rPr>
                <w:rFonts w:ascii="Times New Roman" w:hAnsi="Times New Roman" w:cs="Times New Roman"/>
              </w:rPr>
              <w:t>Adj. R-Squared</w:t>
            </w:r>
          </w:p>
        </w:tc>
        <w:tc>
          <w:tcPr>
            <w:tcW w:w="3117" w:type="dxa"/>
            <w:tcBorders>
              <w:top w:val="nil"/>
              <w:left w:val="nil"/>
              <w:right w:val="nil"/>
            </w:tcBorders>
          </w:tcPr>
          <w:p w14:paraId="5D6C98A6" w14:textId="77777777" w:rsidR="00360C70" w:rsidRDefault="00360C70" w:rsidP="00ED6056">
            <w:pPr>
              <w:jc w:val="center"/>
              <w:outlineLvl w:val="0"/>
              <w:rPr>
                <w:rFonts w:ascii="Times New Roman" w:hAnsi="Times New Roman" w:cs="Times New Roman"/>
              </w:rPr>
            </w:pPr>
            <w:r>
              <w:rPr>
                <w:rFonts w:ascii="Times New Roman" w:hAnsi="Times New Roman" w:cs="Times New Roman"/>
              </w:rPr>
              <w:t>0.2723</w:t>
            </w:r>
          </w:p>
        </w:tc>
        <w:tc>
          <w:tcPr>
            <w:tcW w:w="3117" w:type="dxa"/>
            <w:tcBorders>
              <w:top w:val="nil"/>
              <w:left w:val="nil"/>
              <w:right w:val="nil"/>
            </w:tcBorders>
          </w:tcPr>
          <w:p w14:paraId="2A28FFB5" w14:textId="77777777" w:rsidR="00360C70" w:rsidRDefault="00360C70" w:rsidP="00ED6056">
            <w:pPr>
              <w:jc w:val="center"/>
              <w:outlineLvl w:val="0"/>
              <w:rPr>
                <w:rFonts w:ascii="Times New Roman" w:hAnsi="Times New Roman" w:cs="Times New Roman"/>
              </w:rPr>
            </w:pPr>
          </w:p>
        </w:tc>
      </w:tr>
    </w:tbl>
    <w:p w14:paraId="0523DB23" w14:textId="77777777" w:rsidR="00360C70" w:rsidRPr="004A4753" w:rsidRDefault="00360C70" w:rsidP="00360C70">
      <w:pPr>
        <w:jc w:val="center"/>
        <w:outlineLvl w:val="0"/>
        <w:rPr>
          <w:rFonts w:ascii="Times New Roman" w:hAnsi="Times New Roman" w:cs="Times New Roman"/>
        </w:rPr>
      </w:pPr>
      <w:r w:rsidRPr="004A4753">
        <w:rPr>
          <w:rFonts w:ascii="Times New Roman" w:hAnsi="Times New Roman" w:cs="Times New Roman"/>
        </w:rPr>
        <w:t>*** p &lt; 0.001; ** p &lt; 0.01; * p &lt; 0.05</w:t>
      </w:r>
    </w:p>
    <w:p w14:paraId="4B9A9307" w14:textId="77777777" w:rsidR="00360C70" w:rsidRDefault="00360C70" w:rsidP="00360C70">
      <w:pPr>
        <w:outlineLvl w:val="0"/>
        <w:rPr>
          <w:rFonts w:ascii="Times New Roman" w:hAnsi="Times New Roman" w:cs="Times New Roman"/>
        </w:rPr>
      </w:pPr>
    </w:p>
    <w:p w14:paraId="04073EB1" w14:textId="77777777" w:rsidR="00360C70" w:rsidRDefault="00360C70" w:rsidP="00360C70">
      <w:pPr>
        <w:outlineLvl w:val="0"/>
        <w:rPr>
          <w:rFonts w:ascii="Times New Roman" w:hAnsi="Times New Roman" w:cs="Times New Roman"/>
        </w:rPr>
      </w:pPr>
    </w:p>
    <w:p w14:paraId="24FCB79C" w14:textId="77777777" w:rsidR="00360C70" w:rsidRDefault="00360C70" w:rsidP="00360C70">
      <w:pPr>
        <w:outlineLvl w:val="0"/>
        <w:rPr>
          <w:rFonts w:ascii="Times New Roman" w:hAnsi="Times New Roman" w:cs="Times New Roman"/>
        </w:rPr>
      </w:pPr>
    </w:p>
    <w:p w14:paraId="0E1CB511" w14:textId="77777777" w:rsidR="00360C70" w:rsidRDefault="00360C70" w:rsidP="00360C70">
      <w:pPr>
        <w:outlineLvl w:val="0"/>
        <w:rPr>
          <w:rFonts w:ascii="Times New Roman" w:hAnsi="Times New Roman" w:cs="Times New Roman"/>
        </w:rPr>
      </w:pPr>
    </w:p>
    <w:p w14:paraId="7E5AF509" w14:textId="77777777" w:rsidR="00360C70" w:rsidRDefault="00360C70" w:rsidP="00360C70">
      <w:pPr>
        <w:outlineLvl w:val="0"/>
        <w:rPr>
          <w:rFonts w:ascii="Times New Roman" w:hAnsi="Times New Roman" w:cs="Times New Roman"/>
        </w:rPr>
      </w:pPr>
    </w:p>
    <w:p w14:paraId="02774C64" w14:textId="77777777" w:rsidR="00360C70" w:rsidRDefault="00360C70" w:rsidP="00360C70">
      <w:pPr>
        <w:outlineLvl w:val="0"/>
        <w:rPr>
          <w:rFonts w:ascii="Times New Roman" w:hAnsi="Times New Roman" w:cs="Times New Roman"/>
        </w:rPr>
      </w:pPr>
    </w:p>
    <w:p w14:paraId="44EA074E" w14:textId="77777777" w:rsidR="00360C70" w:rsidRDefault="00360C70" w:rsidP="00360C70">
      <w:pPr>
        <w:jc w:val="center"/>
        <w:outlineLvl w:val="0"/>
        <w:rPr>
          <w:rFonts w:ascii="Times New Roman" w:hAnsi="Times New Roman" w:cs="Times New Roman"/>
        </w:rPr>
      </w:pPr>
    </w:p>
    <w:p w14:paraId="612722BC"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lastRenderedPageBreak/>
        <w:drawing>
          <wp:inline distT="0" distB="0" distL="0" distR="0" wp14:anchorId="70826B85" wp14:editId="5663B325">
            <wp:extent cx="4572000" cy="33288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4582494" cy="3336505"/>
                    </a:xfrm>
                    <a:prstGeom prst="rect">
                      <a:avLst/>
                    </a:prstGeom>
                  </pic:spPr>
                </pic:pic>
              </a:graphicData>
            </a:graphic>
          </wp:inline>
        </w:drawing>
      </w:r>
    </w:p>
    <w:p w14:paraId="4A680FD9" w14:textId="77777777" w:rsidR="00971C0D" w:rsidRDefault="00971C0D" w:rsidP="00360C70">
      <w:pPr>
        <w:jc w:val="center"/>
        <w:outlineLvl w:val="0"/>
        <w:rPr>
          <w:rFonts w:ascii="Times New Roman" w:hAnsi="Times New Roman" w:cs="Times New Roman"/>
        </w:rPr>
      </w:pPr>
    </w:p>
    <w:p w14:paraId="216540FE" w14:textId="77777777" w:rsidR="00971C0D" w:rsidRDefault="00971C0D" w:rsidP="00971C0D">
      <w:pPr>
        <w:jc w:val="center"/>
        <w:outlineLvl w:val="0"/>
        <w:rPr>
          <w:rFonts w:ascii="Times New Roman" w:hAnsi="Times New Roman" w:cs="Times New Roman"/>
        </w:rPr>
      </w:pPr>
      <w:r w:rsidRPr="004A4753">
        <w:rPr>
          <w:rFonts w:ascii="Times New Roman" w:hAnsi="Times New Roman" w:cs="Times New Roman"/>
        </w:rPr>
        <w:t>Figure 1.1 Predicted Probabilities of MID Onset on UNGA Voting Alignment in the Global Sample of Territorial Disputes, 1946-2015.</w:t>
      </w:r>
    </w:p>
    <w:p w14:paraId="2987822E" w14:textId="77777777" w:rsidR="00360C70" w:rsidRDefault="00360C70" w:rsidP="00971C0D">
      <w:pPr>
        <w:outlineLvl w:val="0"/>
        <w:rPr>
          <w:rFonts w:ascii="Times New Roman" w:hAnsi="Times New Roman" w:cs="Times New Roman"/>
        </w:rPr>
      </w:pPr>
    </w:p>
    <w:p w14:paraId="4E99F939"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drawing>
          <wp:inline distT="0" distB="0" distL="0" distR="0" wp14:anchorId="49DC6696" wp14:editId="275861A9">
            <wp:extent cx="4572000" cy="33288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4617009" cy="3361636"/>
                    </a:xfrm>
                    <a:prstGeom prst="rect">
                      <a:avLst/>
                    </a:prstGeom>
                  </pic:spPr>
                </pic:pic>
              </a:graphicData>
            </a:graphic>
          </wp:inline>
        </w:drawing>
      </w:r>
    </w:p>
    <w:p w14:paraId="1534DA37" w14:textId="77777777" w:rsidR="00971C0D" w:rsidRDefault="00971C0D" w:rsidP="00360C70">
      <w:pPr>
        <w:jc w:val="center"/>
        <w:outlineLvl w:val="0"/>
        <w:rPr>
          <w:rFonts w:ascii="Times New Roman" w:hAnsi="Times New Roman" w:cs="Times New Roman"/>
        </w:rPr>
      </w:pPr>
    </w:p>
    <w:p w14:paraId="39528F49" w14:textId="77777777" w:rsidR="00971C0D" w:rsidRDefault="00971C0D" w:rsidP="00971C0D">
      <w:pPr>
        <w:jc w:val="center"/>
        <w:outlineLvl w:val="0"/>
        <w:rPr>
          <w:rFonts w:ascii="Times New Roman" w:hAnsi="Times New Roman" w:cs="Times New Roman"/>
        </w:rPr>
      </w:pPr>
      <w:r w:rsidRPr="004A4753">
        <w:rPr>
          <w:rFonts w:ascii="Times New Roman" w:hAnsi="Times New Roman" w:cs="Times New Roman"/>
        </w:rPr>
        <w:t>Figure 1.2 Predicted Probabilities of Negotiations on UNGA Voting Alignment in the Global Sample of Territorial Disputes, 1946-2015.</w:t>
      </w:r>
    </w:p>
    <w:p w14:paraId="5A563C42" w14:textId="77777777" w:rsidR="00971C0D" w:rsidRPr="00E24330" w:rsidRDefault="00971C0D" w:rsidP="00360C70">
      <w:pPr>
        <w:jc w:val="center"/>
        <w:outlineLvl w:val="0"/>
        <w:rPr>
          <w:rFonts w:ascii="Times New Roman" w:hAnsi="Times New Roman" w:cs="Times New Roman"/>
        </w:rPr>
      </w:pPr>
    </w:p>
    <w:p w14:paraId="4BE58599" w14:textId="77777777" w:rsidR="00360C70" w:rsidRDefault="00360C70" w:rsidP="00360C70">
      <w:pPr>
        <w:jc w:val="center"/>
        <w:rPr>
          <w:highlight w:val="yellow"/>
        </w:rPr>
      </w:pPr>
    </w:p>
    <w:p w14:paraId="3F43102E" w14:textId="77777777" w:rsidR="00360C70" w:rsidRDefault="00360C70" w:rsidP="00360C70">
      <w:pPr>
        <w:jc w:val="center"/>
        <w:rPr>
          <w:highlight w:val="yellow"/>
        </w:rPr>
      </w:pPr>
      <w:r>
        <w:rPr>
          <w:noProof/>
        </w:rPr>
        <w:drawing>
          <wp:inline distT="0" distB="0" distL="0" distR="0" wp14:anchorId="04A749B8" wp14:editId="20C3C999">
            <wp:extent cx="4572000" cy="33288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4584856" cy="3338226"/>
                    </a:xfrm>
                    <a:prstGeom prst="rect">
                      <a:avLst/>
                    </a:prstGeom>
                  </pic:spPr>
                </pic:pic>
              </a:graphicData>
            </a:graphic>
          </wp:inline>
        </w:drawing>
      </w:r>
    </w:p>
    <w:p w14:paraId="27A4366A" w14:textId="77777777" w:rsidR="00971C0D" w:rsidRDefault="00971C0D" w:rsidP="00360C70">
      <w:pPr>
        <w:jc w:val="center"/>
        <w:rPr>
          <w:highlight w:val="yellow"/>
        </w:rPr>
      </w:pPr>
    </w:p>
    <w:p w14:paraId="40A75344" w14:textId="77777777" w:rsidR="00971C0D" w:rsidRPr="004A4753" w:rsidRDefault="00971C0D" w:rsidP="00971C0D">
      <w:pPr>
        <w:jc w:val="center"/>
        <w:outlineLvl w:val="0"/>
        <w:rPr>
          <w:rFonts w:ascii="Times New Roman" w:hAnsi="Times New Roman" w:cs="Times New Roman"/>
        </w:rPr>
      </w:pPr>
      <w:r w:rsidRPr="004A4753">
        <w:rPr>
          <w:rFonts w:ascii="Times New Roman" w:hAnsi="Times New Roman" w:cs="Times New Roman"/>
        </w:rPr>
        <w:t>Figure 1.3 Predicted Probabilities of Arbitration on UNGA Voting Alignment in the Global Sample of Territorial Disputes, 1946-2015.</w:t>
      </w:r>
    </w:p>
    <w:p w14:paraId="43CA9F68" w14:textId="77777777" w:rsidR="00360C70" w:rsidRDefault="00360C70" w:rsidP="00971C0D">
      <w:pPr>
        <w:outlineLvl w:val="0"/>
        <w:rPr>
          <w:rFonts w:ascii="Times New Roman" w:hAnsi="Times New Roman" w:cs="Times New Roman"/>
        </w:rPr>
      </w:pPr>
    </w:p>
    <w:p w14:paraId="4F52286E"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drawing>
          <wp:inline distT="0" distB="0" distL="0" distR="0" wp14:anchorId="1219BD70" wp14:editId="008536C7">
            <wp:extent cx="4572000" cy="3328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585263" cy="3338522"/>
                    </a:xfrm>
                    <a:prstGeom prst="rect">
                      <a:avLst/>
                    </a:prstGeom>
                  </pic:spPr>
                </pic:pic>
              </a:graphicData>
            </a:graphic>
          </wp:inline>
        </w:drawing>
      </w:r>
    </w:p>
    <w:p w14:paraId="61C85074" w14:textId="77777777" w:rsidR="00971C0D" w:rsidRDefault="00971C0D" w:rsidP="00360C70">
      <w:pPr>
        <w:jc w:val="center"/>
        <w:outlineLvl w:val="0"/>
        <w:rPr>
          <w:rFonts w:ascii="Times New Roman" w:hAnsi="Times New Roman" w:cs="Times New Roman"/>
        </w:rPr>
      </w:pPr>
    </w:p>
    <w:p w14:paraId="4F354A16" w14:textId="77777777" w:rsidR="00971C0D" w:rsidRDefault="00971C0D" w:rsidP="00971C0D">
      <w:pPr>
        <w:jc w:val="center"/>
        <w:outlineLvl w:val="0"/>
        <w:rPr>
          <w:rFonts w:ascii="Times New Roman" w:hAnsi="Times New Roman" w:cs="Times New Roman"/>
        </w:rPr>
      </w:pPr>
      <w:r w:rsidRPr="004A4753">
        <w:rPr>
          <w:rFonts w:ascii="Times New Roman" w:hAnsi="Times New Roman" w:cs="Times New Roman"/>
        </w:rPr>
        <w:t>Figure 1.4 Predicted Probabilities of Adjudication on UNGA Voting Alignment in the Global Sample of Territorial Disputes, 1946-2015.</w:t>
      </w:r>
    </w:p>
    <w:p w14:paraId="135C18EF" w14:textId="77777777" w:rsidR="00971C0D" w:rsidRPr="00E24330" w:rsidRDefault="00971C0D" w:rsidP="00360C70">
      <w:pPr>
        <w:jc w:val="center"/>
        <w:outlineLvl w:val="0"/>
        <w:rPr>
          <w:rFonts w:ascii="Times New Roman" w:hAnsi="Times New Roman" w:cs="Times New Roman"/>
        </w:rPr>
      </w:pPr>
    </w:p>
    <w:p w14:paraId="1DE5E106"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A762EE">
        <w:rPr>
          <w:rFonts w:ascii="Times New Roman" w:hAnsi="Times New Roman" w:cs="Times New Roman"/>
        </w:rPr>
        <w:t xml:space="preserve">Table 1.1 presents the results of the first model examining the impacts of settlement attempts on overall voting patterns in the UNGA, with time dependency controls. Overall, the results of this first </w:t>
      </w:r>
      <w:r>
        <w:rPr>
          <w:rFonts w:ascii="Times New Roman" w:hAnsi="Times New Roman" w:cs="Times New Roman"/>
        </w:rPr>
        <w:t>model</w:t>
      </w:r>
      <w:r w:rsidRPr="00A762EE">
        <w:rPr>
          <w:rFonts w:ascii="Times New Roman" w:hAnsi="Times New Roman" w:cs="Times New Roman"/>
        </w:rPr>
        <w:t xml:space="preserve"> support</w:t>
      </w:r>
      <w:r>
        <w:rPr>
          <w:rFonts w:ascii="Times New Roman" w:hAnsi="Times New Roman" w:cs="Times New Roman"/>
        </w:rPr>
        <w:t>s</w:t>
      </w:r>
      <w:r w:rsidRPr="00A762EE">
        <w:rPr>
          <w:rFonts w:ascii="Times New Roman" w:hAnsi="Times New Roman" w:cs="Times New Roman"/>
        </w:rPr>
        <w:t xml:space="preserve"> my theoretical claims. In terms of MIDs, it was positive and significant, indicating that the occurrence of militarized interactions over disputed territory in a dyad tends to lead to UNGA voting divergence, which supports my second hypothesis. In the</w:t>
      </w:r>
      <w:r>
        <w:rPr>
          <w:rFonts w:ascii="Times New Roman" w:hAnsi="Times New Roman" w:cs="Times New Roman"/>
        </w:rPr>
        <w:t xml:space="preserve"> </w:t>
      </w:r>
      <w:r w:rsidRPr="00A762EE">
        <w:rPr>
          <w:rFonts w:ascii="Times New Roman" w:hAnsi="Times New Roman" w:cs="Times New Roman"/>
        </w:rPr>
        <w:t>settlement attempt dyads where MIDs have been attempted the difference between UNGA voting alignment increases from .62 to .70 when the combined MID attempt rises from 0 to 1. These results signify that when states engage in conflictual behavior over shared territorial disputes,</w:t>
      </w:r>
      <w:r w:rsidRPr="004A4753">
        <w:rPr>
          <w:rFonts w:ascii="Times New Roman" w:hAnsi="Times New Roman" w:cs="Times New Roman"/>
        </w:rPr>
        <w:t xml:space="preserve"> their voting behavior in the UNGA is impacted such that more dissimilar votes occur.</w:t>
      </w:r>
    </w:p>
    <w:p w14:paraId="16F66D96"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The results from the models for peaceful settlement attempts provide support for the first hypothesis, that when peaceful settlements occur, voting patterns will converge in the UNGA as well. Firstly, and again as theorized, the occurrence of negotiation attempts at settlement were significant and in the direction of UNGA voting convergence. In settlement attempt dyads where negotiations have been attempted, the difference between UNGA voting alignment decreases from .67 to .55 when the combined negotiations attempt rises from 0 to 1. Overall</w:t>
      </w:r>
      <w:r>
        <w:rPr>
          <w:rFonts w:ascii="Times New Roman" w:hAnsi="Times New Roman" w:cs="Times New Roman"/>
        </w:rPr>
        <w:t>,</w:t>
      </w:r>
      <w:r w:rsidRPr="004A4753">
        <w:rPr>
          <w:rFonts w:ascii="Times New Roman" w:hAnsi="Times New Roman" w:cs="Times New Roman"/>
        </w:rPr>
        <w:t xml:space="preserve"> this indicates that when negotiations between two disputing states occur</w:t>
      </w:r>
      <w:r>
        <w:rPr>
          <w:rFonts w:ascii="Times New Roman" w:hAnsi="Times New Roman" w:cs="Times New Roman"/>
        </w:rPr>
        <w:t>,</w:t>
      </w:r>
      <w:r w:rsidRPr="004A4753">
        <w:rPr>
          <w:rFonts w:ascii="Times New Roman" w:hAnsi="Times New Roman" w:cs="Times New Roman"/>
        </w:rPr>
        <w:t xml:space="preserve"> the</w:t>
      </w:r>
      <w:r>
        <w:rPr>
          <w:rFonts w:ascii="Times New Roman" w:hAnsi="Times New Roman" w:cs="Times New Roman"/>
        </w:rPr>
        <w:t>re</w:t>
      </w:r>
      <w:r w:rsidRPr="004A4753">
        <w:rPr>
          <w:rFonts w:ascii="Times New Roman" w:hAnsi="Times New Roman" w:cs="Times New Roman"/>
        </w:rPr>
        <w:t xml:space="preserve"> tend</w:t>
      </w:r>
      <w:r>
        <w:rPr>
          <w:rFonts w:ascii="Times New Roman" w:hAnsi="Times New Roman" w:cs="Times New Roman"/>
        </w:rPr>
        <w:t>s</w:t>
      </w:r>
      <w:r w:rsidRPr="004A4753">
        <w:rPr>
          <w:rFonts w:ascii="Times New Roman" w:hAnsi="Times New Roman" w:cs="Times New Roman"/>
        </w:rPr>
        <w:t xml:space="preserve"> to </w:t>
      </w:r>
      <w:r>
        <w:rPr>
          <w:rFonts w:ascii="Times New Roman" w:hAnsi="Times New Roman" w:cs="Times New Roman"/>
        </w:rPr>
        <w:t xml:space="preserve">be </w:t>
      </w:r>
      <w:r w:rsidRPr="004A4753">
        <w:rPr>
          <w:rFonts w:ascii="Times New Roman" w:hAnsi="Times New Roman" w:cs="Times New Roman"/>
        </w:rPr>
        <w:t xml:space="preserve">voting convergence in the UNGA. </w:t>
      </w:r>
      <w:r>
        <w:rPr>
          <w:rFonts w:ascii="Times New Roman" w:hAnsi="Times New Roman" w:cs="Times New Roman"/>
        </w:rPr>
        <w:t>Unfortunately</w:t>
      </w:r>
      <w:r w:rsidRPr="004A4753">
        <w:rPr>
          <w:rFonts w:ascii="Times New Roman" w:hAnsi="Times New Roman" w:cs="Times New Roman"/>
        </w:rPr>
        <w:t>, of the three peaceful settlement attempts</w:t>
      </w:r>
      <w:r>
        <w:rPr>
          <w:rFonts w:ascii="Times New Roman" w:hAnsi="Times New Roman" w:cs="Times New Roman"/>
        </w:rPr>
        <w:t xml:space="preserve"> arbitration was found to lack in significance</w:t>
      </w:r>
      <w:r w:rsidRPr="004A4753">
        <w:rPr>
          <w:rFonts w:ascii="Times New Roman" w:hAnsi="Times New Roman" w:cs="Times New Roman"/>
        </w:rPr>
        <w:t>. Though not found significant, in settlement attempt dyads where arbitrations have been attempted, the difference between UNGA voting alignment increases from .6</w:t>
      </w:r>
      <w:r>
        <w:rPr>
          <w:rFonts w:ascii="Times New Roman" w:hAnsi="Times New Roman" w:cs="Times New Roman"/>
        </w:rPr>
        <w:t>4</w:t>
      </w:r>
      <w:r w:rsidRPr="004A4753">
        <w:rPr>
          <w:rFonts w:ascii="Times New Roman" w:hAnsi="Times New Roman" w:cs="Times New Roman"/>
        </w:rPr>
        <w:t xml:space="preserve"> to .</w:t>
      </w:r>
      <w:r>
        <w:rPr>
          <w:rFonts w:ascii="Times New Roman" w:hAnsi="Times New Roman" w:cs="Times New Roman"/>
        </w:rPr>
        <w:t>68</w:t>
      </w:r>
      <w:r w:rsidRPr="004A4753">
        <w:rPr>
          <w:rFonts w:ascii="Times New Roman" w:hAnsi="Times New Roman" w:cs="Times New Roman"/>
        </w:rPr>
        <w:t xml:space="preserve"> when the combined arbitration attempts rise from 0 to 1. This result would seem to indicate that arbitration is not factored in as much as the other attempt methods for settlement when it comes to voting convergence or divergence in the UNGA. Lastly, adjudication attempts at settlement were significant and in the direction of UNGA voting convergence </w:t>
      </w:r>
      <w:r>
        <w:rPr>
          <w:rFonts w:ascii="Times New Roman" w:hAnsi="Times New Roman" w:cs="Times New Roman"/>
        </w:rPr>
        <w:t>for this first model.</w:t>
      </w:r>
      <w:r w:rsidRPr="004A4753">
        <w:rPr>
          <w:rFonts w:ascii="Times New Roman" w:hAnsi="Times New Roman" w:cs="Times New Roman"/>
        </w:rPr>
        <w:t xml:space="preserve"> In </w:t>
      </w:r>
      <w:r w:rsidRPr="004A4753">
        <w:rPr>
          <w:rFonts w:ascii="Times New Roman" w:hAnsi="Times New Roman" w:cs="Times New Roman"/>
        </w:rPr>
        <w:lastRenderedPageBreak/>
        <w:t xml:space="preserve">settlement attempt dyads where adjudication have been attempted, the difference between UNGA voting alignment decreases from .64 to .51 when the combined adjudication attempt rises from 0 to 1. Much like </w:t>
      </w:r>
      <w:r>
        <w:rPr>
          <w:rFonts w:ascii="Times New Roman" w:hAnsi="Times New Roman" w:cs="Times New Roman"/>
        </w:rPr>
        <w:t>negotiation</w:t>
      </w:r>
      <w:r w:rsidRPr="004A4753">
        <w:rPr>
          <w:rFonts w:ascii="Times New Roman" w:hAnsi="Times New Roman" w:cs="Times New Roman"/>
        </w:rPr>
        <w:t xml:space="preserve"> attempts at settlement, when adjudication occurs between disputants voting convergence follows in the UNGA.</w:t>
      </w:r>
    </w:p>
    <w:p w14:paraId="06D6D522"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 xml:space="preserve">An important and interesting result in these analyses is that, as peaceful attempts go from non-binding to more legal and binding, voting convergence increases in strength. Though no hypothesis was made regarding this difference for all states in the UNGA, it should be noted that this would seem to indicate some </w:t>
      </w:r>
      <w:r>
        <w:rPr>
          <w:rFonts w:ascii="Times New Roman" w:hAnsi="Times New Roman" w:cs="Times New Roman"/>
        </w:rPr>
        <w:t xml:space="preserve">support for the idea that more binding methods of peaceful settlement attempts have greater influence on subsequent voting patterns (H3c), which is to say </w:t>
      </w:r>
      <w:r w:rsidRPr="004A4753">
        <w:rPr>
          <w:rFonts w:ascii="Times New Roman" w:hAnsi="Times New Roman" w:cs="Times New Roman"/>
        </w:rPr>
        <w:t>that states that pursue more legal and binding methods end up seeing greater voting similarities in the UNGA with their fellow disputants as compared to those who pursue bilateral negotiations. In addition, it is also interesting that the strength of the impact of violent attempts is less than that of peaceful attempts. This might well indicate that disputing states in the UNGA take peaceful settlement attempts into account more than violent attempts when considering voting. When these findings are taken together, the null hypothesis is rejected, and support for the hypotheses on peaceful attempts leading to convergent voting in the UNGA (H1) and violent attempts leading to divergent voting in the UNGA (H2) indicate important backing for the first half of the theory</w:t>
      </w:r>
      <w:r>
        <w:rPr>
          <w:rFonts w:ascii="Times New Roman" w:hAnsi="Times New Roman" w:cs="Times New Roman"/>
        </w:rPr>
        <w:t>, as well as some additional support for the second part of the theory (H3c)</w:t>
      </w:r>
      <w:r w:rsidRPr="004A4753">
        <w:rPr>
          <w:rFonts w:ascii="Times New Roman" w:hAnsi="Times New Roman" w:cs="Times New Roman"/>
        </w:rPr>
        <w:t>.</w:t>
      </w:r>
    </w:p>
    <w:p w14:paraId="7ABB3152" w14:textId="77777777" w:rsidR="00360C70" w:rsidRPr="004A4753"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 xml:space="preserve">Among the control variables, a number of them have a </w:t>
      </w:r>
      <w:r>
        <w:rPr>
          <w:rFonts w:ascii="Times New Roman" w:hAnsi="Times New Roman" w:cs="Times New Roman"/>
        </w:rPr>
        <w:t>significant</w:t>
      </w:r>
      <w:r w:rsidRPr="004A4753">
        <w:rPr>
          <w:rFonts w:ascii="Times New Roman" w:hAnsi="Times New Roman" w:cs="Times New Roman"/>
        </w:rPr>
        <w:t xml:space="preserve"> relationship with voting patterns in the UNGA. First, the ratio of material capabilities of states, as represented by the CINC scores, are positively and significantly related </w:t>
      </w:r>
      <w:r>
        <w:rPr>
          <w:rFonts w:ascii="Times New Roman" w:hAnsi="Times New Roman" w:cs="Times New Roman"/>
        </w:rPr>
        <w:t>to</w:t>
      </w:r>
      <w:r w:rsidRPr="004A4753">
        <w:rPr>
          <w:rFonts w:ascii="Times New Roman" w:hAnsi="Times New Roman" w:cs="Times New Roman"/>
        </w:rPr>
        <w:t xml:space="preserve"> voting divergence in the UNGA. Accordingly, as the ratio between the states increases, power disparity goes up and the disputants will have less similar voting patterns than otherwise might have been the case. This result would </w:t>
      </w:r>
      <w:r w:rsidRPr="004A4753">
        <w:rPr>
          <w:rFonts w:ascii="Times New Roman" w:hAnsi="Times New Roman" w:cs="Times New Roman"/>
        </w:rPr>
        <w:lastRenderedPageBreak/>
        <w:t>seem to indicate that power remains important for the determination of states preferences when it comes to voting in the UNGA. States that are strong will have different preferences and vote differently to some degree than those states still developing. Given the distribution of power in the international system, even though not tested explicitly</w:t>
      </w:r>
      <w:r>
        <w:rPr>
          <w:rFonts w:ascii="Times New Roman" w:hAnsi="Times New Roman" w:cs="Times New Roman"/>
        </w:rPr>
        <w:t>,</w:t>
      </w:r>
      <w:r w:rsidRPr="004A4753">
        <w:rPr>
          <w:rFonts w:ascii="Times New Roman" w:hAnsi="Times New Roman" w:cs="Times New Roman"/>
        </w:rPr>
        <w:t xml:space="preserve"> this would seem to indicate support for Western powers voting differently than states in Central and South America, Africa, the Middle East, and parts of Asia. Interestingly, rivalry, another factor often examined in regards to territorial disputes and state power, turns out to have different relationships to UNGA voting patterns depending on how the variable is conceptualized. Strategic rivalry</w:t>
      </w:r>
      <w:r>
        <w:rPr>
          <w:rFonts w:ascii="Times New Roman" w:hAnsi="Times New Roman" w:cs="Times New Roman"/>
        </w:rPr>
        <w:t>,</w:t>
      </w:r>
      <w:r w:rsidRPr="004A4753">
        <w:rPr>
          <w:rFonts w:ascii="Times New Roman" w:hAnsi="Times New Roman" w:cs="Times New Roman"/>
        </w:rPr>
        <w:t xml:space="preserve"> as formulated by Colaresi, Rasler and Thompson (2007)</w:t>
      </w:r>
      <w:r>
        <w:rPr>
          <w:rFonts w:ascii="Times New Roman" w:hAnsi="Times New Roman" w:cs="Times New Roman"/>
        </w:rPr>
        <w:t>,</w:t>
      </w:r>
      <w:r w:rsidRPr="004A4753">
        <w:rPr>
          <w:rFonts w:ascii="Times New Roman" w:hAnsi="Times New Roman" w:cs="Times New Roman"/>
        </w:rPr>
        <w:t xml:space="preserve"> has a positive and significant relationship to UNGA voting patterns, whereas rivalry as formulated by Klein, Goertz and Diehl (2006) has a negative and significant relationship. In terms of strategic rivalry, which is dependent on the perception of threat and competition, this result makes sense, but the second conception of rivalry, being based on the occurrence of at least three militarized interstate disputes, does not fully fit within what the theory grounding this project might expect. Perhaps the degree that states have interacted violently as rivals is an explanation. Even though states might see each other as rivals, if they don’t approach the level of strategic rivals it is possible that this relationship might be ameliorated to some degree in terms of its impact on UNGA voting.</w:t>
      </w:r>
    </w:p>
    <w:p w14:paraId="7A600AED" w14:textId="4BBAACA5"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Trade was also found to be positive and significant, though given the amount of trade involved between states it would take a large increase in trade value to have a measurable impact on UNGA voting pattern divergence. Regardless of the scale of impact, it is still interesting that trade is related to voting divergence in the UNGA. In the long term, given enough products and goods flowing across borders, it is possible that preferences in the UNGA and the consequent voting might become more divergent and lead to greater tensions in the UNGA. In terms of </w:t>
      </w:r>
      <w:r w:rsidRPr="004A4753">
        <w:rPr>
          <w:rFonts w:ascii="Times New Roman" w:hAnsi="Times New Roman" w:cs="Times New Roman"/>
        </w:rPr>
        <w:lastRenderedPageBreak/>
        <w:t xml:space="preserve">territorial valuations, </w:t>
      </w:r>
      <w:r>
        <w:rPr>
          <w:rFonts w:ascii="Times New Roman" w:hAnsi="Times New Roman" w:cs="Times New Roman"/>
        </w:rPr>
        <w:t xml:space="preserve">resource salience, </w:t>
      </w:r>
      <w:r w:rsidRPr="004A4753">
        <w:rPr>
          <w:rFonts w:ascii="Times New Roman" w:hAnsi="Times New Roman" w:cs="Times New Roman"/>
        </w:rPr>
        <w:t>strategic location salience, and offshore salience variables bear mentioning. According to the results of the analys</w:t>
      </w:r>
      <w:r>
        <w:rPr>
          <w:rFonts w:ascii="Times New Roman" w:hAnsi="Times New Roman" w:cs="Times New Roman"/>
        </w:rPr>
        <w:t>is</w:t>
      </w:r>
      <w:r w:rsidRPr="004A4753">
        <w:rPr>
          <w:rFonts w:ascii="Times New Roman" w:hAnsi="Times New Roman" w:cs="Times New Roman"/>
        </w:rPr>
        <w:t>, an attempt at settlement on a territory that has resource value has</w:t>
      </w:r>
      <w:r>
        <w:rPr>
          <w:rFonts w:ascii="Times New Roman" w:hAnsi="Times New Roman" w:cs="Times New Roman"/>
        </w:rPr>
        <w:t xml:space="preserve"> no</w:t>
      </w:r>
      <w:r w:rsidRPr="004A4753">
        <w:rPr>
          <w:rFonts w:ascii="Times New Roman" w:hAnsi="Times New Roman" w:cs="Times New Roman"/>
        </w:rPr>
        <w:t xml:space="preserve"> significance in th</w:t>
      </w:r>
      <w:r>
        <w:rPr>
          <w:rFonts w:ascii="Times New Roman" w:hAnsi="Times New Roman" w:cs="Times New Roman"/>
        </w:rPr>
        <w:t>e model</w:t>
      </w:r>
      <w:r w:rsidRPr="004A4753">
        <w:rPr>
          <w:rFonts w:ascii="Times New Roman" w:hAnsi="Times New Roman" w:cs="Times New Roman"/>
        </w:rPr>
        <w:t xml:space="preserve">. This result might indicate that the resource value of a territory might not matter so much its status as an offshore claim, or its strategic value. When offshore status of a dispute was examined it was found to be associated with UNGA voting convergence. This is interesting as it appears to indicate that states might care more about offshore disputes, with the results that attempts to settle them are received more favorable by the disputing dyad, which is reflected in voting within the UNGA. Conversely, however, for dispute settlement attempts over territory that has strategic value, voting patterns in the UNGA will see divergence. This makes sense to a certain degree, as states that are concerned about their physical security and their continued existence will see disputed territories that contain strategic worth as extremely value for these ends. Perhaps attempts to settle these kinds of disputes will lead to divergence in UNGA voting as peaceful attempts will see some degree of compromise in the disbursement of the territory, and violent attempts seek to circumvent the law to attain the territory for one state. In both </w:t>
      </w:r>
      <w:r w:rsidR="0000219F" w:rsidRPr="004A4753">
        <w:rPr>
          <w:rFonts w:ascii="Times New Roman" w:hAnsi="Times New Roman" w:cs="Times New Roman"/>
        </w:rPr>
        <w:t>situations,</w:t>
      </w:r>
      <w:r w:rsidRPr="004A4753">
        <w:rPr>
          <w:rFonts w:ascii="Times New Roman" w:hAnsi="Times New Roman" w:cs="Times New Roman"/>
        </w:rPr>
        <w:t xml:space="preserve"> the optimal outcome of attaining the strategically valued territory does not occur for both states in the disputing dyad, likely leading to hard feelings and divergent voting as a result.</w:t>
      </w:r>
    </w:p>
    <w:p w14:paraId="519014EA"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The democracy indices examined here were interesting much the same that the rivalry variables were. While polyarchy democracy and deliberative democracy were found to be positive and significant</w:t>
      </w:r>
      <w:r>
        <w:rPr>
          <w:rFonts w:ascii="Times New Roman" w:hAnsi="Times New Roman" w:cs="Times New Roman"/>
        </w:rPr>
        <w:t>,</w:t>
      </w:r>
      <w:r w:rsidRPr="004A4753">
        <w:rPr>
          <w:rFonts w:ascii="Times New Roman" w:hAnsi="Times New Roman" w:cs="Times New Roman"/>
        </w:rPr>
        <w:t xml:space="preserve"> liberal democracy </w:t>
      </w:r>
      <w:r>
        <w:rPr>
          <w:rFonts w:ascii="Times New Roman" w:hAnsi="Times New Roman" w:cs="Times New Roman"/>
        </w:rPr>
        <w:t xml:space="preserve">and participatory democracy </w:t>
      </w:r>
      <w:r w:rsidRPr="004A4753">
        <w:rPr>
          <w:rFonts w:ascii="Times New Roman" w:hAnsi="Times New Roman" w:cs="Times New Roman"/>
        </w:rPr>
        <w:t>was found to be negative and significan</w:t>
      </w:r>
      <w:r>
        <w:rPr>
          <w:rFonts w:ascii="Times New Roman" w:hAnsi="Times New Roman" w:cs="Times New Roman"/>
        </w:rPr>
        <w:t>t</w:t>
      </w:r>
      <w:r w:rsidRPr="004A4753">
        <w:rPr>
          <w:rFonts w:ascii="Times New Roman" w:hAnsi="Times New Roman" w:cs="Times New Roman"/>
        </w:rPr>
        <w:t xml:space="preserve">. This is interesting as it indicates that shared democratic or authoritarian status of the disputants itself might not have a fixed impact on voting patterns in the UNGA, but may in fact vary based on nuanced attributes of democracy or the lack thereof. The way in which a </w:t>
      </w:r>
      <w:r w:rsidRPr="004A4753">
        <w:rPr>
          <w:rFonts w:ascii="Times New Roman" w:hAnsi="Times New Roman" w:cs="Times New Roman"/>
        </w:rPr>
        <w:lastRenderedPageBreak/>
        <w:t>democracy or authoritarian regime operates might well influence positive or negative perspectives of other states based on the degree they share similar ways of operating.</w:t>
      </w:r>
    </w:p>
    <w:p w14:paraId="1F7F47BA"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Lastly is time since the occurrence of the latest MID in the dispute. </w:t>
      </w:r>
      <w:r>
        <w:rPr>
          <w:rFonts w:ascii="Times New Roman" w:hAnsi="Times New Roman" w:cs="Times New Roman"/>
        </w:rPr>
        <w:t>The model finds that</w:t>
      </w:r>
      <w:r w:rsidRPr="004A4753">
        <w:rPr>
          <w:rFonts w:ascii="Times New Roman" w:hAnsi="Times New Roman" w:cs="Times New Roman"/>
        </w:rPr>
        <w:t xml:space="preserve"> time since last MID </w:t>
      </w:r>
      <w:r>
        <w:rPr>
          <w:rFonts w:ascii="Times New Roman" w:hAnsi="Times New Roman" w:cs="Times New Roman"/>
        </w:rPr>
        <w:t>lacked significance</w:t>
      </w:r>
      <w:r w:rsidRPr="004A4753">
        <w:rPr>
          <w:rFonts w:ascii="Times New Roman" w:hAnsi="Times New Roman" w:cs="Times New Roman"/>
        </w:rPr>
        <w:t xml:space="preserve">, </w:t>
      </w:r>
      <w:r>
        <w:rPr>
          <w:rFonts w:ascii="Times New Roman" w:hAnsi="Times New Roman" w:cs="Times New Roman"/>
        </w:rPr>
        <w:t>i</w:t>
      </w:r>
      <w:r w:rsidRPr="004A4753">
        <w:rPr>
          <w:rFonts w:ascii="Times New Roman" w:hAnsi="Times New Roman" w:cs="Times New Roman"/>
        </w:rPr>
        <w:t>ndicat</w:t>
      </w:r>
      <w:r>
        <w:rPr>
          <w:rFonts w:ascii="Times New Roman" w:hAnsi="Times New Roman" w:cs="Times New Roman"/>
        </w:rPr>
        <w:t xml:space="preserve">ing </w:t>
      </w:r>
      <w:r w:rsidRPr="004A4753">
        <w:rPr>
          <w:rFonts w:ascii="Times New Roman" w:hAnsi="Times New Roman" w:cs="Times New Roman"/>
        </w:rPr>
        <w:t xml:space="preserve">that the passage of time </w:t>
      </w:r>
      <w:r>
        <w:rPr>
          <w:rFonts w:ascii="Times New Roman" w:hAnsi="Times New Roman" w:cs="Times New Roman"/>
        </w:rPr>
        <w:t xml:space="preserve">does not have a measurable </w:t>
      </w:r>
      <w:r w:rsidRPr="004A4753">
        <w:rPr>
          <w:rFonts w:ascii="Times New Roman" w:hAnsi="Times New Roman" w:cs="Times New Roman"/>
        </w:rPr>
        <w:t>influenc</w:t>
      </w:r>
      <w:r>
        <w:rPr>
          <w:rFonts w:ascii="Times New Roman" w:hAnsi="Times New Roman" w:cs="Times New Roman"/>
        </w:rPr>
        <w:t>e on</w:t>
      </w:r>
      <w:r w:rsidRPr="004A4753">
        <w:rPr>
          <w:rFonts w:ascii="Times New Roman" w:hAnsi="Times New Roman" w:cs="Times New Roman"/>
        </w:rPr>
        <w:t xml:space="preserve"> voting patterns between a dispute in a positive or a negative direction between the disputants. This brings me to the second set of analyses examining the impacts of settlement attempts on voting similarity in the UNGA to the United States that </w:t>
      </w:r>
      <w:r>
        <w:rPr>
          <w:rFonts w:ascii="Times New Roman" w:hAnsi="Times New Roman" w:cs="Times New Roman"/>
        </w:rPr>
        <w:t>are used to</w:t>
      </w:r>
      <w:r w:rsidRPr="004A4753">
        <w:rPr>
          <w:rFonts w:ascii="Times New Roman" w:hAnsi="Times New Roman" w:cs="Times New Roman"/>
        </w:rPr>
        <w:t xml:space="preserve"> assess support for the second part of my theory (H3a; H3b; H3c; H4).</w:t>
      </w:r>
    </w:p>
    <w:p w14:paraId="70EF6191" w14:textId="77777777" w:rsidR="00360C70" w:rsidRDefault="00360C70" w:rsidP="00360C70">
      <w:pPr>
        <w:rPr>
          <w:highlight w:val="yellow"/>
        </w:rPr>
      </w:pPr>
    </w:p>
    <w:p w14:paraId="2A7EDDF4" w14:textId="77777777" w:rsidR="00360C70" w:rsidRDefault="00360C70" w:rsidP="00360C70">
      <w:pPr>
        <w:rPr>
          <w:highlight w:val="yellow"/>
        </w:rPr>
      </w:pPr>
    </w:p>
    <w:p w14:paraId="6015B13B" w14:textId="77777777" w:rsidR="00360C70" w:rsidRDefault="00360C70" w:rsidP="00360C70">
      <w:pPr>
        <w:rPr>
          <w:highlight w:val="yellow"/>
        </w:rPr>
      </w:pPr>
    </w:p>
    <w:p w14:paraId="3B3D0B3C" w14:textId="77777777" w:rsidR="00360C70" w:rsidRDefault="00360C70" w:rsidP="00360C70">
      <w:pPr>
        <w:rPr>
          <w:highlight w:val="yellow"/>
        </w:rPr>
      </w:pPr>
    </w:p>
    <w:p w14:paraId="2FE4DEBB" w14:textId="77777777" w:rsidR="00360C70" w:rsidRDefault="00360C70" w:rsidP="00360C70">
      <w:pPr>
        <w:rPr>
          <w:highlight w:val="yellow"/>
        </w:rPr>
      </w:pPr>
    </w:p>
    <w:p w14:paraId="7A416EEB" w14:textId="77777777" w:rsidR="00360C70" w:rsidRDefault="00360C70" w:rsidP="00360C70">
      <w:pPr>
        <w:rPr>
          <w:highlight w:val="yellow"/>
        </w:rPr>
      </w:pPr>
    </w:p>
    <w:p w14:paraId="3B49160C" w14:textId="77777777" w:rsidR="00360C70" w:rsidRDefault="00360C70" w:rsidP="00360C70">
      <w:pPr>
        <w:rPr>
          <w:highlight w:val="yellow"/>
        </w:rPr>
      </w:pPr>
    </w:p>
    <w:p w14:paraId="7DDF9AC1" w14:textId="77777777" w:rsidR="00360C70" w:rsidRDefault="00360C70" w:rsidP="00360C70">
      <w:pPr>
        <w:rPr>
          <w:highlight w:val="yellow"/>
        </w:rPr>
      </w:pPr>
    </w:p>
    <w:p w14:paraId="0640DA80" w14:textId="77777777" w:rsidR="00360C70" w:rsidRDefault="00360C70" w:rsidP="00360C70">
      <w:pPr>
        <w:rPr>
          <w:highlight w:val="yellow"/>
        </w:rPr>
      </w:pPr>
    </w:p>
    <w:p w14:paraId="010B01B3" w14:textId="77777777" w:rsidR="00360C70" w:rsidRDefault="00360C70" w:rsidP="00360C70">
      <w:pPr>
        <w:rPr>
          <w:highlight w:val="yellow"/>
        </w:rPr>
      </w:pPr>
    </w:p>
    <w:p w14:paraId="1E4CCF0D" w14:textId="77777777" w:rsidR="00360C70" w:rsidRDefault="00360C70" w:rsidP="00360C70">
      <w:pPr>
        <w:rPr>
          <w:highlight w:val="yellow"/>
        </w:rPr>
      </w:pPr>
    </w:p>
    <w:p w14:paraId="03AFE0D9" w14:textId="77777777" w:rsidR="00360C70" w:rsidRDefault="00360C70" w:rsidP="00360C70">
      <w:pPr>
        <w:rPr>
          <w:highlight w:val="yellow"/>
        </w:rPr>
      </w:pPr>
    </w:p>
    <w:p w14:paraId="0D518983" w14:textId="77777777" w:rsidR="00360C70" w:rsidRDefault="00360C70" w:rsidP="00360C70">
      <w:pPr>
        <w:rPr>
          <w:highlight w:val="yellow"/>
        </w:rPr>
      </w:pPr>
    </w:p>
    <w:p w14:paraId="0C1529EB" w14:textId="77777777" w:rsidR="00360C70" w:rsidRDefault="00360C70" w:rsidP="00360C70">
      <w:pPr>
        <w:rPr>
          <w:highlight w:val="yellow"/>
        </w:rPr>
      </w:pPr>
    </w:p>
    <w:p w14:paraId="22F5C47F" w14:textId="77777777" w:rsidR="00360C70" w:rsidRDefault="00360C70" w:rsidP="00360C70">
      <w:pPr>
        <w:rPr>
          <w:highlight w:val="yellow"/>
        </w:rPr>
      </w:pPr>
    </w:p>
    <w:p w14:paraId="49800D19" w14:textId="77777777" w:rsidR="00360C70" w:rsidRDefault="00360C70" w:rsidP="00360C70">
      <w:pPr>
        <w:rPr>
          <w:highlight w:val="yellow"/>
        </w:rPr>
      </w:pPr>
    </w:p>
    <w:p w14:paraId="508348D1" w14:textId="77777777" w:rsidR="00360C70" w:rsidRDefault="00360C70" w:rsidP="00360C70">
      <w:pPr>
        <w:rPr>
          <w:highlight w:val="yellow"/>
        </w:rPr>
      </w:pPr>
    </w:p>
    <w:p w14:paraId="578D5C15" w14:textId="77777777" w:rsidR="00360C70" w:rsidRDefault="00360C70" w:rsidP="00360C70">
      <w:pPr>
        <w:rPr>
          <w:highlight w:val="yellow"/>
        </w:rPr>
      </w:pPr>
    </w:p>
    <w:p w14:paraId="65126985" w14:textId="77777777" w:rsidR="00360C70" w:rsidRDefault="00360C70" w:rsidP="00360C70">
      <w:pPr>
        <w:rPr>
          <w:highlight w:val="yellow"/>
        </w:rPr>
      </w:pPr>
    </w:p>
    <w:p w14:paraId="0E66EFA2" w14:textId="77777777" w:rsidR="00360C70" w:rsidRDefault="00360C70" w:rsidP="00360C70">
      <w:pPr>
        <w:rPr>
          <w:highlight w:val="yellow"/>
        </w:rPr>
      </w:pPr>
    </w:p>
    <w:p w14:paraId="1E03C4F0" w14:textId="77777777" w:rsidR="00360C70" w:rsidRDefault="00360C70" w:rsidP="00360C70">
      <w:pPr>
        <w:rPr>
          <w:highlight w:val="yellow"/>
        </w:rPr>
      </w:pPr>
    </w:p>
    <w:p w14:paraId="11A6EFAD" w14:textId="77777777" w:rsidR="00360C70" w:rsidRDefault="00360C70" w:rsidP="00360C70">
      <w:pPr>
        <w:rPr>
          <w:highlight w:val="yellow"/>
        </w:rPr>
      </w:pPr>
    </w:p>
    <w:p w14:paraId="4C457412" w14:textId="77777777" w:rsidR="00360C70" w:rsidRDefault="00360C70" w:rsidP="00360C70">
      <w:pPr>
        <w:rPr>
          <w:highlight w:val="yellow"/>
        </w:rPr>
      </w:pPr>
    </w:p>
    <w:p w14:paraId="1F82C789" w14:textId="77777777" w:rsidR="00360C70" w:rsidRDefault="00360C70" w:rsidP="00360C70">
      <w:pPr>
        <w:rPr>
          <w:highlight w:val="yellow"/>
        </w:rPr>
      </w:pPr>
    </w:p>
    <w:p w14:paraId="772D82F2" w14:textId="77777777" w:rsidR="00360C70" w:rsidRDefault="00360C70" w:rsidP="00360C70">
      <w:pPr>
        <w:rPr>
          <w:highlight w:val="yellow"/>
        </w:rPr>
      </w:pPr>
    </w:p>
    <w:p w14:paraId="28057640" w14:textId="77777777" w:rsidR="00360C70" w:rsidRDefault="00360C70" w:rsidP="00360C70">
      <w:pPr>
        <w:rPr>
          <w:highlight w:val="yellow"/>
        </w:rPr>
      </w:pPr>
    </w:p>
    <w:p w14:paraId="7496444C" w14:textId="77777777" w:rsidR="00360C70" w:rsidRDefault="00360C70" w:rsidP="00360C70">
      <w:pPr>
        <w:rPr>
          <w:highlight w:val="yellow"/>
        </w:rPr>
      </w:pPr>
    </w:p>
    <w:p w14:paraId="43C709A6" w14:textId="77777777" w:rsidR="00360C70" w:rsidRDefault="00360C70" w:rsidP="00360C70">
      <w:pPr>
        <w:rPr>
          <w:highlight w:val="yellow"/>
        </w:rPr>
      </w:pPr>
    </w:p>
    <w:p w14:paraId="45CA10D4" w14:textId="77777777" w:rsidR="00360C70" w:rsidRPr="004A4753" w:rsidRDefault="00360C70" w:rsidP="00360C70">
      <w:pPr>
        <w:jc w:val="center"/>
        <w:outlineLvl w:val="0"/>
        <w:rPr>
          <w:rFonts w:ascii="Times New Roman" w:hAnsi="Times New Roman" w:cs="Times New Roman"/>
          <w:b/>
        </w:rPr>
      </w:pPr>
      <w:r>
        <w:rPr>
          <w:rFonts w:ascii="Times New Roman" w:hAnsi="Times New Roman" w:cs="Times New Roman"/>
          <w:b/>
        </w:rPr>
        <w:lastRenderedPageBreak/>
        <w:t>T</w:t>
      </w:r>
      <w:r w:rsidRPr="004A4753">
        <w:rPr>
          <w:rFonts w:ascii="Times New Roman" w:hAnsi="Times New Roman" w:cs="Times New Roman"/>
          <w:b/>
        </w:rPr>
        <w:t>able 2: Regression Testing Interactions between Settlement Attempts and Percent Agreement UNGA Voting with US and China, 1971-2015.</w:t>
      </w:r>
    </w:p>
    <w:p w14:paraId="73F46197" w14:textId="77777777" w:rsidR="00360C70" w:rsidRDefault="00360C70" w:rsidP="00360C70">
      <w:pPr>
        <w:rPr>
          <w:highlight w:val="yellow"/>
        </w:rPr>
      </w:pPr>
    </w:p>
    <w:tbl>
      <w:tblPr>
        <w:tblStyle w:val="TableGrid"/>
        <w:tblW w:w="10221" w:type="dxa"/>
        <w:tblLook w:val="04A0" w:firstRow="1" w:lastRow="0" w:firstColumn="1" w:lastColumn="0" w:noHBand="0" w:noVBand="1"/>
      </w:tblPr>
      <w:tblGrid>
        <w:gridCol w:w="2741"/>
        <w:gridCol w:w="1870"/>
        <w:gridCol w:w="1870"/>
        <w:gridCol w:w="1870"/>
        <w:gridCol w:w="1870"/>
      </w:tblGrid>
      <w:tr w:rsidR="00360C70" w:rsidRPr="00D637E0" w14:paraId="410F95AF" w14:textId="77777777" w:rsidTr="00ED6056">
        <w:tc>
          <w:tcPr>
            <w:tcW w:w="2741" w:type="dxa"/>
            <w:tcBorders>
              <w:left w:val="nil"/>
              <w:bottom w:val="single" w:sz="4" w:space="0" w:color="auto"/>
              <w:right w:val="nil"/>
            </w:tcBorders>
          </w:tcPr>
          <w:p w14:paraId="0150D020" w14:textId="77777777" w:rsidR="00360C70" w:rsidRPr="00D637E0" w:rsidRDefault="00360C70" w:rsidP="00ED6056"/>
        </w:tc>
        <w:tc>
          <w:tcPr>
            <w:tcW w:w="1870" w:type="dxa"/>
            <w:tcBorders>
              <w:left w:val="nil"/>
              <w:bottom w:val="single" w:sz="4" w:space="0" w:color="auto"/>
              <w:right w:val="nil"/>
            </w:tcBorders>
          </w:tcPr>
          <w:p w14:paraId="144D0F41" w14:textId="77777777" w:rsidR="00360C70" w:rsidRPr="00D637E0" w:rsidRDefault="00360C70" w:rsidP="00ED6056">
            <w:r>
              <w:t>Percent Agree US</w:t>
            </w:r>
          </w:p>
        </w:tc>
        <w:tc>
          <w:tcPr>
            <w:tcW w:w="1870" w:type="dxa"/>
            <w:tcBorders>
              <w:left w:val="nil"/>
              <w:bottom w:val="single" w:sz="4" w:space="0" w:color="auto"/>
              <w:right w:val="nil"/>
            </w:tcBorders>
          </w:tcPr>
          <w:p w14:paraId="6B4EE9DB" w14:textId="77777777" w:rsidR="00360C70" w:rsidRPr="00D637E0" w:rsidRDefault="00360C70" w:rsidP="00ED6056"/>
        </w:tc>
        <w:tc>
          <w:tcPr>
            <w:tcW w:w="1870" w:type="dxa"/>
            <w:tcBorders>
              <w:left w:val="nil"/>
              <w:bottom w:val="single" w:sz="4" w:space="0" w:color="auto"/>
              <w:right w:val="nil"/>
            </w:tcBorders>
          </w:tcPr>
          <w:p w14:paraId="4D6E7992" w14:textId="77777777" w:rsidR="00360C70" w:rsidRPr="00D637E0" w:rsidRDefault="00360C70" w:rsidP="00ED6056">
            <w:r>
              <w:t>Percent Agree China</w:t>
            </w:r>
          </w:p>
        </w:tc>
        <w:tc>
          <w:tcPr>
            <w:tcW w:w="1870" w:type="dxa"/>
            <w:tcBorders>
              <w:left w:val="nil"/>
              <w:bottom w:val="single" w:sz="4" w:space="0" w:color="auto"/>
              <w:right w:val="nil"/>
            </w:tcBorders>
          </w:tcPr>
          <w:p w14:paraId="223AB3C7" w14:textId="77777777" w:rsidR="00360C70" w:rsidRPr="00D637E0" w:rsidRDefault="00360C70" w:rsidP="00ED6056"/>
        </w:tc>
      </w:tr>
      <w:tr w:rsidR="00360C70" w:rsidRPr="00D637E0" w14:paraId="7DB629DC" w14:textId="77777777" w:rsidTr="00ED6056">
        <w:tc>
          <w:tcPr>
            <w:tcW w:w="2741" w:type="dxa"/>
            <w:tcBorders>
              <w:left w:val="nil"/>
              <w:bottom w:val="single" w:sz="4" w:space="0" w:color="auto"/>
              <w:right w:val="nil"/>
            </w:tcBorders>
          </w:tcPr>
          <w:p w14:paraId="0DEE43DA" w14:textId="77777777" w:rsidR="00360C70" w:rsidRPr="00D637E0" w:rsidRDefault="00360C70" w:rsidP="00ED6056">
            <w:r>
              <w:t>IVs</w:t>
            </w:r>
          </w:p>
        </w:tc>
        <w:tc>
          <w:tcPr>
            <w:tcW w:w="1870" w:type="dxa"/>
            <w:tcBorders>
              <w:left w:val="nil"/>
              <w:bottom w:val="single" w:sz="4" w:space="0" w:color="auto"/>
              <w:right w:val="nil"/>
            </w:tcBorders>
          </w:tcPr>
          <w:p w14:paraId="08ADBD8B" w14:textId="77777777" w:rsidR="00360C70" w:rsidRPr="00D637E0" w:rsidRDefault="00360C70" w:rsidP="00ED6056">
            <w:r>
              <w:t>Coefficient</w:t>
            </w:r>
          </w:p>
        </w:tc>
        <w:tc>
          <w:tcPr>
            <w:tcW w:w="1870" w:type="dxa"/>
            <w:tcBorders>
              <w:left w:val="nil"/>
              <w:bottom w:val="single" w:sz="4" w:space="0" w:color="auto"/>
            </w:tcBorders>
          </w:tcPr>
          <w:p w14:paraId="0C4D2B95" w14:textId="77777777" w:rsidR="00360C70" w:rsidRPr="00D637E0" w:rsidRDefault="00360C70" w:rsidP="00ED6056">
            <w:r>
              <w:t>S.E.</w:t>
            </w:r>
          </w:p>
        </w:tc>
        <w:tc>
          <w:tcPr>
            <w:tcW w:w="1870" w:type="dxa"/>
            <w:tcBorders>
              <w:bottom w:val="single" w:sz="4" w:space="0" w:color="auto"/>
              <w:right w:val="nil"/>
            </w:tcBorders>
          </w:tcPr>
          <w:p w14:paraId="078D9B72" w14:textId="77777777" w:rsidR="00360C70" w:rsidRPr="00D637E0" w:rsidRDefault="00360C70" w:rsidP="00ED6056">
            <w:r>
              <w:t>Coefficient</w:t>
            </w:r>
          </w:p>
        </w:tc>
        <w:tc>
          <w:tcPr>
            <w:tcW w:w="1870" w:type="dxa"/>
            <w:tcBorders>
              <w:left w:val="nil"/>
              <w:bottom w:val="single" w:sz="4" w:space="0" w:color="auto"/>
              <w:right w:val="nil"/>
            </w:tcBorders>
          </w:tcPr>
          <w:p w14:paraId="5E910D40" w14:textId="77777777" w:rsidR="00360C70" w:rsidRPr="00D637E0" w:rsidRDefault="00360C70" w:rsidP="00ED6056">
            <w:r>
              <w:t>S.E.</w:t>
            </w:r>
          </w:p>
        </w:tc>
      </w:tr>
      <w:tr w:rsidR="00360C70" w:rsidRPr="00D637E0" w14:paraId="3C256B66" w14:textId="77777777" w:rsidTr="00ED6056">
        <w:tc>
          <w:tcPr>
            <w:tcW w:w="2741" w:type="dxa"/>
            <w:tcBorders>
              <w:left w:val="nil"/>
              <w:bottom w:val="nil"/>
              <w:right w:val="nil"/>
            </w:tcBorders>
          </w:tcPr>
          <w:p w14:paraId="5070E66A" w14:textId="77777777" w:rsidR="00360C70" w:rsidRPr="00D637E0" w:rsidRDefault="00360C70" w:rsidP="00ED6056">
            <w:r>
              <w:t>MID Onset</w:t>
            </w:r>
          </w:p>
        </w:tc>
        <w:tc>
          <w:tcPr>
            <w:tcW w:w="1870" w:type="dxa"/>
            <w:tcBorders>
              <w:left w:val="nil"/>
              <w:bottom w:val="nil"/>
              <w:right w:val="nil"/>
            </w:tcBorders>
          </w:tcPr>
          <w:p w14:paraId="16445657" w14:textId="77777777" w:rsidR="00360C70" w:rsidRPr="00D637E0" w:rsidRDefault="00360C70" w:rsidP="00ED6056">
            <w:pPr>
              <w:jc w:val="center"/>
            </w:pPr>
            <w:r>
              <w:t>0.016**</w:t>
            </w:r>
          </w:p>
        </w:tc>
        <w:tc>
          <w:tcPr>
            <w:tcW w:w="1870" w:type="dxa"/>
            <w:tcBorders>
              <w:left w:val="nil"/>
              <w:bottom w:val="nil"/>
              <w:right w:val="nil"/>
            </w:tcBorders>
          </w:tcPr>
          <w:p w14:paraId="56B0F550" w14:textId="77777777" w:rsidR="00360C70" w:rsidRPr="00D637E0" w:rsidRDefault="00360C70" w:rsidP="00ED6056">
            <w:pPr>
              <w:jc w:val="center"/>
            </w:pPr>
            <w:r>
              <w:t>0.005</w:t>
            </w:r>
          </w:p>
        </w:tc>
        <w:tc>
          <w:tcPr>
            <w:tcW w:w="1870" w:type="dxa"/>
            <w:tcBorders>
              <w:left w:val="nil"/>
              <w:bottom w:val="nil"/>
              <w:right w:val="nil"/>
            </w:tcBorders>
          </w:tcPr>
          <w:p w14:paraId="5DBFD042" w14:textId="77777777" w:rsidR="00360C70" w:rsidRPr="00D637E0" w:rsidRDefault="00360C70" w:rsidP="00ED6056">
            <w:pPr>
              <w:jc w:val="center"/>
            </w:pPr>
            <w:r w:rsidRPr="004A4753">
              <w:rPr>
                <w:rFonts w:ascii="Times New Roman" w:hAnsi="Times New Roman" w:cs="Times New Roman"/>
              </w:rPr>
              <w:t>0.011</w:t>
            </w:r>
          </w:p>
        </w:tc>
        <w:tc>
          <w:tcPr>
            <w:tcW w:w="1870" w:type="dxa"/>
            <w:tcBorders>
              <w:left w:val="nil"/>
              <w:bottom w:val="nil"/>
              <w:right w:val="nil"/>
            </w:tcBorders>
          </w:tcPr>
          <w:p w14:paraId="22A557C8" w14:textId="77777777" w:rsidR="00360C70" w:rsidRPr="00D637E0" w:rsidRDefault="00360C70" w:rsidP="00ED6056">
            <w:pPr>
              <w:jc w:val="center"/>
            </w:pPr>
            <w:r w:rsidRPr="004A4753">
              <w:rPr>
                <w:rFonts w:ascii="Times New Roman" w:hAnsi="Times New Roman" w:cs="Times New Roman"/>
              </w:rPr>
              <w:t>0.006</w:t>
            </w:r>
          </w:p>
        </w:tc>
      </w:tr>
      <w:tr w:rsidR="00360C70" w:rsidRPr="00D637E0" w14:paraId="5398E1C1" w14:textId="77777777" w:rsidTr="00ED6056">
        <w:tc>
          <w:tcPr>
            <w:tcW w:w="2741" w:type="dxa"/>
            <w:tcBorders>
              <w:top w:val="nil"/>
              <w:left w:val="nil"/>
              <w:bottom w:val="nil"/>
              <w:right w:val="nil"/>
            </w:tcBorders>
          </w:tcPr>
          <w:p w14:paraId="0295F66F" w14:textId="77777777" w:rsidR="00360C70" w:rsidRPr="00D637E0" w:rsidRDefault="00360C70" w:rsidP="00ED6056">
            <w:r>
              <w:t>Negotiations</w:t>
            </w:r>
          </w:p>
        </w:tc>
        <w:tc>
          <w:tcPr>
            <w:tcW w:w="1870" w:type="dxa"/>
            <w:tcBorders>
              <w:top w:val="nil"/>
              <w:left w:val="nil"/>
              <w:bottom w:val="nil"/>
              <w:right w:val="nil"/>
            </w:tcBorders>
          </w:tcPr>
          <w:p w14:paraId="4E1BB3A6" w14:textId="77777777" w:rsidR="00360C70" w:rsidRPr="00D637E0" w:rsidRDefault="00360C70" w:rsidP="00ED6056">
            <w:pPr>
              <w:jc w:val="center"/>
            </w:pPr>
            <w:r>
              <w:t>-0.020***</w:t>
            </w:r>
          </w:p>
        </w:tc>
        <w:tc>
          <w:tcPr>
            <w:tcW w:w="1870" w:type="dxa"/>
            <w:tcBorders>
              <w:top w:val="nil"/>
              <w:left w:val="nil"/>
              <w:bottom w:val="nil"/>
              <w:right w:val="nil"/>
            </w:tcBorders>
          </w:tcPr>
          <w:p w14:paraId="17C7D169" w14:textId="77777777" w:rsidR="00360C70" w:rsidRPr="00D637E0" w:rsidRDefault="00360C70" w:rsidP="00ED6056">
            <w:pPr>
              <w:jc w:val="center"/>
            </w:pPr>
            <w:r>
              <w:t>0.004</w:t>
            </w:r>
          </w:p>
        </w:tc>
        <w:tc>
          <w:tcPr>
            <w:tcW w:w="1870" w:type="dxa"/>
            <w:tcBorders>
              <w:top w:val="nil"/>
              <w:left w:val="nil"/>
              <w:bottom w:val="nil"/>
              <w:right w:val="nil"/>
            </w:tcBorders>
          </w:tcPr>
          <w:p w14:paraId="67B9550D" w14:textId="77777777" w:rsidR="00360C70" w:rsidRPr="00D637E0" w:rsidRDefault="00360C70" w:rsidP="00ED6056">
            <w:pPr>
              <w:jc w:val="center"/>
            </w:pPr>
            <w:r w:rsidRPr="004A4753">
              <w:rPr>
                <w:rFonts w:ascii="Times New Roman" w:hAnsi="Times New Roman" w:cs="Times New Roman"/>
              </w:rPr>
              <w:t>0.004</w:t>
            </w:r>
          </w:p>
        </w:tc>
        <w:tc>
          <w:tcPr>
            <w:tcW w:w="1870" w:type="dxa"/>
            <w:tcBorders>
              <w:top w:val="nil"/>
              <w:left w:val="nil"/>
              <w:bottom w:val="nil"/>
              <w:right w:val="nil"/>
            </w:tcBorders>
          </w:tcPr>
          <w:p w14:paraId="4C00BE7F" w14:textId="77777777" w:rsidR="00360C70" w:rsidRPr="00D637E0" w:rsidRDefault="00360C70" w:rsidP="00ED6056">
            <w:pPr>
              <w:jc w:val="center"/>
            </w:pPr>
            <w:r w:rsidRPr="004A4753">
              <w:rPr>
                <w:rFonts w:ascii="Times New Roman" w:hAnsi="Times New Roman" w:cs="Times New Roman"/>
              </w:rPr>
              <w:t>0.005</w:t>
            </w:r>
          </w:p>
        </w:tc>
      </w:tr>
      <w:tr w:rsidR="00360C70" w:rsidRPr="00D637E0" w14:paraId="676482D6" w14:textId="77777777" w:rsidTr="00ED6056">
        <w:tc>
          <w:tcPr>
            <w:tcW w:w="2741" w:type="dxa"/>
            <w:tcBorders>
              <w:top w:val="nil"/>
              <w:left w:val="nil"/>
              <w:bottom w:val="nil"/>
              <w:right w:val="nil"/>
            </w:tcBorders>
          </w:tcPr>
          <w:p w14:paraId="2B199E3A" w14:textId="77777777" w:rsidR="00360C70" w:rsidRPr="00D637E0" w:rsidRDefault="00360C70" w:rsidP="00ED6056">
            <w:r>
              <w:t>Arbitration</w:t>
            </w:r>
          </w:p>
        </w:tc>
        <w:tc>
          <w:tcPr>
            <w:tcW w:w="1870" w:type="dxa"/>
            <w:tcBorders>
              <w:top w:val="nil"/>
              <w:left w:val="nil"/>
              <w:bottom w:val="nil"/>
              <w:right w:val="nil"/>
            </w:tcBorders>
          </w:tcPr>
          <w:p w14:paraId="10D7ED3E" w14:textId="77777777" w:rsidR="00360C70" w:rsidRPr="00D637E0" w:rsidRDefault="00360C70" w:rsidP="00ED6056">
            <w:pPr>
              <w:jc w:val="center"/>
            </w:pPr>
            <w:r>
              <w:t>-0.002</w:t>
            </w:r>
          </w:p>
        </w:tc>
        <w:tc>
          <w:tcPr>
            <w:tcW w:w="1870" w:type="dxa"/>
            <w:tcBorders>
              <w:top w:val="nil"/>
              <w:left w:val="nil"/>
              <w:bottom w:val="nil"/>
              <w:right w:val="nil"/>
            </w:tcBorders>
          </w:tcPr>
          <w:p w14:paraId="46B512A7" w14:textId="77777777" w:rsidR="00360C70" w:rsidRPr="00D637E0" w:rsidRDefault="00360C70" w:rsidP="00ED6056">
            <w:pPr>
              <w:jc w:val="center"/>
            </w:pPr>
            <w:r>
              <w:t>0.014</w:t>
            </w:r>
          </w:p>
        </w:tc>
        <w:tc>
          <w:tcPr>
            <w:tcW w:w="1870" w:type="dxa"/>
            <w:tcBorders>
              <w:top w:val="nil"/>
              <w:left w:val="nil"/>
              <w:bottom w:val="nil"/>
              <w:right w:val="nil"/>
            </w:tcBorders>
          </w:tcPr>
          <w:p w14:paraId="2B99742D" w14:textId="77777777" w:rsidR="00360C70" w:rsidRPr="00D637E0" w:rsidRDefault="00360C70" w:rsidP="00ED6056">
            <w:pPr>
              <w:jc w:val="center"/>
            </w:pPr>
            <w:r w:rsidRPr="004A4753">
              <w:rPr>
                <w:rFonts w:ascii="Times New Roman" w:hAnsi="Times New Roman" w:cs="Times New Roman"/>
              </w:rPr>
              <w:t>0.093***</w:t>
            </w:r>
          </w:p>
        </w:tc>
        <w:tc>
          <w:tcPr>
            <w:tcW w:w="1870" w:type="dxa"/>
            <w:tcBorders>
              <w:top w:val="nil"/>
              <w:left w:val="nil"/>
              <w:bottom w:val="nil"/>
              <w:right w:val="nil"/>
            </w:tcBorders>
          </w:tcPr>
          <w:p w14:paraId="390A9E37" w14:textId="77777777" w:rsidR="00360C70" w:rsidRPr="00D637E0" w:rsidRDefault="00360C70" w:rsidP="00ED6056">
            <w:pPr>
              <w:jc w:val="center"/>
            </w:pPr>
            <w:r w:rsidRPr="004A4753">
              <w:rPr>
                <w:rFonts w:ascii="Times New Roman" w:hAnsi="Times New Roman" w:cs="Times New Roman"/>
              </w:rPr>
              <w:t>0.018</w:t>
            </w:r>
          </w:p>
        </w:tc>
      </w:tr>
      <w:tr w:rsidR="00360C70" w:rsidRPr="00D637E0" w14:paraId="57663C1A" w14:textId="77777777" w:rsidTr="00ED6056">
        <w:tc>
          <w:tcPr>
            <w:tcW w:w="2741" w:type="dxa"/>
            <w:tcBorders>
              <w:top w:val="nil"/>
              <w:left w:val="nil"/>
              <w:bottom w:val="single" w:sz="4" w:space="0" w:color="auto"/>
              <w:right w:val="nil"/>
            </w:tcBorders>
          </w:tcPr>
          <w:p w14:paraId="15FC4A4D" w14:textId="77777777" w:rsidR="00360C70" w:rsidRPr="00D637E0" w:rsidRDefault="00360C70" w:rsidP="00ED6056">
            <w:r>
              <w:t>Adjudication</w:t>
            </w:r>
          </w:p>
        </w:tc>
        <w:tc>
          <w:tcPr>
            <w:tcW w:w="1870" w:type="dxa"/>
            <w:tcBorders>
              <w:top w:val="nil"/>
              <w:left w:val="nil"/>
              <w:bottom w:val="single" w:sz="4" w:space="0" w:color="auto"/>
              <w:right w:val="nil"/>
            </w:tcBorders>
          </w:tcPr>
          <w:p w14:paraId="0ABB176F" w14:textId="77777777" w:rsidR="00360C70" w:rsidRPr="00D637E0" w:rsidRDefault="00360C70" w:rsidP="00ED6056">
            <w:pPr>
              <w:jc w:val="center"/>
            </w:pPr>
            <w:r>
              <w:t>-0.028**</w:t>
            </w:r>
          </w:p>
        </w:tc>
        <w:tc>
          <w:tcPr>
            <w:tcW w:w="1870" w:type="dxa"/>
            <w:tcBorders>
              <w:top w:val="nil"/>
              <w:left w:val="nil"/>
              <w:bottom w:val="single" w:sz="4" w:space="0" w:color="auto"/>
              <w:right w:val="nil"/>
            </w:tcBorders>
          </w:tcPr>
          <w:p w14:paraId="467EBE49" w14:textId="77777777" w:rsidR="00360C70" w:rsidRPr="00D637E0" w:rsidRDefault="00360C70" w:rsidP="00ED6056">
            <w:pPr>
              <w:jc w:val="center"/>
            </w:pPr>
            <w:r>
              <w:t>0.010</w:t>
            </w:r>
          </w:p>
        </w:tc>
        <w:tc>
          <w:tcPr>
            <w:tcW w:w="1870" w:type="dxa"/>
            <w:tcBorders>
              <w:top w:val="nil"/>
              <w:left w:val="nil"/>
              <w:bottom w:val="single" w:sz="4" w:space="0" w:color="auto"/>
              <w:right w:val="nil"/>
            </w:tcBorders>
          </w:tcPr>
          <w:p w14:paraId="0756E2DF" w14:textId="77777777" w:rsidR="00360C70" w:rsidRPr="00D637E0" w:rsidRDefault="00360C70" w:rsidP="00ED6056">
            <w:pPr>
              <w:jc w:val="center"/>
            </w:pPr>
            <w:r w:rsidRPr="004A4753">
              <w:rPr>
                <w:rFonts w:ascii="Times New Roman" w:hAnsi="Times New Roman" w:cs="Times New Roman"/>
              </w:rPr>
              <w:t>-0.009</w:t>
            </w:r>
          </w:p>
        </w:tc>
        <w:tc>
          <w:tcPr>
            <w:tcW w:w="1870" w:type="dxa"/>
            <w:tcBorders>
              <w:top w:val="nil"/>
              <w:left w:val="nil"/>
              <w:bottom w:val="single" w:sz="4" w:space="0" w:color="auto"/>
              <w:right w:val="nil"/>
            </w:tcBorders>
          </w:tcPr>
          <w:p w14:paraId="2B4A2B27" w14:textId="77777777" w:rsidR="00360C70" w:rsidRPr="00D637E0" w:rsidRDefault="00360C70" w:rsidP="00ED6056">
            <w:pPr>
              <w:jc w:val="center"/>
            </w:pPr>
            <w:r w:rsidRPr="004A4753">
              <w:rPr>
                <w:rFonts w:ascii="Times New Roman" w:hAnsi="Times New Roman" w:cs="Times New Roman"/>
              </w:rPr>
              <w:t>0.010</w:t>
            </w:r>
          </w:p>
        </w:tc>
      </w:tr>
      <w:tr w:rsidR="00360C70" w:rsidRPr="00D637E0" w14:paraId="610F2658" w14:textId="77777777" w:rsidTr="00ED6056">
        <w:tc>
          <w:tcPr>
            <w:tcW w:w="2741" w:type="dxa"/>
            <w:tcBorders>
              <w:top w:val="single" w:sz="4" w:space="0" w:color="auto"/>
              <w:left w:val="nil"/>
              <w:bottom w:val="single" w:sz="4" w:space="0" w:color="auto"/>
              <w:right w:val="nil"/>
            </w:tcBorders>
          </w:tcPr>
          <w:p w14:paraId="081C8F7C" w14:textId="77777777" w:rsidR="00360C70" w:rsidRPr="00D637E0" w:rsidRDefault="00360C70" w:rsidP="00ED6056">
            <w:r>
              <w:t>CONTROLS</w:t>
            </w:r>
          </w:p>
        </w:tc>
        <w:tc>
          <w:tcPr>
            <w:tcW w:w="1870" w:type="dxa"/>
            <w:tcBorders>
              <w:top w:val="single" w:sz="4" w:space="0" w:color="auto"/>
              <w:left w:val="nil"/>
              <w:bottom w:val="single" w:sz="4" w:space="0" w:color="auto"/>
              <w:right w:val="nil"/>
            </w:tcBorders>
          </w:tcPr>
          <w:p w14:paraId="4AB939F3" w14:textId="77777777" w:rsidR="00360C70" w:rsidRPr="00D637E0" w:rsidRDefault="00360C70" w:rsidP="00ED6056">
            <w:pPr>
              <w:jc w:val="center"/>
            </w:pPr>
          </w:p>
        </w:tc>
        <w:tc>
          <w:tcPr>
            <w:tcW w:w="1870" w:type="dxa"/>
            <w:tcBorders>
              <w:top w:val="single" w:sz="4" w:space="0" w:color="auto"/>
              <w:left w:val="nil"/>
              <w:bottom w:val="single" w:sz="4" w:space="0" w:color="auto"/>
              <w:right w:val="nil"/>
            </w:tcBorders>
          </w:tcPr>
          <w:p w14:paraId="3EF0F811" w14:textId="77777777" w:rsidR="00360C70" w:rsidRPr="00D637E0" w:rsidRDefault="00360C70" w:rsidP="00ED6056">
            <w:pPr>
              <w:jc w:val="center"/>
            </w:pPr>
          </w:p>
        </w:tc>
        <w:tc>
          <w:tcPr>
            <w:tcW w:w="1870" w:type="dxa"/>
            <w:tcBorders>
              <w:top w:val="single" w:sz="4" w:space="0" w:color="auto"/>
              <w:left w:val="nil"/>
              <w:bottom w:val="single" w:sz="4" w:space="0" w:color="auto"/>
              <w:right w:val="nil"/>
            </w:tcBorders>
          </w:tcPr>
          <w:p w14:paraId="3D698762" w14:textId="77777777" w:rsidR="00360C70" w:rsidRPr="00D637E0" w:rsidRDefault="00360C70" w:rsidP="00ED6056">
            <w:pPr>
              <w:jc w:val="center"/>
            </w:pPr>
          </w:p>
        </w:tc>
        <w:tc>
          <w:tcPr>
            <w:tcW w:w="1870" w:type="dxa"/>
            <w:tcBorders>
              <w:top w:val="single" w:sz="4" w:space="0" w:color="auto"/>
              <w:left w:val="nil"/>
              <w:bottom w:val="single" w:sz="4" w:space="0" w:color="auto"/>
              <w:right w:val="nil"/>
            </w:tcBorders>
          </w:tcPr>
          <w:p w14:paraId="147B80F6" w14:textId="77777777" w:rsidR="00360C70" w:rsidRPr="00D637E0" w:rsidRDefault="00360C70" w:rsidP="00ED6056">
            <w:pPr>
              <w:jc w:val="center"/>
            </w:pPr>
          </w:p>
        </w:tc>
      </w:tr>
      <w:tr w:rsidR="00360C70" w:rsidRPr="00D637E0" w14:paraId="407699AB" w14:textId="77777777" w:rsidTr="00ED6056">
        <w:tc>
          <w:tcPr>
            <w:tcW w:w="2741" w:type="dxa"/>
            <w:tcBorders>
              <w:left w:val="nil"/>
              <w:bottom w:val="nil"/>
              <w:right w:val="nil"/>
            </w:tcBorders>
          </w:tcPr>
          <w:p w14:paraId="1D3EFB07" w14:textId="77777777" w:rsidR="00360C70" w:rsidRPr="00D637E0" w:rsidRDefault="00360C70" w:rsidP="00ED6056">
            <w:r>
              <w:t>CINC Ratio</w:t>
            </w:r>
          </w:p>
        </w:tc>
        <w:tc>
          <w:tcPr>
            <w:tcW w:w="1870" w:type="dxa"/>
            <w:tcBorders>
              <w:left w:val="nil"/>
              <w:bottom w:val="nil"/>
              <w:right w:val="nil"/>
            </w:tcBorders>
          </w:tcPr>
          <w:p w14:paraId="1430F517" w14:textId="77777777" w:rsidR="00360C70" w:rsidRPr="00D637E0" w:rsidRDefault="00360C70" w:rsidP="00ED6056">
            <w:pPr>
              <w:jc w:val="center"/>
            </w:pPr>
            <w:r>
              <w:t>1.154***</w:t>
            </w:r>
          </w:p>
        </w:tc>
        <w:tc>
          <w:tcPr>
            <w:tcW w:w="1870" w:type="dxa"/>
            <w:tcBorders>
              <w:left w:val="nil"/>
              <w:bottom w:val="nil"/>
              <w:right w:val="nil"/>
            </w:tcBorders>
          </w:tcPr>
          <w:p w14:paraId="35373A04" w14:textId="77777777" w:rsidR="00360C70" w:rsidRPr="00D637E0" w:rsidRDefault="00360C70" w:rsidP="00ED6056">
            <w:pPr>
              <w:jc w:val="center"/>
            </w:pPr>
            <w:r>
              <w:t>0.054</w:t>
            </w:r>
          </w:p>
        </w:tc>
        <w:tc>
          <w:tcPr>
            <w:tcW w:w="1870" w:type="dxa"/>
            <w:tcBorders>
              <w:left w:val="nil"/>
              <w:bottom w:val="nil"/>
              <w:right w:val="nil"/>
            </w:tcBorders>
          </w:tcPr>
          <w:p w14:paraId="22B969F2" w14:textId="77777777" w:rsidR="00360C70" w:rsidRPr="00D637E0" w:rsidRDefault="00360C70" w:rsidP="00ED6056">
            <w:pPr>
              <w:jc w:val="center"/>
            </w:pPr>
            <w:r w:rsidRPr="004A4753">
              <w:rPr>
                <w:rFonts w:ascii="Times New Roman" w:hAnsi="Times New Roman" w:cs="Times New Roman"/>
              </w:rPr>
              <w:t>1.164***</w:t>
            </w:r>
          </w:p>
        </w:tc>
        <w:tc>
          <w:tcPr>
            <w:tcW w:w="1870" w:type="dxa"/>
            <w:tcBorders>
              <w:left w:val="nil"/>
              <w:bottom w:val="nil"/>
              <w:right w:val="nil"/>
            </w:tcBorders>
          </w:tcPr>
          <w:p w14:paraId="3E222F1F" w14:textId="77777777" w:rsidR="00360C70" w:rsidRPr="00D637E0" w:rsidRDefault="00360C70" w:rsidP="00ED6056">
            <w:pPr>
              <w:jc w:val="center"/>
            </w:pPr>
            <w:r w:rsidRPr="004A4753">
              <w:rPr>
                <w:rFonts w:ascii="Times New Roman" w:hAnsi="Times New Roman" w:cs="Times New Roman"/>
              </w:rPr>
              <w:t>0.065</w:t>
            </w:r>
          </w:p>
        </w:tc>
      </w:tr>
      <w:tr w:rsidR="00360C70" w:rsidRPr="00D637E0" w14:paraId="0040B4B0" w14:textId="77777777" w:rsidTr="00ED6056">
        <w:tc>
          <w:tcPr>
            <w:tcW w:w="2741" w:type="dxa"/>
            <w:tcBorders>
              <w:top w:val="nil"/>
              <w:left w:val="nil"/>
              <w:bottom w:val="nil"/>
              <w:right w:val="nil"/>
            </w:tcBorders>
          </w:tcPr>
          <w:p w14:paraId="20F2140F" w14:textId="77777777" w:rsidR="00360C70" w:rsidRPr="00D637E0" w:rsidRDefault="00360C70" w:rsidP="00ED6056">
            <w:r>
              <w:t>Strategic Rivalry</w:t>
            </w:r>
          </w:p>
        </w:tc>
        <w:tc>
          <w:tcPr>
            <w:tcW w:w="1870" w:type="dxa"/>
            <w:tcBorders>
              <w:top w:val="nil"/>
              <w:left w:val="nil"/>
              <w:bottom w:val="nil"/>
              <w:right w:val="nil"/>
            </w:tcBorders>
          </w:tcPr>
          <w:p w14:paraId="01F83C40" w14:textId="77777777" w:rsidR="00360C70" w:rsidRPr="00D637E0" w:rsidRDefault="00360C70" w:rsidP="00ED6056">
            <w:pPr>
              <w:jc w:val="center"/>
            </w:pPr>
            <w:r>
              <w:t>0.022***</w:t>
            </w:r>
          </w:p>
        </w:tc>
        <w:tc>
          <w:tcPr>
            <w:tcW w:w="1870" w:type="dxa"/>
            <w:tcBorders>
              <w:top w:val="nil"/>
              <w:left w:val="nil"/>
              <w:bottom w:val="nil"/>
              <w:right w:val="nil"/>
            </w:tcBorders>
          </w:tcPr>
          <w:p w14:paraId="2B2C0A97" w14:textId="77777777" w:rsidR="00360C70" w:rsidRPr="00D637E0" w:rsidRDefault="00360C70" w:rsidP="00ED6056">
            <w:pPr>
              <w:jc w:val="center"/>
            </w:pPr>
            <w:r>
              <w:t>0.004</w:t>
            </w:r>
          </w:p>
        </w:tc>
        <w:tc>
          <w:tcPr>
            <w:tcW w:w="1870" w:type="dxa"/>
            <w:tcBorders>
              <w:top w:val="nil"/>
              <w:left w:val="nil"/>
              <w:bottom w:val="nil"/>
              <w:right w:val="nil"/>
            </w:tcBorders>
          </w:tcPr>
          <w:p w14:paraId="539F0432" w14:textId="77777777" w:rsidR="00360C70" w:rsidRPr="00D637E0" w:rsidRDefault="00360C70" w:rsidP="00ED6056">
            <w:pPr>
              <w:jc w:val="center"/>
            </w:pPr>
            <w:r w:rsidRPr="004A4753">
              <w:rPr>
                <w:rFonts w:ascii="Times New Roman" w:hAnsi="Times New Roman" w:cs="Times New Roman"/>
              </w:rPr>
              <w:t>0.020***</w:t>
            </w:r>
          </w:p>
        </w:tc>
        <w:tc>
          <w:tcPr>
            <w:tcW w:w="1870" w:type="dxa"/>
            <w:tcBorders>
              <w:top w:val="nil"/>
              <w:left w:val="nil"/>
              <w:bottom w:val="nil"/>
              <w:right w:val="nil"/>
            </w:tcBorders>
          </w:tcPr>
          <w:p w14:paraId="1670CBA2" w14:textId="77777777" w:rsidR="00360C70" w:rsidRPr="00D637E0" w:rsidRDefault="00360C70" w:rsidP="00ED6056">
            <w:pPr>
              <w:jc w:val="center"/>
            </w:pPr>
            <w:r w:rsidRPr="004A4753">
              <w:rPr>
                <w:rFonts w:ascii="Times New Roman" w:hAnsi="Times New Roman" w:cs="Times New Roman"/>
              </w:rPr>
              <w:t>0.005</w:t>
            </w:r>
          </w:p>
        </w:tc>
      </w:tr>
      <w:tr w:rsidR="00360C70" w:rsidRPr="00D637E0" w14:paraId="2B92FECE" w14:textId="77777777" w:rsidTr="00ED6056">
        <w:tc>
          <w:tcPr>
            <w:tcW w:w="2741" w:type="dxa"/>
            <w:tcBorders>
              <w:top w:val="nil"/>
              <w:left w:val="nil"/>
              <w:bottom w:val="nil"/>
              <w:right w:val="nil"/>
            </w:tcBorders>
          </w:tcPr>
          <w:p w14:paraId="4D606535" w14:textId="77777777" w:rsidR="00360C70" w:rsidRPr="00D637E0" w:rsidRDefault="00360C70" w:rsidP="00ED6056">
            <w:r>
              <w:t>Rivalry</w:t>
            </w:r>
          </w:p>
        </w:tc>
        <w:tc>
          <w:tcPr>
            <w:tcW w:w="1870" w:type="dxa"/>
            <w:tcBorders>
              <w:top w:val="nil"/>
              <w:left w:val="nil"/>
              <w:bottom w:val="nil"/>
              <w:right w:val="nil"/>
            </w:tcBorders>
          </w:tcPr>
          <w:p w14:paraId="06176E9C" w14:textId="77777777" w:rsidR="00360C70" w:rsidRPr="00D637E0" w:rsidRDefault="00360C70" w:rsidP="00ED6056">
            <w:pPr>
              <w:jc w:val="center"/>
            </w:pPr>
            <w:r>
              <w:t>-0.039***</w:t>
            </w:r>
          </w:p>
        </w:tc>
        <w:tc>
          <w:tcPr>
            <w:tcW w:w="1870" w:type="dxa"/>
            <w:tcBorders>
              <w:top w:val="nil"/>
              <w:left w:val="nil"/>
              <w:bottom w:val="nil"/>
              <w:right w:val="nil"/>
            </w:tcBorders>
          </w:tcPr>
          <w:p w14:paraId="4BFB1C0E" w14:textId="77777777" w:rsidR="00360C70" w:rsidRPr="00D637E0" w:rsidRDefault="00360C70" w:rsidP="00ED6056">
            <w:pPr>
              <w:jc w:val="center"/>
            </w:pPr>
            <w:r>
              <w:t>0.008</w:t>
            </w:r>
          </w:p>
        </w:tc>
        <w:tc>
          <w:tcPr>
            <w:tcW w:w="1870" w:type="dxa"/>
            <w:tcBorders>
              <w:top w:val="nil"/>
              <w:left w:val="nil"/>
              <w:bottom w:val="nil"/>
              <w:right w:val="nil"/>
            </w:tcBorders>
          </w:tcPr>
          <w:p w14:paraId="7B702690" w14:textId="77777777" w:rsidR="00360C70" w:rsidRPr="00D637E0" w:rsidRDefault="00360C70" w:rsidP="00ED6056">
            <w:pPr>
              <w:jc w:val="center"/>
            </w:pPr>
            <w:r w:rsidRPr="004A4753">
              <w:rPr>
                <w:rFonts w:ascii="Times New Roman" w:hAnsi="Times New Roman" w:cs="Times New Roman"/>
              </w:rPr>
              <w:t>-0.040***</w:t>
            </w:r>
          </w:p>
        </w:tc>
        <w:tc>
          <w:tcPr>
            <w:tcW w:w="1870" w:type="dxa"/>
            <w:tcBorders>
              <w:top w:val="nil"/>
              <w:left w:val="nil"/>
              <w:bottom w:val="nil"/>
              <w:right w:val="nil"/>
            </w:tcBorders>
          </w:tcPr>
          <w:p w14:paraId="18846E95" w14:textId="77777777" w:rsidR="00360C70" w:rsidRPr="00D637E0" w:rsidRDefault="00360C70" w:rsidP="00ED6056">
            <w:pPr>
              <w:jc w:val="center"/>
            </w:pPr>
            <w:r w:rsidRPr="004A4753">
              <w:rPr>
                <w:rFonts w:ascii="Times New Roman" w:hAnsi="Times New Roman" w:cs="Times New Roman"/>
              </w:rPr>
              <w:t>0.008</w:t>
            </w:r>
          </w:p>
        </w:tc>
      </w:tr>
      <w:tr w:rsidR="00360C70" w:rsidRPr="00D637E0" w14:paraId="520EBEDA" w14:textId="77777777" w:rsidTr="00ED6056">
        <w:tc>
          <w:tcPr>
            <w:tcW w:w="2741" w:type="dxa"/>
            <w:tcBorders>
              <w:top w:val="nil"/>
              <w:left w:val="nil"/>
              <w:bottom w:val="nil"/>
              <w:right w:val="nil"/>
            </w:tcBorders>
          </w:tcPr>
          <w:p w14:paraId="4145F2E9" w14:textId="77777777" w:rsidR="00360C70" w:rsidRPr="00D637E0" w:rsidRDefault="00360C70" w:rsidP="00ED6056">
            <w:r>
              <w:t>Enduring Rivalry</w:t>
            </w:r>
          </w:p>
        </w:tc>
        <w:tc>
          <w:tcPr>
            <w:tcW w:w="1870" w:type="dxa"/>
            <w:tcBorders>
              <w:top w:val="nil"/>
              <w:left w:val="nil"/>
              <w:bottom w:val="nil"/>
              <w:right w:val="nil"/>
            </w:tcBorders>
          </w:tcPr>
          <w:p w14:paraId="3384B8D3" w14:textId="77777777" w:rsidR="00360C70" w:rsidRPr="00D637E0" w:rsidRDefault="00360C70" w:rsidP="00ED6056">
            <w:pPr>
              <w:jc w:val="center"/>
            </w:pPr>
            <w:r>
              <w:t>0.020**</w:t>
            </w:r>
          </w:p>
        </w:tc>
        <w:tc>
          <w:tcPr>
            <w:tcW w:w="1870" w:type="dxa"/>
            <w:tcBorders>
              <w:top w:val="nil"/>
              <w:left w:val="nil"/>
              <w:bottom w:val="nil"/>
              <w:right w:val="nil"/>
            </w:tcBorders>
          </w:tcPr>
          <w:p w14:paraId="05B34AE0" w14:textId="77777777" w:rsidR="00360C70" w:rsidRPr="00D637E0" w:rsidRDefault="00360C70" w:rsidP="00ED6056">
            <w:pPr>
              <w:jc w:val="center"/>
            </w:pPr>
            <w:r>
              <w:t>0.008</w:t>
            </w:r>
          </w:p>
        </w:tc>
        <w:tc>
          <w:tcPr>
            <w:tcW w:w="1870" w:type="dxa"/>
            <w:tcBorders>
              <w:top w:val="nil"/>
              <w:left w:val="nil"/>
              <w:bottom w:val="nil"/>
              <w:right w:val="nil"/>
            </w:tcBorders>
          </w:tcPr>
          <w:p w14:paraId="4A4C2D25" w14:textId="77777777" w:rsidR="00360C70" w:rsidRPr="00D637E0" w:rsidRDefault="00360C70" w:rsidP="00ED6056">
            <w:pPr>
              <w:jc w:val="center"/>
            </w:pPr>
            <w:r w:rsidRPr="004A4753">
              <w:rPr>
                <w:rFonts w:ascii="Times New Roman" w:hAnsi="Times New Roman" w:cs="Times New Roman"/>
              </w:rPr>
              <w:t>0.010</w:t>
            </w:r>
          </w:p>
        </w:tc>
        <w:tc>
          <w:tcPr>
            <w:tcW w:w="1870" w:type="dxa"/>
            <w:tcBorders>
              <w:top w:val="nil"/>
              <w:left w:val="nil"/>
              <w:bottom w:val="nil"/>
              <w:right w:val="nil"/>
            </w:tcBorders>
          </w:tcPr>
          <w:p w14:paraId="676CC000" w14:textId="77777777" w:rsidR="00360C70" w:rsidRPr="00D637E0" w:rsidRDefault="00360C70" w:rsidP="00ED6056">
            <w:pPr>
              <w:jc w:val="center"/>
            </w:pPr>
            <w:r w:rsidRPr="004A4753">
              <w:rPr>
                <w:rFonts w:ascii="Times New Roman" w:hAnsi="Times New Roman" w:cs="Times New Roman"/>
              </w:rPr>
              <w:t>0.008</w:t>
            </w:r>
          </w:p>
        </w:tc>
      </w:tr>
      <w:tr w:rsidR="00360C70" w:rsidRPr="00D637E0" w14:paraId="4EFC8A8B" w14:textId="77777777" w:rsidTr="00ED6056">
        <w:tc>
          <w:tcPr>
            <w:tcW w:w="2741" w:type="dxa"/>
            <w:tcBorders>
              <w:top w:val="nil"/>
              <w:left w:val="nil"/>
              <w:bottom w:val="nil"/>
              <w:right w:val="nil"/>
            </w:tcBorders>
          </w:tcPr>
          <w:p w14:paraId="1ABC9EE5" w14:textId="77777777" w:rsidR="00360C70" w:rsidRPr="00D637E0" w:rsidRDefault="00360C70" w:rsidP="00ED6056">
            <w:r>
              <w:t>Trade</w:t>
            </w:r>
          </w:p>
        </w:tc>
        <w:tc>
          <w:tcPr>
            <w:tcW w:w="1870" w:type="dxa"/>
            <w:tcBorders>
              <w:top w:val="nil"/>
              <w:left w:val="nil"/>
              <w:bottom w:val="nil"/>
              <w:right w:val="nil"/>
            </w:tcBorders>
          </w:tcPr>
          <w:p w14:paraId="512867AB" w14:textId="77777777" w:rsidR="00360C70" w:rsidRPr="00D637E0" w:rsidRDefault="00360C70" w:rsidP="00ED6056">
            <w:pPr>
              <w:jc w:val="center"/>
            </w:pPr>
            <w:r>
              <w:t>1.69e-06***</w:t>
            </w:r>
          </w:p>
        </w:tc>
        <w:tc>
          <w:tcPr>
            <w:tcW w:w="1870" w:type="dxa"/>
            <w:tcBorders>
              <w:top w:val="nil"/>
              <w:left w:val="nil"/>
              <w:bottom w:val="nil"/>
              <w:right w:val="nil"/>
            </w:tcBorders>
          </w:tcPr>
          <w:p w14:paraId="161DF8F8" w14:textId="77777777" w:rsidR="00360C70" w:rsidRPr="00D637E0" w:rsidRDefault="00360C70" w:rsidP="00ED6056">
            <w:pPr>
              <w:jc w:val="center"/>
            </w:pPr>
            <w:r>
              <w:t>7.64e-08</w:t>
            </w:r>
          </w:p>
        </w:tc>
        <w:tc>
          <w:tcPr>
            <w:tcW w:w="1870" w:type="dxa"/>
            <w:tcBorders>
              <w:top w:val="nil"/>
              <w:left w:val="nil"/>
              <w:bottom w:val="nil"/>
              <w:right w:val="nil"/>
            </w:tcBorders>
          </w:tcPr>
          <w:p w14:paraId="16E50083" w14:textId="77777777" w:rsidR="00360C70" w:rsidRPr="00D637E0" w:rsidRDefault="00360C70" w:rsidP="00ED6056">
            <w:pPr>
              <w:jc w:val="center"/>
            </w:pPr>
            <w:r w:rsidRPr="004A4753">
              <w:rPr>
                <w:rFonts w:ascii="Times New Roman" w:hAnsi="Times New Roman" w:cs="Times New Roman"/>
              </w:rPr>
              <w:t>8.41e-7***</w:t>
            </w:r>
          </w:p>
        </w:tc>
        <w:tc>
          <w:tcPr>
            <w:tcW w:w="1870" w:type="dxa"/>
            <w:tcBorders>
              <w:top w:val="nil"/>
              <w:left w:val="nil"/>
              <w:bottom w:val="nil"/>
              <w:right w:val="nil"/>
            </w:tcBorders>
          </w:tcPr>
          <w:p w14:paraId="6A5160D4" w14:textId="77777777" w:rsidR="00360C70" w:rsidRPr="00D637E0" w:rsidRDefault="00360C70" w:rsidP="00ED6056">
            <w:pPr>
              <w:jc w:val="center"/>
            </w:pPr>
            <w:r w:rsidRPr="004A4753">
              <w:rPr>
                <w:rFonts w:ascii="Times New Roman" w:hAnsi="Times New Roman" w:cs="Times New Roman"/>
              </w:rPr>
              <w:t>7.26e-8</w:t>
            </w:r>
          </w:p>
        </w:tc>
      </w:tr>
      <w:tr w:rsidR="00360C70" w:rsidRPr="00D637E0" w14:paraId="75FC5398" w14:textId="77777777" w:rsidTr="00ED6056">
        <w:tc>
          <w:tcPr>
            <w:tcW w:w="2741" w:type="dxa"/>
            <w:tcBorders>
              <w:top w:val="nil"/>
              <w:left w:val="nil"/>
              <w:bottom w:val="nil"/>
              <w:right w:val="nil"/>
            </w:tcBorders>
          </w:tcPr>
          <w:p w14:paraId="495BD50E" w14:textId="77777777" w:rsidR="00360C70" w:rsidRPr="00D637E0" w:rsidRDefault="00360C70" w:rsidP="00ED6056">
            <w:r>
              <w:t>Homeland (C)</w:t>
            </w:r>
          </w:p>
        </w:tc>
        <w:tc>
          <w:tcPr>
            <w:tcW w:w="1870" w:type="dxa"/>
            <w:tcBorders>
              <w:top w:val="nil"/>
              <w:left w:val="nil"/>
              <w:bottom w:val="nil"/>
              <w:right w:val="nil"/>
            </w:tcBorders>
          </w:tcPr>
          <w:p w14:paraId="63095CC4" w14:textId="77777777" w:rsidR="00360C70" w:rsidRPr="00D637E0" w:rsidRDefault="00360C70" w:rsidP="00ED6056">
            <w:pPr>
              <w:jc w:val="center"/>
            </w:pPr>
            <w:r>
              <w:t>0</w:t>
            </w:r>
          </w:p>
        </w:tc>
        <w:tc>
          <w:tcPr>
            <w:tcW w:w="1870" w:type="dxa"/>
            <w:tcBorders>
              <w:top w:val="nil"/>
              <w:left w:val="nil"/>
              <w:bottom w:val="nil"/>
              <w:right w:val="nil"/>
            </w:tcBorders>
          </w:tcPr>
          <w:p w14:paraId="7938AD82" w14:textId="77777777" w:rsidR="00360C70" w:rsidRPr="00D637E0" w:rsidRDefault="00360C70" w:rsidP="00ED6056">
            <w:pPr>
              <w:jc w:val="center"/>
            </w:pPr>
            <w:r>
              <w:t>Omitted</w:t>
            </w:r>
          </w:p>
        </w:tc>
        <w:tc>
          <w:tcPr>
            <w:tcW w:w="1870" w:type="dxa"/>
            <w:tcBorders>
              <w:top w:val="nil"/>
              <w:left w:val="nil"/>
              <w:bottom w:val="nil"/>
              <w:right w:val="nil"/>
            </w:tcBorders>
          </w:tcPr>
          <w:p w14:paraId="0E653A0F" w14:textId="77777777" w:rsidR="00360C70" w:rsidRPr="00D637E0" w:rsidRDefault="00360C70" w:rsidP="00ED6056">
            <w:pPr>
              <w:jc w:val="center"/>
            </w:pPr>
            <w:r w:rsidRPr="004A4753">
              <w:rPr>
                <w:rFonts w:ascii="Times New Roman" w:hAnsi="Times New Roman" w:cs="Times New Roman"/>
              </w:rPr>
              <w:t>0</w:t>
            </w:r>
          </w:p>
        </w:tc>
        <w:tc>
          <w:tcPr>
            <w:tcW w:w="1870" w:type="dxa"/>
            <w:tcBorders>
              <w:top w:val="nil"/>
              <w:left w:val="nil"/>
              <w:bottom w:val="nil"/>
              <w:right w:val="nil"/>
            </w:tcBorders>
          </w:tcPr>
          <w:p w14:paraId="5C70FF3B" w14:textId="77777777" w:rsidR="00360C70" w:rsidRPr="00D637E0" w:rsidRDefault="00360C70" w:rsidP="00ED6056">
            <w:pPr>
              <w:jc w:val="center"/>
            </w:pPr>
            <w:r w:rsidRPr="004A4753">
              <w:rPr>
                <w:rFonts w:ascii="Times New Roman" w:hAnsi="Times New Roman" w:cs="Times New Roman"/>
              </w:rPr>
              <w:t>Omit</w:t>
            </w:r>
            <w:r>
              <w:rPr>
                <w:rFonts w:ascii="Times New Roman" w:hAnsi="Times New Roman" w:cs="Times New Roman"/>
              </w:rPr>
              <w:t>ted</w:t>
            </w:r>
          </w:p>
        </w:tc>
      </w:tr>
      <w:tr w:rsidR="00360C70" w:rsidRPr="00D637E0" w14:paraId="7C808943" w14:textId="77777777" w:rsidTr="00ED6056">
        <w:tc>
          <w:tcPr>
            <w:tcW w:w="2741" w:type="dxa"/>
            <w:tcBorders>
              <w:top w:val="nil"/>
              <w:left w:val="nil"/>
              <w:bottom w:val="nil"/>
              <w:right w:val="nil"/>
            </w:tcBorders>
          </w:tcPr>
          <w:p w14:paraId="6C1FF443" w14:textId="77777777" w:rsidR="00360C70" w:rsidRPr="00D637E0" w:rsidRDefault="00360C70" w:rsidP="00ED6056">
            <w:r>
              <w:t>Homeland (T)</w:t>
            </w:r>
          </w:p>
        </w:tc>
        <w:tc>
          <w:tcPr>
            <w:tcW w:w="1870" w:type="dxa"/>
            <w:tcBorders>
              <w:top w:val="nil"/>
              <w:left w:val="nil"/>
              <w:bottom w:val="nil"/>
              <w:right w:val="nil"/>
            </w:tcBorders>
          </w:tcPr>
          <w:p w14:paraId="20EAACE5" w14:textId="77777777" w:rsidR="00360C70" w:rsidRPr="00D637E0" w:rsidRDefault="00360C70" w:rsidP="00ED6056">
            <w:pPr>
              <w:jc w:val="center"/>
            </w:pPr>
            <w:r>
              <w:t>-0.090***</w:t>
            </w:r>
          </w:p>
        </w:tc>
        <w:tc>
          <w:tcPr>
            <w:tcW w:w="1870" w:type="dxa"/>
            <w:tcBorders>
              <w:top w:val="nil"/>
              <w:left w:val="nil"/>
              <w:bottom w:val="nil"/>
              <w:right w:val="nil"/>
            </w:tcBorders>
          </w:tcPr>
          <w:p w14:paraId="65F79F16" w14:textId="77777777" w:rsidR="00360C70" w:rsidRPr="00D637E0" w:rsidRDefault="00360C70" w:rsidP="00ED6056">
            <w:pPr>
              <w:jc w:val="center"/>
            </w:pPr>
            <w:r>
              <w:t>0.010</w:t>
            </w:r>
          </w:p>
        </w:tc>
        <w:tc>
          <w:tcPr>
            <w:tcW w:w="1870" w:type="dxa"/>
            <w:tcBorders>
              <w:top w:val="nil"/>
              <w:left w:val="nil"/>
              <w:bottom w:val="nil"/>
              <w:right w:val="nil"/>
            </w:tcBorders>
          </w:tcPr>
          <w:p w14:paraId="679EFD49" w14:textId="77777777" w:rsidR="00360C70" w:rsidRPr="00D637E0" w:rsidRDefault="00360C70" w:rsidP="00ED6056">
            <w:pPr>
              <w:jc w:val="center"/>
            </w:pPr>
            <w:r w:rsidRPr="004A4753">
              <w:rPr>
                <w:rFonts w:ascii="Times New Roman" w:hAnsi="Times New Roman" w:cs="Times New Roman"/>
              </w:rPr>
              <w:t>-0.108***</w:t>
            </w:r>
          </w:p>
        </w:tc>
        <w:tc>
          <w:tcPr>
            <w:tcW w:w="1870" w:type="dxa"/>
            <w:tcBorders>
              <w:top w:val="nil"/>
              <w:left w:val="nil"/>
              <w:bottom w:val="nil"/>
              <w:right w:val="nil"/>
            </w:tcBorders>
          </w:tcPr>
          <w:p w14:paraId="5967C1BE" w14:textId="77777777" w:rsidR="00360C70" w:rsidRPr="00D637E0" w:rsidRDefault="00360C70" w:rsidP="00ED6056">
            <w:pPr>
              <w:jc w:val="center"/>
            </w:pPr>
            <w:r w:rsidRPr="004A4753">
              <w:rPr>
                <w:rFonts w:ascii="Times New Roman" w:hAnsi="Times New Roman" w:cs="Times New Roman"/>
              </w:rPr>
              <w:t>0.012</w:t>
            </w:r>
          </w:p>
        </w:tc>
      </w:tr>
      <w:tr w:rsidR="00360C70" w:rsidRPr="00D637E0" w14:paraId="6C2DD08E" w14:textId="77777777" w:rsidTr="00ED6056">
        <w:tc>
          <w:tcPr>
            <w:tcW w:w="2741" w:type="dxa"/>
            <w:tcBorders>
              <w:top w:val="nil"/>
              <w:left w:val="nil"/>
              <w:bottom w:val="nil"/>
              <w:right w:val="nil"/>
            </w:tcBorders>
          </w:tcPr>
          <w:p w14:paraId="6A1EB71D" w14:textId="77777777" w:rsidR="00360C70" w:rsidRPr="00D637E0" w:rsidRDefault="00360C70" w:rsidP="00ED6056">
            <w:r>
              <w:t>Population Salience</w:t>
            </w:r>
          </w:p>
        </w:tc>
        <w:tc>
          <w:tcPr>
            <w:tcW w:w="1870" w:type="dxa"/>
            <w:tcBorders>
              <w:top w:val="nil"/>
              <w:left w:val="nil"/>
              <w:bottom w:val="nil"/>
              <w:right w:val="nil"/>
            </w:tcBorders>
          </w:tcPr>
          <w:p w14:paraId="3763C367" w14:textId="77777777" w:rsidR="00360C70" w:rsidRPr="00D637E0" w:rsidRDefault="00360C70" w:rsidP="00ED6056">
            <w:pPr>
              <w:jc w:val="center"/>
            </w:pPr>
            <w:r>
              <w:t>0.009</w:t>
            </w:r>
          </w:p>
        </w:tc>
        <w:tc>
          <w:tcPr>
            <w:tcW w:w="1870" w:type="dxa"/>
            <w:tcBorders>
              <w:top w:val="nil"/>
              <w:left w:val="nil"/>
              <w:bottom w:val="nil"/>
              <w:right w:val="nil"/>
            </w:tcBorders>
          </w:tcPr>
          <w:p w14:paraId="094C2787" w14:textId="77777777" w:rsidR="00360C70" w:rsidRPr="00D637E0" w:rsidRDefault="00360C70" w:rsidP="00ED6056">
            <w:pPr>
              <w:jc w:val="center"/>
            </w:pPr>
            <w:r>
              <w:t>0.005</w:t>
            </w:r>
          </w:p>
        </w:tc>
        <w:tc>
          <w:tcPr>
            <w:tcW w:w="1870" w:type="dxa"/>
            <w:tcBorders>
              <w:top w:val="nil"/>
              <w:left w:val="nil"/>
              <w:bottom w:val="nil"/>
              <w:right w:val="nil"/>
            </w:tcBorders>
          </w:tcPr>
          <w:p w14:paraId="4995291B" w14:textId="77777777" w:rsidR="00360C70" w:rsidRPr="00D637E0" w:rsidRDefault="00360C70" w:rsidP="00ED6056">
            <w:pPr>
              <w:jc w:val="center"/>
            </w:pPr>
            <w:r w:rsidRPr="004A4753">
              <w:rPr>
                <w:rFonts w:ascii="Times New Roman" w:hAnsi="Times New Roman" w:cs="Times New Roman"/>
              </w:rPr>
              <w:t>0.001</w:t>
            </w:r>
          </w:p>
        </w:tc>
        <w:tc>
          <w:tcPr>
            <w:tcW w:w="1870" w:type="dxa"/>
            <w:tcBorders>
              <w:top w:val="nil"/>
              <w:left w:val="nil"/>
              <w:bottom w:val="nil"/>
              <w:right w:val="nil"/>
            </w:tcBorders>
          </w:tcPr>
          <w:p w14:paraId="7A56BA16" w14:textId="77777777" w:rsidR="00360C70" w:rsidRPr="00D637E0" w:rsidRDefault="00360C70" w:rsidP="00ED6056">
            <w:pPr>
              <w:jc w:val="center"/>
            </w:pPr>
            <w:r w:rsidRPr="004A4753">
              <w:rPr>
                <w:rFonts w:ascii="Times New Roman" w:hAnsi="Times New Roman" w:cs="Times New Roman"/>
              </w:rPr>
              <w:t>0.006</w:t>
            </w:r>
          </w:p>
        </w:tc>
      </w:tr>
      <w:tr w:rsidR="00360C70" w:rsidRPr="00D637E0" w14:paraId="1716D94C" w14:textId="77777777" w:rsidTr="00ED6056">
        <w:tc>
          <w:tcPr>
            <w:tcW w:w="2741" w:type="dxa"/>
            <w:tcBorders>
              <w:top w:val="nil"/>
              <w:left w:val="nil"/>
              <w:bottom w:val="nil"/>
              <w:right w:val="nil"/>
            </w:tcBorders>
          </w:tcPr>
          <w:p w14:paraId="34A6CD73" w14:textId="77777777" w:rsidR="00360C70" w:rsidRPr="00D637E0" w:rsidRDefault="00360C70" w:rsidP="00ED6056">
            <w:r>
              <w:t>Resource Salience</w:t>
            </w:r>
          </w:p>
        </w:tc>
        <w:tc>
          <w:tcPr>
            <w:tcW w:w="1870" w:type="dxa"/>
            <w:tcBorders>
              <w:top w:val="nil"/>
              <w:left w:val="nil"/>
              <w:bottom w:val="nil"/>
              <w:right w:val="nil"/>
            </w:tcBorders>
          </w:tcPr>
          <w:p w14:paraId="7E2483F9" w14:textId="77777777" w:rsidR="00360C70" w:rsidRPr="00D637E0" w:rsidRDefault="00360C70" w:rsidP="00ED6056">
            <w:pPr>
              <w:jc w:val="center"/>
            </w:pPr>
            <w:r>
              <w:t>0.017***</w:t>
            </w:r>
          </w:p>
        </w:tc>
        <w:tc>
          <w:tcPr>
            <w:tcW w:w="1870" w:type="dxa"/>
            <w:tcBorders>
              <w:top w:val="nil"/>
              <w:left w:val="nil"/>
              <w:bottom w:val="nil"/>
              <w:right w:val="nil"/>
            </w:tcBorders>
          </w:tcPr>
          <w:p w14:paraId="59E7E76F" w14:textId="77777777" w:rsidR="00360C70" w:rsidRPr="00D637E0" w:rsidRDefault="00360C70" w:rsidP="00ED6056">
            <w:pPr>
              <w:jc w:val="center"/>
            </w:pPr>
            <w:r>
              <w:t>0.004</w:t>
            </w:r>
          </w:p>
        </w:tc>
        <w:tc>
          <w:tcPr>
            <w:tcW w:w="1870" w:type="dxa"/>
            <w:tcBorders>
              <w:top w:val="nil"/>
              <w:left w:val="nil"/>
              <w:bottom w:val="nil"/>
              <w:right w:val="nil"/>
            </w:tcBorders>
          </w:tcPr>
          <w:p w14:paraId="30A67075" w14:textId="77777777" w:rsidR="00360C70" w:rsidRPr="00D637E0" w:rsidRDefault="00360C70" w:rsidP="00ED6056">
            <w:pPr>
              <w:jc w:val="center"/>
            </w:pPr>
            <w:r w:rsidRPr="004A4753">
              <w:rPr>
                <w:rFonts w:ascii="Times New Roman" w:hAnsi="Times New Roman" w:cs="Times New Roman"/>
              </w:rPr>
              <w:t>-0.010*</w:t>
            </w:r>
          </w:p>
        </w:tc>
        <w:tc>
          <w:tcPr>
            <w:tcW w:w="1870" w:type="dxa"/>
            <w:tcBorders>
              <w:top w:val="nil"/>
              <w:left w:val="nil"/>
              <w:bottom w:val="nil"/>
              <w:right w:val="nil"/>
            </w:tcBorders>
          </w:tcPr>
          <w:p w14:paraId="7C34F7E4" w14:textId="77777777" w:rsidR="00360C70" w:rsidRPr="00D637E0" w:rsidRDefault="00360C70" w:rsidP="00ED6056">
            <w:pPr>
              <w:jc w:val="center"/>
            </w:pPr>
            <w:r w:rsidRPr="004A4753">
              <w:rPr>
                <w:rFonts w:ascii="Times New Roman" w:hAnsi="Times New Roman" w:cs="Times New Roman"/>
              </w:rPr>
              <w:t>0.005</w:t>
            </w:r>
          </w:p>
        </w:tc>
      </w:tr>
      <w:tr w:rsidR="00360C70" w:rsidRPr="00D637E0" w14:paraId="65031190" w14:textId="77777777" w:rsidTr="00ED6056">
        <w:tc>
          <w:tcPr>
            <w:tcW w:w="2741" w:type="dxa"/>
            <w:tcBorders>
              <w:top w:val="nil"/>
              <w:left w:val="nil"/>
              <w:bottom w:val="nil"/>
              <w:right w:val="nil"/>
            </w:tcBorders>
          </w:tcPr>
          <w:p w14:paraId="629AE8A3" w14:textId="77777777" w:rsidR="00360C70" w:rsidRPr="00D637E0" w:rsidRDefault="00360C70" w:rsidP="00ED6056">
            <w:r>
              <w:t>Strategic Salience</w:t>
            </w:r>
          </w:p>
        </w:tc>
        <w:tc>
          <w:tcPr>
            <w:tcW w:w="1870" w:type="dxa"/>
            <w:tcBorders>
              <w:top w:val="nil"/>
              <w:left w:val="nil"/>
              <w:bottom w:val="nil"/>
              <w:right w:val="nil"/>
            </w:tcBorders>
          </w:tcPr>
          <w:p w14:paraId="6BDB9F9C" w14:textId="77777777" w:rsidR="00360C70" w:rsidRPr="00D637E0" w:rsidRDefault="00360C70" w:rsidP="00ED6056">
            <w:pPr>
              <w:jc w:val="center"/>
            </w:pPr>
            <w:r>
              <w:t>0.010*</w:t>
            </w:r>
          </w:p>
        </w:tc>
        <w:tc>
          <w:tcPr>
            <w:tcW w:w="1870" w:type="dxa"/>
            <w:tcBorders>
              <w:top w:val="nil"/>
              <w:left w:val="nil"/>
              <w:bottom w:val="nil"/>
              <w:right w:val="nil"/>
            </w:tcBorders>
          </w:tcPr>
          <w:p w14:paraId="6387212D" w14:textId="77777777" w:rsidR="00360C70" w:rsidRPr="00D637E0" w:rsidRDefault="00360C70" w:rsidP="00ED6056">
            <w:pPr>
              <w:jc w:val="center"/>
            </w:pPr>
            <w:r>
              <w:t>0.004</w:t>
            </w:r>
          </w:p>
        </w:tc>
        <w:tc>
          <w:tcPr>
            <w:tcW w:w="1870" w:type="dxa"/>
            <w:tcBorders>
              <w:top w:val="nil"/>
              <w:left w:val="nil"/>
              <w:bottom w:val="nil"/>
              <w:right w:val="nil"/>
            </w:tcBorders>
          </w:tcPr>
          <w:p w14:paraId="52109EC7" w14:textId="77777777" w:rsidR="00360C70" w:rsidRPr="00D637E0" w:rsidRDefault="00360C70" w:rsidP="00ED6056">
            <w:pPr>
              <w:jc w:val="center"/>
            </w:pPr>
            <w:r w:rsidRPr="004A4753">
              <w:rPr>
                <w:rFonts w:ascii="Times New Roman" w:hAnsi="Times New Roman" w:cs="Times New Roman"/>
              </w:rPr>
              <w:t>0.034***</w:t>
            </w:r>
          </w:p>
        </w:tc>
        <w:tc>
          <w:tcPr>
            <w:tcW w:w="1870" w:type="dxa"/>
            <w:tcBorders>
              <w:top w:val="nil"/>
              <w:left w:val="nil"/>
              <w:bottom w:val="nil"/>
              <w:right w:val="nil"/>
            </w:tcBorders>
          </w:tcPr>
          <w:p w14:paraId="62A8138E" w14:textId="77777777" w:rsidR="00360C70" w:rsidRPr="00D637E0" w:rsidRDefault="00360C70" w:rsidP="00ED6056">
            <w:pPr>
              <w:jc w:val="center"/>
            </w:pPr>
            <w:r w:rsidRPr="004A4753">
              <w:rPr>
                <w:rFonts w:ascii="Times New Roman" w:hAnsi="Times New Roman" w:cs="Times New Roman"/>
              </w:rPr>
              <w:t>0.005</w:t>
            </w:r>
          </w:p>
        </w:tc>
      </w:tr>
      <w:tr w:rsidR="00360C70" w:rsidRPr="00D637E0" w14:paraId="647BFDBB" w14:textId="77777777" w:rsidTr="00ED6056">
        <w:tc>
          <w:tcPr>
            <w:tcW w:w="2741" w:type="dxa"/>
            <w:tcBorders>
              <w:top w:val="nil"/>
              <w:left w:val="nil"/>
              <w:bottom w:val="nil"/>
              <w:right w:val="nil"/>
            </w:tcBorders>
          </w:tcPr>
          <w:p w14:paraId="41C5BF7E" w14:textId="77777777" w:rsidR="00360C70" w:rsidRPr="00D637E0" w:rsidRDefault="00360C70" w:rsidP="00ED6056">
            <w:r>
              <w:t>Identity (C)</w:t>
            </w:r>
          </w:p>
        </w:tc>
        <w:tc>
          <w:tcPr>
            <w:tcW w:w="1870" w:type="dxa"/>
            <w:tcBorders>
              <w:top w:val="nil"/>
              <w:left w:val="nil"/>
              <w:bottom w:val="nil"/>
              <w:right w:val="nil"/>
            </w:tcBorders>
          </w:tcPr>
          <w:p w14:paraId="5A501A1E" w14:textId="77777777" w:rsidR="00360C70" w:rsidRPr="00D637E0" w:rsidRDefault="00360C70" w:rsidP="00ED6056">
            <w:pPr>
              <w:jc w:val="center"/>
            </w:pPr>
            <w:r>
              <w:t>0.070***</w:t>
            </w:r>
          </w:p>
        </w:tc>
        <w:tc>
          <w:tcPr>
            <w:tcW w:w="1870" w:type="dxa"/>
            <w:tcBorders>
              <w:top w:val="nil"/>
              <w:left w:val="nil"/>
              <w:bottom w:val="nil"/>
              <w:right w:val="nil"/>
            </w:tcBorders>
          </w:tcPr>
          <w:p w14:paraId="4E06C677" w14:textId="77777777" w:rsidR="00360C70" w:rsidRPr="00D637E0" w:rsidRDefault="00360C70" w:rsidP="00ED6056">
            <w:pPr>
              <w:jc w:val="center"/>
            </w:pPr>
            <w:r>
              <w:t>0.010</w:t>
            </w:r>
          </w:p>
        </w:tc>
        <w:tc>
          <w:tcPr>
            <w:tcW w:w="1870" w:type="dxa"/>
            <w:tcBorders>
              <w:top w:val="nil"/>
              <w:left w:val="nil"/>
              <w:bottom w:val="nil"/>
              <w:right w:val="nil"/>
            </w:tcBorders>
          </w:tcPr>
          <w:p w14:paraId="74F8ADB3" w14:textId="77777777" w:rsidR="00360C70" w:rsidRPr="00D637E0" w:rsidRDefault="00360C70" w:rsidP="00ED6056">
            <w:pPr>
              <w:jc w:val="center"/>
            </w:pPr>
            <w:r w:rsidRPr="004A4753">
              <w:rPr>
                <w:rFonts w:ascii="Times New Roman" w:hAnsi="Times New Roman" w:cs="Times New Roman"/>
              </w:rPr>
              <w:t>0.020</w:t>
            </w:r>
          </w:p>
        </w:tc>
        <w:tc>
          <w:tcPr>
            <w:tcW w:w="1870" w:type="dxa"/>
            <w:tcBorders>
              <w:top w:val="nil"/>
              <w:left w:val="nil"/>
              <w:bottom w:val="nil"/>
              <w:right w:val="nil"/>
            </w:tcBorders>
          </w:tcPr>
          <w:p w14:paraId="032CB081" w14:textId="77777777" w:rsidR="00360C70" w:rsidRPr="00D637E0" w:rsidRDefault="00360C70" w:rsidP="00ED6056">
            <w:pPr>
              <w:jc w:val="center"/>
            </w:pPr>
            <w:r w:rsidRPr="004A4753">
              <w:rPr>
                <w:rFonts w:ascii="Times New Roman" w:hAnsi="Times New Roman" w:cs="Times New Roman"/>
              </w:rPr>
              <w:t>0.014</w:t>
            </w:r>
          </w:p>
        </w:tc>
      </w:tr>
      <w:tr w:rsidR="00360C70" w:rsidRPr="00D637E0" w14:paraId="1FA04A26" w14:textId="77777777" w:rsidTr="00ED6056">
        <w:tc>
          <w:tcPr>
            <w:tcW w:w="2741" w:type="dxa"/>
            <w:tcBorders>
              <w:top w:val="nil"/>
              <w:left w:val="nil"/>
              <w:bottom w:val="nil"/>
              <w:right w:val="nil"/>
            </w:tcBorders>
          </w:tcPr>
          <w:p w14:paraId="03C1E9F9" w14:textId="77777777" w:rsidR="00360C70" w:rsidRPr="00D637E0" w:rsidRDefault="00360C70" w:rsidP="00ED6056">
            <w:r>
              <w:t>Identity (T)</w:t>
            </w:r>
          </w:p>
        </w:tc>
        <w:tc>
          <w:tcPr>
            <w:tcW w:w="1870" w:type="dxa"/>
            <w:tcBorders>
              <w:top w:val="nil"/>
              <w:left w:val="nil"/>
              <w:bottom w:val="nil"/>
              <w:right w:val="nil"/>
            </w:tcBorders>
          </w:tcPr>
          <w:p w14:paraId="4139A350" w14:textId="77777777" w:rsidR="00360C70" w:rsidRPr="00D637E0" w:rsidRDefault="00360C70" w:rsidP="00ED6056">
            <w:pPr>
              <w:jc w:val="center"/>
            </w:pPr>
            <w:r>
              <w:t>-0.028**</w:t>
            </w:r>
          </w:p>
        </w:tc>
        <w:tc>
          <w:tcPr>
            <w:tcW w:w="1870" w:type="dxa"/>
            <w:tcBorders>
              <w:top w:val="nil"/>
              <w:left w:val="nil"/>
              <w:bottom w:val="nil"/>
              <w:right w:val="nil"/>
            </w:tcBorders>
          </w:tcPr>
          <w:p w14:paraId="5B3B1432" w14:textId="77777777" w:rsidR="00360C70" w:rsidRPr="00D637E0" w:rsidRDefault="00360C70" w:rsidP="00ED6056">
            <w:pPr>
              <w:jc w:val="center"/>
            </w:pPr>
            <w:r>
              <w:t>0.010</w:t>
            </w:r>
          </w:p>
        </w:tc>
        <w:tc>
          <w:tcPr>
            <w:tcW w:w="1870" w:type="dxa"/>
            <w:tcBorders>
              <w:top w:val="nil"/>
              <w:left w:val="nil"/>
              <w:bottom w:val="nil"/>
              <w:right w:val="nil"/>
            </w:tcBorders>
          </w:tcPr>
          <w:p w14:paraId="04829DBB" w14:textId="77777777" w:rsidR="00360C70" w:rsidRPr="00D637E0" w:rsidRDefault="00360C70" w:rsidP="00ED6056">
            <w:pPr>
              <w:jc w:val="center"/>
            </w:pPr>
            <w:r w:rsidRPr="004A4753">
              <w:rPr>
                <w:rFonts w:ascii="Times New Roman" w:hAnsi="Times New Roman" w:cs="Times New Roman"/>
              </w:rPr>
              <w:t>-0.013</w:t>
            </w:r>
          </w:p>
        </w:tc>
        <w:tc>
          <w:tcPr>
            <w:tcW w:w="1870" w:type="dxa"/>
            <w:tcBorders>
              <w:top w:val="nil"/>
              <w:left w:val="nil"/>
              <w:bottom w:val="nil"/>
              <w:right w:val="nil"/>
            </w:tcBorders>
          </w:tcPr>
          <w:p w14:paraId="21E9C110" w14:textId="77777777" w:rsidR="00360C70" w:rsidRPr="00D637E0" w:rsidRDefault="00360C70" w:rsidP="00ED6056">
            <w:pPr>
              <w:jc w:val="center"/>
            </w:pPr>
            <w:r w:rsidRPr="004A4753">
              <w:rPr>
                <w:rFonts w:ascii="Times New Roman" w:hAnsi="Times New Roman" w:cs="Times New Roman"/>
              </w:rPr>
              <w:t>0.014</w:t>
            </w:r>
          </w:p>
        </w:tc>
      </w:tr>
      <w:tr w:rsidR="00360C70" w:rsidRPr="00D637E0" w14:paraId="03815E68" w14:textId="77777777" w:rsidTr="00ED6056">
        <w:tc>
          <w:tcPr>
            <w:tcW w:w="2741" w:type="dxa"/>
            <w:tcBorders>
              <w:top w:val="nil"/>
              <w:left w:val="nil"/>
              <w:bottom w:val="nil"/>
              <w:right w:val="nil"/>
            </w:tcBorders>
          </w:tcPr>
          <w:p w14:paraId="63494448" w14:textId="77777777" w:rsidR="00360C70" w:rsidRPr="00D637E0" w:rsidRDefault="00360C70" w:rsidP="00ED6056">
            <w:r>
              <w:t>Historical (C)</w:t>
            </w:r>
          </w:p>
        </w:tc>
        <w:tc>
          <w:tcPr>
            <w:tcW w:w="1870" w:type="dxa"/>
            <w:tcBorders>
              <w:top w:val="nil"/>
              <w:left w:val="nil"/>
              <w:bottom w:val="nil"/>
              <w:right w:val="nil"/>
            </w:tcBorders>
          </w:tcPr>
          <w:p w14:paraId="0CCD6C01" w14:textId="77777777" w:rsidR="00360C70" w:rsidRPr="00D637E0" w:rsidRDefault="00360C70" w:rsidP="00ED6056">
            <w:pPr>
              <w:jc w:val="center"/>
            </w:pPr>
            <w:r>
              <w:t>0.012**</w:t>
            </w:r>
          </w:p>
        </w:tc>
        <w:tc>
          <w:tcPr>
            <w:tcW w:w="1870" w:type="dxa"/>
            <w:tcBorders>
              <w:top w:val="nil"/>
              <w:left w:val="nil"/>
              <w:bottom w:val="nil"/>
              <w:right w:val="nil"/>
            </w:tcBorders>
          </w:tcPr>
          <w:p w14:paraId="3FB520C7" w14:textId="77777777" w:rsidR="00360C70" w:rsidRPr="00D637E0" w:rsidRDefault="00360C70" w:rsidP="00ED6056">
            <w:pPr>
              <w:jc w:val="center"/>
            </w:pPr>
            <w:r>
              <w:t>0.004</w:t>
            </w:r>
          </w:p>
        </w:tc>
        <w:tc>
          <w:tcPr>
            <w:tcW w:w="1870" w:type="dxa"/>
            <w:tcBorders>
              <w:top w:val="nil"/>
              <w:left w:val="nil"/>
              <w:bottom w:val="nil"/>
              <w:right w:val="nil"/>
            </w:tcBorders>
          </w:tcPr>
          <w:p w14:paraId="22B757E6" w14:textId="77777777" w:rsidR="00360C70" w:rsidRPr="00D637E0" w:rsidRDefault="00360C70" w:rsidP="00ED6056">
            <w:pPr>
              <w:jc w:val="center"/>
            </w:pPr>
            <w:r w:rsidRPr="004A4753">
              <w:rPr>
                <w:rFonts w:ascii="Times New Roman" w:hAnsi="Times New Roman" w:cs="Times New Roman"/>
              </w:rPr>
              <w:t>0.001</w:t>
            </w:r>
          </w:p>
        </w:tc>
        <w:tc>
          <w:tcPr>
            <w:tcW w:w="1870" w:type="dxa"/>
            <w:tcBorders>
              <w:top w:val="nil"/>
              <w:left w:val="nil"/>
              <w:bottom w:val="nil"/>
              <w:right w:val="nil"/>
            </w:tcBorders>
          </w:tcPr>
          <w:p w14:paraId="6EB3D1B7" w14:textId="77777777" w:rsidR="00360C70" w:rsidRPr="00D637E0" w:rsidRDefault="00360C70" w:rsidP="00ED6056">
            <w:pPr>
              <w:jc w:val="center"/>
            </w:pPr>
            <w:r w:rsidRPr="004A4753">
              <w:rPr>
                <w:rFonts w:ascii="Times New Roman" w:hAnsi="Times New Roman" w:cs="Times New Roman"/>
              </w:rPr>
              <w:t>0.005</w:t>
            </w:r>
          </w:p>
        </w:tc>
      </w:tr>
      <w:tr w:rsidR="00360C70" w:rsidRPr="00D637E0" w14:paraId="0325C9E2" w14:textId="77777777" w:rsidTr="00ED6056">
        <w:tc>
          <w:tcPr>
            <w:tcW w:w="2741" w:type="dxa"/>
            <w:tcBorders>
              <w:top w:val="nil"/>
              <w:left w:val="nil"/>
              <w:bottom w:val="nil"/>
              <w:right w:val="nil"/>
            </w:tcBorders>
          </w:tcPr>
          <w:p w14:paraId="150F7840" w14:textId="77777777" w:rsidR="00360C70" w:rsidRPr="00D637E0" w:rsidRDefault="00360C70" w:rsidP="00ED6056">
            <w:r>
              <w:t>Historical (T)</w:t>
            </w:r>
          </w:p>
        </w:tc>
        <w:tc>
          <w:tcPr>
            <w:tcW w:w="1870" w:type="dxa"/>
            <w:tcBorders>
              <w:top w:val="nil"/>
              <w:left w:val="nil"/>
              <w:bottom w:val="nil"/>
              <w:right w:val="nil"/>
            </w:tcBorders>
          </w:tcPr>
          <w:p w14:paraId="0D84F922" w14:textId="77777777" w:rsidR="00360C70" w:rsidRPr="00D637E0" w:rsidRDefault="00360C70" w:rsidP="00ED6056">
            <w:pPr>
              <w:jc w:val="center"/>
            </w:pPr>
            <w:r>
              <w:t>-0.004</w:t>
            </w:r>
          </w:p>
        </w:tc>
        <w:tc>
          <w:tcPr>
            <w:tcW w:w="1870" w:type="dxa"/>
            <w:tcBorders>
              <w:top w:val="nil"/>
              <w:left w:val="nil"/>
              <w:bottom w:val="nil"/>
              <w:right w:val="nil"/>
            </w:tcBorders>
          </w:tcPr>
          <w:p w14:paraId="41564493" w14:textId="77777777" w:rsidR="00360C70" w:rsidRPr="00D637E0" w:rsidRDefault="00360C70" w:rsidP="00ED6056">
            <w:pPr>
              <w:jc w:val="center"/>
            </w:pPr>
            <w:r>
              <w:t>0.011</w:t>
            </w:r>
          </w:p>
        </w:tc>
        <w:tc>
          <w:tcPr>
            <w:tcW w:w="1870" w:type="dxa"/>
            <w:tcBorders>
              <w:top w:val="nil"/>
              <w:left w:val="nil"/>
              <w:bottom w:val="nil"/>
              <w:right w:val="nil"/>
            </w:tcBorders>
          </w:tcPr>
          <w:p w14:paraId="25919039" w14:textId="77777777" w:rsidR="00360C70" w:rsidRPr="00D637E0" w:rsidRDefault="00360C70" w:rsidP="00ED6056">
            <w:pPr>
              <w:jc w:val="center"/>
            </w:pPr>
            <w:r w:rsidRPr="004A4753">
              <w:rPr>
                <w:rFonts w:ascii="Times New Roman" w:hAnsi="Times New Roman" w:cs="Times New Roman"/>
              </w:rPr>
              <w:t>-0.031</w:t>
            </w:r>
          </w:p>
        </w:tc>
        <w:tc>
          <w:tcPr>
            <w:tcW w:w="1870" w:type="dxa"/>
            <w:tcBorders>
              <w:top w:val="nil"/>
              <w:left w:val="nil"/>
              <w:bottom w:val="nil"/>
              <w:right w:val="nil"/>
            </w:tcBorders>
          </w:tcPr>
          <w:p w14:paraId="5C56A5DC" w14:textId="77777777" w:rsidR="00360C70" w:rsidRPr="00D637E0" w:rsidRDefault="00360C70" w:rsidP="00ED6056">
            <w:pPr>
              <w:jc w:val="center"/>
            </w:pPr>
            <w:r w:rsidRPr="004A4753">
              <w:rPr>
                <w:rFonts w:ascii="Times New Roman" w:hAnsi="Times New Roman" w:cs="Times New Roman"/>
              </w:rPr>
              <w:t>0.019</w:t>
            </w:r>
          </w:p>
        </w:tc>
      </w:tr>
      <w:tr w:rsidR="00360C70" w:rsidRPr="00D637E0" w14:paraId="5D47FA36" w14:textId="77777777" w:rsidTr="00ED6056">
        <w:tc>
          <w:tcPr>
            <w:tcW w:w="2741" w:type="dxa"/>
            <w:tcBorders>
              <w:top w:val="nil"/>
              <w:left w:val="nil"/>
              <w:bottom w:val="nil"/>
              <w:right w:val="nil"/>
            </w:tcBorders>
          </w:tcPr>
          <w:p w14:paraId="5BBE9839" w14:textId="77777777" w:rsidR="00360C70" w:rsidRPr="00D637E0" w:rsidRDefault="00360C70" w:rsidP="00ED6056">
            <w:r>
              <w:t>Offshore</w:t>
            </w:r>
          </w:p>
        </w:tc>
        <w:tc>
          <w:tcPr>
            <w:tcW w:w="1870" w:type="dxa"/>
            <w:tcBorders>
              <w:top w:val="nil"/>
              <w:left w:val="nil"/>
              <w:bottom w:val="nil"/>
              <w:right w:val="nil"/>
            </w:tcBorders>
          </w:tcPr>
          <w:p w14:paraId="39E2BA98" w14:textId="77777777" w:rsidR="00360C70" w:rsidRPr="00D637E0" w:rsidRDefault="00360C70" w:rsidP="00ED6056">
            <w:pPr>
              <w:jc w:val="center"/>
            </w:pPr>
            <w:r>
              <w:t>-0.015**</w:t>
            </w:r>
          </w:p>
        </w:tc>
        <w:tc>
          <w:tcPr>
            <w:tcW w:w="1870" w:type="dxa"/>
            <w:tcBorders>
              <w:top w:val="nil"/>
              <w:left w:val="nil"/>
              <w:bottom w:val="nil"/>
              <w:right w:val="nil"/>
            </w:tcBorders>
          </w:tcPr>
          <w:p w14:paraId="4A1D3BAD" w14:textId="77777777" w:rsidR="00360C70" w:rsidRPr="00D637E0" w:rsidRDefault="00360C70" w:rsidP="00ED6056">
            <w:pPr>
              <w:jc w:val="center"/>
            </w:pPr>
            <w:r>
              <w:t>0.006</w:t>
            </w:r>
          </w:p>
        </w:tc>
        <w:tc>
          <w:tcPr>
            <w:tcW w:w="1870" w:type="dxa"/>
            <w:tcBorders>
              <w:top w:val="nil"/>
              <w:left w:val="nil"/>
              <w:bottom w:val="nil"/>
              <w:right w:val="nil"/>
            </w:tcBorders>
          </w:tcPr>
          <w:p w14:paraId="5E87293F" w14:textId="77777777" w:rsidR="00360C70" w:rsidRPr="00D637E0" w:rsidRDefault="00360C70" w:rsidP="00ED6056">
            <w:pPr>
              <w:jc w:val="center"/>
            </w:pPr>
            <w:r w:rsidRPr="004A4753">
              <w:rPr>
                <w:rFonts w:ascii="Times New Roman" w:hAnsi="Times New Roman" w:cs="Times New Roman"/>
              </w:rPr>
              <w:t>-0.037***</w:t>
            </w:r>
          </w:p>
        </w:tc>
        <w:tc>
          <w:tcPr>
            <w:tcW w:w="1870" w:type="dxa"/>
            <w:tcBorders>
              <w:top w:val="nil"/>
              <w:left w:val="nil"/>
              <w:bottom w:val="nil"/>
              <w:right w:val="nil"/>
            </w:tcBorders>
          </w:tcPr>
          <w:p w14:paraId="02464815" w14:textId="77777777" w:rsidR="00360C70" w:rsidRPr="00D637E0" w:rsidRDefault="00360C70" w:rsidP="00ED6056">
            <w:pPr>
              <w:jc w:val="center"/>
            </w:pPr>
            <w:r w:rsidRPr="004A4753">
              <w:rPr>
                <w:rFonts w:ascii="Times New Roman" w:hAnsi="Times New Roman" w:cs="Times New Roman"/>
              </w:rPr>
              <w:t>0.006</w:t>
            </w:r>
          </w:p>
        </w:tc>
      </w:tr>
      <w:tr w:rsidR="00360C70" w:rsidRPr="00D637E0" w14:paraId="057BB5D9" w14:textId="77777777" w:rsidTr="00ED6056">
        <w:tc>
          <w:tcPr>
            <w:tcW w:w="2741" w:type="dxa"/>
            <w:tcBorders>
              <w:top w:val="nil"/>
              <w:left w:val="nil"/>
              <w:bottom w:val="nil"/>
              <w:right w:val="nil"/>
            </w:tcBorders>
          </w:tcPr>
          <w:p w14:paraId="2D56C662" w14:textId="77777777" w:rsidR="00360C70" w:rsidRPr="00D637E0" w:rsidRDefault="00360C70" w:rsidP="00ED6056">
            <w:r>
              <w:t>Entirety Claimed</w:t>
            </w:r>
          </w:p>
        </w:tc>
        <w:tc>
          <w:tcPr>
            <w:tcW w:w="1870" w:type="dxa"/>
            <w:tcBorders>
              <w:top w:val="nil"/>
              <w:left w:val="nil"/>
              <w:bottom w:val="nil"/>
              <w:right w:val="nil"/>
            </w:tcBorders>
          </w:tcPr>
          <w:p w14:paraId="75056322" w14:textId="77777777" w:rsidR="00360C70" w:rsidRPr="00D637E0" w:rsidRDefault="00360C70" w:rsidP="00ED6056">
            <w:pPr>
              <w:jc w:val="center"/>
            </w:pPr>
            <w:r>
              <w:t>-0.027</w:t>
            </w:r>
          </w:p>
        </w:tc>
        <w:tc>
          <w:tcPr>
            <w:tcW w:w="1870" w:type="dxa"/>
            <w:tcBorders>
              <w:top w:val="nil"/>
              <w:left w:val="nil"/>
              <w:bottom w:val="nil"/>
              <w:right w:val="nil"/>
            </w:tcBorders>
          </w:tcPr>
          <w:p w14:paraId="6AB8FEC5" w14:textId="77777777" w:rsidR="00360C70" w:rsidRPr="00D637E0" w:rsidRDefault="00360C70" w:rsidP="00ED6056">
            <w:pPr>
              <w:jc w:val="center"/>
            </w:pPr>
            <w:r>
              <w:t>0.014</w:t>
            </w:r>
          </w:p>
        </w:tc>
        <w:tc>
          <w:tcPr>
            <w:tcW w:w="1870" w:type="dxa"/>
            <w:tcBorders>
              <w:top w:val="nil"/>
              <w:left w:val="nil"/>
              <w:bottom w:val="nil"/>
              <w:right w:val="nil"/>
            </w:tcBorders>
          </w:tcPr>
          <w:p w14:paraId="5612A94D" w14:textId="77777777" w:rsidR="00360C70" w:rsidRPr="00D637E0" w:rsidRDefault="00360C70" w:rsidP="00ED6056">
            <w:pPr>
              <w:jc w:val="center"/>
            </w:pPr>
            <w:r w:rsidRPr="004A4753">
              <w:rPr>
                <w:rFonts w:ascii="Times New Roman" w:hAnsi="Times New Roman" w:cs="Times New Roman"/>
              </w:rPr>
              <w:t>0.001</w:t>
            </w:r>
          </w:p>
        </w:tc>
        <w:tc>
          <w:tcPr>
            <w:tcW w:w="1870" w:type="dxa"/>
            <w:tcBorders>
              <w:top w:val="nil"/>
              <w:left w:val="nil"/>
              <w:bottom w:val="nil"/>
              <w:right w:val="nil"/>
            </w:tcBorders>
          </w:tcPr>
          <w:p w14:paraId="24F5D1BB" w14:textId="77777777" w:rsidR="00360C70" w:rsidRPr="00D637E0" w:rsidRDefault="00360C70" w:rsidP="00ED6056">
            <w:pPr>
              <w:jc w:val="center"/>
            </w:pPr>
            <w:r w:rsidRPr="004A4753">
              <w:rPr>
                <w:rFonts w:ascii="Times New Roman" w:hAnsi="Times New Roman" w:cs="Times New Roman"/>
              </w:rPr>
              <w:t>0.014</w:t>
            </w:r>
          </w:p>
        </w:tc>
      </w:tr>
      <w:tr w:rsidR="00360C70" w:rsidRPr="00D637E0" w14:paraId="5AA78885" w14:textId="77777777" w:rsidTr="00ED6056">
        <w:tc>
          <w:tcPr>
            <w:tcW w:w="2741" w:type="dxa"/>
            <w:tcBorders>
              <w:top w:val="nil"/>
              <w:left w:val="nil"/>
              <w:bottom w:val="nil"/>
              <w:right w:val="nil"/>
            </w:tcBorders>
          </w:tcPr>
          <w:p w14:paraId="75FC012C" w14:textId="77777777" w:rsidR="00360C70" w:rsidRPr="00D637E0" w:rsidRDefault="00360C70" w:rsidP="00ED6056">
            <w:r>
              <w:t>Polyarchy</w:t>
            </w:r>
          </w:p>
        </w:tc>
        <w:tc>
          <w:tcPr>
            <w:tcW w:w="1870" w:type="dxa"/>
            <w:tcBorders>
              <w:top w:val="nil"/>
              <w:left w:val="nil"/>
              <w:bottom w:val="nil"/>
              <w:right w:val="nil"/>
            </w:tcBorders>
          </w:tcPr>
          <w:p w14:paraId="5FC5EFCA" w14:textId="77777777" w:rsidR="00360C70" w:rsidRPr="00D637E0" w:rsidRDefault="00360C70" w:rsidP="00ED6056">
            <w:pPr>
              <w:jc w:val="center"/>
            </w:pPr>
            <w:r>
              <w:t>0.261***</w:t>
            </w:r>
          </w:p>
        </w:tc>
        <w:tc>
          <w:tcPr>
            <w:tcW w:w="1870" w:type="dxa"/>
            <w:tcBorders>
              <w:top w:val="nil"/>
              <w:left w:val="nil"/>
              <w:bottom w:val="nil"/>
              <w:right w:val="nil"/>
            </w:tcBorders>
          </w:tcPr>
          <w:p w14:paraId="478D0D7F" w14:textId="77777777" w:rsidR="00360C70" w:rsidRPr="00D637E0" w:rsidRDefault="00360C70" w:rsidP="00ED6056">
            <w:pPr>
              <w:jc w:val="center"/>
            </w:pPr>
            <w:r>
              <w:t>0.307</w:t>
            </w:r>
          </w:p>
        </w:tc>
        <w:tc>
          <w:tcPr>
            <w:tcW w:w="1870" w:type="dxa"/>
            <w:tcBorders>
              <w:top w:val="nil"/>
              <w:left w:val="nil"/>
              <w:bottom w:val="nil"/>
              <w:right w:val="nil"/>
            </w:tcBorders>
          </w:tcPr>
          <w:p w14:paraId="094B974F" w14:textId="77777777" w:rsidR="00360C70" w:rsidRPr="00D637E0" w:rsidRDefault="00360C70" w:rsidP="00ED6056">
            <w:pPr>
              <w:jc w:val="center"/>
            </w:pPr>
            <w:r w:rsidRPr="004A4753">
              <w:rPr>
                <w:rFonts w:ascii="Times New Roman" w:hAnsi="Times New Roman" w:cs="Times New Roman"/>
              </w:rPr>
              <w:t>0.124***</w:t>
            </w:r>
          </w:p>
        </w:tc>
        <w:tc>
          <w:tcPr>
            <w:tcW w:w="1870" w:type="dxa"/>
            <w:tcBorders>
              <w:top w:val="nil"/>
              <w:left w:val="nil"/>
              <w:bottom w:val="nil"/>
              <w:right w:val="nil"/>
            </w:tcBorders>
          </w:tcPr>
          <w:p w14:paraId="33F860D5" w14:textId="77777777" w:rsidR="00360C70" w:rsidRPr="00D637E0" w:rsidRDefault="00360C70" w:rsidP="00ED6056">
            <w:pPr>
              <w:jc w:val="center"/>
            </w:pPr>
            <w:r w:rsidRPr="004A4753">
              <w:rPr>
                <w:rFonts w:ascii="Times New Roman" w:hAnsi="Times New Roman" w:cs="Times New Roman"/>
              </w:rPr>
              <w:t>0.032</w:t>
            </w:r>
          </w:p>
        </w:tc>
      </w:tr>
      <w:tr w:rsidR="00360C70" w:rsidRPr="00D637E0" w14:paraId="0E7C2F90" w14:textId="77777777" w:rsidTr="00ED6056">
        <w:tc>
          <w:tcPr>
            <w:tcW w:w="2741" w:type="dxa"/>
            <w:tcBorders>
              <w:top w:val="nil"/>
              <w:left w:val="nil"/>
              <w:bottom w:val="nil"/>
              <w:right w:val="nil"/>
            </w:tcBorders>
          </w:tcPr>
          <w:p w14:paraId="682D388C" w14:textId="77777777" w:rsidR="00360C70" w:rsidRPr="00D637E0" w:rsidRDefault="00360C70" w:rsidP="00ED6056">
            <w:r>
              <w:t>Liberal Democracy</w:t>
            </w:r>
          </w:p>
        </w:tc>
        <w:tc>
          <w:tcPr>
            <w:tcW w:w="1870" w:type="dxa"/>
            <w:tcBorders>
              <w:top w:val="nil"/>
              <w:left w:val="nil"/>
              <w:bottom w:val="nil"/>
              <w:right w:val="nil"/>
            </w:tcBorders>
          </w:tcPr>
          <w:p w14:paraId="29DF31B8" w14:textId="77777777" w:rsidR="00360C70" w:rsidRPr="00D637E0" w:rsidRDefault="00360C70" w:rsidP="00ED6056">
            <w:pPr>
              <w:jc w:val="center"/>
            </w:pPr>
            <w:r>
              <w:t>-0.006</w:t>
            </w:r>
          </w:p>
        </w:tc>
        <w:tc>
          <w:tcPr>
            <w:tcW w:w="1870" w:type="dxa"/>
            <w:tcBorders>
              <w:top w:val="nil"/>
              <w:left w:val="nil"/>
              <w:bottom w:val="nil"/>
              <w:right w:val="nil"/>
            </w:tcBorders>
          </w:tcPr>
          <w:p w14:paraId="72833808" w14:textId="77777777" w:rsidR="00360C70" w:rsidRPr="00D637E0" w:rsidRDefault="00360C70" w:rsidP="00ED6056">
            <w:pPr>
              <w:jc w:val="center"/>
            </w:pPr>
            <w:r>
              <w:t>0.039</w:t>
            </w:r>
          </w:p>
        </w:tc>
        <w:tc>
          <w:tcPr>
            <w:tcW w:w="1870" w:type="dxa"/>
            <w:tcBorders>
              <w:top w:val="nil"/>
              <w:left w:val="nil"/>
              <w:bottom w:val="nil"/>
              <w:right w:val="nil"/>
            </w:tcBorders>
          </w:tcPr>
          <w:p w14:paraId="2F098318" w14:textId="77777777" w:rsidR="00360C70" w:rsidRPr="00D637E0" w:rsidRDefault="00360C70" w:rsidP="00ED6056">
            <w:pPr>
              <w:jc w:val="center"/>
            </w:pPr>
            <w:r w:rsidRPr="004A4753">
              <w:rPr>
                <w:rFonts w:ascii="Times New Roman" w:hAnsi="Times New Roman" w:cs="Times New Roman"/>
              </w:rPr>
              <w:t>-0.106*</w:t>
            </w:r>
          </w:p>
        </w:tc>
        <w:tc>
          <w:tcPr>
            <w:tcW w:w="1870" w:type="dxa"/>
            <w:tcBorders>
              <w:top w:val="nil"/>
              <w:left w:val="nil"/>
              <w:bottom w:val="nil"/>
              <w:right w:val="nil"/>
            </w:tcBorders>
          </w:tcPr>
          <w:p w14:paraId="1AF6F0AF" w14:textId="77777777" w:rsidR="00360C70" w:rsidRPr="00D637E0" w:rsidRDefault="00360C70" w:rsidP="00ED6056">
            <w:pPr>
              <w:jc w:val="center"/>
            </w:pPr>
            <w:r w:rsidRPr="004A4753">
              <w:rPr>
                <w:rFonts w:ascii="Times New Roman" w:hAnsi="Times New Roman" w:cs="Times New Roman"/>
              </w:rPr>
              <w:t>0.042</w:t>
            </w:r>
          </w:p>
        </w:tc>
      </w:tr>
      <w:tr w:rsidR="00360C70" w:rsidRPr="00D637E0" w14:paraId="2252D4AB" w14:textId="77777777" w:rsidTr="00ED6056">
        <w:tc>
          <w:tcPr>
            <w:tcW w:w="2741" w:type="dxa"/>
            <w:tcBorders>
              <w:top w:val="nil"/>
              <w:left w:val="nil"/>
              <w:bottom w:val="nil"/>
              <w:right w:val="nil"/>
            </w:tcBorders>
          </w:tcPr>
          <w:p w14:paraId="4D394D73" w14:textId="77777777" w:rsidR="00360C70" w:rsidRPr="00D637E0" w:rsidRDefault="00360C70" w:rsidP="00ED6056">
            <w:r>
              <w:t>Deliberative Democracy</w:t>
            </w:r>
          </w:p>
        </w:tc>
        <w:tc>
          <w:tcPr>
            <w:tcW w:w="1870" w:type="dxa"/>
            <w:tcBorders>
              <w:top w:val="nil"/>
              <w:left w:val="nil"/>
              <w:bottom w:val="nil"/>
              <w:right w:val="nil"/>
            </w:tcBorders>
          </w:tcPr>
          <w:p w14:paraId="2A5D2014" w14:textId="77777777" w:rsidR="00360C70" w:rsidRPr="00D637E0" w:rsidRDefault="00360C70" w:rsidP="00ED6056">
            <w:pPr>
              <w:jc w:val="center"/>
            </w:pPr>
            <w:r>
              <w:t>-0.057</w:t>
            </w:r>
          </w:p>
        </w:tc>
        <w:tc>
          <w:tcPr>
            <w:tcW w:w="1870" w:type="dxa"/>
            <w:tcBorders>
              <w:top w:val="nil"/>
              <w:left w:val="nil"/>
              <w:bottom w:val="nil"/>
              <w:right w:val="nil"/>
            </w:tcBorders>
          </w:tcPr>
          <w:p w14:paraId="51A456F0" w14:textId="77777777" w:rsidR="00360C70" w:rsidRPr="00D637E0" w:rsidRDefault="00360C70" w:rsidP="00ED6056">
            <w:pPr>
              <w:jc w:val="center"/>
            </w:pPr>
            <w:r>
              <w:t>0.038</w:t>
            </w:r>
          </w:p>
        </w:tc>
        <w:tc>
          <w:tcPr>
            <w:tcW w:w="1870" w:type="dxa"/>
            <w:tcBorders>
              <w:top w:val="nil"/>
              <w:left w:val="nil"/>
              <w:bottom w:val="nil"/>
              <w:right w:val="nil"/>
            </w:tcBorders>
          </w:tcPr>
          <w:p w14:paraId="28A80D74" w14:textId="77777777" w:rsidR="00360C70" w:rsidRPr="00D637E0" w:rsidRDefault="00360C70" w:rsidP="00ED6056">
            <w:pPr>
              <w:jc w:val="center"/>
            </w:pPr>
            <w:r w:rsidRPr="004A4753">
              <w:rPr>
                <w:rFonts w:ascii="Times New Roman" w:hAnsi="Times New Roman" w:cs="Times New Roman"/>
              </w:rPr>
              <w:t>0.203***</w:t>
            </w:r>
          </w:p>
        </w:tc>
        <w:tc>
          <w:tcPr>
            <w:tcW w:w="1870" w:type="dxa"/>
            <w:tcBorders>
              <w:top w:val="nil"/>
              <w:left w:val="nil"/>
              <w:bottom w:val="nil"/>
              <w:right w:val="nil"/>
            </w:tcBorders>
          </w:tcPr>
          <w:p w14:paraId="5218F3EE" w14:textId="77777777" w:rsidR="00360C70" w:rsidRPr="00D637E0" w:rsidRDefault="00360C70" w:rsidP="00ED6056">
            <w:pPr>
              <w:jc w:val="center"/>
            </w:pPr>
            <w:r w:rsidRPr="004A4753">
              <w:rPr>
                <w:rFonts w:ascii="Times New Roman" w:hAnsi="Times New Roman" w:cs="Times New Roman"/>
              </w:rPr>
              <w:t>0.043</w:t>
            </w:r>
          </w:p>
        </w:tc>
      </w:tr>
      <w:tr w:rsidR="00360C70" w:rsidRPr="00D637E0" w14:paraId="4D838FE8" w14:textId="77777777" w:rsidTr="00ED6056">
        <w:tc>
          <w:tcPr>
            <w:tcW w:w="2741" w:type="dxa"/>
            <w:tcBorders>
              <w:top w:val="nil"/>
              <w:left w:val="nil"/>
              <w:bottom w:val="nil"/>
              <w:right w:val="nil"/>
            </w:tcBorders>
          </w:tcPr>
          <w:p w14:paraId="5EB56A7A" w14:textId="77777777" w:rsidR="00360C70" w:rsidRPr="00D637E0" w:rsidRDefault="00360C70" w:rsidP="00ED6056">
            <w:r>
              <w:t>Participatory Democracy</w:t>
            </w:r>
          </w:p>
        </w:tc>
        <w:tc>
          <w:tcPr>
            <w:tcW w:w="1870" w:type="dxa"/>
            <w:tcBorders>
              <w:top w:val="nil"/>
              <w:left w:val="nil"/>
              <w:bottom w:val="nil"/>
              <w:right w:val="nil"/>
            </w:tcBorders>
          </w:tcPr>
          <w:p w14:paraId="70C2B9A9" w14:textId="77777777" w:rsidR="00360C70" w:rsidRPr="00D637E0" w:rsidRDefault="00360C70" w:rsidP="00ED6056">
            <w:pPr>
              <w:jc w:val="center"/>
            </w:pPr>
            <w:r>
              <w:t>-0.214***</w:t>
            </w:r>
          </w:p>
        </w:tc>
        <w:tc>
          <w:tcPr>
            <w:tcW w:w="1870" w:type="dxa"/>
            <w:tcBorders>
              <w:top w:val="nil"/>
              <w:left w:val="nil"/>
              <w:bottom w:val="nil"/>
              <w:right w:val="nil"/>
            </w:tcBorders>
          </w:tcPr>
          <w:p w14:paraId="79598572" w14:textId="77777777" w:rsidR="00360C70" w:rsidRPr="00D637E0" w:rsidRDefault="00360C70" w:rsidP="00ED6056">
            <w:pPr>
              <w:jc w:val="center"/>
            </w:pPr>
            <w:r>
              <w:t>0.049</w:t>
            </w:r>
          </w:p>
        </w:tc>
        <w:tc>
          <w:tcPr>
            <w:tcW w:w="1870" w:type="dxa"/>
            <w:tcBorders>
              <w:top w:val="nil"/>
              <w:left w:val="nil"/>
              <w:bottom w:val="nil"/>
              <w:right w:val="nil"/>
            </w:tcBorders>
          </w:tcPr>
          <w:p w14:paraId="7A616CC2" w14:textId="77777777" w:rsidR="00360C70" w:rsidRPr="00D637E0" w:rsidRDefault="00360C70" w:rsidP="00ED6056">
            <w:pPr>
              <w:jc w:val="center"/>
            </w:pPr>
            <w:r w:rsidRPr="004A4753">
              <w:rPr>
                <w:rFonts w:ascii="Times New Roman" w:hAnsi="Times New Roman" w:cs="Times New Roman"/>
              </w:rPr>
              <w:t>-0.107*</w:t>
            </w:r>
          </w:p>
        </w:tc>
        <w:tc>
          <w:tcPr>
            <w:tcW w:w="1870" w:type="dxa"/>
            <w:tcBorders>
              <w:top w:val="nil"/>
              <w:left w:val="nil"/>
              <w:bottom w:val="nil"/>
              <w:right w:val="nil"/>
            </w:tcBorders>
          </w:tcPr>
          <w:p w14:paraId="0696428B" w14:textId="77777777" w:rsidR="00360C70" w:rsidRPr="00D637E0" w:rsidRDefault="00360C70" w:rsidP="00ED6056">
            <w:pPr>
              <w:jc w:val="center"/>
            </w:pPr>
            <w:r w:rsidRPr="004A4753">
              <w:rPr>
                <w:rFonts w:ascii="Times New Roman" w:hAnsi="Times New Roman" w:cs="Times New Roman"/>
              </w:rPr>
              <w:t>0.051</w:t>
            </w:r>
          </w:p>
        </w:tc>
      </w:tr>
      <w:tr w:rsidR="00360C70" w:rsidRPr="00D637E0" w14:paraId="76B5A64A" w14:textId="77777777" w:rsidTr="00ED6056">
        <w:tc>
          <w:tcPr>
            <w:tcW w:w="2741" w:type="dxa"/>
            <w:tcBorders>
              <w:top w:val="nil"/>
              <w:left w:val="nil"/>
              <w:bottom w:val="nil"/>
              <w:right w:val="nil"/>
            </w:tcBorders>
          </w:tcPr>
          <w:p w14:paraId="4B34A713" w14:textId="77777777" w:rsidR="00360C70" w:rsidRPr="00D637E0" w:rsidRDefault="00360C70" w:rsidP="00ED6056">
            <w:r>
              <w:t>Egalitarian Democracy</w:t>
            </w:r>
          </w:p>
        </w:tc>
        <w:tc>
          <w:tcPr>
            <w:tcW w:w="1870" w:type="dxa"/>
            <w:tcBorders>
              <w:top w:val="nil"/>
              <w:left w:val="nil"/>
              <w:bottom w:val="nil"/>
              <w:right w:val="nil"/>
            </w:tcBorders>
          </w:tcPr>
          <w:p w14:paraId="3DFA5E0B" w14:textId="77777777" w:rsidR="00360C70" w:rsidRPr="00D637E0" w:rsidRDefault="00360C70" w:rsidP="00ED6056">
            <w:pPr>
              <w:jc w:val="center"/>
            </w:pPr>
            <w:r>
              <w:t>0</w:t>
            </w:r>
          </w:p>
        </w:tc>
        <w:tc>
          <w:tcPr>
            <w:tcW w:w="1870" w:type="dxa"/>
            <w:tcBorders>
              <w:top w:val="nil"/>
              <w:left w:val="nil"/>
              <w:bottom w:val="nil"/>
              <w:right w:val="nil"/>
            </w:tcBorders>
          </w:tcPr>
          <w:p w14:paraId="48F6932E" w14:textId="77777777" w:rsidR="00360C70" w:rsidRPr="00D637E0" w:rsidRDefault="00360C70" w:rsidP="00ED6056">
            <w:pPr>
              <w:jc w:val="center"/>
            </w:pPr>
            <w:r>
              <w:t>Omitted</w:t>
            </w:r>
          </w:p>
        </w:tc>
        <w:tc>
          <w:tcPr>
            <w:tcW w:w="1870" w:type="dxa"/>
            <w:tcBorders>
              <w:top w:val="nil"/>
              <w:left w:val="nil"/>
              <w:bottom w:val="nil"/>
              <w:right w:val="nil"/>
            </w:tcBorders>
          </w:tcPr>
          <w:p w14:paraId="3679149E" w14:textId="77777777" w:rsidR="00360C70" w:rsidRPr="00D637E0" w:rsidRDefault="00360C70" w:rsidP="00ED6056">
            <w:pPr>
              <w:jc w:val="center"/>
            </w:pPr>
            <w:r w:rsidRPr="004A4753">
              <w:rPr>
                <w:rFonts w:ascii="Times New Roman" w:hAnsi="Times New Roman" w:cs="Times New Roman"/>
              </w:rPr>
              <w:t>0</w:t>
            </w:r>
          </w:p>
        </w:tc>
        <w:tc>
          <w:tcPr>
            <w:tcW w:w="1870" w:type="dxa"/>
            <w:tcBorders>
              <w:top w:val="nil"/>
              <w:left w:val="nil"/>
              <w:bottom w:val="nil"/>
              <w:right w:val="nil"/>
            </w:tcBorders>
          </w:tcPr>
          <w:p w14:paraId="5E18C11F" w14:textId="77777777" w:rsidR="00360C70" w:rsidRPr="00D637E0" w:rsidRDefault="00360C70" w:rsidP="00ED6056">
            <w:pPr>
              <w:jc w:val="center"/>
            </w:pPr>
            <w:r w:rsidRPr="004A4753">
              <w:rPr>
                <w:rFonts w:ascii="Times New Roman" w:hAnsi="Times New Roman" w:cs="Times New Roman"/>
              </w:rPr>
              <w:t>Omit</w:t>
            </w:r>
            <w:r>
              <w:rPr>
                <w:rFonts w:ascii="Times New Roman" w:hAnsi="Times New Roman" w:cs="Times New Roman"/>
              </w:rPr>
              <w:t>ted</w:t>
            </w:r>
          </w:p>
        </w:tc>
      </w:tr>
      <w:tr w:rsidR="00360C70" w:rsidRPr="00D637E0" w14:paraId="142E2A88" w14:textId="77777777" w:rsidTr="00ED6056">
        <w:tc>
          <w:tcPr>
            <w:tcW w:w="2741" w:type="dxa"/>
            <w:tcBorders>
              <w:top w:val="nil"/>
              <w:left w:val="nil"/>
              <w:bottom w:val="nil"/>
              <w:right w:val="nil"/>
            </w:tcBorders>
          </w:tcPr>
          <w:p w14:paraId="31B95188" w14:textId="77777777" w:rsidR="00360C70" w:rsidRPr="00D637E0" w:rsidRDefault="00360C70" w:rsidP="00ED6056">
            <w:r>
              <w:t>Peace Years</w:t>
            </w:r>
          </w:p>
        </w:tc>
        <w:tc>
          <w:tcPr>
            <w:tcW w:w="1870" w:type="dxa"/>
            <w:tcBorders>
              <w:top w:val="nil"/>
              <w:left w:val="nil"/>
              <w:bottom w:val="nil"/>
              <w:right w:val="nil"/>
            </w:tcBorders>
          </w:tcPr>
          <w:p w14:paraId="2D799092" w14:textId="77777777" w:rsidR="00360C70" w:rsidRPr="00D637E0" w:rsidRDefault="00360C70" w:rsidP="00ED6056">
            <w:pPr>
              <w:jc w:val="center"/>
            </w:pPr>
            <w:r>
              <w:t>-0.001</w:t>
            </w:r>
          </w:p>
        </w:tc>
        <w:tc>
          <w:tcPr>
            <w:tcW w:w="1870" w:type="dxa"/>
            <w:tcBorders>
              <w:top w:val="nil"/>
              <w:left w:val="nil"/>
              <w:bottom w:val="nil"/>
              <w:right w:val="nil"/>
            </w:tcBorders>
          </w:tcPr>
          <w:p w14:paraId="2BABF36D" w14:textId="77777777" w:rsidR="00360C70" w:rsidRPr="00D637E0" w:rsidRDefault="00360C70" w:rsidP="00ED6056">
            <w:pPr>
              <w:jc w:val="center"/>
            </w:pPr>
            <w:r>
              <w:t>0.001</w:t>
            </w:r>
          </w:p>
        </w:tc>
        <w:tc>
          <w:tcPr>
            <w:tcW w:w="1870" w:type="dxa"/>
            <w:tcBorders>
              <w:top w:val="nil"/>
              <w:left w:val="nil"/>
              <w:bottom w:val="nil"/>
              <w:right w:val="nil"/>
            </w:tcBorders>
          </w:tcPr>
          <w:p w14:paraId="7EA673E3" w14:textId="77777777" w:rsidR="00360C70" w:rsidRPr="00D637E0" w:rsidRDefault="00360C70" w:rsidP="00ED6056">
            <w:pPr>
              <w:jc w:val="center"/>
            </w:pPr>
            <w:r w:rsidRPr="004A4753">
              <w:rPr>
                <w:rFonts w:ascii="Times New Roman" w:hAnsi="Times New Roman" w:cs="Times New Roman"/>
              </w:rPr>
              <w:t>0.002**</w:t>
            </w:r>
          </w:p>
        </w:tc>
        <w:tc>
          <w:tcPr>
            <w:tcW w:w="1870" w:type="dxa"/>
            <w:tcBorders>
              <w:top w:val="nil"/>
              <w:left w:val="nil"/>
              <w:bottom w:val="nil"/>
              <w:right w:val="nil"/>
            </w:tcBorders>
          </w:tcPr>
          <w:p w14:paraId="52B8BCC1" w14:textId="77777777" w:rsidR="00360C70" w:rsidRPr="00D637E0" w:rsidRDefault="00360C70" w:rsidP="00ED6056">
            <w:pPr>
              <w:jc w:val="center"/>
            </w:pPr>
            <w:r w:rsidRPr="004A4753">
              <w:rPr>
                <w:rFonts w:ascii="Times New Roman" w:hAnsi="Times New Roman" w:cs="Times New Roman"/>
              </w:rPr>
              <w:t>0.001</w:t>
            </w:r>
          </w:p>
        </w:tc>
      </w:tr>
      <w:tr w:rsidR="00360C70" w:rsidRPr="00D637E0" w14:paraId="09433BBD" w14:textId="77777777" w:rsidTr="00ED6056">
        <w:tc>
          <w:tcPr>
            <w:tcW w:w="2741" w:type="dxa"/>
            <w:tcBorders>
              <w:top w:val="nil"/>
              <w:left w:val="nil"/>
              <w:bottom w:val="nil"/>
              <w:right w:val="nil"/>
            </w:tcBorders>
          </w:tcPr>
          <w:p w14:paraId="4A2264E5" w14:textId="77777777" w:rsidR="00360C70" w:rsidRPr="00D637E0" w:rsidRDefault="00360C70" w:rsidP="00ED6056">
            <w:r>
              <w:t>Peace Years</w:t>
            </w:r>
            <w:r w:rsidRPr="00D637E0">
              <w:rPr>
                <w:vertAlign w:val="superscript"/>
              </w:rPr>
              <w:t>2</w:t>
            </w:r>
          </w:p>
        </w:tc>
        <w:tc>
          <w:tcPr>
            <w:tcW w:w="1870" w:type="dxa"/>
            <w:tcBorders>
              <w:top w:val="nil"/>
              <w:left w:val="nil"/>
              <w:bottom w:val="nil"/>
              <w:right w:val="nil"/>
            </w:tcBorders>
          </w:tcPr>
          <w:p w14:paraId="24857597" w14:textId="77777777" w:rsidR="00360C70" w:rsidRPr="00D637E0" w:rsidRDefault="00360C70" w:rsidP="00ED6056">
            <w:pPr>
              <w:jc w:val="center"/>
            </w:pPr>
            <w:r>
              <w:t>0.000*</w:t>
            </w:r>
          </w:p>
        </w:tc>
        <w:tc>
          <w:tcPr>
            <w:tcW w:w="1870" w:type="dxa"/>
            <w:tcBorders>
              <w:top w:val="nil"/>
              <w:left w:val="nil"/>
              <w:bottom w:val="nil"/>
              <w:right w:val="nil"/>
            </w:tcBorders>
          </w:tcPr>
          <w:p w14:paraId="2EFCF7E0" w14:textId="77777777" w:rsidR="00360C70" w:rsidRPr="00D637E0" w:rsidRDefault="00360C70" w:rsidP="00ED6056">
            <w:pPr>
              <w:jc w:val="center"/>
            </w:pPr>
            <w:r>
              <w:t>0.000</w:t>
            </w:r>
          </w:p>
        </w:tc>
        <w:tc>
          <w:tcPr>
            <w:tcW w:w="1870" w:type="dxa"/>
            <w:tcBorders>
              <w:top w:val="nil"/>
              <w:left w:val="nil"/>
              <w:bottom w:val="nil"/>
              <w:right w:val="nil"/>
            </w:tcBorders>
          </w:tcPr>
          <w:p w14:paraId="39BE13EF" w14:textId="77777777" w:rsidR="00360C70" w:rsidRPr="00D637E0" w:rsidRDefault="00360C70" w:rsidP="00ED6056">
            <w:pPr>
              <w:jc w:val="center"/>
            </w:pPr>
            <w:r w:rsidRPr="004A4753">
              <w:rPr>
                <w:rFonts w:ascii="Times New Roman" w:hAnsi="Times New Roman" w:cs="Times New Roman"/>
              </w:rPr>
              <w:t>-0.000*</w:t>
            </w:r>
          </w:p>
        </w:tc>
        <w:tc>
          <w:tcPr>
            <w:tcW w:w="1870" w:type="dxa"/>
            <w:tcBorders>
              <w:top w:val="nil"/>
              <w:left w:val="nil"/>
              <w:bottom w:val="nil"/>
              <w:right w:val="nil"/>
            </w:tcBorders>
          </w:tcPr>
          <w:p w14:paraId="4C0F7D35" w14:textId="77777777" w:rsidR="00360C70" w:rsidRPr="00D637E0" w:rsidRDefault="00360C70" w:rsidP="00ED6056">
            <w:pPr>
              <w:jc w:val="center"/>
            </w:pPr>
            <w:r w:rsidRPr="004A4753">
              <w:rPr>
                <w:rFonts w:ascii="Times New Roman" w:hAnsi="Times New Roman" w:cs="Times New Roman"/>
              </w:rPr>
              <w:t>0.000</w:t>
            </w:r>
          </w:p>
        </w:tc>
      </w:tr>
      <w:tr w:rsidR="00360C70" w:rsidRPr="00D637E0" w14:paraId="5A05E870" w14:textId="77777777" w:rsidTr="00ED6056">
        <w:tc>
          <w:tcPr>
            <w:tcW w:w="2741" w:type="dxa"/>
            <w:tcBorders>
              <w:top w:val="nil"/>
              <w:left w:val="nil"/>
              <w:bottom w:val="nil"/>
              <w:right w:val="nil"/>
            </w:tcBorders>
          </w:tcPr>
          <w:p w14:paraId="73578132" w14:textId="77777777" w:rsidR="00360C70" w:rsidRPr="00D637E0" w:rsidRDefault="00360C70" w:rsidP="00ED6056">
            <w:r>
              <w:t>Peace Years</w:t>
            </w:r>
            <w:r w:rsidRPr="00D637E0">
              <w:rPr>
                <w:vertAlign w:val="superscript"/>
              </w:rPr>
              <w:t>3</w:t>
            </w:r>
          </w:p>
        </w:tc>
        <w:tc>
          <w:tcPr>
            <w:tcW w:w="1870" w:type="dxa"/>
            <w:tcBorders>
              <w:top w:val="nil"/>
              <w:left w:val="nil"/>
              <w:bottom w:val="nil"/>
              <w:right w:val="nil"/>
            </w:tcBorders>
          </w:tcPr>
          <w:p w14:paraId="7F045C90" w14:textId="77777777" w:rsidR="00360C70" w:rsidRPr="00D637E0" w:rsidRDefault="00360C70" w:rsidP="00ED6056">
            <w:pPr>
              <w:jc w:val="center"/>
            </w:pPr>
            <w:r>
              <w:t>-2.03e-07*</w:t>
            </w:r>
          </w:p>
        </w:tc>
        <w:tc>
          <w:tcPr>
            <w:tcW w:w="1870" w:type="dxa"/>
            <w:tcBorders>
              <w:top w:val="nil"/>
              <w:left w:val="nil"/>
              <w:bottom w:val="nil"/>
              <w:right w:val="nil"/>
            </w:tcBorders>
          </w:tcPr>
          <w:p w14:paraId="655FF4D3" w14:textId="77777777" w:rsidR="00360C70" w:rsidRPr="00D637E0" w:rsidRDefault="00360C70" w:rsidP="00ED6056">
            <w:pPr>
              <w:jc w:val="center"/>
            </w:pPr>
            <w:r>
              <w:t>9.37e-08</w:t>
            </w:r>
          </w:p>
        </w:tc>
        <w:tc>
          <w:tcPr>
            <w:tcW w:w="1870" w:type="dxa"/>
            <w:tcBorders>
              <w:top w:val="nil"/>
              <w:left w:val="nil"/>
              <w:bottom w:val="nil"/>
              <w:right w:val="nil"/>
            </w:tcBorders>
          </w:tcPr>
          <w:p w14:paraId="2D402DE0" w14:textId="77777777" w:rsidR="00360C70" w:rsidRPr="00D637E0" w:rsidRDefault="00360C70" w:rsidP="00ED6056">
            <w:pPr>
              <w:jc w:val="center"/>
            </w:pPr>
            <w:r w:rsidRPr="004A4753">
              <w:rPr>
                <w:rFonts w:ascii="Times New Roman" w:hAnsi="Times New Roman" w:cs="Times New Roman"/>
              </w:rPr>
              <w:t>0.000</w:t>
            </w:r>
          </w:p>
        </w:tc>
        <w:tc>
          <w:tcPr>
            <w:tcW w:w="1870" w:type="dxa"/>
            <w:tcBorders>
              <w:top w:val="nil"/>
              <w:left w:val="nil"/>
              <w:bottom w:val="nil"/>
              <w:right w:val="nil"/>
            </w:tcBorders>
          </w:tcPr>
          <w:p w14:paraId="122CC172" w14:textId="77777777" w:rsidR="00360C70" w:rsidRPr="00D637E0" w:rsidRDefault="00360C70" w:rsidP="00ED6056">
            <w:pPr>
              <w:jc w:val="center"/>
            </w:pPr>
            <w:r w:rsidRPr="004A4753">
              <w:rPr>
                <w:rFonts w:ascii="Times New Roman" w:hAnsi="Times New Roman" w:cs="Times New Roman"/>
              </w:rPr>
              <w:t>0.000</w:t>
            </w:r>
          </w:p>
        </w:tc>
      </w:tr>
      <w:tr w:rsidR="00360C70" w:rsidRPr="00D637E0" w14:paraId="15F214B2" w14:textId="77777777" w:rsidTr="00ED6056">
        <w:tc>
          <w:tcPr>
            <w:tcW w:w="2741" w:type="dxa"/>
            <w:tcBorders>
              <w:top w:val="nil"/>
              <w:left w:val="nil"/>
              <w:bottom w:val="single" w:sz="4" w:space="0" w:color="auto"/>
              <w:right w:val="nil"/>
            </w:tcBorders>
          </w:tcPr>
          <w:p w14:paraId="2FB2E91B" w14:textId="77777777" w:rsidR="00360C70" w:rsidRPr="00D637E0" w:rsidRDefault="00360C70" w:rsidP="00ED6056">
            <w:r>
              <w:t>_cons</w:t>
            </w:r>
          </w:p>
        </w:tc>
        <w:tc>
          <w:tcPr>
            <w:tcW w:w="1870" w:type="dxa"/>
            <w:tcBorders>
              <w:top w:val="nil"/>
              <w:left w:val="nil"/>
              <w:bottom w:val="single" w:sz="4" w:space="0" w:color="auto"/>
              <w:right w:val="nil"/>
            </w:tcBorders>
          </w:tcPr>
          <w:p w14:paraId="7DA5712B" w14:textId="77777777" w:rsidR="00360C70" w:rsidRPr="00D637E0" w:rsidRDefault="00360C70" w:rsidP="00ED6056">
            <w:pPr>
              <w:jc w:val="center"/>
            </w:pPr>
            <w:r>
              <w:t>0.099</w:t>
            </w:r>
          </w:p>
        </w:tc>
        <w:tc>
          <w:tcPr>
            <w:tcW w:w="1870" w:type="dxa"/>
            <w:tcBorders>
              <w:top w:val="nil"/>
              <w:left w:val="nil"/>
              <w:bottom w:val="single" w:sz="4" w:space="0" w:color="auto"/>
              <w:right w:val="nil"/>
            </w:tcBorders>
          </w:tcPr>
          <w:p w14:paraId="4EF37FF2" w14:textId="77777777" w:rsidR="00360C70" w:rsidRPr="00D637E0" w:rsidRDefault="00360C70" w:rsidP="00ED6056">
            <w:pPr>
              <w:jc w:val="center"/>
            </w:pPr>
            <w:r>
              <w:t>0.019</w:t>
            </w:r>
          </w:p>
        </w:tc>
        <w:tc>
          <w:tcPr>
            <w:tcW w:w="1870" w:type="dxa"/>
            <w:tcBorders>
              <w:top w:val="nil"/>
              <w:left w:val="nil"/>
              <w:bottom w:val="single" w:sz="4" w:space="0" w:color="auto"/>
              <w:right w:val="nil"/>
            </w:tcBorders>
          </w:tcPr>
          <w:p w14:paraId="6E805488" w14:textId="77777777" w:rsidR="00360C70" w:rsidRPr="00D637E0" w:rsidRDefault="00360C70" w:rsidP="00ED6056">
            <w:pPr>
              <w:jc w:val="center"/>
            </w:pPr>
            <w:r w:rsidRPr="004A4753">
              <w:rPr>
                <w:rFonts w:ascii="Times New Roman" w:hAnsi="Times New Roman" w:cs="Times New Roman"/>
              </w:rPr>
              <w:t>0.165***</w:t>
            </w:r>
          </w:p>
        </w:tc>
        <w:tc>
          <w:tcPr>
            <w:tcW w:w="1870" w:type="dxa"/>
            <w:tcBorders>
              <w:top w:val="nil"/>
              <w:left w:val="nil"/>
              <w:bottom w:val="single" w:sz="4" w:space="0" w:color="auto"/>
              <w:right w:val="nil"/>
            </w:tcBorders>
          </w:tcPr>
          <w:p w14:paraId="4C37DBA5" w14:textId="77777777" w:rsidR="00360C70" w:rsidRPr="00D637E0" w:rsidRDefault="00360C70" w:rsidP="00ED6056">
            <w:pPr>
              <w:jc w:val="center"/>
            </w:pPr>
            <w:r w:rsidRPr="004A4753">
              <w:rPr>
                <w:rFonts w:ascii="Times New Roman" w:hAnsi="Times New Roman" w:cs="Times New Roman"/>
              </w:rPr>
              <w:t>0.027</w:t>
            </w:r>
          </w:p>
        </w:tc>
      </w:tr>
      <w:tr w:rsidR="00360C70" w:rsidRPr="00D637E0" w14:paraId="59D6CD2C" w14:textId="77777777" w:rsidTr="00ED6056">
        <w:tc>
          <w:tcPr>
            <w:tcW w:w="2741" w:type="dxa"/>
            <w:tcBorders>
              <w:top w:val="single" w:sz="4" w:space="0" w:color="auto"/>
              <w:left w:val="nil"/>
              <w:bottom w:val="nil"/>
              <w:right w:val="nil"/>
            </w:tcBorders>
          </w:tcPr>
          <w:p w14:paraId="0310BCA5" w14:textId="77777777" w:rsidR="00360C70" w:rsidRPr="00D637E0" w:rsidRDefault="00360C70" w:rsidP="00ED6056">
            <w:r>
              <w:t>N</w:t>
            </w:r>
          </w:p>
        </w:tc>
        <w:tc>
          <w:tcPr>
            <w:tcW w:w="1870" w:type="dxa"/>
            <w:tcBorders>
              <w:top w:val="single" w:sz="4" w:space="0" w:color="auto"/>
              <w:left w:val="nil"/>
              <w:bottom w:val="nil"/>
              <w:right w:val="nil"/>
            </w:tcBorders>
          </w:tcPr>
          <w:p w14:paraId="3421C076" w14:textId="77777777" w:rsidR="00360C70" w:rsidRPr="00D637E0" w:rsidRDefault="00360C70" w:rsidP="00ED6056">
            <w:pPr>
              <w:jc w:val="center"/>
            </w:pPr>
            <w:r>
              <w:t>3,353</w:t>
            </w:r>
          </w:p>
        </w:tc>
        <w:tc>
          <w:tcPr>
            <w:tcW w:w="1870" w:type="dxa"/>
            <w:tcBorders>
              <w:top w:val="single" w:sz="4" w:space="0" w:color="auto"/>
              <w:left w:val="nil"/>
              <w:bottom w:val="nil"/>
              <w:right w:val="nil"/>
            </w:tcBorders>
          </w:tcPr>
          <w:p w14:paraId="0DE14364" w14:textId="77777777" w:rsidR="00360C70" w:rsidRPr="00D637E0" w:rsidRDefault="00360C70" w:rsidP="00ED6056">
            <w:pPr>
              <w:jc w:val="center"/>
            </w:pPr>
          </w:p>
        </w:tc>
        <w:tc>
          <w:tcPr>
            <w:tcW w:w="1870" w:type="dxa"/>
            <w:tcBorders>
              <w:top w:val="single" w:sz="4" w:space="0" w:color="auto"/>
              <w:left w:val="nil"/>
              <w:bottom w:val="nil"/>
              <w:right w:val="nil"/>
            </w:tcBorders>
          </w:tcPr>
          <w:p w14:paraId="15E3199D" w14:textId="77777777" w:rsidR="00360C70" w:rsidRPr="00D637E0" w:rsidRDefault="00360C70" w:rsidP="00ED6056">
            <w:pPr>
              <w:jc w:val="center"/>
            </w:pPr>
            <w:r>
              <w:t>2,331</w:t>
            </w:r>
          </w:p>
        </w:tc>
        <w:tc>
          <w:tcPr>
            <w:tcW w:w="1870" w:type="dxa"/>
            <w:tcBorders>
              <w:top w:val="single" w:sz="4" w:space="0" w:color="auto"/>
              <w:left w:val="nil"/>
              <w:bottom w:val="nil"/>
              <w:right w:val="nil"/>
            </w:tcBorders>
          </w:tcPr>
          <w:p w14:paraId="445A5E0C" w14:textId="77777777" w:rsidR="00360C70" w:rsidRPr="00D637E0" w:rsidRDefault="00360C70" w:rsidP="00ED6056">
            <w:pPr>
              <w:jc w:val="center"/>
            </w:pPr>
          </w:p>
        </w:tc>
      </w:tr>
      <w:tr w:rsidR="00360C70" w:rsidRPr="00D637E0" w14:paraId="72432B3B" w14:textId="77777777" w:rsidTr="00ED6056">
        <w:tc>
          <w:tcPr>
            <w:tcW w:w="2741" w:type="dxa"/>
            <w:tcBorders>
              <w:top w:val="nil"/>
              <w:left w:val="nil"/>
              <w:bottom w:val="nil"/>
              <w:right w:val="nil"/>
            </w:tcBorders>
          </w:tcPr>
          <w:p w14:paraId="2089F085" w14:textId="77777777" w:rsidR="00360C70" w:rsidRPr="00D637E0" w:rsidRDefault="00360C70" w:rsidP="00ED6056">
            <w:r>
              <w:t>Prob &gt; F</w:t>
            </w:r>
          </w:p>
        </w:tc>
        <w:tc>
          <w:tcPr>
            <w:tcW w:w="1870" w:type="dxa"/>
            <w:tcBorders>
              <w:top w:val="nil"/>
              <w:left w:val="nil"/>
              <w:bottom w:val="nil"/>
              <w:right w:val="nil"/>
            </w:tcBorders>
          </w:tcPr>
          <w:p w14:paraId="66DCE87E" w14:textId="77777777" w:rsidR="00360C70" w:rsidRPr="00D637E0" w:rsidRDefault="00360C70" w:rsidP="00ED6056">
            <w:pPr>
              <w:jc w:val="center"/>
            </w:pPr>
            <w:r>
              <w:t>0.000</w:t>
            </w:r>
          </w:p>
        </w:tc>
        <w:tc>
          <w:tcPr>
            <w:tcW w:w="1870" w:type="dxa"/>
            <w:tcBorders>
              <w:top w:val="nil"/>
              <w:left w:val="nil"/>
              <w:bottom w:val="nil"/>
              <w:right w:val="nil"/>
            </w:tcBorders>
          </w:tcPr>
          <w:p w14:paraId="43D0233B" w14:textId="77777777" w:rsidR="00360C70" w:rsidRPr="00D637E0" w:rsidRDefault="00360C70" w:rsidP="00ED6056">
            <w:pPr>
              <w:jc w:val="center"/>
            </w:pPr>
          </w:p>
        </w:tc>
        <w:tc>
          <w:tcPr>
            <w:tcW w:w="1870" w:type="dxa"/>
            <w:tcBorders>
              <w:top w:val="nil"/>
              <w:left w:val="nil"/>
              <w:bottom w:val="nil"/>
              <w:right w:val="nil"/>
            </w:tcBorders>
          </w:tcPr>
          <w:p w14:paraId="22E47922" w14:textId="77777777" w:rsidR="00360C70" w:rsidRPr="00D637E0" w:rsidRDefault="00360C70" w:rsidP="00ED6056">
            <w:pPr>
              <w:jc w:val="center"/>
            </w:pPr>
            <w:r>
              <w:t>0.000</w:t>
            </w:r>
          </w:p>
        </w:tc>
        <w:tc>
          <w:tcPr>
            <w:tcW w:w="1870" w:type="dxa"/>
            <w:tcBorders>
              <w:top w:val="nil"/>
              <w:left w:val="nil"/>
              <w:bottom w:val="nil"/>
              <w:right w:val="nil"/>
            </w:tcBorders>
          </w:tcPr>
          <w:p w14:paraId="3207DA01" w14:textId="77777777" w:rsidR="00360C70" w:rsidRPr="00D637E0" w:rsidRDefault="00360C70" w:rsidP="00ED6056">
            <w:pPr>
              <w:jc w:val="center"/>
            </w:pPr>
          </w:p>
        </w:tc>
      </w:tr>
      <w:tr w:rsidR="00360C70" w:rsidRPr="00D637E0" w14:paraId="42483854" w14:textId="77777777" w:rsidTr="00ED6056">
        <w:tc>
          <w:tcPr>
            <w:tcW w:w="2741" w:type="dxa"/>
            <w:tcBorders>
              <w:top w:val="nil"/>
              <w:left w:val="nil"/>
              <w:bottom w:val="nil"/>
              <w:right w:val="nil"/>
            </w:tcBorders>
          </w:tcPr>
          <w:p w14:paraId="15DE7298" w14:textId="77777777" w:rsidR="00360C70" w:rsidRPr="00D637E0" w:rsidRDefault="00360C70" w:rsidP="00ED6056">
            <w:r>
              <w:t>R-Squared</w:t>
            </w:r>
          </w:p>
        </w:tc>
        <w:tc>
          <w:tcPr>
            <w:tcW w:w="1870" w:type="dxa"/>
            <w:tcBorders>
              <w:top w:val="nil"/>
              <w:left w:val="nil"/>
              <w:bottom w:val="nil"/>
              <w:right w:val="nil"/>
            </w:tcBorders>
          </w:tcPr>
          <w:p w14:paraId="11DEE3F3" w14:textId="77777777" w:rsidR="00360C70" w:rsidRPr="00D637E0" w:rsidRDefault="00360C70" w:rsidP="00ED6056">
            <w:pPr>
              <w:jc w:val="center"/>
            </w:pPr>
            <w:r>
              <w:t>0.381</w:t>
            </w:r>
          </w:p>
        </w:tc>
        <w:tc>
          <w:tcPr>
            <w:tcW w:w="1870" w:type="dxa"/>
            <w:tcBorders>
              <w:top w:val="nil"/>
              <w:left w:val="nil"/>
              <w:bottom w:val="nil"/>
              <w:right w:val="nil"/>
            </w:tcBorders>
          </w:tcPr>
          <w:p w14:paraId="2EDB93A1" w14:textId="77777777" w:rsidR="00360C70" w:rsidRPr="00D637E0" w:rsidRDefault="00360C70" w:rsidP="00ED6056">
            <w:pPr>
              <w:jc w:val="center"/>
            </w:pPr>
          </w:p>
        </w:tc>
        <w:tc>
          <w:tcPr>
            <w:tcW w:w="1870" w:type="dxa"/>
            <w:tcBorders>
              <w:top w:val="nil"/>
              <w:left w:val="nil"/>
              <w:bottom w:val="nil"/>
              <w:right w:val="nil"/>
            </w:tcBorders>
          </w:tcPr>
          <w:p w14:paraId="38BB63BA" w14:textId="77777777" w:rsidR="00360C70" w:rsidRPr="00D637E0" w:rsidRDefault="00360C70" w:rsidP="00ED6056">
            <w:pPr>
              <w:jc w:val="center"/>
            </w:pPr>
            <w:r>
              <w:t>0.355</w:t>
            </w:r>
          </w:p>
        </w:tc>
        <w:tc>
          <w:tcPr>
            <w:tcW w:w="1870" w:type="dxa"/>
            <w:tcBorders>
              <w:top w:val="nil"/>
              <w:left w:val="nil"/>
              <w:bottom w:val="nil"/>
              <w:right w:val="nil"/>
            </w:tcBorders>
          </w:tcPr>
          <w:p w14:paraId="07EDA10E" w14:textId="77777777" w:rsidR="00360C70" w:rsidRPr="00D637E0" w:rsidRDefault="00360C70" w:rsidP="00ED6056">
            <w:pPr>
              <w:jc w:val="center"/>
            </w:pPr>
          </w:p>
        </w:tc>
      </w:tr>
      <w:tr w:rsidR="00360C70" w:rsidRPr="00D637E0" w14:paraId="43D293C8" w14:textId="77777777" w:rsidTr="00ED6056">
        <w:tc>
          <w:tcPr>
            <w:tcW w:w="2741" w:type="dxa"/>
            <w:tcBorders>
              <w:top w:val="nil"/>
              <w:left w:val="nil"/>
              <w:bottom w:val="single" w:sz="4" w:space="0" w:color="auto"/>
              <w:right w:val="nil"/>
            </w:tcBorders>
          </w:tcPr>
          <w:p w14:paraId="67A5C8BA" w14:textId="77777777" w:rsidR="00360C70" w:rsidRPr="00D637E0" w:rsidRDefault="00360C70" w:rsidP="00ED6056">
            <w:r>
              <w:t>Adj. R-Squared</w:t>
            </w:r>
          </w:p>
        </w:tc>
        <w:tc>
          <w:tcPr>
            <w:tcW w:w="1870" w:type="dxa"/>
            <w:tcBorders>
              <w:top w:val="nil"/>
              <w:left w:val="nil"/>
              <w:bottom w:val="single" w:sz="4" w:space="0" w:color="auto"/>
              <w:right w:val="nil"/>
            </w:tcBorders>
          </w:tcPr>
          <w:p w14:paraId="5E127C15" w14:textId="77777777" w:rsidR="00360C70" w:rsidRPr="00D637E0" w:rsidRDefault="00360C70" w:rsidP="00ED6056">
            <w:pPr>
              <w:jc w:val="center"/>
            </w:pPr>
            <w:r>
              <w:t>0.376</w:t>
            </w:r>
          </w:p>
        </w:tc>
        <w:tc>
          <w:tcPr>
            <w:tcW w:w="1870" w:type="dxa"/>
            <w:tcBorders>
              <w:top w:val="nil"/>
              <w:left w:val="nil"/>
              <w:bottom w:val="single" w:sz="4" w:space="0" w:color="auto"/>
              <w:right w:val="nil"/>
            </w:tcBorders>
          </w:tcPr>
          <w:p w14:paraId="062F1CC8" w14:textId="77777777" w:rsidR="00360C70" w:rsidRPr="00D637E0" w:rsidRDefault="00360C70" w:rsidP="00ED6056">
            <w:pPr>
              <w:jc w:val="center"/>
            </w:pPr>
          </w:p>
        </w:tc>
        <w:tc>
          <w:tcPr>
            <w:tcW w:w="1870" w:type="dxa"/>
            <w:tcBorders>
              <w:top w:val="nil"/>
              <w:left w:val="nil"/>
              <w:bottom w:val="single" w:sz="4" w:space="0" w:color="auto"/>
              <w:right w:val="nil"/>
            </w:tcBorders>
          </w:tcPr>
          <w:p w14:paraId="586FCE64" w14:textId="77777777" w:rsidR="00360C70" w:rsidRPr="00D637E0" w:rsidRDefault="00360C70" w:rsidP="00ED6056">
            <w:pPr>
              <w:jc w:val="center"/>
            </w:pPr>
            <w:r>
              <w:t>0.348</w:t>
            </w:r>
          </w:p>
        </w:tc>
        <w:tc>
          <w:tcPr>
            <w:tcW w:w="1870" w:type="dxa"/>
            <w:tcBorders>
              <w:top w:val="nil"/>
              <w:left w:val="nil"/>
              <w:bottom w:val="single" w:sz="4" w:space="0" w:color="auto"/>
              <w:right w:val="nil"/>
            </w:tcBorders>
          </w:tcPr>
          <w:p w14:paraId="544DB2D6" w14:textId="77777777" w:rsidR="00360C70" w:rsidRPr="00D637E0" w:rsidRDefault="00360C70" w:rsidP="00ED6056">
            <w:pPr>
              <w:jc w:val="center"/>
            </w:pPr>
          </w:p>
        </w:tc>
      </w:tr>
    </w:tbl>
    <w:p w14:paraId="007C49E9" w14:textId="77777777" w:rsidR="00360C70" w:rsidRPr="004A4753" w:rsidRDefault="00360C70" w:rsidP="00360C70">
      <w:pPr>
        <w:jc w:val="center"/>
        <w:outlineLvl w:val="0"/>
        <w:rPr>
          <w:rFonts w:ascii="Times New Roman" w:hAnsi="Times New Roman" w:cs="Times New Roman"/>
        </w:rPr>
      </w:pPr>
      <w:r w:rsidRPr="004A4753">
        <w:rPr>
          <w:rFonts w:ascii="Times New Roman" w:hAnsi="Times New Roman" w:cs="Times New Roman"/>
        </w:rPr>
        <w:t>*** p &lt; 0.001; ** p &lt; 0.01; * p &lt; 0.05</w:t>
      </w:r>
    </w:p>
    <w:p w14:paraId="3B2C127D" w14:textId="77777777" w:rsidR="00360C70" w:rsidRPr="00D637E0" w:rsidRDefault="00360C70" w:rsidP="00360C70"/>
    <w:p w14:paraId="24CE0AA6" w14:textId="77777777" w:rsidR="00360C70" w:rsidRDefault="00360C70" w:rsidP="00360C70">
      <w:pPr>
        <w:jc w:val="center"/>
        <w:outlineLvl w:val="0"/>
      </w:pPr>
    </w:p>
    <w:p w14:paraId="0F7B3AF4" w14:textId="77777777" w:rsidR="00360C70" w:rsidRPr="005527F7" w:rsidRDefault="00360C70" w:rsidP="00360C70">
      <w:pPr>
        <w:outlineLvl w:val="0"/>
        <w:rPr>
          <w:rFonts w:ascii="Times New Roman" w:hAnsi="Times New Roman" w:cs="Times New Roman"/>
        </w:rPr>
      </w:pPr>
    </w:p>
    <w:p w14:paraId="3578F95D"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lastRenderedPageBreak/>
        <w:drawing>
          <wp:inline distT="0" distB="0" distL="0" distR="0" wp14:anchorId="11930F8B" wp14:editId="51C7F128">
            <wp:extent cx="4572000" cy="33288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4599891" cy="3349172"/>
                    </a:xfrm>
                    <a:prstGeom prst="rect">
                      <a:avLst/>
                    </a:prstGeom>
                  </pic:spPr>
                </pic:pic>
              </a:graphicData>
            </a:graphic>
          </wp:inline>
        </w:drawing>
      </w:r>
    </w:p>
    <w:p w14:paraId="02984475" w14:textId="77777777" w:rsidR="0053036E" w:rsidRDefault="0053036E" w:rsidP="00360C70">
      <w:pPr>
        <w:jc w:val="center"/>
        <w:outlineLvl w:val="0"/>
        <w:rPr>
          <w:rFonts w:ascii="Times New Roman" w:hAnsi="Times New Roman" w:cs="Times New Roman"/>
        </w:rPr>
      </w:pPr>
    </w:p>
    <w:p w14:paraId="4C19532A" w14:textId="77777777" w:rsidR="0053036E" w:rsidRPr="005527F7" w:rsidRDefault="0053036E" w:rsidP="0053036E">
      <w:pPr>
        <w:jc w:val="center"/>
        <w:outlineLvl w:val="0"/>
        <w:rPr>
          <w:rFonts w:ascii="Times New Roman" w:hAnsi="Times New Roman" w:cs="Times New Roman"/>
        </w:rPr>
      </w:pPr>
      <w:r w:rsidRPr="005527F7">
        <w:rPr>
          <w:rFonts w:ascii="Times New Roman" w:hAnsi="Times New Roman" w:cs="Times New Roman"/>
        </w:rPr>
        <w:t>Figure 2.1 Predicted Probabilities of MID Onset and Percent UNGA Voting Agreement with US and China, 1971-2015.</w:t>
      </w:r>
    </w:p>
    <w:p w14:paraId="076BA7B6" w14:textId="77777777" w:rsidR="00360C70" w:rsidRDefault="00360C70" w:rsidP="0053036E">
      <w:pPr>
        <w:outlineLvl w:val="0"/>
        <w:rPr>
          <w:rFonts w:ascii="Times New Roman" w:hAnsi="Times New Roman" w:cs="Times New Roman"/>
        </w:rPr>
      </w:pPr>
    </w:p>
    <w:p w14:paraId="480D9382"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drawing>
          <wp:inline distT="0" distB="0" distL="0" distR="0" wp14:anchorId="7E7B7092" wp14:editId="609A7BE3">
            <wp:extent cx="4572000" cy="3328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4579107" cy="3334039"/>
                    </a:xfrm>
                    <a:prstGeom prst="rect">
                      <a:avLst/>
                    </a:prstGeom>
                  </pic:spPr>
                </pic:pic>
              </a:graphicData>
            </a:graphic>
          </wp:inline>
        </w:drawing>
      </w:r>
    </w:p>
    <w:p w14:paraId="4C4526C4" w14:textId="77777777" w:rsidR="0053036E" w:rsidRDefault="0053036E" w:rsidP="00360C70">
      <w:pPr>
        <w:jc w:val="center"/>
        <w:outlineLvl w:val="0"/>
        <w:rPr>
          <w:rFonts w:ascii="Times New Roman" w:hAnsi="Times New Roman" w:cs="Times New Roman"/>
        </w:rPr>
      </w:pPr>
    </w:p>
    <w:p w14:paraId="72CD6268" w14:textId="77777777" w:rsidR="0053036E" w:rsidRDefault="0053036E" w:rsidP="0053036E">
      <w:pPr>
        <w:jc w:val="center"/>
        <w:outlineLvl w:val="0"/>
        <w:rPr>
          <w:rFonts w:ascii="Times New Roman" w:hAnsi="Times New Roman" w:cs="Times New Roman"/>
        </w:rPr>
      </w:pPr>
      <w:r w:rsidRPr="005527F7">
        <w:rPr>
          <w:rFonts w:ascii="Times New Roman" w:hAnsi="Times New Roman" w:cs="Times New Roman"/>
        </w:rPr>
        <w:t>Figure 2.2 Predicted Probabilities of Negotiations and Percent UNGA Voting Agreement with US and China, 1971-2015.</w:t>
      </w:r>
    </w:p>
    <w:p w14:paraId="232F90A9" w14:textId="77777777" w:rsidR="0053036E" w:rsidRDefault="0053036E" w:rsidP="00360C70">
      <w:pPr>
        <w:jc w:val="center"/>
        <w:outlineLvl w:val="0"/>
        <w:rPr>
          <w:rFonts w:ascii="Times New Roman" w:hAnsi="Times New Roman" w:cs="Times New Roman"/>
        </w:rPr>
      </w:pPr>
    </w:p>
    <w:p w14:paraId="4058C457" w14:textId="77777777" w:rsidR="00360C70" w:rsidRDefault="00360C70" w:rsidP="0053036E">
      <w:pPr>
        <w:outlineLvl w:val="0"/>
        <w:rPr>
          <w:rFonts w:ascii="Times New Roman" w:hAnsi="Times New Roman" w:cs="Times New Roman"/>
        </w:rPr>
      </w:pPr>
    </w:p>
    <w:p w14:paraId="287106AA" w14:textId="77777777" w:rsidR="00360C70" w:rsidRDefault="00360C70" w:rsidP="00360C70">
      <w:pPr>
        <w:jc w:val="center"/>
        <w:outlineLvl w:val="0"/>
        <w:rPr>
          <w:rFonts w:ascii="Times New Roman" w:hAnsi="Times New Roman" w:cs="Times New Roman"/>
        </w:rPr>
      </w:pPr>
      <w:r>
        <w:rPr>
          <w:rFonts w:ascii="Times New Roman" w:hAnsi="Times New Roman" w:cs="Times New Roman"/>
          <w:noProof/>
        </w:rPr>
        <w:drawing>
          <wp:inline distT="0" distB="0" distL="0" distR="0" wp14:anchorId="218F8E35" wp14:editId="1B4F3975">
            <wp:extent cx="4572000" cy="33288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4607343" cy="3354599"/>
                    </a:xfrm>
                    <a:prstGeom prst="rect">
                      <a:avLst/>
                    </a:prstGeom>
                  </pic:spPr>
                </pic:pic>
              </a:graphicData>
            </a:graphic>
          </wp:inline>
        </w:drawing>
      </w:r>
    </w:p>
    <w:p w14:paraId="280D8295" w14:textId="77777777" w:rsidR="0053036E" w:rsidRDefault="0053036E" w:rsidP="00360C70">
      <w:pPr>
        <w:jc w:val="center"/>
        <w:outlineLvl w:val="0"/>
        <w:rPr>
          <w:rFonts w:ascii="Times New Roman" w:hAnsi="Times New Roman" w:cs="Times New Roman"/>
        </w:rPr>
      </w:pPr>
    </w:p>
    <w:p w14:paraId="09C3652F" w14:textId="77777777" w:rsidR="0053036E" w:rsidRPr="004A4753" w:rsidRDefault="0053036E" w:rsidP="0053036E">
      <w:pPr>
        <w:jc w:val="center"/>
        <w:outlineLvl w:val="0"/>
        <w:rPr>
          <w:rFonts w:ascii="Times New Roman" w:hAnsi="Times New Roman" w:cs="Times New Roman"/>
        </w:rPr>
      </w:pPr>
      <w:r w:rsidRPr="004A4753">
        <w:rPr>
          <w:rFonts w:ascii="Times New Roman" w:hAnsi="Times New Roman" w:cs="Times New Roman"/>
        </w:rPr>
        <w:t>Figure 2.3 Predicted Probabilities of Arbitration and Percent UNGA Voting Agreement with US and China, 1971-2015.</w:t>
      </w:r>
    </w:p>
    <w:p w14:paraId="42E39368" w14:textId="77777777" w:rsidR="00360C70" w:rsidRPr="00D637E0" w:rsidRDefault="00360C70" w:rsidP="00360C70"/>
    <w:p w14:paraId="2F9ADE1D" w14:textId="77777777" w:rsidR="00360C70" w:rsidRDefault="00360C70" w:rsidP="00360C70">
      <w:pPr>
        <w:jc w:val="center"/>
        <w:rPr>
          <w:highlight w:val="yellow"/>
        </w:rPr>
      </w:pPr>
      <w:r>
        <w:rPr>
          <w:noProof/>
        </w:rPr>
        <w:drawing>
          <wp:inline distT="0" distB="0" distL="0" distR="0" wp14:anchorId="495C0BCE" wp14:editId="6B3DB08E">
            <wp:extent cx="4572000" cy="3328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4588742" cy="3341055"/>
                    </a:xfrm>
                    <a:prstGeom prst="rect">
                      <a:avLst/>
                    </a:prstGeom>
                  </pic:spPr>
                </pic:pic>
              </a:graphicData>
            </a:graphic>
          </wp:inline>
        </w:drawing>
      </w:r>
    </w:p>
    <w:p w14:paraId="708524DB" w14:textId="77777777" w:rsidR="0053036E" w:rsidRDefault="0053036E" w:rsidP="00360C70">
      <w:pPr>
        <w:jc w:val="center"/>
        <w:rPr>
          <w:highlight w:val="yellow"/>
        </w:rPr>
      </w:pPr>
    </w:p>
    <w:p w14:paraId="6347D680" w14:textId="3EE3CB89" w:rsidR="00360C70" w:rsidRPr="0053036E" w:rsidRDefault="0053036E" w:rsidP="0053036E">
      <w:pPr>
        <w:jc w:val="center"/>
        <w:outlineLvl w:val="0"/>
        <w:rPr>
          <w:rFonts w:ascii="Times New Roman" w:hAnsi="Times New Roman" w:cs="Times New Roman"/>
        </w:rPr>
      </w:pPr>
      <w:r w:rsidRPr="004A4753">
        <w:rPr>
          <w:rFonts w:ascii="Times New Roman" w:hAnsi="Times New Roman" w:cs="Times New Roman"/>
        </w:rPr>
        <w:t>Figure 2.4 Predicted Probabilities of Adjudication and Percent UNGA Voting Agreement with US and China, 1971-2015.</w:t>
      </w:r>
    </w:p>
    <w:p w14:paraId="55FCCFC7"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lastRenderedPageBreak/>
        <w:t xml:space="preserve">Table 1.2 presents the results of the second two models examining the impacts of settlement attempts beyond the dyad in terms of percent agreement in voting patterns of the UNGA with the US and then with China. Though not explicitly mentioned in the second set of hypotheses, the inclusion of the relationship of settlement attempts voting similarity with China serves an important purpose for the assessment of my theory. As these latter hypotheses are aimed at assessing contentedness with the international law based, US-led international system, it is expected that support will be found indicating that peaceful attempts will be related to UNGA voting convergence with the US (H3a), that the degree of voting convergence increases as peaceful settlement attempts move from nonbinding to binding and legal (H3b and H3c), and that violent attempts at settlement will see UNGA voting similarity to the US diverge. As China is the main challenger of the US for the role of most powerful state in the international system, should different relationships between the settlement variables and UNGA voting be found to differ in the case of similarity to China’s voting, this would indicate that China’s perspective on territorial dispute settlement, including the value it places of the different types of settlement and the importance of international law, would be different from the US. If this is the case this is one more piece of support for the theory that China might well be discontented with </w:t>
      </w:r>
      <w:r>
        <w:rPr>
          <w:rFonts w:ascii="Times New Roman" w:hAnsi="Times New Roman" w:cs="Times New Roman"/>
        </w:rPr>
        <w:t>its’</w:t>
      </w:r>
      <w:r w:rsidRPr="004A4753">
        <w:rPr>
          <w:rFonts w:ascii="Times New Roman" w:hAnsi="Times New Roman" w:cs="Times New Roman"/>
        </w:rPr>
        <w:t xml:space="preserve"> current role and </w:t>
      </w:r>
      <w:r>
        <w:rPr>
          <w:rFonts w:ascii="Times New Roman" w:hAnsi="Times New Roman" w:cs="Times New Roman"/>
        </w:rPr>
        <w:t xml:space="preserve">the </w:t>
      </w:r>
      <w:r w:rsidRPr="004A4753">
        <w:rPr>
          <w:rFonts w:ascii="Times New Roman" w:hAnsi="Times New Roman" w:cs="Times New Roman"/>
        </w:rPr>
        <w:t xml:space="preserve">use of international law, especially in terms of territorial dispute settlement, and the </w:t>
      </w:r>
      <w:r>
        <w:rPr>
          <w:rFonts w:ascii="Times New Roman" w:hAnsi="Times New Roman" w:cs="Times New Roman"/>
        </w:rPr>
        <w:t>place of international law in</w:t>
      </w:r>
      <w:r w:rsidRPr="004A4753">
        <w:rPr>
          <w:rFonts w:ascii="Times New Roman" w:hAnsi="Times New Roman" w:cs="Times New Roman"/>
        </w:rPr>
        <w:t xml:space="preserve"> the international system.</w:t>
      </w:r>
    </w:p>
    <w:p w14:paraId="5EBBF8FB"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t>The results of these models also are largely in line with the second set of hypotheses, and moreover</w:t>
      </w:r>
      <w:r>
        <w:rPr>
          <w:rFonts w:ascii="Times New Roman" w:hAnsi="Times New Roman" w:cs="Times New Roman"/>
        </w:rPr>
        <w:t xml:space="preserve">, </w:t>
      </w:r>
      <w:r w:rsidRPr="004A4753">
        <w:rPr>
          <w:rFonts w:ascii="Times New Roman" w:hAnsi="Times New Roman" w:cs="Times New Roman"/>
        </w:rPr>
        <w:t xml:space="preserve">are interesting for a number of reasons on which I will elaborate. Firstly, in terms of using percentage vote similarity with the US, </w:t>
      </w:r>
      <w:r>
        <w:rPr>
          <w:rFonts w:ascii="Times New Roman" w:hAnsi="Times New Roman" w:cs="Times New Roman"/>
        </w:rPr>
        <w:t xml:space="preserve">the </w:t>
      </w:r>
      <w:r w:rsidRPr="004A4753">
        <w:rPr>
          <w:rFonts w:ascii="Times New Roman" w:hAnsi="Times New Roman" w:cs="Times New Roman"/>
        </w:rPr>
        <w:t xml:space="preserve">findings are in line with what could be expected in terms of the theory presented previously. MIDs were found to be positive and significant leading to divergence from voting agreement with the US. In the model controlling </w:t>
      </w:r>
      <w:r w:rsidRPr="004A4753">
        <w:rPr>
          <w:rFonts w:ascii="Times New Roman" w:hAnsi="Times New Roman" w:cs="Times New Roman"/>
        </w:rPr>
        <w:lastRenderedPageBreak/>
        <w:t>for CINC scores, rivalry, trade, salience, and democracy, in settlement attempt dyads where MIDs have been attempted, the difference between percent voting agreement with the US increases from .10 to .11 when the combined MID attempt rises from 0 to 1. Essentially this means that in dyads wherein militarized attempts are made in managing disputant’s territorial disputes, voting alignment with the US in the UNGA will decrease slightly.</w:t>
      </w:r>
    </w:p>
    <w:p w14:paraId="6C4BA067" w14:textId="77777777" w:rsidR="00360C70" w:rsidRPr="004A4753" w:rsidRDefault="00360C70" w:rsidP="00360C70">
      <w:pPr>
        <w:spacing w:line="480" w:lineRule="auto"/>
        <w:ind w:firstLine="720"/>
        <w:outlineLvl w:val="0"/>
        <w:rPr>
          <w:rFonts w:ascii="Times New Roman" w:hAnsi="Times New Roman" w:cs="Times New Roman"/>
          <w:highlight w:val="yellow"/>
        </w:rPr>
      </w:pPr>
      <w:r w:rsidRPr="004A4753">
        <w:rPr>
          <w:rFonts w:ascii="Times New Roman" w:hAnsi="Times New Roman" w:cs="Times New Roman"/>
        </w:rPr>
        <w:t xml:space="preserve">In addition to MIDs, both negotiations and adjudication were found to be negative and significant. In the model controlling for CINC scores, rivalry, trade, salience, and democracy, in settlement attempt dyads where negotiations have been attempted, the difference between percent voting agreement with the US decreases from .11 to .09 when the combined negotiations attempt rises from 0 to 1. Thus, when disputants engage in peaceful settlement attempts of negotiation regarding their shared disputes, they are operating in line with what international law </w:t>
      </w:r>
      <w:r>
        <w:rPr>
          <w:rFonts w:ascii="Times New Roman" w:hAnsi="Times New Roman" w:cs="Times New Roman"/>
        </w:rPr>
        <w:t xml:space="preserve">calls for </w:t>
      </w:r>
      <w:r w:rsidRPr="004A4753">
        <w:rPr>
          <w:rFonts w:ascii="Times New Roman" w:hAnsi="Times New Roman" w:cs="Times New Roman"/>
        </w:rPr>
        <w:t>regarding territorial management, and a convergence in voting with the US in the UNGA occurs. Adjudication has an even stronger impact, and in the model controlling for CINC scores, rivalry, trade, salience, and democracy, in settlement attempt dyads where adjudication have been attempted, the difference between percent voting agreement with the US decreases from .10 to .07 when the combined adjudication attempt rises from 0 to 1. These findings are important as the</w:t>
      </w:r>
      <w:r>
        <w:rPr>
          <w:rFonts w:ascii="Times New Roman" w:hAnsi="Times New Roman" w:cs="Times New Roman"/>
        </w:rPr>
        <w:t>y</w:t>
      </w:r>
      <w:r w:rsidRPr="004A4753">
        <w:rPr>
          <w:rFonts w:ascii="Times New Roman" w:hAnsi="Times New Roman" w:cs="Times New Roman"/>
        </w:rPr>
        <w:t xml:space="preserve"> indicate that the US is largely voting in line with the rules that it help construct for interactions in the international system over territory, specifically the push against violent actions and encouragement of peaceful settlement attempts. Though not found significant, in the model controlling for CINC scores, rivalry, trade, salience, and democracy, in settlement attempt dyads where arbitrations have been attempted, the difference between percent voting agreement with the US decreases from .10 to .098 when the combined arbitration attempt rises from 0 to 1.</w:t>
      </w:r>
      <w:r w:rsidRPr="004A4753">
        <w:rPr>
          <w:rFonts w:ascii="Times New Roman" w:hAnsi="Times New Roman" w:cs="Times New Roman"/>
          <w:highlight w:val="yellow"/>
        </w:rPr>
        <w:t xml:space="preserve"> </w:t>
      </w:r>
      <w:r w:rsidRPr="004A4753">
        <w:rPr>
          <w:rFonts w:ascii="Times New Roman" w:hAnsi="Times New Roman" w:cs="Times New Roman"/>
        </w:rPr>
        <w:t xml:space="preserve">When these findings are taken together, the hypotheses underlying the second part of the theory </w:t>
      </w:r>
      <w:r w:rsidRPr="004A4753">
        <w:rPr>
          <w:rFonts w:ascii="Times New Roman" w:hAnsi="Times New Roman" w:cs="Times New Roman"/>
        </w:rPr>
        <w:lastRenderedPageBreak/>
        <w:t xml:space="preserve">are </w:t>
      </w:r>
      <w:r>
        <w:rPr>
          <w:rFonts w:ascii="Times New Roman" w:hAnsi="Times New Roman" w:cs="Times New Roman"/>
        </w:rPr>
        <w:t xml:space="preserve">modestly </w:t>
      </w:r>
      <w:r w:rsidRPr="004A4753">
        <w:rPr>
          <w:rFonts w:ascii="Times New Roman" w:hAnsi="Times New Roman" w:cs="Times New Roman"/>
        </w:rPr>
        <w:t>supported. Support is found for the hypotheses on peaceful attempts leading to convergent voting in the UNGA with the US (H3a). Further, while non-binding peaceful attempts are significant and related to convergent voting with the US (H3b), binding attempts at settlement are found to lead to an even greater convergence (H3c). Lastly, violent attempts are found to be significant and related to divergence in voting alignment with the US in the UNGA (H4).</w:t>
      </w:r>
    </w:p>
    <w:p w14:paraId="2C558CD9"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t>Control variable results for the US UNGA voting similarity model are similar to those presented previously. CINC scores are positive and significant, indicating that as the power disparity of the dyad increases, voting patterns will diverge. This would appear to indicate that, in the case of the US, the level of power a state has is related to the degree they will have similar votes in the UNGA. As mentioned previously in the general sense, this finding would seem to indicate that in the case of the US the level of power a state has will see more similar voting in the UNGA, presumably bringing it into greater alignment with western powers compared to others. Strategic rivalry (Colaresi, Rasler, and Thompson 2007) is again found to be positive and significant, whereas rivalry (Klein, Goertz, and Diehl 2006) is again found to be negative and significant, though enduring rivalry is found to have a similar positive and significant relationship to spatial rivalry. This would seem to indicate that, in the case of the US, the presence of a rivalry matters in some situations, such as it being of a strategic nature or enduring over a longer period of time, but not in others. Given the global reach of the US and its concern with the stability of the international system that it stands atop, it stands to reason that actions between states that might upset the status quo would lead to divergent voting in the UNGA.</w:t>
      </w:r>
    </w:p>
    <w:p w14:paraId="69093D5E" w14:textId="77777777" w:rsidR="00360C70" w:rsidRPr="004A4753" w:rsidRDefault="00360C70" w:rsidP="00360C70">
      <w:pPr>
        <w:spacing w:line="480" w:lineRule="auto"/>
        <w:ind w:firstLine="720"/>
        <w:outlineLvl w:val="0"/>
        <w:rPr>
          <w:rFonts w:ascii="Times New Roman" w:hAnsi="Times New Roman" w:cs="Times New Roman"/>
        </w:rPr>
      </w:pPr>
      <w:r w:rsidRPr="004A4753">
        <w:rPr>
          <w:rFonts w:ascii="Times New Roman" w:hAnsi="Times New Roman" w:cs="Times New Roman"/>
        </w:rPr>
        <w:t xml:space="preserve">Trade is also found to positive and significant at a similar level previously found. Again, this indicates that the financial ties that a state has with the US would bring into greater voting </w:t>
      </w:r>
      <w:r w:rsidRPr="004A4753">
        <w:rPr>
          <w:rFonts w:ascii="Times New Roman" w:hAnsi="Times New Roman" w:cs="Times New Roman"/>
        </w:rPr>
        <w:lastRenderedPageBreak/>
        <w:t>alignment in the UNGA by a small amount. In terms of salience, if the territory in dispute is considered homeland of the target state, the identity of the target state, or an offshore territory it had a significant and convergent relationship to voting alignment with the US in the UNGA. For the first two, these results seem to indicate that putting cultural disputes to rest is seen by the US as bringing stability between disputants, thus aligning with their desires for peaceful interactions in the international system. The findings regarding offshore territories is particularly interesting, as this seems to indicate the US places additional value on these disputes being put to rest, perhaps indicating an awareness of how much these disputes have a possibility of spiraling out of control, such as those that exist in the South and East China Seas. In the other direction, if a territory possessed resource salience, strategic salience, or was subject to either an identity or historical claim by the challenging state in a settlement attempt, there is a significant and divergent relationship to voting alignment with the US in the UNGA. It is possible that these values indicate to the US a greater likelihood of a settlement attempt upsetting the status quo, leading to divergent voting behavior as a result. Lastly, while polyarchy democracy was found to have a significant divergent relationship to US voting in the UNGA, participatory democracy was found to have a significant convergent relationship. This again indicates that nuances of democracy matter for voting alignment with the US in the UNGA rather than a simple yes or no status.</w:t>
      </w:r>
    </w:p>
    <w:p w14:paraId="22842581" w14:textId="77777777" w:rsidR="00360C70" w:rsidRPr="004A4753" w:rsidRDefault="00360C70" w:rsidP="00360C70">
      <w:pPr>
        <w:spacing w:line="480" w:lineRule="auto"/>
        <w:rPr>
          <w:rFonts w:ascii="Times New Roman" w:hAnsi="Times New Roman" w:cs="Times New Roman"/>
        </w:rPr>
      </w:pPr>
      <w:r w:rsidRPr="004A4753">
        <w:rPr>
          <w:rFonts w:ascii="Times New Roman" w:hAnsi="Times New Roman" w:cs="Times New Roman"/>
        </w:rPr>
        <w:tab/>
        <w:t xml:space="preserve">The second model analyzed here covers percentage vote similarity of disputing dyads to China in the UNGA. Though not explicitly theorized about in the hypotheses, this model is important to the perspectives and values of the main challenger to the US in the international system, both to determine if China sees settlement attempts the same way and to set up the next chapter that more explicitly examines case studies involving China and its’ disputes. While MID </w:t>
      </w:r>
      <w:r w:rsidRPr="004A4753">
        <w:rPr>
          <w:rFonts w:ascii="Times New Roman" w:hAnsi="Times New Roman" w:cs="Times New Roman"/>
        </w:rPr>
        <w:lastRenderedPageBreak/>
        <w:t>onset</w:t>
      </w:r>
      <w:r w:rsidRPr="004A4753">
        <w:rPr>
          <w:rFonts w:ascii="Times New Roman" w:hAnsi="Times New Roman" w:cs="Times New Roman"/>
          <w:i/>
        </w:rPr>
        <w:t xml:space="preserve"> </w:t>
      </w:r>
      <w:r w:rsidRPr="004A4753">
        <w:rPr>
          <w:rFonts w:ascii="Times New Roman" w:hAnsi="Times New Roman" w:cs="Times New Roman"/>
        </w:rPr>
        <w:t>is ultimately just non-significant, the direction of the relationship is still in the same direction as was found in the other models. Though not found significant, in the model controlling for CINC scores, rivalry, trade, salience, and democracy, in settlement attempt dyads where MIDs have been attempted, the difference between percent voting agreement with China increases from .096 to .11 when the combined MID attempt rises from 0 to 1.</w:t>
      </w:r>
    </w:p>
    <w:p w14:paraId="429F7DFC" w14:textId="77777777" w:rsidR="00360C70" w:rsidRPr="004A4753" w:rsidRDefault="00360C70" w:rsidP="00360C70">
      <w:pPr>
        <w:spacing w:line="480" w:lineRule="auto"/>
        <w:ind w:firstLine="720"/>
        <w:rPr>
          <w:rFonts w:ascii="Times New Roman" w:hAnsi="Times New Roman" w:cs="Times New Roman"/>
        </w:rPr>
      </w:pPr>
      <w:r w:rsidRPr="004A4753">
        <w:rPr>
          <w:rFonts w:ascii="Times New Roman" w:hAnsi="Times New Roman" w:cs="Times New Roman"/>
        </w:rPr>
        <w:t>Further, though negotiations and adjudication were found to be non-significant, arbitration was found to be significant and in the direction of the relationship to UNGA voting similarity to China was positive. In the model controlling for CINC scores, rivalry, trade, salience, and democracy, in settlement attempt dyads where arbitrations have been attempted, the difference between percent voting agreement with China increases from .10 to .19 when the combined arbitration attempt rises from 0 to 1.While it would have been preferable for all three other explanatory variables to possess significance, the fact that arbitration was found to have the significant and divergent relationship with voting by China in the UNGA  is indicative of support of the theory that China reacts to settlement attempts differently than the guiding norms and rules of territorial disputes in the US-led international system. As a result, this relationship carries important connotations for the theory, which will be elaborated upon in the next chapter’s case studies.</w:t>
      </w:r>
    </w:p>
    <w:p w14:paraId="7BB10841" w14:textId="77777777" w:rsidR="00360C70" w:rsidRPr="004A4753" w:rsidRDefault="00360C70" w:rsidP="00360C70">
      <w:pPr>
        <w:spacing w:line="480" w:lineRule="auto"/>
        <w:ind w:firstLine="720"/>
        <w:rPr>
          <w:rFonts w:ascii="Times New Roman" w:hAnsi="Times New Roman" w:cs="Times New Roman"/>
        </w:rPr>
      </w:pPr>
      <w:r w:rsidRPr="004A4753">
        <w:rPr>
          <w:rFonts w:ascii="Times New Roman" w:hAnsi="Times New Roman" w:cs="Times New Roman"/>
        </w:rPr>
        <w:t xml:space="preserve">The control variables for this second of these latter grouping of models is mostly the same in terms of significance and direction of relationship to percentage Chinese voting similarity in the UNGA. In terms of rivalry, strategic rivalry is found positive and significant whereas rivalry is found, again, to be negative and significant. When it comes these different kinds of rivalry, China seems to be more concerned with those that are strategic in nature, perhaps in concern that they might be more likely to spiral into conflict. Resource salience and </w:t>
      </w:r>
      <w:r w:rsidRPr="004A4753">
        <w:rPr>
          <w:rFonts w:ascii="Times New Roman" w:hAnsi="Times New Roman" w:cs="Times New Roman"/>
        </w:rPr>
        <w:lastRenderedPageBreak/>
        <w:t>offshore claim also are again found to be negative and significant, while strategic location salience remains positive and significant. This would appear to indicate that China is more concerned with how disputants interact over strategic territory than territory that possesses resource salience or is categorized as being offshore. The democracy variables have similar results, with polyarchy democracy and deliberative democracy</w:t>
      </w:r>
      <w:r w:rsidRPr="004A4753">
        <w:rPr>
          <w:rFonts w:ascii="Times New Roman" w:hAnsi="Times New Roman" w:cs="Times New Roman"/>
          <w:i/>
        </w:rPr>
        <w:t xml:space="preserve"> </w:t>
      </w:r>
      <w:r w:rsidRPr="004A4753">
        <w:rPr>
          <w:rFonts w:ascii="Times New Roman" w:hAnsi="Times New Roman" w:cs="Times New Roman"/>
        </w:rPr>
        <w:t>being positive and significant, whereas liberal democracy and participatory democracy</w:t>
      </w:r>
      <w:r w:rsidRPr="004A4753">
        <w:rPr>
          <w:rFonts w:ascii="Times New Roman" w:hAnsi="Times New Roman" w:cs="Times New Roman"/>
          <w:i/>
        </w:rPr>
        <w:t xml:space="preserve"> </w:t>
      </w:r>
      <w:r w:rsidRPr="004A4753">
        <w:rPr>
          <w:rFonts w:ascii="Times New Roman" w:hAnsi="Times New Roman" w:cs="Times New Roman"/>
        </w:rPr>
        <w:t>remain negative and significant. Again, this would seem to indicate the grouping of states as simply being a democracy or not does not quite cover the whole relationship that modes of governance have with voting alignment in the UNGA. Peace years and peace years squared have opposed relationships to the percentage Chinese voting similarity in the UNGA. This is interesting in the sense that time since settlement attempts occurred has no strong interaction on China’s voting in the UNGA. Lastly, one variable stands out as being especially interesting: trade. Though trade has the same divergent and significant relationship, its impact on UNGA voting divergence is a whole power lower compared to that found in the other models. This means that the impact trade has on increasing divergent voting in the UNGA is, in the case of China, a tenth of what it would be for the United States. For China then, while trade still carries weight it perhaps other characteristics of disputant situation carry more importance, such as the greater emphasis put on a dispute being part of a strategic rivalry as compared to the US.</w:t>
      </w:r>
    </w:p>
    <w:p w14:paraId="5196B267" w14:textId="77777777" w:rsidR="00360C70" w:rsidRPr="004A4753" w:rsidRDefault="00360C70" w:rsidP="00360C70">
      <w:pPr>
        <w:spacing w:line="480" w:lineRule="auto"/>
        <w:contextualSpacing/>
        <w:outlineLvl w:val="0"/>
        <w:rPr>
          <w:rFonts w:ascii="Times New Roman" w:hAnsi="Times New Roman" w:cs="Times New Roman"/>
          <w:i/>
        </w:rPr>
      </w:pPr>
    </w:p>
    <w:p w14:paraId="1D46FEF3" w14:textId="77777777" w:rsidR="00360C70" w:rsidRPr="004A4753" w:rsidRDefault="00360C70" w:rsidP="00360C70">
      <w:pPr>
        <w:spacing w:line="480" w:lineRule="auto"/>
        <w:contextualSpacing/>
        <w:outlineLvl w:val="0"/>
        <w:rPr>
          <w:rFonts w:ascii="Times New Roman" w:hAnsi="Times New Roman" w:cs="Times New Roman"/>
          <w:b/>
        </w:rPr>
      </w:pPr>
      <w:r w:rsidRPr="004A4753">
        <w:rPr>
          <w:rFonts w:ascii="Times New Roman" w:hAnsi="Times New Roman" w:cs="Times New Roman"/>
          <w:b/>
        </w:rPr>
        <w:t>Conclusion</w:t>
      </w:r>
    </w:p>
    <w:p w14:paraId="47AF6879" w14:textId="77777777" w:rsidR="00360C70" w:rsidRPr="004A4753" w:rsidRDefault="00360C70" w:rsidP="00360C70">
      <w:pPr>
        <w:spacing w:line="480" w:lineRule="auto"/>
        <w:ind w:firstLine="720"/>
        <w:contextualSpacing/>
        <w:rPr>
          <w:rFonts w:ascii="Times New Roman" w:hAnsi="Times New Roman" w:cs="Times New Roman"/>
        </w:rPr>
      </w:pPr>
      <w:r w:rsidRPr="004A4753">
        <w:rPr>
          <w:rFonts w:ascii="Times New Roman" w:hAnsi="Times New Roman" w:cs="Times New Roman"/>
        </w:rPr>
        <w:t xml:space="preserve">My theory emphasizes the relationship between territorial settlement attempts, whether violent or peaceful, and voting alignments in the UNGA, as well as a state’s opinion of the structure of the international system as manifested in voting patterns of the UNGA in terms of </w:t>
      </w:r>
      <w:r w:rsidRPr="004A4753">
        <w:rPr>
          <w:rFonts w:ascii="Times New Roman" w:hAnsi="Times New Roman" w:cs="Times New Roman"/>
        </w:rPr>
        <w:lastRenderedPageBreak/>
        <w:t xml:space="preserve">similarity to the US and to China. In order to test this theory, in this chapter I conducted two sets of quantitative analyses of all territorial dispute settlement attempts (both violent and peaceful) from the founding of the United Nations in 1946 up until 2015. The first set focused on within dyad voting alignment following territorial dispute settlement attempts. </w:t>
      </w:r>
      <w:r>
        <w:rPr>
          <w:rFonts w:ascii="Times New Roman" w:hAnsi="Times New Roman" w:cs="Times New Roman"/>
        </w:rPr>
        <w:t xml:space="preserve">I found </w:t>
      </w:r>
      <w:r w:rsidRPr="004A4753">
        <w:rPr>
          <w:rFonts w:ascii="Times New Roman" w:hAnsi="Times New Roman" w:cs="Times New Roman"/>
        </w:rPr>
        <w:t xml:space="preserve">support for peaceful attempts leading to convergent voting in the UNGA (H1) and violent attempts leading to divergent voting in the UNGA (H2). In the second set of analyses additional support was found for the second set of hypotheses. Peaceful attempts were found to lead to convergent voting in the UNGA with the US (H3a). While non-binding peaceful attempts were significant and related to convergent voting with the US (H3b), binding attempts at settlement were found to lead to an even greater convergence (H3c). Lastly, violent attempts were found to be significant and related to divergence in voting alignment with the US in the UNGA (H4). In the last model, though not tied directly to the hypotheses that were tested, the examination </w:t>
      </w:r>
      <w:r>
        <w:rPr>
          <w:rFonts w:ascii="Times New Roman" w:hAnsi="Times New Roman" w:cs="Times New Roman"/>
        </w:rPr>
        <w:t xml:space="preserve">of </w:t>
      </w:r>
      <w:r w:rsidRPr="004A4753">
        <w:rPr>
          <w:rFonts w:ascii="Times New Roman" w:hAnsi="Times New Roman" w:cs="Times New Roman"/>
        </w:rPr>
        <w:t>voting alignment with China was included as a means to see if the main challenger to the US in the international system had different perspectives and reactions to settlement attempts, which would signify that discontent with the international law</w:t>
      </w:r>
      <w:r>
        <w:rPr>
          <w:rFonts w:ascii="Times New Roman" w:hAnsi="Times New Roman" w:cs="Times New Roman"/>
        </w:rPr>
        <w:t>-</w:t>
      </w:r>
      <w:r w:rsidRPr="004A4753">
        <w:rPr>
          <w:rFonts w:ascii="Times New Roman" w:hAnsi="Times New Roman" w:cs="Times New Roman"/>
        </w:rPr>
        <w:t>based US-led international system as applied to the management of territorial disputes. While it would have been preferable to find significance for all the explanatory variables of interest, the fact that arbitration was found to have the significant and divergent relationship with voting by China in the UNGA, the opposite of the US, is indicative of support of the theory that China reacts to settlement attempts differently in the US-led international system than the guiding norms and rules for the handling of territorial disputes.</w:t>
      </w:r>
    </w:p>
    <w:p w14:paraId="2F47CCA4" w14:textId="77777777" w:rsidR="00360C70" w:rsidRPr="006F706D" w:rsidRDefault="00360C70" w:rsidP="00360C70">
      <w:pPr>
        <w:spacing w:line="480" w:lineRule="auto"/>
        <w:ind w:firstLine="720"/>
        <w:contextualSpacing/>
        <w:outlineLvl w:val="0"/>
        <w:rPr>
          <w:rFonts w:ascii="Times New Roman" w:hAnsi="Times New Roman" w:cs="Times New Roman"/>
        </w:rPr>
      </w:pPr>
      <w:r w:rsidRPr="004A4753">
        <w:rPr>
          <w:rFonts w:ascii="Times New Roman" w:hAnsi="Times New Roman" w:cs="Times New Roman"/>
        </w:rPr>
        <w:t xml:space="preserve">In the literature, significant research has been conducted demonstrating the robust relationship of territorial disputes to conflictual behavior between states in the international system. It is clear from these analyses that this relationship might be expanded upon to say that </w:t>
      </w:r>
      <w:r w:rsidRPr="004A4753">
        <w:rPr>
          <w:rFonts w:ascii="Times New Roman" w:hAnsi="Times New Roman" w:cs="Times New Roman"/>
        </w:rPr>
        <w:lastRenderedPageBreak/>
        <w:t>interactions over territorial disputes can impact peaceful interactions such as in the UNGA. Moreover, even interactions beyond the dyad disputing itself can be affected, as demonstrated by the significant effects on voting agreement with the US and China in the UNGA. Control variables largely behaved as expected, though there were a few surprises discussed above which will be further elaborated on in the concluding chapter. Generally speaking, given these results, states should be more aware that their actions within their territorial disputes will be reflected in other aspects of their relationship with their fellow disputant, in this case specifically the UNGA, but also could well affect their relationships with states not involved in the dispute itself. In terms of takeaways for policymakers and scholars of both territorial conflict and interactions within international organizations, specifically the UNGA, my results are a new, small step in demonstrating greater importance of interactions between states beyond the phenomena under examination. In the case of this project, the decision to vote certain ways on issues presented to the UNGA are influenced by events beyond the Assembly Hall. Understanding that actions have consequences for interactions in international organizations, whether favorable or unfavorable to a state, is important towards gaining a greater understanding of the ebb and flow of the international system itself. Hopefully gaining this understanding will contribute to more peaceful and cooperative activities. In the next chapter, I set out a number of case studies to present a more focused examination of support for or against the hypotheses I laid out at the start of this project.</w:t>
      </w:r>
    </w:p>
    <w:p w14:paraId="1D03FE0D" w14:textId="6844CE40" w:rsidR="00360C70" w:rsidRDefault="00360C70"/>
    <w:p w14:paraId="32A96330" w14:textId="274EFE88" w:rsidR="00613B4C" w:rsidRDefault="00613B4C"/>
    <w:p w14:paraId="1C8775EF" w14:textId="13C41317" w:rsidR="00613B4C" w:rsidRDefault="00613B4C"/>
    <w:p w14:paraId="641D14D9" w14:textId="4AB5AB36" w:rsidR="00613B4C" w:rsidRDefault="00613B4C"/>
    <w:p w14:paraId="3676236A" w14:textId="6D396974" w:rsidR="00613B4C" w:rsidRDefault="00613B4C"/>
    <w:p w14:paraId="4E8F8013" w14:textId="72313955" w:rsidR="00613B4C" w:rsidRDefault="00613B4C"/>
    <w:p w14:paraId="65716950" w14:textId="4AE21095" w:rsidR="00613B4C" w:rsidRDefault="00613B4C"/>
    <w:p w14:paraId="11D1F00A" w14:textId="3DF27C96" w:rsidR="00613B4C" w:rsidRDefault="00613B4C"/>
    <w:p w14:paraId="53EC791D"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lastRenderedPageBreak/>
        <w:t>Chapter 4: Case Study Analysis of Five Territorial and Maritime Disputes Involving China</w:t>
      </w:r>
    </w:p>
    <w:p w14:paraId="31EF27FA" w14:textId="77777777" w:rsidR="00613B4C" w:rsidRPr="007C579D" w:rsidRDefault="00613B4C" w:rsidP="00613B4C">
      <w:pPr>
        <w:spacing w:line="480" w:lineRule="auto"/>
        <w:contextualSpacing/>
        <w:outlineLvl w:val="0"/>
        <w:rPr>
          <w:rFonts w:ascii="Times New Roman" w:hAnsi="Times New Roman" w:cs="Times New Roman"/>
          <w:b/>
        </w:rPr>
      </w:pPr>
      <w:r w:rsidRPr="007C579D">
        <w:rPr>
          <w:rFonts w:ascii="Times New Roman" w:hAnsi="Times New Roman" w:cs="Times New Roman"/>
          <w:b/>
        </w:rPr>
        <w:t xml:space="preserve">Introduction </w:t>
      </w:r>
    </w:p>
    <w:p w14:paraId="3EDD5E83" w14:textId="77777777" w:rsidR="00613B4C" w:rsidRPr="007C579D" w:rsidRDefault="00613B4C" w:rsidP="00613B4C">
      <w:pPr>
        <w:spacing w:line="480" w:lineRule="auto"/>
        <w:ind w:firstLine="720"/>
        <w:contextualSpacing/>
        <w:outlineLvl w:val="0"/>
        <w:rPr>
          <w:rFonts w:ascii="Times New Roman" w:hAnsi="Times New Roman" w:cs="Times New Roman"/>
        </w:rPr>
      </w:pPr>
      <w:r w:rsidRPr="007C579D">
        <w:rPr>
          <w:rFonts w:ascii="Times New Roman" w:hAnsi="Times New Roman" w:cs="Times New Roman"/>
        </w:rPr>
        <w:t>In search of finding more support for the relationship between settlement attempt types and the resultant UNGA actions of the disputants, multiple cases studies following a most similar cases design (several disputes that China has with different disputants) is pursued, with differences in the government types and relative power of the second disputant. To best control for the potential range of responses by the UNGA to settlement attempts, five dyadic pairs are examined including: the Chinese-Russian frontier disputes over such areas as Yinlong/Tarabarov Island, Heixiaz/Bolshoi Ussuriysky Island and China’s eastern and western border; the Chinese-Indian Frontier disputes over such areas as the Shaksgam Valley, Demchick, Chumar, Kaurik, Shipki Pass, Jadh, Lapthal, and Arunachal Pradesh; the Chinese-Vietnamese disputes over Tonkin Gulf, the Paracel Islands, and Spratly Islands; the Chinese-Japanese dispute over the Senkaku/Diaoyu Islands; and lastly, the Chinese-Filipino disputes over the Spratly islands and the Scarborough Shoal. To further illustrate the reactions the UN has to the activities of the disputants, tables showing the general voting alignment in the UNGA with China over each of the disputes time period is also included, utilizing voting agreement data for the relevant timeframes from the work of Bailey, Strezhnev, and Voeten (2017).</w:t>
      </w:r>
    </w:p>
    <w:p w14:paraId="4D7FA660" w14:textId="77777777" w:rsidR="00613B4C" w:rsidRPr="007C579D" w:rsidRDefault="00613B4C" w:rsidP="00613B4C">
      <w:pPr>
        <w:spacing w:line="480" w:lineRule="auto"/>
        <w:ind w:firstLine="720"/>
        <w:contextualSpacing/>
        <w:outlineLvl w:val="0"/>
        <w:rPr>
          <w:rFonts w:ascii="Times New Roman" w:hAnsi="Times New Roman" w:cs="Times New Roman"/>
        </w:rPr>
      </w:pPr>
      <w:r w:rsidRPr="007C579D">
        <w:rPr>
          <w:rFonts w:ascii="Times New Roman" w:hAnsi="Times New Roman" w:cs="Times New Roman"/>
        </w:rPr>
        <w:t xml:space="preserve">An important caveat to this outlined approach to these case studies is that the data utilized to illustrate and examine the individual case studies will not be the full range (1945-2015) but instead a truncated one from 1971-2015. This abbreviated data is due to the representation of China in the United Nations was held by the Republic of China (i.e. Chinese Taipei or Taiwan) from the founding of the international organization in 1945 until the vote on General Assembly Resolution 2758 in 1971, which passed with over 2/3’s of the UNGA votes and switched the UN </w:t>
      </w:r>
      <w:r w:rsidRPr="007C579D">
        <w:rPr>
          <w:rFonts w:ascii="Times New Roman" w:hAnsi="Times New Roman" w:cs="Times New Roman"/>
        </w:rPr>
        <w:lastRenderedPageBreak/>
        <w:t>representative seat from the Republic of China to the People’s Republic of China, which held majority control over the mainland Chinese territories. This being the case, the discussions of the case studies below will provide historical background as relevant, though the context of the period of 1971 to 2015 will be of particular importance to understanding Chinese territorial dispute settlement attempts and resulting interactions in the UNGA in terms of voting in the same dyad year. In illustrating these attempts, academic search engines like Nexis Uni were utilized in the search for relevant news sources for each dyad to confirm if a peaceful/conflict settlement attempt occurred in a given year. Though there is a dearth of government documents directly linking dispute settlement activities to voting responses in UNGA, there were resources that demonstrate China’s thinking about the role of international law and the UN generally, from which we can infer how China will react to settlement attempts in terms of voting in the UNGA, which are reflected in the tables at the end of each section where I examine them alongside voting ideal points in the UNGA.</w:t>
      </w:r>
    </w:p>
    <w:p w14:paraId="351E8219" w14:textId="77777777" w:rsidR="00613B4C" w:rsidRPr="007C579D" w:rsidRDefault="00613B4C" w:rsidP="00613B4C">
      <w:pPr>
        <w:spacing w:line="480" w:lineRule="auto"/>
        <w:ind w:firstLine="720"/>
        <w:contextualSpacing/>
        <w:outlineLvl w:val="0"/>
        <w:rPr>
          <w:rFonts w:ascii="Times New Roman" w:hAnsi="Times New Roman" w:cs="Times New Roman"/>
        </w:rPr>
      </w:pPr>
      <w:r w:rsidRPr="007C579D">
        <w:rPr>
          <w:rFonts w:ascii="Times New Roman" w:hAnsi="Times New Roman" w:cs="Times New Roman"/>
        </w:rPr>
        <w:t xml:space="preserve">General agreement on UNGA resolution voting is based on publicly available data of the voting record for each of the states in the selected dyads. Given that all we care about is the voting positions themselves, no additional qualifiers (outside the bounded timeframe of 1971 to 2015) are used. I follow the lead of Voeten in how to calculate agreement between the disputing dyads on UNGA voting (which was already done for the US, Russia, and India) for Japan, Vietnam, and the Philippines. For the given resolutions in each dyad, each is coded as a 1 if they both vote the same, a .5 if either one of them abstains, and as a 0 if the votes are different. If one or both states is listed as non-voting, in other words not participating, I treat that data point as missing for the purposes of my analyses. Further, for the purposes of my analyses, I code and examine the voting data based on the year the vote occurs, not in terms of the UN session </w:t>
      </w:r>
      <w:r w:rsidRPr="007C579D">
        <w:rPr>
          <w:rFonts w:ascii="Times New Roman" w:hAnsi="Times New Roman" w:cs="Times New Roman"/>
        </w:rPr>
        <w:lastRenderedPageBreak/>
        <w:t>number as this sometimes overlaps with a two-year timeframe. Lastly, each dyad is presented in terms of the historical interactions of the selected dyads over the disputes.</w:t>
      </w:r>
    </w:p>
    <w:p w14:paraId="6E71CF06" w14:textId="77777777" w:rsidR="00613B4C" w:rsidRPr="007C579D" w:rsidRDefault="00613B4C" w:rsidP="00613B4C">
      <w:pPr>
        <w:spacing w:line="480" w:lineRule="auto"/>
        <w:ind w:firstLine="720"/>
        <w:contextualSpacing/>
        <w:outlineLvl w:val="0"/>
        <w:rPr>
          <w:rFonts w:ascii="Times New Roman" w:hAnsi="Times New Roman" w:cs="Times New Roman"/>
        </w:rPr>
      </w:pPr>
      <w:r w:rsidRPr="007C579D">
        <w:rPr>
          <w:rFonts w:ascii="Times New Roman" w:hAnsi="Times New Roman" w:cs="Times New Roman"/>
        </w:rPr>
        <w:t>In the pages to follow I begin by presenting a general overview of why China was selected as the state in common for the individual case studies mentioned above. From there I present information on China’s perspectives of international law and the UN, and why we might expect China to have a similar reaction to certain settlement attempts (i.e., negotiations) and not others (i.e. adjudication) in terms of voting alignment with their fellow disputants in the UNGA. I then proceed to outline the backgrounds of the specific case studies and interactions over the disputes themselves. After examining each case study, I discuss some of the relevant UNGA resolutions for their voting similarities between the disputing dyads and then I present some general conclusions.</w:t>
      </w:r>
    </w:p>
    <w:p w14:paraId="1F200022" w14:textId="77777777" w:rsidR="00613B4C" w:rsidRPr="007C579D" w:rsidRDefault="00613B4C" w:rsidP="00613B4C">
      <w:pPr>
        <w:spacing w:line="480" w:lineRule="auto"/>
        <w:contextualSpacing/>
        <w:rPr>
          <w:rFonts w:ascii="Times New Roman" w:hAnsi="Times New Roman" w:cs="Times New Roman"/>
        </w:rPr>
      </w:pPr>
    </w:p>
    <w:p w14:paraId="29B1E202"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Why China’s Disputes?</w:t>
      </w:r>
    </w:p>
    <w:p w14:paraId="28382F6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China was selected as the country in common for these disputes for several reasons. Compared to many countries, China has had a greater number of disputes in which there has been different types of territory involved and different actions seen, rather than a one-size-fits-all approach to the disputes. These different types of territory include some that could be classified as homeland, frontiers, and offshore islands. Interactions over these disputes have included high level conflicts, low level conflicts, a mix of conflict levels, and peaceful resolutions. In addition, many of the disputes that China has been involved in are rooted in the 19</w:t>
      </w:r>
      <w:r w:rsidRPr="007C579D">
        <w:rPr>
          <w:rFonts w:ascii="Times New Roman" w:hAnsi="Times New Roman" w:cs="Times New Roman"/>
          <w:vertAlign w:val="superscript"/>
        </w:rPr>
        <w:t>th</w:t>
      </w:r>
      <w:r w:rsidRPr="007C579D">
        <w:rPr>
          <w:rFonts w:ascii="Times New Roman" w:hAnsi="Times New Roman" w:cs="Times New Roman"/>
        </w:rPr>
        <w:t xml:space="preserve"> century or earlier. Since a number of these disputes are still ongoing, it would stand to reason that they would loom higher in the priorities of the disputing states, and thus be more likely to influence their direct, and indirect, relations. Lastly, recent research has found that China’s increasing power has </w:t>
      </w:r>
      <w:r w:rsidRPr="007C579D">
        <w:rPr>
          <w:rFonts w:ascii="Times New Roman" w:hAnsi="Times New Roman" w:cs="Times New Roman"/>
        </w:rPr>
        <w:lastRenderedPageBreak/>
        <w:t>coincided with efforts to erode international norms like those regarding democracy, sovereignty, human rights, international order, and non-interference, especially between the period of 1999 to 2009 (Brazys and Dukalskis 2017). As a result, if this project’s theory is supported UNGA voting will generally shift between China and its fellow disputants in line with the interactions over the territorial disputes, and specifically over UNGA resolutions on topics related to democracy, sovereignty, human rights, international order, and non-interference. For these reasons, China offers an excellent source of disputes to examine in a case study format relevant to the overriding theory of this dissertation.</w:t>
      </w:r>
    </w:p>
    <w:p w14:paraId="0E7F89F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An additional point of importance for selecting China lies in how, by understanding how interactions in these disputes ties to interactions in the UNGA, we will gain insight into an expanded impact on the international community beyond the dyadic interactions. In the time period selected to examine China’s dispute interactions, the country went through significant political and economic changes, the reverberations of which continue to this day. When the examination of this is combined with the generally western imposed system of international law and acceptable international behavior, it is hoped that these interactions give increased insight into how China has reacted to its place in the US-led international system. Further, to ensure the rigor of the examination of these disputes, the case studies will be examined over the period of time from China’s ascension to its current seat in the UN during 1971 until 2015. Again, the hope is that this will make it easier to trace how the interactions over these disputes between China and its fellow disputants have impacted their actions in the UNGA over time.</w:t>
      </w:r>
    </w:p>
    <w:p w14:paraId="4DDC92C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Finally, the selection of China as the country in common for all the cases examined is an attempt to provide a further examination and insight into the “China question” in international relations research. This question is essentially summed up as whether or not China’s rise will be </w:t>
      </w:r>
      <w:r w:rsidRPr="007C579D">
        <w:rPr>
          <w:rFonts w:ascii="Times New Roman" w:hAnsi="Times New Roman" w:cs="Times New Roman"/>
        </w:rPr>
        <w:lastRenderedPageBreak/>
        <w:t>characterized by peaceful or violent actions (Fravel 2008), given how fast it has accrued power, wealth, and prestige over the past fifty odd years. The former scenario would see China take its place in a new multi-polar international system, while the latter would see it destabilize the international system. Though a simplification of the options and how they might occur, this question does compliment this dissertation’s examination of the impacts of territorial dispute interactions on UNGA voting. In addition, this may well be a timely examination given continued tensions in interactions between China and its fellow disputants over the South China Sea and the Senkaku/Diaoyu Islands. It is expected regarding these disputes that, given the value of territory to states that was presented in the first chapter, it would stand to reason that these interactions over disputed territories will affect interactions in the UNGA.</w:t>
      </w:r>
    </w:p>
    <w:p w14:paraId="21F70800" w14:textId="77777777" w:rsidR="00613B4C" w:rsidRPr="007C579D" w:rsidRDefault="00613B4C" w:rsidP="00613B4C">
      <w:pPr>
        <w:spacing w:line="480" w:lineRule="auto"/>
        <w:contextualSpacing/>
        <w:rPr>
          <w:rFonts w:ascii="Times New Roman" w:hAnsi="Times New Roman" w:cs="Times New Roman"/>
        </w:rPr>
      </w:pPr>
    </w:p>
    <w:p w14:paraId="1CFAB494"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China, International Law, and the UNGA</w:t>
      </w:r>
    </w:p>
    <w:p w14:paraId="58EE5DAB"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For a long period of time China had significant issues with the application of international law to govern the interactions between states. To China, it was the Western powers who had created, interpreted, and propagated international law and expected all others in the international system to follow it (Chan 2014). In Qing China, the monarchy resisted all intrusions and efforts to apply the foreign international law to their territory, although it did sporadically use international law itself to defend its sovereignty and attempt to renegotiate the grating concessions it had been expected to make to the European powers (Chan 2014). In fact, China’s use of international law and the League of Nations in an effort to defend its’ sovereignty and territorial integrity from the Japan-backed Manchuria helped contribute to the rise of customary international law and that it is unlawful to recognize a state or territory that comes into existence through the threat or use of force (Chan 2014). Communist China would also initially object to </w:t>
      </w:r>
      <w:r w:rsidRPr="007C579D">
        <w:rPr>
          <w:rFonts w:ascii="Times New Roman" w:hAnsi="Times New Roman" w:cs="Times New Roman"/>
        </w:rPr>
        <w:lastRenderedPageBreak/>
        <w:t>the role of international law in interactions between states, again holding it to be merely an imperialist tool to oppress weak states, and in that period to also prevent worldwide communist revolution. This would change gradually after 1971, however, when China realized through its interactions with international organizations that recognizing it and working within international law would allow China additional influence in how international law and international relations were conducted in the world system (Chan 2014). Over time this would see China engage more in the international legal regimes as well (Potter 2007). Despite this, the question still remains to what extent China’s increased participation in the international legal regimes has resulted in an internalization of the normative underpinnings of international law (Potter 2007).</w:t>
      </w:r>
    </w:p>
    <w:p w14:paraId="4B8C430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b/>
        </w:rPr>
        <w:tab/>
        <w:t xml:space="preserve"> </w:t>
      </w:r>
      <w:r w:rsidRPr="007C579D">
        <w:rPr>
          <w:rFonts w:ascii="Times New Roman" w:hAnsi="Times New Roman" w:cs="Times New Roman"/>
        </w:rPr>
        <w:t xml:space="preserve">In its early years in the UN, China’s activities made it clear that it had no perennial friends or foes, only consistent interests it was pursuing (Kim 1974). China would often take a twofold approach to diplomacy, wherein it would release militant revolutionary announcements on one hand and on the other pursue cautious, even pragmatic behavior on the other (Kim 1974). Over time it became clear to the other member states of the UN that China was neither a state seeking to break the international organization nor fully committed to widespread structural reform, deciding instead to largely follow the established rules regarding the protection of world peace (Kim 1974). Working within the UN allowed China to participate as an influential actor in shaping the international system, though it also had a stance against unbridled expansion of the UN’s role or its functions. For this first decade, the conclusion would be that China had minimal impacts on the governance of legal issues, and tended to at once present qualified acceptance of the traditional international law yet also worked towards the establishment of a new legal order, as their interests and situation required (Kim 1978). Interestingly, Kim (1978) attributes these </w:t>
      </w:r>
      <w:r w:rsidRPr="007C579D">
        <w:rPr>
          <w:rFonts w:ascii="Times New Roman" w:hAnsi="Times New Roman" w:cs="Times New Roman"/>
        </w:rPr>
        <w:lastRenderedPageBreak/>
        <w:t>actions in part to historical memory of the unfair international treaties imposed on them prior to the first World War.</w:t>
      </w:r>
    </w:p>
    <w:p w14:paraId="5EF488E8"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That being said, China’s relationship with international law again shifted in the years after Mao’s death. In the period of 1979 to 1986, China would take greater strides to embrace international law, seeing it as part of an effort to catch up with the rest of the world (Kim 1987). Even in doing so, however, China still remained concerned with protecting its status, its security, and most of all its sovereignty (Kim 1987). For this reason, international law became to be seen as a tool to use to attain foreign policy goals and objectives, thereby inextricably tying it to the domain of politics (Kim 1987). If used correctly, international law would allow China to more easily fulfill its quest for a stable and predictable international environment (Kim 1987).</w:t>
      </w:r>
    </w:p>
    <w:p w14:paraId="663527E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more recent years this has led to China being more active in international law, such as by supporting the creation of an international criminal court. Such a court would grow into an expectation that states could more easily pursue peaceful settlement of their disputes, and help inhibit military and other leaders from conducting illegal activities (Zhu 2015). Unfortunately, though the court came into existence China opted to remove itself as party to its jurisdiction, cited that the way the court was constructed violated principles of state sovereignty (Zhu 2015). Rather than sign on and signal to the rest of the international system that China would abide by decisions in the court, China instead decided to follow the lead of past decades of policy to protect its sovereignty to the utmost.</w:t>
      </w:r>
    </w:p>
    <w:p w14:paraId="20490A9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Overall China has a bit of a mixed record regarding the application and adherence to international law. On the one hand, in the UNSC, China’s voting behavior and stated arguments in front of the Security Council has demonstrated the importance it places in the role of international law in the international system (Chan 2013). According to Chan (2013) this is no </w:t>
      </w:r>
      <w:r w:rsidRPr="007C579D">
        <w:rPr>
          <w:rFonts w:ascii="Times New Roman" w:hAnsi="Times New Roman" w:cs="Times New Roman"/>
        </w:rPr>
        <w:lastRenderedPageBreak/>
        <w:t>clearer than the repeated reference to international norms and principles in the drafts of Security Council resolutions, though it consistently defends non-interference in the internal affairs of states. On the other hand, to some extent China’s participation in the international legal arena seems to reflect its power aspirations and that, should international law fall against it, participation would be withdrawn until its state interests might be restored (Potter 2007). Across some issues this has meant that China attempts to accommodate the international community, while in others complete disregard is shown (Feinerman 1995). Justifications for this are nowhere clearer than how it presents international laws relationship with domestic law.</w:t>
      </w:r>
    </w:p>
    <w:p w14:paraId="2D28CAE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To the Chinese, international law should be treated as a legal system separate from domestic law, though in a supplementary fashion, and thus is not a replacement to it (Pan 2011; Vanhullebusch 2015). Further, for the Chinese, international law comes about due to the efforts and wills of states in the international community, and as such should be subject to the wills of the states themselves (Pan 2011). China has carried over theses perspectives in their interactions in the UNGA, where they consistently demonstrate a sense of strategic purpose in regards to when, where, and how to pull their weight in the organization as it applies to their foreign policy goals (Cooper and Fues 2008). For this reason, China for a long time acted as a bit of a system stabilizer in the UNGA, as it enjoyed the structure of the status quo in the international system, though as it has increased in power and rank, a new mixture of pressures have emerged on it, namely one to assist in reforming the organization to be more in touch with the current state of world politics (Cooper and Fues 2008). In the worst-case scenario, the argument has been made that should China continue to see the UN as being dominated by the interests and values of Western states, China might turn to regionalism and Southern alliances as alternatives to </w:t>
      </w:r>
      <w:r w:rsidRPr="007C579D">
        <w:rPr>
          <w:rFonts w:ascii="Times New Roman" w:hAnsi="Times New Roman" w:cs="Times New Roman"/>
        </w:rPr>
        <w:lastRenderedPageBreak/>
        <w:t>engagement in this organization, instead reducing their activities or even outright withdrawing (Cooper and Fues 2008).</w:t>
      </w:r>
    </w:p>
    <w:p w14:paraId="10FCDDA8"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With the inherently close ties between international law and the operation of the UN, China endeavored to make clear where they stand on how the latter is applied in the 66</w:t>
      </w:r>
      <w:r w:rsidRPr="007C579D">
        <w:rPr>
          <w:rFonts w:ascii="Times New Roman" w:hAnsi="Times New Roman" w:cs="Times New Roman"/>
          <w:vertAlign w:val="superscript"/>
        </w:rPr>
        <w:t>th</w:t>
      </w:r>
      <w:r w:rsidRPr="007C579D">
        <w:rPr>
          <w:rFonts w:ascii="Times New Roman" w:hAnsi="Times New Roman" w:cs="Times New Roman"/>
        </w:rPr>
        <w:t xml:space="preserve"> Session of the UNGA (China State News Service 2011). In the document, China affirms its support for the UN’s central role in international affairs, as well as its commitment to uphold the purposes and principles of the organization, as elaborated upon in the Charter of the United Nations, that world peace, common development, and international cooperation all might be realized. That being said, China also reaffirms and reiterates a number of caveats to these functions in the following pages. When it comes to interactions and interventions, China upholds that consent of the parties is required, impartiality must be applied, and that non-use of force is required except in scenarios of self-defense (China State News Service 2011). Moreover, the core of this stance is that sovereignty and territorial integrity must be fully respected, and other states must refrain from interfering in local political disputes or impeding a peace process (China State News Service 2011). </w:t>
      </w:r>
    </w:p>
    <w:p w14:paraId="4FD0326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With putting so much emphasis on these qualifications to the role of the UN and international law, it is clear that China is stating its preference for negotiations as the primary peaceful means with which to settle their disputes with other states, particularly those involving territory. If this holds true, negotiations as a peaceful method should predominate in the case studies below, and arbitration or adjudication efforts in settlement would likely be introduced by China’s fellow disputants rather than China. Given this history, China’s stance on international law and the role of the UNGA, we might expect a number of observations in the five case studies examined below. First, peaceful interactions, predominantly negotiations, over the territorial </w:t>
      </w:r>
      <w:r w:rsidRPr="007C579D">
        <w:rPr>
          <w:rFonts w:ascii="Times New Roman" w:hAnsi="Times New Roman" w:cs="Times New Roman"/>
        </w:rPr>
        <w:lastRenderedPageBreak/>
        <w:t>disputes should lead to convergence in UNGA voting due to China’s preferences (H1). Violent interactions should similarly lead to more divergence in UNGA voting (H2). In terms of voting alignment with the US, we also might expect that China’s engagement in peaceful interactions will contribute to UNGA voting convergence (H3a), which will be higher in the event that arbitration and adjudication are used (H3b; H3c). Violent interactions will remain related to UNGA voting divergence as well (H4). Having given background on China’s perspective on international law and the UNGA, as well as how this might apply to settlement interactions over their territorial disputes, this next section provides a brief introduction to the types of territorial disputes China is engaged in before presenting the first of the five dispute dyads involving Russia.</w:t>
      </w:r>
    </w:p>
    <w:p w14:paraId="5C4AE345" w14:textId="77777777" w:rsidR="00613B4C" w:rsidRPr="007C579D" w:rsidRDefault="00613B4C" w:rsidP="00613B4C">
      <w:pPr>
        <w:spacing w:line="480" w:lineRule="auto"/>
        <w:contextualSpacing/>
        <w:rPr>
          <w:rFonts w:ascii="Times New Roman" w:hAnsi="Times New Roman" w:cs="Times New Roman"/>
          <w:b/>
        </w:rPr>
      </w:pPr>
    </w:p>
    <w:p w14:paraId="3FFDA85B"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China’s Frontier and Offshore Island Disputes</w:t>
      </w:r>
    </w:p>
    <w:p w14:paraId="0130802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Regarding the territorial disputes themselves, the Chinese disputes come in two main types: frontier disputes and offshore island disputes. China shares land borders with fourteen countries, and the border disputes that went with them were inherited by the Chinese Communist Party once they rose to power in 1949. For the purposes of this dissertation, the China-Russia and China-India disputes are particularly worthy of attention. These two disputes are useful for several reasons. First, both exhibit within-case variation in terms of policy decisions, which further vary over time regarding the specific territorial disputes. Secondly, there is cross-case variation in terms of the ultimate resolution, or lack thereof, in these border disputes, with the Chinese-Russian disputes being resolved, while the Chinese-Indian disputes continue to plague relations between the two Asian powers. Both of these disputes have further utility for case studies due to their longevity. With each lasting at a minimum of several decades, it allows for </w:t>
      </w:r>
      <w:r w:rsidRPr="007C579D">
        <w:rPr>
          <w:rFonts w:ascii="Times New Roman" w:hAnsi="Times New Roman" w:cs="Times New Roman"/>
        </w:rPr>
        <w:lastRenderedPageBreak/>
        <w:t>an examination of the development of settlement attempts over time. Lastly, the border disputes themselves are larger and possess greater strategic importance compared to some of the other Chinese border disputes, with the result that the salience of them in their interstate interactions should be higher.</w:t>
      </w:r>
    </w:p>
    <w:p w14:paraId="3CB22560" w14:textId="60EA968A"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addition to its border disputes, China also shares several water boundaries with neighboring states. China shares the Yellow Sea with North Korea and South Korean, the East China Sea with Japan and South Korea, and the South China Sea with Brunei, Malaysia, Indonesia, the Philippines, and Vietnam. Much like the border disputes with Russia and India, China inherited these maritime boundaries with its neighbors in 1949, but unlike the border disputes these areas were not demarcated. As such, China has disputed its neighbors over four distinct island groups; the White Dragon Tail (Bailongwie) Island in the Gulf of Tonkin, the Senkaku (Diaoyu) Islands in the East China Sea, and the Paracel (Xisha) and Spratly (Nansha) Island groups in the South China Sea. Tied up in all these claims are sovereignty of islands and rights to maritime features including rocks, reefs, shoals, territorial seas, contiguous seas,</w:t>
      </w:r>
      <w:r w:rsidR="0064133F">
        <w:rPr>
          <w:rFonts w:ascii="Times New Roman" w:hAnsi="Times New Roman" w:cs="Times New Roman"/>
        </w:rPr>
        <w:t xml:space="preserve"> </w:t>
      </w:r>
      <w:r w:rsidRPr="007C579D">
        <w:rPr>
          <w:rFonts w:ascii="Times New Roman" w:hAnsi="Times New Roman" w:cs="Times New Roman"/>
        </w:rPr>
        <w:t>massive Exclusive Economic Zones (EEZs) and continental shelves, as well as the resultant ownership of resources. Unlike the more flexible policies China has pursued in its territorial border disputes, the policies that China has utilized toward</w:t>
      </w:r>
      <w:r w:rsidR="0064133F">
        <w:rPr>
          <w:rFonts w:ascii="Times New Roman" w:hAnsi="Times New Roman" w:cs="Times New Roman"/>
        </w:rPr>
        <w:t xml:space="preserve"> </w:t>
      </w:r>
      <w:r w:rsidRPr="007C579D">
        <w:rPr>
          <w:rFonts w:ascii="Times New Roman" w:hAnsi="Times New Roman" w:cs="Times New Roman"/>
        </w:rPr>
        <w:t xml:space="preserve">its offshore island and maritime feature disputes have been more stringent. In point of fact, as of 2015 China has only compromised on the White Dragon Tail Island dispute with Vietnam. For the other offshore island and maritime feature disputes, China has generally pursued delaying tactics or aggressive actions since 1949. Since 2009 the disputes in the East and South China Seas have been increasingly intense, such that a failure to include these dyadic disputes as case studies in this dissertation would overlook important data for the illustration of this project’s theory. Thus, for </w:t>
      </w:r>
      <w:r w:rsidRPr="007C579D">
        <w:rPr>
          <w:rFonts w:ascii="Times New Roman" w:hAnsi="Times New Roman" w:cs="Times New Roman"/>
        </w:rPr>
        <w:lastRenderedPageBreak/>
        <w:t>the purposes of this dissertation, in addition to the two previous cases mentioned, the China-Vietnam, China-Japan, and the China-Philippines island disputes are also included.</w:t>
      </w:r>
    </w:p>
    <w:p w14:paraId="1950A45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To briefly reiterate, my theory seeks to explain interactions in the international system at the level of voting in the UNGA by examining the interactions over territorial disputes by disputing states. Based on how these interactions are in line with or against the founding principles of the UN and prevailing international norms regarding the use of force, violent interactions between China and its fellow disputants will lead to a voting divergence in the UNGA, whereas peaceful interactions will lead to a voting convergence in the UNGA. This being projected, and having already tested this theory in a large N quantitative analysis, I now seek further support by examining specific case studies that include China. The examination of each of the cases concludes with a regression analysis mirroring the previous chapter in format, but limited only to the universe of dispute cases involving China and these five disputants. Overall, and apart from the consistent case variation, this set of five Chinese dispute cases are important for understanding the stability of the international system as a whole, given China’s status as a great power and, increasingly, one of the main challengers to the US led international system. Understanding how Chinese territorial dispute activities relate to their approach to the UNGA can provide insight into how China approaches its place in the international system, as well as potentially serve as a means to predict when future convergence with or divergence from the US led international system might occur.</w:t>
      </w:r>
    </w:p>
    <w:p w14:paraId="45BDD2C8" w14:textId="77777777" w:rsidR="00613B4C" w:rsidRDefault="00613B4C" w:rsidP="00613B4C">
      <w:pPr>
        <w:spacing w:line="480" w:lineRule="auto"/>
        <w:contextualSpacing/>
        <w:rPr>
          <w:rFonts w:ascii="Times New Roman" w:hAnsi="Times New Roman" w:cs="Times New Roman"/>
        </w:rPr>
      </w:pPr>
    </w:p>
    <w:p w14:paraId="0B7884F2" w14:textId="77777777" w:rsidR="00201D2A" w:rsidRDefault="00201D2A" w:rsidP="00613B4C">
      <w:pPr>
        <w:spacing w:line="480" w:lineRule="auto"/>
        <w:contextualSpacing/>
        <w:rPr>
          <w:rFonts w:ascii="Times New Roman" w:hAnsi="Times New Roman" w:cs="Times New Roman"/>
        </w:rPr>
      </w:pPr>
    </w:p>
    <w:p w14:paraId="2990E16D" w14:textId="77777777" w:rsidR="00201D2A" w:rsidRDefault="00201D2A" w:rsidP="00613B4C">
      <w:pPr>
        <w:spacing w:line="480" w:lineRule="auto"/>
        <w:contextualSpacing/>
        <w:rPr>
          <w:rFonts w:ascii="Times New Roman" w:hAnsi="Times New Roman" w:cs="Times New Roman"/>
        </w:rPr>
      </w:pPr>
    </w:p>
    <w:p w14:paraId="3624DE34" w14:textId="77777777" w:rsidR="00201D2A" w:rsidRPr="007C579D" w:rsidRDefault="00201D2A" w:rsidP="00613B4C">
      <w:pPr>
        <w:spacing w:line="480" w:lineRule="auto"/>
        <w:contextualSpacing/>
        <w:rPr>
          <w:rFonts w:ascii="Times New Roman" w:hAnsi="Times New Roman" w:cs="Times New Roman"/>
        </w:rPr>
      </w:pPr>
    </w:p>
    <w:p w14:paraId="1E4C247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b/>
        </w:rPr>
        <w:lastRenderedPageBreak/>
        <w:t>China-Russia</w:t>
      </w:r>
    </w:p>
    <w:p w14:paraId="6A1EB819"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Dyadic Information</w:t>
      </w:r>
    </w:p>
    <w:p w14:paraId="37898800"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Beginning in the middle of the 16</w:t>
      </w:r>
      <w:r w:rsidRPr="007C579D">
        <w:rPr>
          <w:rFonts w:ascii="Times New Roman" w:hAnsi="Times New Roman" w:cs="Times New Roman"/>
          <w:vertAlign w:val="superscript"/>
        </w:rPr>
        <w:t>th</w:t>
      </w:r>
      <w:r w:rsidRPr="007C579D">
        <w:rPr>
          <w:rFonts w:ascii="Times New Roman" w:hAnsi="Times New Roman" w:cs="Times New Roman"/>
        </w:rPr>
        <w:t xml:space="preserve"> century, Russia directed its eastward expansion in Siberia with simultaneous expansions south to the Pacific seaboard (Maxwell 2007). Gradually this expansion brought Russian territories into contact with Chinese claims where previously there had been no contact between their frontiers prior to the 17</w:t>
      </w:r>
      <w:r w:rsidRPr="007C579D">
        <w:rPr>
          <w:rFonts w:ascii="Times New Roman" w:hAnsi="Times New Roman" w:cs="Times New Roman"/>
          <w:vertAlign w:val="superscript"/>
        </w:rPr>
        <w:t>th</w:t>
      </w:r>
      <w:r w:rsidRPr="007C579D">
        <w:rPr>
          <w:rFonts w:ascii="Times New Roman" w:hAnsi="Times New Roman" w:cs="Times New Roman"/>
        </w:rPr>
        <w:t xml:space="preserve"> century. In particular, contention began to increase between the states following Russia’s expansion into the Amur basin and the river that lead into the estuary (Maxwell 2007).</w:t>
      </w:r>
    </w:p>
    <w:p w14:paraId="3233379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By the mid-17</w:t>
      </w:r>
      <w:r w:rsidRPr="007C579D">
        <w:rPr>
          <w:rFonts w:ascii="Times New Roman" w:hAnsi="Times New Roman" w:cs="Times New Roman"/>
          <w:vertAlign w:val="superscript"/>
        </w:rPr>
        <w:t>th</w:t>
      </w:r>
      <w:r w:rsidRPr="007C579D">
        <w:rPr>
          <w:rFonts w:ascii="Times New Roman" w:hAnsi="Times New Roman" w:cs="Times New Roman"/>
        </w:rPr>
        <w:t xml:space="preserve"> century, the rulers of China saw the threat of unchecked incursions by the Russians in the north and began to make forceful overtures to remove the invaders. What followed was a series of small conflicts between the two sides in the areas around the Amur River beginning in 1652 and lasting more than thirty years. The two sides would meet in Nerchinsk in August of 1689 to create the first boundary agreement between Russia and China, to be called the Treaty of Nerchinsk. This treaty would result in the delimitation of a frontier between Russia and China rather than a specific boundary, as the language was based on major geographical features rather than specific lines on a map to precisely separate each party’s area of control (Maxwell 2007).</w:t>
      </w:r>
    </w:p>
    <w:p w14:paraId="71E7D87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Treaty of Nerchinsk was a success and initially satisfied both sides of the dispute. The Manchu rulers of China at the time saw the treaty as an effective means to prevent the further eastward expansion by Russia, as well as a means to remove their outposts in the Amur basin, thereby ensuring the stability of China’s eastern frontier which would allow them to direct more attention inwards to deal with domestic upheaval and consolidate greater political control (Changbin Jiang, Guojie Dongduan de Yanbian 2007, pg. 68-71). Similarly, the Russian </w:t>
      </w:r>
      <w:r w:rsidRPr="007C579D">
        <w:rPr>
          <w:rFonts w:ascii="Times New Roman" w:hAnsi="Times New Roman" w:cs="Times New Roman"/>
        </w:rPr>
        <w:lastRenderedPageBreak/>
        <w:t>Emperor was content with the treaty as it provided legitimization of his control of territory in the Far East, and a much larger territory than he originally thought he would be able to get at that, which constituted some 90,000 square miles (Changbin Jiang, Guojie Dongduan de Yanbian 2007, pg. 63).</w:t>
      </w:r>
    </w:p>
    <w:p w14:paraId="66694EA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status quo resulting from this treaty would last for over one hundred and fifty years until the mid-19</w:t>
      </w:r>
      <w:r w:rsidRPr="007C579D">
        <w:rPr>
          <w:rFonts w:ascii="Times New Roman" w:hAnsi="Times New Roman" w:cs="Times New Roman"/>
          <w:vertAlign w:val="superscript"/>
        </w:rPr>
        <w:t>th</w:t>
      </w:r>
      <w:r w:rsidRPr="007C579D">
        <w:rPr>
          <w:rFonts w:ascii="Times New Roman" w:hAnsi="Times New Roman" w:cs="Times New Roman"/>
        </w:rPr>
        <w:t xml:space="preserve"> century (Sidorov 2014). Seeing how the British Empire and France were successfully exhorting a weakened China, Russia coerced Chinese leaders into a new series of territorial treaties, part of which was to eventually create a Manchurian shortcut between territories controlled in the form of a new railway (Carlson 1986). The resulting Treaty of Aigun (1858) and Treaty of Beijing (1860) would establish much of the modern border between Russia and China (BBC Summary of World Broadcasts 1981; Maxwell 2007). The new Treaty of Aigun would reverse the Treaty of Nerchinsk by forcing China to concede the equivalent of the land area of France on the northern bank of the Amur River directly to Russian control.</w:t>
      </w:r>
    </w:p>
    <w:p w14:paraId="70FB9105"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Treaty of Beijing that was signed two years after the Treaty of Aigun would allow the Russians to further consolidate the territorial gains that had coerced out of China. According to this treaties terms, the eastern boundary between the two empires would be set along the Argun, Amur, and Ussuri Rivers, with the result that all the land along the Ussuri boundary would now be folded into Russian control and provided an opening for the creation of Russian consulates in Mongolia and Xinjiang (Maxwell 2007).</w:t>
      </w:r>
    </w:p>
    <w:p w14:paraId="7DF74EAB"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By the time the CCP rose to power in China in 1949, the Russians (now in the guise of the Soviet Union) had been able to secure full control over Manchuria, using the railway that crossed to Port Lushun (Arthur) to develop interests in Xinjiang and maintain control over the Mongolian People’s Republic, a Soviet puppet state that had previously been Outer Mongolia </w:t>
      </w:r>
      <w:r w:rsidRPr="007C579D">
        <w:rPr>
          <w:rFonts w:ascii="Times New Roman" w:hAnsi="Times New Roman" w:cs="Times New Roman"/>
        </w:rPr>
        <w:lastRenderedPageBreak/>
        <w:t>(Maxwell 2007). Despite steps to counter Soviet influence in Manchuria and Xinjiang in the early 1950s, the Soviet presence in these areas would remain significant with them refusing immediate departure nor a return of Chinese control to the Trans-Manchuria Railway, the Port of Lushun, or the Port of Dalian (Daren). The boundary rivers of Argun, Amur, and Ussuri, core components of the previous territorial treaties, would largely remain under Soviet control as well. Things would spiral in open fighting in the late 1960s along the disputed border, and despite the deplorable Siberian conditions vicious fighting and deaths for both sides resulted (The Guardian 1984).</w:t>
      </w:r>
    </w:p>
    <w:p w14:paraId="1391FF05" w14:textId="77777777" w:rsidR="00613B4C" w:rsidRPr="007C579D" w:rsidRDefault="00613B4C" w:rsidP="00613B4C">
      <w:pPr>
        <w:spacing w:line="480" w:lineRule="auto"/>
        <w:contextualSpacing/>
        <w:rPr>
          <w:rFonts w:ascii="Times New Roman" w:hAnsi="Times New Roman" w:cs="Times New Roman"/>
        </w:rPr>
      </w:pPr>
    </w:p>
    <w:p w14:paraId="62F110E5"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Dispute Settlement Interactions</w:t>
      </w:r>
    </w:p>
    <w:p w14:paraId="5522163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Before the settlement of the border issue between Russia and China, there were three Chinese-Soviet/Russian borderlines. The first of these was the Treaty Line, which had been defined by the series of treaties previously discussed that had been signed by previous Chinese governments and Russian Emperors. The Chinese government saw these treaties as being unequal and the source of some 930,000 square miles of territorial losses to Russia. That being said, while the Chinese government did not recognize the validity of these treaties that the Qing government had signed, thy were open to using them as the start of border negotiations with the Russians. The second of these borderlines was the Map Line, which referenced the small map that Russia had attached to the Treaty of Beijing, and was contrary to the wording of the treaty itself in that it appeared to give more territory to Russia than the wording of the treaty allowed for (Maxwell 2007). Last was the Line of Actual Control which, in a number of places, actually lay further to the south of the Map Line. As can be imagined, these three contradictory </w:t>
      </w:r>
      <w:r w:rsidRPr="007C579D">
        <w:rPr>
          <w:rFonts w:ascii="Times New Roman" w:hAnsi="Times New Roman" w:cs="Times New Roman"/>
        </w:rPr>
        <w:lastRenderedPageBreak/>
        <w:t>borderlines complicated the settling of border issues between Russia and China for quite some time.</w:t>
      </w:r>
    </w:p>
    <w:p w14:paraId="17BBA4A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Partly as a result of this, the Chinese-Russian border since 1949 was broken into two sectors, an eastern and a western, that was separated by the buffer state of Outer Mongolia. On the map, the eastern sector shows Chinese Manchuria bordering the Russian Far East, and the western sector shows Xinjiang province bordering what would eventually become Kazakhstan, Kyrgyzstan, and Tajikistan (Maxwell 2007). Until the collapse of the Soviet Union, these borders would total almost 5000 miles between the states, though this would be reduced to just over 2600 miles in 1991 as the western border with Russia would mostly disappear barring a small 36-mile section remaining. Given that the majority of the western border with Russia ceased to exist in 1991, due to the dissolution of the Soviet Union, the eastern border area receives the majority of attention in this case study following this period in time.</w:t>
      </w:r>
    </w:p>
    <w:p w14:paraId="14A7B478"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problem of the eastern border area between China and the Soviet Union/Russia largely stems from the Treaty of Beijing, which left a great deal unspecified and inconsistent, especially considering the included map (Maxwell 2007). Regarding the Argun, Amur, and Ussuri rivers, the text of the treaty denotes each as boundary rivers without actually stating where the boundary line itself falls, thus meaning it was unclear who actually held sovereignty over the rivers themselves, nor the river islands that lay within them. The included map denoted all of the rivers up to the Chinese banks (which included some 700+ islands and islets) were exclusively under the control of the Russians. The Heixiazi/Tarabarov Island and the Abagaitu/Bolshoy Ostrov Islet are two major ones included in this demarcation. Covering almost 750 square miles, this area was a significant water, fishing, and lumber resource for whomever controlled it which, according to the disputed Map Line, was the Russians.</w:t>
      </w:r>
    </w:p>
    <w:p w14:paraId="00C31C5D"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lastRenderedPageBreak/>
        <w:t>While there is a lack of China’s participation in the United Nations until the vote to recognize it in 1971, this period is still worthy of particular focus to be brought to bear in terms of Chinese-Russian interactions, especially regarding the increase in tensions between the two during the period of the Soviet Union’s existence. These tensions increased in 1964 following the refusal by Khrushchev to negotiate a new treaty, with the Chinese reacting by framing the border contest not solely as a territorial dispute but also as a struggle against the Soviet’s social imperialism. This situation occurred despite China declaring that same year that they renounced any claim to the roughly 60,000 square miles that Tsarist Russia had annexed in previous centuries in the unequal treaties that China had be goaded into signing (BBC Summary of World Broadcasts 1981). Further, China presented a readiness to settle all border issues with the Soviet Union if they were will to proceed (BBC Summary of World Broadcasts 1981).</w:t>
      </w:r>
    </w:p>
    <w:p w14:paraId="5823DB2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In October of 1969 the Sino-Soviet border talks would go ahead, but in the process of negotiations the Soviets would change their minds, despite this change being contrary to the earlier understanding of what the starting point of the border talks would be (BBC Summary of World Broadcasts 1981). Despite this and other, similar acts of bad faith on the Soviets part, China asserted that both states should continue to work towards the complete settlement of the disputed boundaries through peaceful negotiations, even if this meant that the unequal treaties that had been signed hundreds of years ago would serve as the starting point (BBC Summary of World Broadcasts 1981).</w:t>
      </w:r>
    </w:p>
    <w:p w14:paraId="729C1A73" w14:textId="2782632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Starting with clashes between the states in 1969, the tensions between China and the Soviet Union remained high throughout the 1970s, especially with each acting to secure the loyalty of the inhabitants in these areas, such as through economic investment (Maxwell 2007; Paine 1996). Military actions to attempt to assert control would also prove popular, with the </w:t>
      </w:r>
      <w:r w:rsidRPr="007C579D">
        <w:rPr>
          <w:rFonts w:ascii="Times New Roman" w:hAnsi="Times New Roman" w:cs="Times New Roman"/>
        </w:rPr>
        <w:lastRenderedPageBreak/>
        <w:t>Soviets deploying additional forces in 1972, and the Chinese pursuing a nationwide program of war preparations for the possibility of war breaking out. Demonstrating how serious they took the threat of the Soviet Union, China re-designated them as their primary opponent, over and above the capitalist US, and as such the greatest potential s</w:t>
      </w:r>
      <w:r w:rsidR="0064133F">
        <w:rPr>
          <w:rFonts w:ascii="Times New Roman" w:hAnsi="Times New Roman" w:cs="Times New Roman"/>
        </w:rPr>
        <w:t xml:space="preserve">ource of war (Lieberthal 1978, </w:t>
      </w:r>
      <w:r w:rsidRPr="007C579D">
        <w:rPr>
          <w:rFonts w:ascii="Times New Roman" w:hAnsi="Times New Roman" w:cs="Times New Roman"/>
        </w:rPr>
        <w:t>56). China was clearly apprehensive over its vulnerability to an attack from the Soviet Union, and knowing that it would be at threat of annihilation in such a war, made overtures to the US to try to bring the countries closer together, even though the Chinese were scornful of the US policy of détente (US News and World Report 1975b). There was even some speculation that China sought to be brought under the nuclear umbrella of the US (US News and World Report 1975b).</w:t>
      </w:r>
    </w:p>
    <w:p w14:paraId="69AF8F8E"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As a result of these concerns, the disputed border areas took on greater importance to China, as they represented a primary avenue of attack by the Soviet Union into Chinese territory, as well as a potential source of security for China if they could be secured. Luckily for China, it would be around this time that Peking began to accrue greater influence in Asia, at the cost of the Soviet Union. With the situation on the ground changing, the Soviets could not afford for the possibility that a war involving both China and the US broke out, and began to act in a manner to ensure that the two states were not pushed into colluding (US News and World Report 1975a; US News and World Report 1976b). </w:t>
      </w:r>
    </w:p>
    <w:p w14:paraId="0F233C71"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Despite the awareness of what a potential war might look like, outside observers were still of the opinion that the border disputes would not be resolved anytime soon. There were just too many elements separating what each state wanted out of a settled dispute (US News and World Report 1976c). Even with China’s future being up in the air due to the aging Mao Tse-tung and sickness of the Premier Chou En-lai, the possibility of the states remaining foes endured </w:t>
      </w:r>
      <w:r w:rsidRPr="007C579D">
        <w:rPr>
          <w:rFonts w:ascii="Times New Roman" w:hAnsi="Times New Roman" w:cs="Times New Roman"/>
        </w:rPr>
        <w:lastRenderedPageBreak/>
        <w:t>(US News and World Report 1976a). Nonetheless, due to Soviet concerns and Chinese fears, the 1970s would see consistent attempts at negotiation between the states over their shared disputes.</w:t>
      </w:r>
    </w:p>
    <w:p w14:paraId="55D26635"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Throughout the 1970s China would be more concerned with cultivating ties with the US as a counter to the Soviet threat that minimal efforts were exerted in the Far East for the communist cause (US News and World Report 1977). No meaningful progress would be made in negotiations during these years, and China would clash with the Soviets across the disputed 4,500-mile borders multiple times. The most serious of these fights occurred in March 1969 when more than 200 Soviet soldiers and more than four times that many Chinese troops were killed in skirmishes over the small island in the Ussuri River near Khabarovsk in the Far Eastern Siberia (Wallace 1979). Rather than accelerate into outright war, the border violations continued. In May of 1978, Soviet troops would again cross over into Chinese territory, though Moscow would attempt to frame this as a mistake (Wallace 1979). By this time there were more than 800,000 Soviet troops, six heavy-tank divisions, and 2,000 aircraft and rockets placed along the border, as well as nuclear missiles targeted on Chinese targets (Wallace 1979). The Chinese themselves deployed between 70 and 80 Army divisions, amounting to a larger number of personnel along the border facing their Soviet rivals (Wallace 1979). The large scale of these forces contributed to additional border violations and sabre rattling between the disputes through the rest of the 1970s.</w:t>
      </w:r>
    </w:p>
    <w:p w14:paraId="03A7F113"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However, the calculus changed again in the 1980s, with the distribution of the border areas becoming less crucial, as China expanded its military capacity and ability to deploy medium to long-range missiles. This technological advancement culminated in China’s successful deployment of intercontinental missiles and medium-range bombers. As a result, the ownership of the islands and disputed border areas in Manchuria suffered a reduction in </w:t>
      </w:r>
      <w:r w:rsidRPr="007C579D">
        <w:rPr>
          <w:rFonts w:ascii="Times New Roman" w:hAnsi="Times New Roman" w:cs="Times New Roman"/>
        </w:rPr>
        <w:lastRenderedPageBreak/>
        <w:t>importance, as now China and Russia both could strike deep into the other’s territory if a war were to break out. Perhaps related to these developments was the thawing of the Soviet position regarding their relations with China, with China itself quickly following. The Soviets themselves still likely feared Chinese diplomacy leading to an alliance with the US and Japan (US News and World Report 1980). The resulting overtures for negotiations made to China resulted in a positive response, especially following the death of Mao (Zagoria 1983).</w:t>
      </w:r>
    </w:p>
    <w:p w14:paraId="5CD8160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Though these greater agreements to pursue a phased settlement for the territorial disputes signaled efforts to avoid conflict, the fears of such a conflict still lingered. These fears were particularly high in Xinjiang, which shared a long border with the Soviet Union, contained restless religious and ethnic minorities, and Peking was overall doubtful about their committed loyalty (Wallace 1982). At least 250,000 Chinese troops were always stationed in the region in the hopes of warning off an incursion by the Soviets (Wallace 1982). For the Soviet’s part, they possessed several concerns relating to the disputes as well. Chief among them was the accusations they leveled against Chinese scholars as attempting to misrepresent history in the form of territorial claims, and keeping the border issue in reserve as a means to hamper relations between the states (The Xinhau General News Service 1983). In response, China reiterated multiple times that it had no territorial claims on the Soviet Union, nor did it demand the return of the territories ceded to Tsarist Russia (The Xinhua General News Service 1983). In fact, they took pains to convey that their primary hope was for the overall solution of the border issues to occur through peaceful negotiations and taking into consideration the actual conditions on the ground (The Xinhua General News Service 1983). The progress towards settlement began to make more sustained progress under Mikhail Gorbachev when he came to power (S. 1985). It was the Soviet’s leaders’ hope to realize China and the Soviet Union as two great neighboring </w:t>
      </w:r>
      <w:r w:rsidRPr="007C579D">
        <w:rPr>
          <w:rFonts w:ascii="Times New Roman" w:hAnsi="Times New Roman" w:cs="Times New Roman"/>
        </w:rPr>
        <w:lastRenderedPageBreak/>
        <w:t>socialist states (S. 1985), a status that would be far easier to achieve if the territorial disputes could finally be settled.</w:t>
      </w:r>
    </w:p>
    <w:p w14:paraId="68D115BA"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The Soviet position would gain greater flexibility starting in 1986, when Gorbachev gave his July speech in Vladivostok, in which he championed a cooperative strategy with China over their shared border disputes, as well as greater cooperation in the Asia-Pacific region. Soon after, formal proposals of normalization of relations began to occur (Macleod 1986). Progress was gradual, slowly moving from bilateral trade and investment to cultural and knowledge exchanges, until outright economic and technological cooperation culminated in the normalization of relations between the two states following the visit of Gorbachev to Beijing in 1989. Part of the commitment to bringing this about, the Soviets promised to ease tensions along the 5,000-mile frontier by thinning out troops and accepting a Chinese position on the dispute over the Amur and Ussuri rivers that had been the site of so much violence in the 1960s (Macleod 1986).</w:t>
      </w:r>
    </w:p>
    <w:p w14:paraId="383B79F4" w14:textId="57C11CB0"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For the disputants, this commitment would bear fruit in renewed promises for both China and the Soviet Union to resolve their boundary disputes through equal consultation according to the principles of understanding and mutual accommodation (</w:t>
      </w:r>
      <w:r w:rsidRPr="007C579D">
        <w:rPr>
          <w:rFonts w:ascii="Times New Roman" w:hAnsi="Times New Roman" w:cs="Times New Roman"/>
          <w:i/>
        </w:rPr>
        <w:t>BBC Summary of World Broadcasts</w:t>
      </w:r>
      <w:r w:rsidRPr="007C579D">
        <w:rPr>
          <w:rFonts w:ascii="Times New Roman" w:hAnsi="Times New Roman" w:cs="Times New Roman"/>
        </w:rPr>
        <w:t xml:space="preserve">, 1987a). As a side effect, these actions would lead to greater economic activities, such as trade expansion and Soviet ships being repaired in Chinese shipyards, as well as shared investments between the powers were increased (Handelman 1988). This would prove to be particularly </w:t>
      </w:r>
      <w:r w:rsidR="0064133F">
        <w:rPr>
          <w:rFonts w:ascii="Times New Roman" w:hAnsi="Times New Roman" w:cs="Times New Roman"/>
        </w:rPr>
        <w:t>important to the Soviets, since</w:t>
      </w:r>
      <w:r w:rsidRPr="007C579D">
        <w:rPr>
          <w:rFonts w:ascii="Times New Roman" w:hAnsi="Times New Roman" w:cs="Times New Roman"/>
        </w:rPr>
        <w:t xml:space="preserve"> in this period of time they had an urgent need to cut back military spending in order to inject new life into domestic industries (Ries 1989).</w:t>
      </w:r>
    </w:p>
    <w:p w14:paraId="5CC2695E"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Tensions decreased even further following the dissolution of the Soviet Union in 1991, and as a result cooperation continued, and even increased, between the two states following the </w:t>
      </w:r>
      <w:r w:rsidRPr="007C579D">
        <w:rPr>
          <w:rFonts w:ascii="Times New Roman" w:hAnsi="Times New Roman" w:cs="Times New Roman"/>
        </w:rPr>
        <w:lastRenderedPageBreak/>
        <w:t>end of the Cold War. Even when the Soviet Union broke up, China maintained the course towards peaceful settlement, as it recognized the need to continue to maintain normal state relations with Russia, and to avoid returning to the level of animosity that governed their relationship prior to the 1990s (Agence France Presse 1991b). Also, occurring in this period was a rapid increase in Chinese nationalism which, when combined with the post-Tiananmen Square sanctions by the United States and other countries, resulted in China being angry, particularly with the United States. Progress towards settling these disputes was finally made in 1991 with a boundary agreement for the eastern sector signed in May of that year that stated that the boundary ran in the median line of the Argun, Amur and Ussuri rivers, and that the islands that straddled these lines would be allocated to either state based on recommendations given by a joint commission (Bakshi 2001). The rest of the outstanding territorial disputes were left to the future to be settled. This approach would again bear fruit with new agreements reached with Boris Yeltsin that further reduced armed forces along their shared borders and the ushering in of a new period of cooperation between the two states (BBC Summary of World Broadcasts 1992; Helmer 1994; Preston 1992). China and Russia even went so far as to reach an agreement on not aiming nuclear weapons at each other and to never use force against each other (Specter 1994).</w:t>
      </w:r>
    </w:p>
    <w:p w14:paraId="29513249"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With the eastern sector agreement made, the demarcation work was conducted between 1992 and 1997, resulting in fairly even divisions of the territory between the two sides (Fravel 2008, 142). Part of this agreement was to recognize Zhenbao Island as being in China’s territory, while the Heixiaz/Bolshoi Ussuriysky island and Abugaitu/Bolshoy Ostrov shoal were firmly in Russia’s control (BBC Summary of World Broadcasts 1993). Building off this good will, the western boundary agreement was signed in 1994 (Bakshi 2001). They formally announced the settlement in December of 1999 and with that their thirty-year-old border dispute had been </w:t>
      </w:r>
      <w:r w:rsidRPr="007C579D">
        <w:rPr>
          <w:rFonts w:ascii="Times New Roman" w:hAnsi="Times New Roman" w:cs="Times New Roman"/>
        </w:rPr>
        <w:lastRenderedPageBreak/>
        <w:t>successfully resolved. From the signing until the formal announcement China expanded its investment and trade with Russia, while Russia provided China with armaments and assistance with infrastructure development (BBC Summary of World Broadcasts 1995a; BBC Summary of World Broadcasts 1995b; IPS Correspondents 1995; The Globe and Mail 1994).</w:t>
      </w:r>
    </w:p>
    <w:p w14:paraId="2B02ED04"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Despite progress, there were some on both sides who continued to distrust their previous foes, especially for some Russians who saw a drawback in military forces in the Far East as putting Russian territory at risk of being lost to China (Delyusin 1996). Private citizens and paramilitary forces even took it upon themselves to patrol the border areas in an effort to prevent border violations (York 1997). Nonetheless, diplomatic relations continued to flourish and cooperation continued to occur on outstanding issues (Magistad 1996), such as the remaining disputed borders, though this might well be in part due to the inability of Russia to effectively project military strength beyond its own borders into China by this point (Garnett 1996). This reduction of their military presence in the region likely contributed additional support to statements about managing their borders peaceably made in 1994 (Xinhau News Agency 1996). Likely the continued pace of expansion for NATO indirectly contributed to cooperation as well (Platt 1999). Nonetheless, the 1990s would conclude with recommitments to bilateral negotiations (ITAR-TASS 1998) and calls by both sides for international disputes to be settled peacefully through the UN, while still respecting the sovereignty and territorial integrity of all countries (Saiget 1999).</w:t>
      </w:r>
    </w:p>
    <w:p w14:paraId="2A4B8BC5" w14:textId="2A7B4ED1" w:rsidR="00613B4C"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the early 2000s the extent of cooperation between Russia and China would again be expanded with an eye to the future (ITAR-TASS 2001). Instances of cooperation like this would pave the way to an eventual joint-summit in 2004 in which both countries announced a new supplementary agreement to the previous two made regarding the delimitation of the border </w:t>
      </w:r>
      <w:r w:rsidRPr="007C579D">
        <w:rPr>
          <w:rFonts w:ascii="Times New Roman" w:hAnsi="Times New Roman" w:cs="Times New Roman"/>
        </w:rPr>
        <w:lastRenderedPageBreak/>
        <w:t xml:space="preserve">between the two states (BBC Summary of World Broadcasts 2004b). The remaining disputed islands along their shared border were distributed between the two parties in 2004, </w:t>
      </w:r>
      <w:r w:rsidR="0064133F">
        <w:rPr>
          <w:rFonts w:ascii="Times New Roman" w:hAnsi="Times New Roman" w:cs="Times New Roman"/>
        </w:rPr>
        <w:t xml:space="preserve">and the distribution agreement </w:t>
      </w:r>
      <w:r w:rsidRPr="007C579D">
        <w:rPr>
          <w:rFonts w:ascii="Times New Roman" w:hAnsi="Times New Roman" w:cs="Times New Roman"/>
        </w:rPr>
        <w:t>was in turn ratified by the respective legislative branches of each state in 2005. Eventually this would culminate in finally putting the boundary disputes to rest with a joint announcement in 2008 (Russia &amp; CIS Diplomatic Panorama 2008). These settlements would hold despite occasionally resurgent concerns that China has designs on reasserting control over portions of Russia’s Far East, especially considering its low population in the area (The Observer 2009).</w:t>
      </w:r>
    </w:p>
    <w:p w14:paraId="5AF2721B" w14:textId="77777777" w:rsidR="00613B4C" w:rsidRPr="007C579D" w:rsidRDefault="00613B4C" w:rsidP="00613B4C">
      <w:pPr>
        <w:spacing w:line="480" w:lineRule="auto"/>
        <w:contextualSpacing/>
        <w:rPr>
          <w:rFonts w:ascii="Times New Roman" w:hAnsi="Times New Roman" w:cs="Times New Roman"/>
        </w:rPr>
      </w:pPr>
    </w:p>
    <w:p w14:paraId="2F3DCBD3"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Discussion</w:t>
      </w:r>
    </w:p>
    <w:p w14:paraId="341B8372" w14:textId="3F6D2EEE" w:rsidR="00613B4C" w:rsidRDefault="00613B4C" w:rsidP="00201D2A">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the 38 years of the China-Russian disputes, there were 24 years where only peaceful interactions occurred, two years where only violent interactions occurred, and six years where both peaceful and violent interactions occurred. The convergence or divergence pattern of these settlement interactions on voting in the UNGA is mixed and unclear. For peaceful interactions, for 10 years there was divergence and for 14 years there was convergence. For violent interactions, there was an even split of divergence and convergence. Lastly, in the years in which both peaceful and violent interactions occurred, there were four divergences and two convergences. That being said, when I calculated averages for each of the interaction types the pattern becomes clearer. Peaceful interactions saw years with closer convergence on UNGA voting on average (mean =1.4265) over purely violent interactions (mean = 1.6952). The higher average UNGA voting divergence (mean = 1.8977) might be explained by 1979 being really tense due to a large number of border violations and increased fortification and reinforcement of troops along the border by both sides, and 1993 to 1994, when settlement efforts resulted in </w:t>
      </w:r>
      <w:r w:rsidRPr="007C579D">
        <w:rPr>
          <w:rFonts w:ascii="Times New Roman" w:hAnsi="Times New Roman" w:cs="Times New Roman"/>
        </w:rPr>
        <w:lastRenderedPageBreak/>
        <w:t>neither side completely getting the territory they claimed and fought over in the previous decades.</w:t>
      </w:r>
    </w:p>
    <w:p w14:paraId="5AAE4996" w14:textId="77777777" w:rsidR="00201D2A" w:rsidRPr="007C579D" w:rsidRDefault="00201D2A" w:rsidP="00201D2A">
      <w:pPr>
        <w:spacing w:line="480" w:lineRule="auto"/>
        <w:contextualSpacing/>
        <w:rPr>
          <w:rFonts w:ascii="Times New Roman" w:hAnsi="Times New Roman" w:cs="Times New Roman"/>
        </w:rPr>
      </w:pPr>
    </w:p>
    <w:p w14:paraId="15EE216C" w14:textId="6F2121B3" w:rsidR="00613B4C" w:rsidRPr="00F05D96" w:rsidRDefault="00F05D96" w:rsidP="00613B4C">
      <w:pPr>
        <w:spacing w:line="480" w:lineRule="auto"/>
        <w:contextualSpacing/>
        <w:rPr>
          <w:rFonts w:ascii="Times New Roman" w:hAnsi="Times New Roman" w:cs="Times New Roman"/>
        </w:rPr>
      </w:pPr>
      <w:r>
        <w:rPr>
          <w:rFonts w:ascii="Times New Roman" w:hAnsi="Times New Roman" w:cs="Times New Roman"/>
        </w:rPr>
        <w:t>Table</w:t>
      </w:r>
      <w:r w:rsidR="00613B4C" w:rsidRPr="00F05D96">
        <w:rPr>
          <w:rFonts w:ascii="Times New Roman" w:hAnsi="Times New Roman" w:cs="Times New Roman"/>
        </w:rPr>
        <w:t xml:space="preserve"> 3: China-Russia Territorial Dispute Interactions and UNGA Voting, 1971-2009</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79BBFC4B" w14:textId="77777777" w:rsidTr="007C6EF4">
        <w:tc>
          <w:tcPr>
            <w:tcW w:w="1100" w:type="dxa"/>
            <w:tcBorders>
              <w:left w:val="nil"/>
              <w:bottom w:val="single" w:sz="4" w:space="0" w:color="auto"/>
              <w:right w:val="nil"/>
            </w:tcBorders>
          </w:tcPr>
          <w:p w14:paraId="6B84F5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left w:val="nil"/>
              <w:bottom w:val="single" w:sz="4" w:space="0" w:color="auto"/>
              <w:right w:val="nil"/>
            </w:tcBorders>
          </w:tcPr>
          <w:p w14:paraId="66DCD4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w:t>
            </w:r>
          </w:p>
        </w:tc>
        <w:tc>
          <w:tcPr>
            <w:tcW w:w="1379" w:type="dxa"/>
            <w:tcBorders>
              <w:left w:val="nil"/>
              <w:bottom w:val="single" w:sz="4" w:space="0" w:color="auto"/>
              <w:right w:val="nil"/>
            </w:tcBorders>
          </w:tcPr>
          <w:p w14:paraId="40CC6A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w:t>
            </w:r>
          </w:p>
        </w:tc>
        <w:tc>
          <w:tcPr>
            <w:tcW w:w="1287" w:type="dxa"/>
            <w:tcBorders>
              <w:left w:val="nil"/>
              <w:bottom w:val="single" w:sz="4" w:space="0" w:color="auto"/>
              <w:right w:val="nil"/>
            </w:tcBorders>
          </w:tcPr>
          <w:p w14:paraId="7D19B6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left w:val="nil"/>
              <w:bottom w:val="single" w:sz="4" w:space="0" w:color="auto"/>
              <w:right w:val="nil"/>
            </w:tcBorders>
          </w:tcPr>
          <w:p w14:paraId="5E7172C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Russia</w:t>
            </w:r>
          </w:p>
        </w:tc>
        <w:tc>
          <w:tcPr>
            <w:tcW w:w="1448" w:type="dxa"/>
            <w:tcBorders>
              <w:left w:val="nil"/>
              <w:bottom w:val="single" w:sz="4" w:space="0" w:color="auto"/>
              <w:right w:val="nil"/>
            </w:tcBorders>
          </w:tcPr>
          <w:p w14:paraId="414CA7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Difference</w:t>
            </w:r>
          </w:p>
        </w:tc>
        <w:tc>
          <w:tcPr>
            <w:tcW w:w="1406" w:type="dxa"/>
            <w:tcBorders>
              <w:left w:val="nil"/>
              <w:bottom w:val="single" w:sz="4" w:space="0" w:color="auto"/>
              <w:right w:val="nil"/>
            </w:tcBorders>
          </w:tcPr>
          <w:p w14:paraId="34D566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20C40E11" w14:textId="77777777" w:rsidTr="007C6EF4">
        <w:tc>
          <w:tcPr>
            <w:tcW w:w="1100" w:type="dxa"/>
            <w:tcBorders>
              <w:top w:val="single" w:sz="4" w:space="0" w:color="auto"/>
              <w:left w:val="nil"/>
              <w:bottom w:val="nil"/>
              <w:right w:val="nil"/>
            </w:tcBorders>
          </w:tcPr>
          <w:p w14:paraId="3BCAB0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tcPr>
          <w:p w14:paraId="69D65E2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single" w:sz="4" w:space="0" w:color="auto"/>
              <w:left w:val="nil"/>
              <w:bottom w:val="nil"/>
              <w:right w:val="nil"/>
            </w:tcBorders>
          </w:tcPr>
          <w:p w14:paraId="5FE7F9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single" w:sz="4" w:space="0" w:color="auto"/>
              <w:left w:val="nil"/>
              <w:bottom w:val="nil"/>
              <w:right w:val="nil"/>
            </w:tcBorders>
          </w:tcPr>
          <w:p w14:paraId="616542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-1.005798</w:t>
            </w:r>
          </w:p>
        </w:tc>
        <w:tc>
          <w:tcPr>
            <w:tcW w:w="1346" w:type="dxa"/>
            <w:tcBorders>
              <w:top w:val="single" w:sz="4" w:space="0" w:color="auto"/>
              <w:left w:val="nil"/>
              <w:bottom w:val="nil"/>
              <w:right w:val="nil"/>
            </w:tcBorders>
          </w:tcPr>
          <w:p w14:paraId="04AD27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-2.472733</w:t>
            </w:r>
          </w:p>
        </w:tc>
        <w:tc>
          <w:tcPr>
            <w:tcW w:w="1448" w:type="dxa"/>
            <w:tcBorders>
              <w:top w:val="single" w:sz="4" w:space="0" w:color="auto"/>
              <w:left w:val="nil"/>
              <w:bottom w:val="nil"/>
              <w:right w:val="nil"/>
            </w:tcBorders>
          </w:tcPr>
          <w:p w14:paraId="01D683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1.466934</w:t>
            </w:r>
          </w:p>
        </w:tc>
        <w:tc>
          <w:tcPr>
            <w:tcW w:w="1406" w:type="dxa"/>
            <w:tcBorders>
              <w:top w:val="single" w:sz="4" w:space="0" w:color="auto"/>
              <w:left w:val="nil"/>
              <w:bottom w:val="nil"/>
              <w:right w:val="nil"/>
            </w:tcBorders>
          </w:tcPr>
          <w:p w14:paraId="1D88B6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7B94334F" w14:textId="77777777" w:rsidTr="007C6EF4">
        <w:tc>
          <w:tcPr>
            <w:tcW w:w="1100" w:type="dxa"/>
            <w:tcBorders>
              <w:top w:val="nil"/>
              <w:left w:val="nil"/>
              <w:bottom w:val="nil"/>
              <w:right w:val="nil"/>
            </w:tcBorders>
          </w:tcPr>
          <w:p w14:paraId="1C5C6CB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tcPr>
          <w:p w14:paraId="20C411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CE07E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B5ADE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-0.748928</w:t>
            </w:r>
          </w:p>
        </w:tc>
        <w:tc>
          <w:tcPr>
            <w:tcW w:w="1346" w:type="dxa"/>
            <w:tcBorders>
              <w:top w:val="nil"/>
              <w:left w:val="nil"/>
              <w:bottom w:val="nil"/>
              <w:right w:val="nil"/>
            </w:tcBorders>
          </w:tcPr>
          <w:p w14:paraId="180F8A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-2.094426</w:t>
            </w:r>
          </w:p>
        </w:tc>
        <w:tc>
          <w:tcPr>
            <w:tcW w:w="1448" w:type="dxa"/>
            <w:tcBorders>
              <w:top w:val="nil"/>
              <w:left w:val="nil"/>
              <w:bottom w:val="nil"/>
              <w:right w:val="nil"/>
            </w:tcBorders>
          </w:tcPr>
          <w:p w14:paraId="274863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1.345498</w:t>
            </w:r>
          </w:p>
        </w:tc>
        <w:tc>
          <w:tcPr>
            <w:tcW w:w="1406" w:type="dxa"/>
            <w:tcBorders>
              <w:top w:val="nil"/>
              <w:left w:val="nil"/>
              <w:bottom w:val="nil"/>
              <w:right w:val="nil"/>
            </w:tcBorders>
          </w:tcPr>
          <w:p w14:paraId="1F2C25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7ED0DEB" w14:textId="77777777" w:rsidTr="007C6EF4">
        <w:tc>
          <w:tcPr>
            <w:tcW w:w="1100" w:type="dxa"/>
            <w:tcBorders>
              <w:top w:val="nil"/>
              <w:left w:val="nil"/>
              <w:bottom w:val="nil"/>
              <w:right w:val="nil"/>
            </w:tcBorders>
          </w:tcPr>
          <w:p w14:paraId="7F8154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tcPr>
          <w:p w14:paraId="1F8F29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2254A3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9C9F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-0.632851</w:t>
            </w:r>
          </w:p>
        </w:tc>
        <w:tc>
          <w:tcPr>
            <w:tcW w:w="1346" w:type="dxa"/>
            <w:tcBorders>
              <w:top w:val="nil"/>
              <w:left w:val="nil"/>
              <w:bottom w:val="nil"/>
              <w:right w:val="nil"/>
            </w:tcBorders>
          </w:tcPr>
          <w:p w14:paraId="42957B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-2.181508</w:t>
            </w:r>
          </w:p>
        </w:tc>
        <w:tc>
          <w:tcPr>
            <w:tcW w:w="1448" w:type="dxa"/>
            <w:tcBorders>
              <w:top w:val="nil"/>
              <w:left w:val="nil"/>
              <w:bottom w:val="nil"/>
              <w:right w:val="nil"/>
            </w:tcBorders>
          </w:tcPr>
          <w:p w14:paraId="7BA8A7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1.548656</w:t>
            </w:r>
          </w:p>
        </w:tc>
        <w:tc>
          <w:tcPr>
            <w:tcW w:w="1406" w:type="dxa"/>
            <w:tcBorders>
              <w:top w:val="nil"/>
              <w:left w:val="nil"/>
              <w:bottom w:val="nil"/>
              <w:right w:val="nil"/>
            </w:tcBorders>
          </w:tcPr>
          <w:p w14:paraId="101C47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CAC284C" w14:textId="77777777" w:rsidTr="007C6EF4">
        <w:tc>
          <w:tcPr>
            <w:tcW w:w="1100" w:type="dxa"/>
            <w:tcBorders>
              <w:top w:val="nil"/>
              <w:left w:val="nil"/>
              <w:bottom w:val="nil"/>
              <w:right w:val="nil"/>
            </w:tcBorders>
          </w:tcPr>
          <w:p w14:paraId="4C3BCA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tcPr>
          <w:p w14:paraId="2CDD6A6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54714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2EA90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-0.876150</w:t>
            </w:r>
          </w:p>
        </w:tc>
        <w:tc>
          <w:tcPr>
            <w:tcW w:w="1346" w:type="dxa"/>
            <w:tcBorders>
              <w:top w:val="nil"/>
              <w:left w:val="nil"/>
              <w:bottom w:val="nil"/>
              <w:right w:val="nil"/>
            </w:tcBorders>
          </w:tcPr>
          <w:p w14:paraId="0BA602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-2.089906</w:t>
            </w:r>
          </w:p>
        </w:tc>
        <w:tc>
          <w:tcPr>
            <w:tcW w:w="1448" w:type="dxa"/>
            <w:tcBorders>
              <w:top w:val="nil"/>
              <w:left w:val="nil"/>
              <w:bottom w:val="nil"/>
              <w:right w:val="nil"/>
            </w:tcBorders>
          </w:tcPr>
          <w:p w14:paraId="7AB5A5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1.213755</w:t>
            </w:r>
          </w:p>
        </w:tc>
        <w:tc>
          <w:tcPr>
            <w:tcW w:w="1406" w:type="dxa"/>
            <w:tcBorders>
              <w:top w:val="nil"/>
              <w:left w:val="nil"/>
              <w:bottom w:val="nil"/>
              <w:right w:val="nil"/>
            </w:tcBorders>
          </w:tcPr>
          <w:p w14:paraId="2594E8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C499C39" w14:textId="77777777" w:rsidTr="007C6EF4">
        <w:tc>
          <w:tcPr>
            <w:tcW w:w="1100" w:type="dxa"/>
            <w:tcBorders>
              <w:top w:val="nil"/>
              <w:left w:val="nil"/>
              <w:bottom w:val="nil"/>
              <w:right w:val="nil"/>
            </w:tcBorders>
          </w:tcPr>
          <w:p w14:paraId="5392C8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tcPr>
          <w:p w14:paraId="4134B8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E91EC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F18A8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-0.304762</w:t>
            </w:r>
          </w:p>
        </w:tc>
        <w:tc>
          <w:tcPr>
            <w:tcW w:w="1346" w:type="dxa"/>
            <w:tcBorders>
              <w:top w:val="nil"/>
              <w:left w:val="nil"/>
              <w:bottom w:val="nil"/>
              <w:right w:val="nil"/>
            </w:tcBorders>
          </w:tcPr>
          <w:p w14:paraId="500050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-2.362317</w:t>
            </w:r>
          </w:p>
        </w:tc>
        <w:tc>
          <w:tcPr>
            <w:tcW w:w="1448" w:type="dxa"/>
            <w:tcBorders>
              <w:top w:val="nil"/>
              <w:left w:val="nil"/>
              <w:bottom w:val="nil"/>
              <w:right w:val="nil"/>
            </w:tcBorders>
          </w:tcPr>
          <w:p w14:paraId="372D7D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2.057554</w:t>
            </w:r>
          </w:p>
        </w:tc>
        <w:tc>
          <w:tcPr>
            <w:tcW w:w="1406" w:type="dxa"/>
            <w:tcBorders>
              <w:top w:val="nil"/>
              <w:left w:val="nil"/>
              <w:bottom w:val="nil"/>
              <w:right w:val="nil"/>
            </w:tcBorders>
          </w:tcPr>
          <w:p w14:paraId="672407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8CDEDD3" w14:textId="77777777" w:rsidTr="007C6EF4">
        <w:tc>
          <w:tcPr>
            <w:tcW w:w="1100" w:type="dxa"/>
            <w:tcBorders>
              <w:top w:val="nil"/>
              <w:left w:val="nil"/>
              <w:bottom w:val="nil"/>
              <w:right w:val="nil"/>
            </w:tcBorders>
          </w:tcPr>
          <w:p w14:paraId="5EFB2A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tcPr>
          <w:p w14:paraId="649090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8FD87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13237A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-1.039168</w:t>
            </w:r>
          </w:p>
        </w:tc>
        <w:tc>
          <w:tcPr>
            <w:tcW w:w="1346" w:type="dxa"/>
            <w:tcBorders>
              <w:top w:val="nil"/>
              <w:left w:val="nil"/>
              <w:bottom w:val="nil"/>
              <w:right w:val="nil"/>
            </w:tcBorders>
          </w:tcPr>
          <w:p w14:paraId="0E8E54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-2.004792</w:t>
            </w:r>
          </w:p>
        </w:tc>
        <w:tc>
          <w:tcPr>
            <w:tcW w:w="1448" w:type="dxa"/>
            <w:tcBorders>
              <w:top w:val="nil"/>
              <w:left w:val="nil"/>
              <w:bottom w:val="nil"/>
              <w:right w:val="nil"/>
            </w:tcBorders>
          </w:tcPr>
          <w:p w14:paraId="055E6A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0.965623</w:t>
            </w:r>
          </w:p>
        </w:tc>
        <w:tc>
          <w:tcPr>
            <w:tcW w:w="1406" w:type="dxa"/>
            <w:tcBorders>
              <w:top w:val="nil"/>
              <w:left w:val="nil"/>
              <w:bottom w:val="nil"/>
              <w:right w:val="nil"/>
            </w:tcBorders>
          </w:tcPr>
          <w:p w14:paraId="121F60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F517D56" w14:textId="77777777" w:rsidTr="007C6EF4">
        <w:tc>
          <w:tcPr>
            <w:tcW w:w="1100" w:type="dxa"/>
            <w:tcBorders>
              <w:top w:val="nil"/>
              <w:left w:val="nil"/>
              <w:bottom w:val="nil"/>
              <w:right w:val="nil"/>
            </w:tcBorders>
          </w:tcPr>
          <w:p w14:paraId="6F298A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tcPr>
          <w:p w14:paraId="27C54BB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6F5D2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2F9521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072B01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-2.413198</w:t>
            </w:r>
          </w:p>
        </w:tc>
        <w:tc>
          <w:tcPr>
            <w:tcW w:w="1448" w:type="dxa"/>
            <w:tcBorders>
              <w:top w:val="nil"/>
              <w:left w:val="nil"/>
              <w:bottom w:val="nil"/>
              <w:right w:val="nil"/>
            </w:tcBorders>
          </w:tcPr>
          <w:p w14:paraId="17DFC2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1.605143</w:t>
            </w:r>
          </w:p>
        </w:tc>
        <w:tc>
          <w:tcPr>
            <w:tcW w:w="1406" w:type="dxa"/>
            <w:tcBorders>
              <w:top w:val="nil"/>
              <w:left w:val="nil"/>
              <w:bottom w:val="nil"/>
              <w:right w:val="nil"/>
            </w:tcBorders>
          </w:tcPr>
          <w:p w14:paraId="7E2227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3198D2D" w14:textId="77777777" w:rsidTr="007C6EF4">
        <w:tc>
          <w:tcPr>
            <w:tcW w:w="1100" w:type="dxa"/>
            <w:tcBorders>
              <w:top w:val="nil"/>
              <w:left w:val="nil"/>
              <w:bottom w:val="nil"/>
              <w:right w:val="nil"/>
            </w:tcBorders>
          </w:tcPr>
          <w:p w14:paraId="74423C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tcPr>
          <w:p w14:paraId="2C1A1E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113EB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43EA8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22D6F5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-2.361727</w:t>
            </w:r>
          </w:p>
        </w:tc>
        <w:tc>
          <w:tcPr>
            <w:tcW w:w="1448" w:type="dxa"/>
            <w:tcBorders>
              <w:top w:val="nil"/>
              <w:left w:val="nil"/>
              <w:bottom w:val="nil"/>
              <w:right w:val="nil"/>
            </w:tcBorders>
          </w:tcPr>
          <w:p w14:paraId="2B9A3D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2.091826</w:t>
            </w:r>
          </w:p>
        </w:tc>
        <w:tc>
          <w:tcPr>
            <w:tcW w:w="1406" w:type="dxa"/>
            <w:tcBorders>
              <w:top w:val="nil"/>
              <w:left w:val="nil"/>
              <w:bottom w:val="nil"/>
              <w:right w:val="nil"/>
            </w:tcBorders>
          </w:tcPr>
          <w:p w14:paraId="5738A4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A8A591B" w14:textId="77777777" w:rsidTr="007C6EF4">
        <w:tc>
          <w:tcPr>
            <w:tcW w:w="1100" w:type="dxa"/>
            <w:tcBorders>
              <w:top w:val="nil"/>
              <w:left w:val="nil"/>
              <w:bottom w:val="nil"/>
              <w:right w:val="nil"/>
            </w:tcBorders>
          </w:tcPr>
          <w:p w14:paraId="7649B77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tcPr>
          <w:p w14:paraId="0510FC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7B25B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05F3B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308841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-2.238038</w:t>
            </w:r>
          </w:p>
        </w:tc>
        <w:tc>
          <w:tcPr>
            <w:tcW w:w="1448" w:type="dxa"/>
            <w:tcBorders>
              <w:top w:val="nil"/>
              <w:left w:val="nil"/>
              <w:bottom w:val="nil"/>
              <w:right w:val="nil"/>
            </w:tcBorders>
          </w:tcPr>
          <w:p w14:paraId="764049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2.169412</w:t>
            </w:r>
          </w:p>
        </w:tc>
        <w:tc>
          <w:tcPr>
            <w:tcW w:w="1406" w:type="dxa"/>
            <w:tcBorders>
              <w:top w:val="nil"/>
              <w:left w:val="nil"/>
              <w:bottom w:val="nil"/>
              <w:right w:val="nil"/>
            </w:tcBorders>
          </w:tcPr>
          <w:p w14:paraId="1B4FAC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33EE54F" w14:textId="77777777" w:rsidTr="007C6EF4">
        <w:tc>
          <w:tcPr>
            <w:tcW w:w="1100" w:type="dxa"/>
            <w:tcBorders>
              <w:top w:val="nil"/>
              <w:left w:val="nil"/>
              <w:bottom w:val="nil"/>
              <w:right w:val="nil"/>
            </w:tcBorders>
          </w:tcPr>
          <w:p w14:paraId="08893D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tcPr>
          <w:p w14:paraId="14119E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3011CB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CB7E9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167878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-2.074371</w:t>
            </w:r>
          </w:p>
        </w:tc>
        <w:tc>
          <w:tcPr>
            <w:tcW w:w="1448" w:type="dxa"/>
            <w:tcBorders>
              <w:top w:val="nil"/>
              <w:left w:val="nil"/>
              <w:bottom w:val="nil"/>
              <w:right w:val="nil"/>
            </w:tcBorders>
          </w:tcPr>
          <w:p w14:paraId="26ADF6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2.030982</w:t>
            </w:r>
          </w:p>
        </w:tc>
        <w:tc>
          <w:tcPr>
            <w:tcW w:w="1406" w:type="dxa"/>
            <w:tcBorders>
              <w:top w:val="nil"/>
              <w:left w:val="nil"/>
              <w:bottom w:val="nil"/>
              <w:right w:val="nil"/>
            </w:tcBorders>
          </w:tcPr>
          <w:p w14:paraId="7AE3E11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A6F20E3" w14:textId="77777777" w:rsidTr="007C6EF4">
        <w:tc>
          <w:tcPr>
            <w:tcW w:w="1100" w:type="dxa"/>
            <w:tcBorders>
              <w:top w:val="nil"/>
              <w:left w:val="nil"/>
              <w:bottom w:val="nil"/>
              <w:right w:val="nil"/>
            </w:tcBorders>
          </w:tcPr>
          <w:p w14:paraId="6EEFB2C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tcPr>
          <w:p w14:paraId="7CAA8D8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60368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BD0B4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50ACB3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-1.980956</w:t>
            </w:r>
          </w:p>
        </w:tc>
        <w:tc>
          <w:tcPr>
            <w:tcW w:w="1448" w:type="dxa"/>
            <w:tcBorders>
              <w:top w:val="nil"/>
              <w:left w:val="nil"/>
              <w:bottom w:val="nil"/>
              <w:right w:val="nil"/>
            </w:tcBorders>
          </w:tcPr>
          <w:p w14:paraId="0C790E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1.930997</w:t>
            </w:r>
          </w:p>
        </w:tc>
        <w:tc>
          <w:tcPr>
            <w:tcW w:w="1406" w:type="dxa"/>
            <w:tcBorders>
              <w:top w:val="nil"/>
              <w:left w:val="nil"/>
              <w:bottom w:val="nil"/>
              <w:right w:val="nil"/>
            </w:tcBorders>
          </w:tcPr>
          <w:p w14:paraId="1B2BCD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19C4496" w14:textId="77777777" w:rsidTr="007C6EF4">
        <w:tc>
          <w:tcPr>
            <w:tcW w:w="1100" w:type="dxa"/>
            <w:tcBorders>
              <w:top w:val="nil"/>
              <w:left w:val="nil"/>
              <w:bottom w:val="nil"/>
              <w:right w:val="nil"/>
            </w:tcBorders>
          </w:tcPr>
          <w:p w14:paraId="144DAD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tcPr>
          <w:p w14:paraId="030916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EB30E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64E26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7F355F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-1.907985</w:t>
            </w:r>
          </w:p>
        </w:tc>
        <w:tc>
          <w:tcPr>
            <w:tcW w:w="1448" w:type="dxa"/>
            <w:tcBorders>
              <w:top w:val="nil"/>
              <w:left w:val="nil"/>
              <w:bottom w:val="nil"/>
              <w:right w:val="nil"/>
            </w:tcBorders>
          </w:tcPr>
          <w:p w14:paraId="3DA23C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2.069205</w:t>
            </w:r>
          </w:p>
        </w:tc>
        <w:tc>
          <w:tcPr>
            <w:tcW w:w="1406" w:type="dxa"/>
            <w:tcBorders>
              <w:top w:val="nil"/>
              <w:left w:val="nil"/>
              <w:bottom w:val="nil"/>
              <w:right w:val="nil"/>
            </w:tcBorders>
          </w:tcPr>
          <w:p w14:paraId="13ECE1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2A7E197" w14:textId="77777777" w:rsidTr="007C6EF4">
        <w:tc>
          <w:tcPr>
            <w:tcW w:w="1100" w:type="dxa"/>
            <w:tcBorders>
              <w:top w:val="nil"/>
              <w:left w:val="nil"/>
              <w:bottom w:val="nil"/>
              <w:right w:val="nil"/>
            </w:tcBorders>
          </w:tcPr>
          <w:p w14:paraId="62FFE1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1983</w:t>
            </w:r>
          </w:p>
        </w:tc>
        <w:tc>
          <w:tcPr>
            <w:tcW w:w="1384" w:type="dxa"/>
            <w:tcBorders>
              <w:top w:val="nil"/>
              <w:left w:val="nil"/>
              <w:bottom w:val="nil"/>
              <w:right w:val="nil"/>
            </w:tcBorders>
          </w:tcPr>
          <w:p w14:paraId="0D86F9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E0C48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83D914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3CFA2CB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-1.834074</w:t>
            </w:r>
          </w:p>
        </w:tc>
        <w:tc>
          <w:tcPr>
            <w:tcW w:w="1448" w:type="dxa"/>
            <w:tcBorders>
              <w:top w:val="nil"/>
              <w:left w:val="nil"/>
              <w:bottom w:val="nil"/>
              <w:right w:val="nil"/>
            </w:tcBorders>
          </w:tcPr>
          <w:p w14:paraId="6491B0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2.000546</w:t>
            </w:r>
          </w:p>
        </w:tc>
        <w:tc>
          <w:tcPr>
            <w:tcW w:w="1406" w:type="dxa"/>
            <w:tcBorders>
              <w:top w:val="nil"/>
              <w:left w:val="nil"/>
              <w:bottom w:val="nil"/>
              <w:right w:val="nil"/>
            </w:tcBorders>
          </w:tcPr>
          <w:p w14:paraId="4438D0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D4BF652" w14:textId="77777777" w:rsidTr="007C6EF4">
        <w:tc>
          <w:tcPr>
            <w:tcW w:w="1100" w:type="dxa"/>
            <w:tcBorders>
              <w:top w:val="nil"/>
              <w:left w:val="nil"/>
              <w:bottom w:val="nil"/>
              <w:right w:val="nil"/>
            </w:tcBorders>
          </w:tcPr>
          <w:p w14:paraId="0D862D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tcPr>
          <w:p w14:paraId="6F89AB0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F7406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12E76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1E7D23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-1.320554</w:t>
            </w:r>
          </w:p>
        </w:tc>
        <w:tc>
          <w:tcPr>
            <w:tcW w:w="1448" w:type="dxa"/>
            <w:tcBorders>
              <w:top w:val="nil"/>
              <w:left w:val="nil"/>
              <w:bottom w:val="nil"/>
              <w:right w:val="nil"/>
            </w:tcBorders>
          </w:tcPr>
          <w:p w14:paraId="41C66E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1.473008</w:t>
            </w:r>
          </w:p>
        </w:tc>
        <w:tc>
          <w:tcPr>
            <w:tcW w:w="1406" w:type="dxa"/>
            <w:tcBorders>
              <w:top w:val="nil"/>
              <w:left w:val="nil"/>
              <w:bottom w:val="nil"/>
              <w:right w:val="nil"/>
            </w:tcBorders>
          </w:tcPr>
          <w:p w14:paraId="749403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C01DFE2" w14:textId="77777777" w:rsidTr="007C6EF4">
        <w:tc>
          <w:tcPr>
            <w:tcW w:w="1100" w:type="dxa"/>
            <w:tcBorders>
              <w:top w:val="nil"/>
              <w:left w:val="nil"/>
              <w:bottom w:val="nil"/>
              <w:right w:val="nil"/>
            </w:tcBorders>
          </w:tcPr>
          <w:p w14:paraId="1635A1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tcPr>
          <w:p w14:paraId="228358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3D946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1756C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70BD9D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-1.417421</w:t>
            </w:r>
          </w:p>
        </w:tc>
        <w:tc>
          <w:tcPr>
            <w:tcW w:w="1448" w:type="dxa"/>
            <w:tcBorders>
              <w:top w:val="nil"/>
              <w:left w:val="nil"/>
              <w:bottom w:val="nil"/>
              <w:right w:val="nil"/>
            </w:tcBorders>
          </w:tcPr>
          <w:p w14:paraId="355160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1.576925</w:t>
            </w:r>
          </w:p>
        </w:tc>
        <w:tc>
          <w:tcPr>
            <w:tcW w:w="1406" w:type="dxa"/>
            <w:tcBorders>
              <w:top w:val="nil"/>
              <w:left w:val="nil"/>
              <w:bottom w:val="nil"/>
              <w:right w:val="nil"/>
            </w:tcBorders>
          </w:tcPr>
          <w:p w14:paraId="0DF285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D54E78" w14:textId="77777777" w:rsidTr="007C6EF4">
        <w:tc>
          <w:tcPr>
            <w:tcW w:w="1100" w:type="dxa"/>
            <w:tcBorders>
              <w:top w:val="nil"/>
              <w:left w:val="nil"/>
              <w:bottom w:val="nil"/>
              <w:right w:val="nil"/>
            </w:tcBorders>
          </w:tcPr>
          <w:p w14:paraId="5EF69F5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tcPr>
          <w:p w14:paraId="364CB0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72809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5FADF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54644C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-0.877877</w:t>
            </w:r>
          </w:p>
        </w:tc>
        <w:tc>
          <w:tcPr>
            <w:tcW w:w="1448" w:type="dxa"/>
            <w:tcBorders>
              <w:top w:val="nil"/>
              <w:left w:val="nil"/>
              <w:bottom w:val="nil"/>
              <w:right w:val="nil"/>
            </w:tcBorders>
          </w:tcPr>
          <w:p w14:paraId="26DDD4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1.026022</w:t>
            </w:r>
          </w:p>
        </w:tc>
        <w:tc>
          <w:tcPr>
            <w:tcW w:w="1406" w:type="dxa"/>
            <w:tcBorders>
              <w:top w:val="nil"/>
              <w:left w:val="nil"/>
              <w:bottom w:val="nil"/>
              <w:right w:val="nil"/>
            </w:tcBorders>
          </w:tcPr>
          <w:p w14:paraId="272FE0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CA1AB95" w14:textId="77777777" w:rsidTr="007C6EF4">
        <w:tc>
          <w:tcPr>
            <w:tcW w:w="1100" w:type="dxa"/>
            <w:tcBorders>
              <w:top w:val="nil"/>
              <w:left w:val="nil"/>
              <w:bottom w:val="nil"/>
              <w:right w:val="nil"/>
            </w:tcBorders>
          </w:tcPr>
          <w:p w14:paraId="7C30586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tcPr>
          <w:p w14:paraId="65BBC5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F93A85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EAF10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6D0CEC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-0.951497</w:t>
            </w:r>
          </w:p>
        </w:tc>
        <w:tc>
          <w:tcPr>
            <w:tcW w:w="1448" w:type="dxa"/>
            <w:tcBorders>
              <w:top w:val="nil"/>
              <w:left w:val="nil"/>
              <w:bottom w:val="nil"/>
              <w:right w:val="nil"/>
            </w:tcBorders>
          </w:tcPr>
          <w:p w14:paraId="23EB65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1.11418</w:t>
            </w:r>
          </w:p>
        </w:tc>
        <w:tc>
          <w:tcPr>
            <w:tcW w:w="1406" w:type="dxa"/>
            <w:tcBorders>
              <w:top w:val="nil"/>
              <w:left w:val="nil"/>
              <w:bottom w:val="nil"/>
              <w:right w:val="nil"/>
            </w:tcBorders>
          </w:tcPr>
          <w:p w14:paraId="18B2C0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60AE47A" w14:textId="77777777" w:rsidTr="007C6EF4">
        <w:tc>
          <w:tcPr>
            <w:tcW w:w="1100" w:type="dxa"/>
            <w:tcBorders>
              <w:top w:val="nil"/>
              <w:left w:val="nil"/>
              <w:bottom w:val="nil"/>
              <w:right w:val="nil"/>
            </w:tcBorders>
          </w:tcPr>
          <w:p w14:paraId="014043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tcPr>
          <w:p w14:paraId="196B68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883F5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9690E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-0.05538</w:t>
            </w:r>
          </w:p>
        </w:tc>
        <w:tc>
          <w:tcPr>
            <w:tcW w:w="1346" w:type="dxa"/>
            <w:tcBorders>
              <w:top w:val="nil"/>
              <w:left w:val="nil"/>
              <w:bottom w:val="nil"/>
              <w:right w:val="nil"/>
            </w:tcBorders>
          </w:tcPr>
          <w:p w14:paraId="1E5A28C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-0.766197</w:t>
            </w:r>
          </w:p>
        </w:tc>
        <w:tc>
          <w:tcPr>
            <w:tcW w:w="1448" w:type="dxa"/>
            <w:tcBorders>
              <w:top w:val="nil"/>
              <w:left w:val="nil"/>
              <w:bottom w:val="nil"/>
              <w:right w:val="nil"/>
            </w:tcBorders>
          </w:tcPr>
          <w:p w14:paraId="03DB76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0.710812</w:t>
            </w:r>
          </w:p>
        </w:tc>
        <w:tc>
          <w:tcPr>
            <w:tcW w:w="1406" w:type="dxa"/>
            <w:tcBorders>
              <w:top w:val="nil"/>
              <w:left w:val="nil"/>
              <w:bottom w:val="nil"/>
              <w:right w:val="nil"/>
            </w:tcBorders>
          </w:tcPr>
          <w:p w14:paraId="15645B2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054B03C" w14:textId="77777777" w:rsidTr="007C6EF4">
        <w:tc>
          <w:tcPr>
            <w:tcW w:w="1100" w:type="dxa"/>
            <w:tcBorders>
              <w:top w:val="nil"/>
              <w:left w:val="nil"/>
              <w:bottom w:val="nil"/>
              <w:right w:val="nil"/>
            </w:tcBorders>
          </w:tcPr>
          <w:p w14:paraId="2AEC04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tcPr>
          <w:p w14:paraId="3B6E9C2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D6845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43B48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3161C5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-0.643784</w:t>
            </w:r>
          </w:p>
        </w:tc>
        <w:tc>
          <w:tcPr>
            <w:tcW w:w="1448" w:type="dxa"/>
            <w:tcBorders>
              <w:top w:val="nil"/>
              <w:left w:val="nil"/>
              <w:bottom w:val="nil"/>
              <w:right w:val="nil"/>
            </w:tcBorders>
          </w:tcPr>
          <w:p w14:paraId="0EF25A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0.543303</w:t>
            </w:r>
          </w:p>
        </w:tc>
        <w:tc>
          <w:tcPr>
            <w:tcW w:w="1406" w:type="dxa"/>
            <w:tcBorders>
              <w:top w:val="nil"/>
              <w:left w:val="nil"/>
              <w:bottom w:val="nil"/>
              <w:right w:val="nil"/>
            </w:tcBorders>
          </w:tcPr>
          <w:p w14:paraId="027E3F7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185BE82" w14:textId="77777777" w:rsidTr="007C6EF4">
        <w:tc>
          <w:tcPr>
            <w:tcW w:w="1100" w:type="dxa"/>
            <w:tcBorders>
              <w:top w:val="nil"/>
              <w:left w:val="nil"/>
              <w:bottom w:val="nil"/>
              <w:right w:val="nil"/>
            </w:tcBorders>
          </w:tcPr>
          <w:p w14:paraId="0BF9D4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tcPr>
          <w:p w14:paraId="0A46EB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DC75B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3FF27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2EA1DD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-0.160954</w:t>
            </w:r>
          </w:p>
        </w:tc>
        <w:tc>
          <w:tcPr>
            <w:tcW w:w="1448" w:type="dxa"/>
            <w:tcBorders>
              <w:top w:val="nil"/>
              <w:left w:val="nil"/>
              <w:bottom w:val="nil"/>
              <w:right w:val="nil"/>
            </w:tcBorders>
          </w:tcPr>
          <w:p w14:paraId="12CAE0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0.002999</w:t>
            </w:r>
          </w:p>
        </w:tc>
        <w:tc>
          <w:tcPr>
            <w:tcW w:w="1406" w:type="dxa"/>
            <w:tcBorders>
              <w:top w:val="nil"/>
              <w:left w:val="nil"/>
              <w:bottom w:val="nil"/>
              <w:right w:val="nil"/>
            </w:tcBorders>
          </w:tcPr>
          <w:p w14:paraId="0C1D0CE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A99F61C" w14:textId="77777777" w:rsidTr="007C6EF4">
        <w:tc>
          <w:tcPr>
            <w:tcW w:w="1100" w:type="dxa"/>
            <w:tcBorders>
              <w:top w:val="nil"/>
              <w:left w:val="nil"/>
              <w:bottom w:val="nil"/>
              <w:right w:val="nil"/>
            </w:tcBorders>
          </w:tcPr>
          <w:p w14:paraId="12EA55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tcPr>
          <w:p w14:paraId="42F0F5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10C79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6A3FD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-0.298786</w:t>
            </w:r>
          </w:p>
        </w:tc>
        <w:tc>
          <w:tcPr>
            <w:tcW w:w="1346" w:type="dxa"/>
            <w:tcBorders>
              <w:top w:val="nil"/>
              <w:left w:val="nil"/>
              <w:bottom w:val="nil"/>
              <w:right w:val="nil"/>
            </w:tcBorders>
          </w:tcPr>
          <w:p w14:paraId="1C3349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0.676315</w:t>
            </w:r>
          </w:p>
        </w:tc>
        <w:tc>
          <w:tcPr>
            <w:tcW w:w="1448" w:type="dxa"/>
            <w:tcBorders>
              <w:top w:val="nil"/>
              <w:left w:val="nil"/>
              <w:bottom w:val="nil"/>
              <w:right w:val="nil"/>
            </w:tcBorders>
          </w:tcPr>
          <w:p w14:paraId="7696FA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0.975101</w:t>
            </w:r>
          </w:p>
        </w:tc>
        <w:tc>
          <w:tcPr>
            <w:tcW w:w="1406" w:type="dxa"/>
            <w:tcBorders>
              <w:top w:val="nil"/>
              <w:left w:val="nil"/>
              <w:bottom w:val="nil"/>
              <w:right w:val="nil"/>
            </w:tcBorders>
          </w:tcPr>
          <w:p w14:paraId="1905B26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5A70FC6" w14:textId="77777777" w:rsidTr="007C6EF4">
        <w:tc>
          <w:tcPr>
            <w:tcW w:w="1100" w:type="dxa"/>
            <w:tcBorders>
              <w:top w:val="nil"/>
              <w:left w:val="nil"/>
              <w:bottom w:val="nil"/>
              <w:right w:val="nil"/>
            </w:tcBorders>
          </w:tcPr>
          <w:p w14:paraId="4F8337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tcPr>
          <w:p w14:paraId="77FDFD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5F473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E036D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14964F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1.095015</w:t>
            </w:r>
          </w:p>
        </w:tc>
        <w:tc>
          <w:tcPr>
            <w:tcW w:w="1448" w:type="dxa"/>
            <w:tcBorders>
              <w:top w:val="nil"/>
              <w:left w:val="nil"/>
              <w:bottom w:val="nil"/>
              <w:right w:val="nil"/>
            </w:tcBorders>
          </w:tcPr>
          <w:p w14:paraId="656CC3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1.79061</w:t>
            </w:r>
          </w:p>
        </w:tc>
        <w:tc>
          <w:tcPr>
            <w:tcW w:w="1406" w:type="dxa"/>
            <w:tcBorders>
              <w:top w:val="nil"/>
              <w:left w:val="nil"/>
              <w:bottom w:val="nil"/>
              <w:right w:val="nil"/>
            </w:tcBorders>
          </w:tcPr>
          <w:p w14:paraId="18948B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77E8E52" w14:textId="77777777" w:rsidTr="007C6EF4">
        <w:tc>
          <w:tcPr>
            <w:tcW w:w="1100" w:type="dxa"/>
            <w:tcBorders>
              <w:top w:val="nil"/>
              <w:left w:val="nil"/>
              <w:bottom w:val="nil"/>
              <w:right w:val="nil"/>
            </w:tcBorders>
          </w:tcPr>
          <w:p w14:paraId="4514CC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tcPr>
          <w:p w14:paraId="49EA1C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548339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2DF096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01D619F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1.312539</w:t>
            </w:r>
          </w:p>
        </w:tc>
        <w:tc>
          <w:tcPr>
            <w:tcW w:w="1448" w:type="dxa"/>
            <w:tcBorders>
              <w:top w:val="nil"/>
              <w:left w:val="nil"/>
              <w:bottom w:val="nil"/>
              <w:right w:val="nil"/>
            </w:tcBorders>
          </w:tcPr>
          <w:p w14:paraId="0DAF6E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2.664096</w:t>
            </w:r>
          </w:p>
        </w:tc>
        <w:tc>
          <w:tcPr>
            <w:tcW w:w="1406" w:type="dxa"/>
            <w:tcBorders>
              <w:top w:val="nil"/>
              <w:left w:val="nil"/>
              <w:bottom w:val="nil"/>
              <w:right w:val="nil"/>
            </w:tcBorders>
          </w:tcPr>
          <w:p w14:paraId="1E1DC7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EAAFD21" w14:textId="77777777" w:rsidTr="007C6EF4">
        <w:tc>
          <w:tcPr>
            <w:tcW w:w="1100" w:type="dxa"/>
            <w:tcBorders>
              <w:top w:val="nil"/>
              <w:left w:val="nil"/>
              <w:bottom w:val="nil"/>
              <w:right w:val="nil"/>
            </w:tcBorders>
          </w:tcPr>
          <w:p w14:paraId="4D26CE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tcPr>
          <w:p w14:paraId="64DC82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A8782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3B9707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2BFCDF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1.110595</w:t>
            </w:r>
          </w:p>
        </w:tc>
        <w:tc>
          <w:tcPr>
            <w:tcW w:w="1448" w:type="dxa"/>
            <w:tcBorders>
              <w:top w:val="nil"/>
              <w:left w:val="nil"/>
              <w:bottom w:val="nil"/>
              <w:right w:val="nil"/>
            </w:tcBorders>
          </w:tcPr>
          <w:p w14:paraId="1F0BFB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2.707487</w:t>
            </w:r>
          </w:p>
        </w:tc>
        <w:tc>
          <w:tcPr>
            <w:tcW w:w="1406" w:type="dxa"/>
            <w:tcBorders>
              <w:top w:val="nil"/>
              <w:left w:val="nil"/>
              <w:bottom w:val="nil"/>
              <w:right w:val="nil"/>
            </w:tcBorders>
          </w:tcPr>
          <w:p w14:paraId="29C4D1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1E505C5" w14:textId="77777777" w:rsidTr="007C6EF4">
        <w:tc>
          <w:tcPr>
            <w:tcW w:w="1100" w:type="dxa"/>
            <w:tcBorders>
              <w:top w:val="nil"/>
              <w:left w:val="nil"/>
              <w:bottom w:val="nil"/>
              <w:right w:val="nil"/>
            </w:tcBorders>
          </w:tcPr>
          <w:p w14:paraId="00BDCD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tcPr>
          <w:p w14:paraId="0C8390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E3B6B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8893C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03D167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1.211173</w:t>
            </w:r>
          </w:p>
        </w:tc>
        <w:tc>
          <w:tcPr>
            <w:tcW w:w="1448" w:type="dxa"/>
            <w:tcBorders>
              <w:top w:val="nil"/>
              <w:left w:val="nil"/>
              <w:bottom w:val="nil"/>
              <w:right w:val="nil"/>
            </w:tcBorders>
          </w:tcPr>
          <w:p w14:paraId="138BA1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2.641345</w:t>
            </w:r>
          </w:p>
        </w:tc>
        <w:tc>
          <w:tcPr>
            <w:tcW w:w="1406" w:type="dxa"/>
            <w:tcBorders>
              <w:top w:val="nil"/>
              <w:left w:val="nil"/>
              <w:bottom w:val="nil"/>
              <w:right w:val="nil"/>
            </w:tcBorders>
          </w:tcPr>
          <w:p w14:paraId="6ED08E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5F773D7" w14:textId="77777777" w:rsidTr="007C6EF4">
        <w:tc>
          <w:tcPr>
            <w:tcW w:w="1100" w:type="dxa"/>
            <w:tcBorders>
              <w:top w:val="nil"/>
              <w:left w:val="nil"/>
              <w:bottom w:val="nil"/>
              <w:right w:val="nil"/>
            </w:tcBorders>
          </w:tcPr>
          <w:p w14:paraId="5A1B39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tcPr>
          <w:p w14:paraId="618CC6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0B748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26687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-1.320387</w:t>
            </w:r>
          </w:p>
        </w:tc>
        <w:tc>
          <w:tcPr>
            <w:tcW w:w="1346" w:type="dxa"/>
            <w:tcBorders>
              <w:top w:val="nil"/>
              <w:left w:val="nil"/>
              <w:bottom w:val="nil"/>
              <w:right w:val="nil"/>
            </w:tcBorders>
          </w:tcPr>
          <w:p w14:paraId="726C5A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0.764989</w:t>
            </w:r>
          </w:p>
        </w:tc>
        <w:tc>
          <w:tcPr>
            <w:tcW w:w="1448" w:type="dxa"/>
            <w:tcBorders>
              <w:top w:val="nil"/>
              <w:left w:val="nil"/>
              <w:bottom w:val="nil"/>
              <w:right w:val="nil"/>
            </w:tcBorders>
          </w:tcPr>
          <w:p w14:paraId="41E599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2.085376</w:t>
            </w:r>
          </w:p>
        </w:tc>
        <w:tc>
          <w:tcPr>
            <w:tcW w:w="1406" w:type="dxa"/>
            <w:tcBorders>
              <w:top w:val="nil"/>
              <w:left w:val="nil"/>
              <w:bottom w:val="nil"/>
              <w:right w:val="nil"/>
            </w:tcBorders>
          </w:tcPr>
          <w:p w14:paraId="203756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BD3AECA" w14:textId="77777777" w:rsidTr="007C6EF4">
        <w:tc>
          <w:tcPr>
            <w:tcW w:w="1100" w:type="dxa"/>
            <w:tcBorders>
              <w:top w:val="nil"/>
              <w:left w:val="nil"/>
              <w:bottom w:val="nil"/>
              <w:right w:val="nil"/>
            </w:tcBorders>
          </w:tcPr>
          <w:p w14:paraId="0123AF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tcPr>
          <w:p w14:paraId="511994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D6B0D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EDF44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-1.176031</w:t>
            </w:r>
          </w:p>
        </w:tc>
        <w:tc>
          <w:tcPr>
            <w:tcW w:w="1346" w:type="dxa"/>
            <w:tcBorders>
              <w:top w:val="nil"/>
              <w:left w:val="nil"/>
              <w:bottom w:val="nil"/>
              <w:right w:val="nil"/>
            </w:tcBorders>
          </w:tcPr>
          <w:p w14:paraId="064AE18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0.569508</w:t>
            </w:r>
          </w:p>
        </w:tc>
        <w:tc>
          <w:tcPr>
            <w:tcW w:w="1448" w:type="dxa"/>
            <w:tcBorders>
              <w:top w:val="nil"/>
              <w:left w:val="nil"/>
              <w:bottom w:val="nil"/>
              <w:right w:val="nil"/>
            </w:tcBorders>
          </w:tcPr>
          <w:p w14:paraId="01BB0F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1.74554</w:t>
            </w:r>
          </w:p>
        </w:tc>
        <w:tc>
          <w:tcPr>
            <w:tcW w:w="1406" w:type="dxa"/>
            <w:tcBorders>
              <w:top w:val="nil"/>
              <w:left w:val="nil"/>
              <w:bottom w:val="nil"/>
              <w:right w:val="nil"/>
            </w:tcBorders>
          </w:tcPr>
          <w:p w14:paraId="005EB1B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375F669" w14:textId="77777777" w:rsidTr="007C6EF4">
        <w:tc>
          <w:tcPr>
            <w:tcW w:w="1100" w:type="dxa"/>
            <w:tcBorders>
              <w:top w:val="nil"/>
              <w:left w:val="nil"/>
              <w:bottom w:val="nil"/>
              <w:right w:val="nil"/>
            </w:tcBorders>
          </w:tcPr>
          <w:p w14:paraId="12E563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tcPr>
          <w:p w14:paraId="05366D6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4101C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9214B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1D4D51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0.511173</w:t>
            </w:r>
          </w:p>
        </w:tc>
        <w:tc>
          <w:tcPr>
            <w:tcW w:w="1448" w:type="dxa"/>
            <w:tcBorders>
              <w:top w:val="nil"/>
              <w:left w:val="nil"/>
              <w:bottom w:val="nil"/>
              <w:right w:val="nil"/>
            </w:tcBorders>
          </w:tcPr>
          <w:p w14:paraId="3A45A4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0.936616</w:t>
            </w:r>
          </w:p>
        </w:tc>
        <w:tc>
          <w:tcPr>
            <w:tcW w:w="1406" w:type="dxa"/>
            <w:tcBorders>
              <w:top w:val="nil"/>
              <w:left w:val="nil"/>
              <w:bottom w:val="nil"/>
              <w:right w:val="nil"/>
            </w:tcBorders>
          </w:tcPr>
          <w:p w14:paraId="1CC242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32C833B" w14:textId="77777777" w:rsidTr="007C6EF4">
        <w:tc>
          <w:tcPr>
            <w:tcW w:w="1100" w:type="dxa"/>
            <w:tcBorders>
              <w:top w:val="nil"/>
              <w:left w:val="nil"/>
              <w:bottom w:val="nil"/>
              <w:right w:val="nil"/>
            </w:tcBorders>
          </w:tcPr>
          <w:p w14:paraId="3F7AF8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tcPr>
          <w:p w14:paraId="6BA3F4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BD738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AAC9C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2AF4E3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0.418559</w:t>
            </w:r>
          </w:p>
        </w:tc>
        <w:tc>
          <w:tcPr>
            <w:tcW w:w="1448" w:type="dxa"/>
            <w:tcBorders>
              <w:top w:val="nil"/>
              <w:left w:val="nil"/>
              <w:bottom w:val="nil"/>
              <w:right w:val="nil"/>
            </w:tcBorders>
          </w:tcPr>
          <w:p w14:paraId="0FCF5C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1.046252</w:t>
            </w:r>
          </w:p>
        </w:tc>
        <w:tc>
          <w:tcPr>
            <w:tcW w:w="1406" w:type="dxa"/>
            <w:tcBorders>
              <w:top w:val="nil"/>
              <w:left w:val="nil"/>
              <w:bottom w:val="nil"/>
              <w:right w:val="nil"/>
            </w:tcBorders>
          </w:tcPr>
          <w:p w14:paraId="2118E5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1547774" w14:textId="77777777" w:rsidTr="007C6EF4">
        <w:tc>
          <w:tcPr>
            <w:tcW w:w="1100" w:type="dxa"/>
            <w:tcBorders>
              <w:top w:val="nil"/>
              <w:left w:val="nil"/>
              <w:bottom w:val="nil"/>
              <w:right w:val="nil"/>
            </w:tcBorders>
          </w:tcPr>
          <w:p w14:paraId="6DB363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tcPr>
          <w:p w14:paraId="15F068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2EC78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4DDAD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475AE9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0.216840</w:t>
            </w:r>
          </w:p>
        </w:tc>
        <w:tc>
          <w:tcPr>
            <w:tcW w:w="1448" w:type="dxa"/>
            <w:tcBorders>
              <w:top w:val="nil"/>
              <w:left w:val="nil"/>
              <w:bottom w:val="nil"/>
              <w:right w:val="nil"/>
            </w:tcBorders>
          </w:tcPr>
          <w:p w14:paraId="05B169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0.951476</w:t>
            </w:r>
          </w:p>
        </w:tc>
        <w:tc>
          <w:tcPr>
            <w:tcW w:w="1406" w:type="dxa"/>
            <w:tcBorders>
              <w:top w:val="nil"/>
              <w:left w:val="nil"/>
              <w:bottom w:val="nil"/>
              <w:right w:val="nil"/>
            </w:tcBorders>
          </w:tcPr>
          <w:p w14:paraId="022645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77FCD76" w14:textId="77777777" w:rsidTr="007C6EF4">
        <w:tc>
          <w:tcPr>
            <w:tcW w:w="1100" w:type="dxa"/>
            <w:tcBorders>
              <w:top w:val="nil"/>
              <w:left w:val="nil"/>
              <w:bottom w:val="nil"/>
              <w:right w:val="nil"/>
            </w:tcBorders>
          </w:tcPr>
          <w:p w14:paraId="70774A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2001</w:t>
            </w:r>
          </w:p>
        </w:tc>
        <w:tc>
          <w:tcPr>
            <w:tcW w:w="1384" w:type="dxa"/>
            <w:tcBorders>
              <w:top w:val="nil"/>
              <w:left w:val="nil"/>
              <w:bottom w:val="nil"/>
              <w:right w:val="nil"/>
            </w:tcBorders>
          </w:tcPr>
          <w:p w14:paraId="2B5FB1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12790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5EF892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416D415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0.202670</w:t>
            </w:r>
          </w:p>
        </w:tc>
        <w:tc>
          <w:tcPr>
            <w:tcW w:w="1448" w:type="dxa"/>
            <w:tcBorders>
              <w:top w:val="nil"/>
              <w:left w:val="nil"/>
              <w:bottom w:val="nil"/>
              <w:right w:val="nil"/>
            </w:tcBorders>
          </w:tcPr>
          <w:p w14:paraId="177136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0.777135</w:t>
            </w:r>
          </w:p>
        </w:tc>
        <w:tc>
          <w:tcPr>
            <w:tcW w:w="1406" w:type="dxa"/>
            <w:tcBorders>
              <w:top w:val="nil"/>
              <w:left w:val="nil"/>
              <w:bottom w:val="nil"/>
              <w:right w:val="nil"/>
            </w:tcBorders>
          </w:tcPr>
          <w:p w14:paraId="6D314D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C639D7B" w14:textId="77777777" w:rsidTr="007C6EF4">
        <w:tc>
          <w:tcPr>
            <w:tcW w:w="1100" w:type="dxa"/>
            <w:tcBorders>
              <w:top w:val="nil"/>
              <w:left w:val="nil"/>
              <w:bottom w:val="nil"/>
              <w:right w:val="nil"/>
            </w:tcBorders>
          </w:tcPr>
          <w:p w14:paraId="1CF9E9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tcPr>
          <w:p w14:paraId="3A7178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E35D8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2CCE9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6A2B95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0.287654</w:t>
            </w:r>
          </w:p>
        </w:tc>
        <w:tc>
          <w:tcPr>
            <w:tcW w:w="1448" w:type="dxa"/>
            <w:tcBorders>
              <w:top w:val="nil"/>
              <w:left w:val="nil"/>
              <w:bottom w:val="nil"/>
              <w:right w:val="nil"/>
            </w:tcBorders>
          </w:tcPr>
          <w:p w14:paraId="2510BC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0.802338</w:t>
            </w:r>
          </w:p>
        </w:tc>
        <w:tc>
          <w:tcPr>
            <w:tcW w:w="1406" w:type="dxa"/>
            <w:tcBorders>
              <w:top w:val="nil"/>
              <w:left w:val="nil"/>
              <w:bottom w:val="nil"/>
              <w:right w:val="nil"/>
            </w:tcBorders>
          </w:tcPr>
          <w:p w14:paraId="0E1310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F70D6FC" w14:textId="77777777" w:rsidTr="007C6EF4">
        <w:tc>
          <w:tcPr>
            <w:tcW w:w="1100" w:type="dxa"/>
            <w:tcBorders>
              <w:top w:val="nil"/>
              <w:left w:val="nil"/>
              <w:bottom w:val="nil"/>
              <w:right w:val="nil"/>
            </w:tcBorders>
          </w:tcPr>
          <w:p w14:paraId="649D21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tcPr>
          <w:p w14:paraId="7B1DA6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B7AC3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F9A01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02393A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0.273193</w:t>
            </w:r>
          </w:p>
        </w:tc>
        <w:tc>
          <w:tcPr>
            <w:tcW w:w="1448" w:type="dxa"/>
            <w:tcBorders>
              <w:top w:val="nil"/>
              <w:left w:val="nil"/>
              <w:bottom w:val="nil"/>
              <w:right w:val="nil"/>
            </w:tcBorders>
          </w:tcPr>
          <w:p w14:paraId="6891FB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1.166727</w:t>
            </w:r>
          </w:p>
        </w:tc>
        <w:tc>
          <w:tcPr>
            <w:tcW w:w="1406" w:type="dxa"/>
            <w:tcBorders>
              <w:top w:val="nil"/>
              <w:left w:val="nil"/>
              <w:bottom w:val="nil"/>
              <w:right w:val="nil"/>
            </w:tcBorders>
          </w:tcPr>
          <w:p w14:paraId="4376CB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0854AC1" w14:textId="77777777" w:rsidTr="007C6EF4">
        <w:tc>
          <w:tcPr>
            <w:tcW w:w="1100" w:type="dxa"/>
            <w:tcBorders>
              <w:top w:val="nil"/>
              <w:left w:val="nil"/>
              <w:bottom w:val="nil"/>
              <w:right w:val="nil"/>
            </w:tcBorders>
          </w:tcPr>
          <w:p w14:paraId="66F456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tcPr>
          <w:p w14:paraId="469F3F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65144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6AC0EB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21BE8A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0.135905</w:t>
            </w:r>
          </w:p>
        </w:tc>
        <w:tc>
          <w:tcPr>
            <w:tcW w:w="1448" w:type="dxa"/>
            <w:tcBorders>
              <w:top w:val="nil"/>
              <w:left w:val="nil"/>
              <w:bottom w:val="nil"/>
              <w:right w:val="nil"/>
            </w:tcBorders>
          </w:tcPr>
          <w:p w14:paraId="25D17E0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0.973466</w:t>
            </w:r>
          </w:p>
        </w:tc>
        <w:tc>
          <w:tcPr>
            <w:tcW w:w="1406" w:type="dxa"/>
            <w:tcBorders>
              <w:top w:val="nil"/>
              <w:left w:val="nil"/>
              <w:bottom w:val="nil"/>
              <w:right w:val="nil"/>
            </w:tcBorders>
          </w:tcPr>
          <w:p w14:paraId="70DC5A6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6A2E06E" w14:textId="77777777" w:rsidTr="007C6EF4">
        <w:tc>
          <w:tcPr>
            <w:tcW w:w="1100" w:type="dxa"/>
            <w:tcBorders>
              <w:top w:val="nil"/>
              <w:left w:val="nil"/>
              <w:bottom w:val="nil"/>
              <w:right w:val="nil"/>
            </w:tcBorders>
          </w:tcPr>
          <w:p w14:paraId="2491BB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tcPr>
          <w:p w14:paraId="05D06B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7C01B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FD998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29AC54D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0.099269</w:t>
            </w:r>
          </w:p>
        </w:tc>
        <w:tc>
          <w:tcPr>
            <w:tcW w:w="1448" w:type="dxa"/>
            <w:tcBorders>
              <w:top w:val="nil"/>
              <w:left w:val="nil"/>
              <w:bottom w:val="nil"/>
              <w:right w:val="nil"/>
            </w:tcBorders>
          </w:tcPr>
          <w:p w14:paraId="533F95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0.836334</w:t>
            </w:r>
          </w:p>
        </w:tc>
        <w:tc>
          <w:tcPr>
            <w:tcW w:w="1406" w:type="dxa"/>
            <w:tcBorders>
              <w:top w:val="nil"/>
              <w:left w:val="nil"/>
              <w:bottom w:val="nil"/>
              <w:right w:val="nil"/>
            </w:tcBorders>
          </w:tcPr>
          <w:p w14:paraId="4959D7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21E2A43" w14:textId="77777777" w:rsidTr="007C6EF4">
        <w:tc>
          <w:tcPr>
            <w:tcW w:w="1100" w:type="dxa"/>
            <w:tcBorders>
              <w:top w:val="nil"/>
              <w:left w:val="nil"/>
              <w:bottom w:val="nil"/>
              <w:right w:val="nil"/>
            </w:tcBorders>
          </w:tcPr>
          <w:p w14:paraId="0188A8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tcPr>
          <w:p w14:paraId="72ADE2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3D42F8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E2F97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12DC53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-0.182683</w:t>
            </w:r>
          </w:p>
        </w:tc>
        <w:tc>
          <w:tcPr>
            <w:tcW w:w="1448" w:type="dxa"/>
            <w:tcBorders>
              <w:top w:val="nil"/>
              <w:left w:val="nil"/>
              <w:bottom w:val="nil"/>
              <w:right w:val="nil"/>
            </w:tcBorders>
          </w:tcPr>
          <w:p w14:paraId="297FE1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0.683151</w:t>
            </w:r>
          </w:p>
        </w:tc>
        <w:tc>
          <w:tcPr>
            <w:tcW w:w="1406" w:type="dxa"/>
            <w:tcBorders>
              <w:top w:val="nil"/>
              <w:left w:val="nil"/>
              <w:bottom w:val="nil"/>
              <w:right w:val="nil"/>
            </w:tcBorders>
          </w:tcPr>
          <w:p w14:paraId="2A01CC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5D9C0FF" w14:textId="77777777" w:rsidTr="007C6EF4">
        <w:tc>
          <w:tcPr>
            <w:tcW w:w="1100" w:type="dxa"/>
            <w:tcBorders>
              <w:top w:val="nil"/>
              <w:left w:val="nil"/>
              <w:bottom w:val="nil"/>
              <w:right w:val="nil"/>
            </w:tcBorders>
          </w:tcPr>
          <w:p w14:paraId="7A4801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2007</w:t>
            </w:r>
          </w:p>
        </w:tc>
        <w:tc>
          <w:tcPr>
            <w:tcW w:w="1384" w:type="dxa"/>
            <w:tcBorders>
              <w:top w:val="nil"/>
              <w:left w:val="nil"/>
              <w:bottom w:val="nil"/>
              <w:right w:val="nil"/>
            </w:tcBorders>
          </w:tcPr>
          <w:p w14:paraId="376464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16290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D6056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53DFA5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-0.06459</w:t>
            </w:r>
          </w:p>
        </w:tc>
        <w:tc>
          <w:tcPr>
            <w:tcW w:w="1448" w:type="dxa"/>
            <w:tcBorders>
              <w:top w:val="nil"/>
              <w:left w:val="nil"/>
              <w:bottom w:val="nil"/>
              <w:right w:val="nil"/>
            </w:tcBorders>
          </w:tcPr>
          <w:p w14:paraId="45D28CE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0.559664</w:t>
            </w:r>
          </w:p>
        </w:tc>
        <w:tc>
          <w:tcPr>
            <w:tcW w:w="1406" w:type="dxa"/>
            <w:tcBorders>
              <w:top w:val="nil"/>
              <w:left w:val="nil"/>
              <w:bottom w:val="nil"/>
              <w:right w:val="nil"/>
            </w:tcBorders>
          </w:tcPr>
          <w:p w14:paraId="3974ED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6170C2B" w14:textId="77777777" w:rsidTr="007C6EF4">
        <w:tc>
          <w:tcPr>
            <w:tcW w:w="1100" w:type="dxa"/>
            <w:tcBorders>
              <w:top w:val="nil"/>
              <w:left w:val="nil"/>
              <w:bottom w:val="nil"/>
              <w:right w:val="nil"/>
            </w:tcBorders>
          </w:tcPr>
          <w:p w14:paraId="1DCDCD2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tcPr>
          <w:p w14:paraId="7B452F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8431B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181D5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5CDA73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-0.191419</w:t>
            </w:r>
          </w:p>
        </w:tc>
        <w:tc>
          <w:tcPr>
            <w:tcW w:w="1448" w:type="dxa"/>
            <w:tcBorders>
              <w:top w:val="nil"/>
              <w:left w:val="nil"/>
              <w:bottom w:val="nil"/>
              <w:right w:val="nil"/>
            </w:tcBorders>
          </w:tcPr>
          <w:p w14:paraId="439E77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0.447026</w:t>
            </w:r>
          </w:p>
        </w:tc>
        <w:tc>
          <w:tcPr>
            <w:tcW w:w="1406" w:type="dxa"/>
            <w:tcBorders>
              <w:top w:val="nil"/>
              <w:left w:val="nil"/>
              <w:bottom w:val="nil"/>
              <w:right w:val="nil"/>
            </w:tcBorders>
          </w:tcPr>
          <w:p w14:paraId="316CCD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FE3160B" w14:textId="77777777" w:rsidTr="007C6EF4">
        <w:tc>
          <w:tcPr>
            <w:tcW w:w="1100" w:type="dxa"/>
            <w:tcBorders>
              <w:top w:val="nil"/>
              <w:left w:val="nil"/>
              <w:bottom w:val="nil"/>
              <w:right w:val="nil"/>
            </w:tcBorders>
          </w:tcPr>
          <w:p w14:paraId="2D3A94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tcPr>
          <w:p w14:paraId="3B712B7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7F9DFB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6AC74ED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7B27B3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-0.036537</w:t>
            </w:r>
          </w:p>
        </w:tc>
        <w:tc>
          <w:tcPr>
            <w:tcW w:w="1448" w:type="dxa"/>
            <w:tcBorders>
              <w:top w:val="nil"/>
              <w:left w:val="nil"/>
              <w:bottom w:val="nil"/>
              <w:right w:val="nil"/>
            </w:tcBorders>
          </w:tcPr>
          <w:p w14:paraId="3D2FF7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0.584018</w:t>
            </w:r>
          </w:p>
        </w:tc>
        <w:tc>
          <w:tcPr>
            <w:tcW w:w="1406" w:type="dxa"/>
            <w:tcBorders>
              <w:top w:val="nil"/>
              <w:left w:val="nil"/>
              <w:bottom w:val="nil"/>
              <w:right w:val="nil"/>
            </w:tcBorders>
          </w:tcPr>
          <w:p w14:paraId="742F26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BEF58BA" w14:textId="77777777" w:rsidTr="007C6EF4">
        <w:tc>
          <w:tcPr>
            <w:tcW w:w="1100" w:type="dxa"/>
            <w:tcBorders>
              <w:top w:val="nil"/>
              <w:left w:val="nil"/>
              <w:bottom w:val="nil"/>
              <w:right w:val="nil"/>
            </w:tcBorders>
          </w:tcPr>
          <w:p w14:paraId="55D17F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tcPr>
          <w:p w14:paraId="61034A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5647F62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nil"/>
              <w:right w:val="nil"/>
            </w:tcBorders>
          </w:tcPr>
          <w:p w14:paraId="21BAE4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-0.848149</w:t>
            </w:r>
          </w:p>
        </w:tc>
        <w:tc>
          <w:tcPr>
            <w:tcW w:w="1346" w:type="dxa"/>
            <w:tcBorders>
              <w:top w:val="nil"/>
              <w:left w:val="nil"/>
              <w:bottom w:val="nil"/>
              <w:right w:val="nil"/>
            </w:tcBorders>
          </w:tcPr>
          <w:p w14:paraId="19CA9A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0.050026</w:t>
            </w:r>
          </w:p>
        </w:tc>
        <w:tc>
          <w:tcPr>
            <w:tcW w:w="1448" w:type="dxa"/>
            <w:tcBorders>
              <w:top w:val="nil"/>
              <w:left w:val="nil"/>
              <w:bottom w:val="nil"/>
              <w:right w:val="nil"/>
            </w:tcBorders>
          </w:tcPr>
          <w:p w14:paraId="0C8ECA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0.898175</w:t>
            </w:r>
          </w:p>
        </w:tc>
        <w:tc>
          <w:tcPr>
            <w:tcW w:w="1406" w:type="dxa"/>
            <w:tcBorders>
              <w:top w:val="nil"/>
              <w:left w:val="nil"/>
              <w:bottom w:val="nil"/>
              <w:right w:val="nil"/>
            </w:tcBorders>
          </w:tcPr>
          <w:p w14:paraId="5D0034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6C0B5E0" w14:textId="77777777" w:rsidTr="007C6EF4">
        <w:tc>
          <w:tcPr>
            <w:tcW w:w="1100" w:type="dxa"/>
            <w:tcBorders>
              <w:top w:val="nil"/>
              <w:left w:val="nil"/>
              <w:bottom w:val="nil"/>
              <w:right w:val="nil"/>
            </w:tcBorders>
          </w:tcPr>
          <w:p w14:paraId="582BD4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2011</w:t>
            </w:r>
          </w:p>
        </w:tc>
        <w:tc>
          <w:tcPr>
            <w:tcW w:w="1384" w:type="dxa"/>
            <w:tcBorders>
              <w:top w:val="nil"/>
              <w:left w:val="nil"/>
              <w:bottom w:val="nil"/>
              <w:right w:val="nil"/>
            </w:tcBorders>
          </w:tcPr>
          <w:p w14:paraId="248E9D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0E4A79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nil"/>
              <w:right w:val="nil"/>
            </w:tcBorders>
          </w:tcPr>
          <w:p w14:paraId="5A2704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25DACA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-0.142746</w:t>
            </w:r>
          </w:p>
        </w:tc>
        <w:tc>
          <w:tcPr>
            <w:tcW w:w="1448" w:type="dxa"/>
            <w:tcBorders>
              <w:top w:val="nil"/>
              <w:left w:val="nil"/>
              <w:bottom w:val="nil"/>
              <w:right w:val="nil"/>
            </w:tcBorders>
          </w:tcPr>
          <w:p w14:paraId="55A282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0.562573</w:t>
            </w:r>
          </w:p>
        </w:tc>
        <w:tc>
          <w:tcPr>
            <w:tcW w:w="1406" w:type="dxa"/>
            <w:tcBorders>
              <w:top w:val="nil"/>
              <w:left w:val="nil"/>
              <w:bottom w:val="nil"/>
              <w:right w:val="nil"/>
            </w:tcBorders>
          </w:tcPr>
          <w:p w14:paraId="567237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64584EC" w14:textId="77777777" w:rsidTr="007C6EF4">
        <w:tc>
          <w:tcPr>
            <w:tcW w:w="1100" w:type="dxa"/>
            <w:tcBorders>
              <w:top w:val="nil"/>
              <w:left w:val="nil"/>
              <w:bottom w:val="nil"/>
              <w:right w:val="nil"/>
            </w:tcBorders>
          </w:tcPr>
          <w:p w14:paraId="5A0E4C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tcPr>
          <w:p w14:paraId="71AB33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4FD5A1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nil"/>
              <w:right w:val="nil"/>
            </w:tcBorders>
          </w:tcPr>
          <w:p w14:paraId="5198F9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74A5EC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0.139001</w:t>
            </w:r>
          </w:p>
        </w:tc>
        <w:tc>
          <w:tcPr>
            <w:tcW w:w="1448" w:type="dxa"/>
            <w:tcBorders>
              <w:top w:val="nil"/>
              <w:left w:val="nil"/>
              <w:bottom w:val="nil"/>
              <w:right w:val="nil"/>
            </w:tcBorders>
          </w:tcPr>
          <w:p w14:paraId="1C7251D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0.964921</w:t>
            </w:r>
          </w:p>
        </w:tc>
        <w:tc>
          <w:tcPr>
            <w:tcW w:w="1406" w:type="dxa"/>
            <w:tcBorders>
              <w:top w:val="nil"/>
              <w:left w:val="nil"/>
              <w:bottom w:val="nil"/>
              <w:right w:val="nil"/>
            </w:tcBorders>
          </w:tcPr>
          <w:p w14:paraId="68B9AD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B8E588C" w14:textId="77777777" w:rsidTr="007C6EF4">
        <w:tc>
          <w:tcPr>
            <w:tcW w:w="1100" w:type="dxa"/>
            <w:tcBorders>
              <w:top w:val="nil"/>
              <w:left w:val="nil"/>
              <w:bottom w:val="nil"/>
              <w:right w:val="nil"/>
            </w:tcBorders>
          </w:tcPr>
          <w:p w14:paraId="240930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2013</w:t>
            </w:r>
          </w:p>
        </w:tc>
        <w:tc>
          <w:tcPr>
            <w:tcW w:w="1384" w:type="dxa"/>
            <w:tcBorders>
              <w:top w:val="nil"/>
              <w:left w:val="nil"/>
              <w:bottom w:val="nil"/>
              <w:right w:val="nil"/>
            </w:tcBorders>
          </w:tcPr>
          <w:p w14:paraId="0F916F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597AC3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nil"/>
              <w:right w:val="nil"/>
            </w:tcBorders>
          </w:tcPr>
          <w:p w14:paraId="55A2FA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-0.488547</w:t>
            </w:r>
          </w:p>
        </w:tc>
        <w:tc>
          <w:tcPr>
            <w:tcW w:w="1346" w:type="dxa"/>
            <w:tcBorders>
              <w:top w:val="nil"/>
              <w:left w:val="nil"/>
              <w:bottom w:val="nil"/>
              <w:right w:val="nil"/>
            </w:tcBorders>
          </w:tcPr>
          <w:p w14:paraId="686EDE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0.021566</w:t>
            </w:r>
          </w:p>
        </w:tc>
        <w:tc>
          <w:tcPr>
            <w:tcW w:w="1448" w:type="dxa"/>
            <w:tcBorders>
              <w:top w:val="nil"/>
              <w:left w:val="nil"/>
              <w:bottom w:val="nil"/>
              <w:right w:val="nil"/>
            </w:tcBorders>
          </w:tcPr>
          <w:p w14:paraId="0053FA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0.510114</w:t>
            </w:r>
          </w:p>
        </w:tc>
        <w:tc>
          <w:tcPr>
            <w:tcW w:w="1406" w:type="dxa"/>
            <w:tcBorders>
              <w:top w:val="nil"/>
              <w:left w:val="nil"/>
              <w:bottom w:val="nil"/>
              <w:right w:val="nil"/>
            </w:tcBorders>
          </w:tcPr>
          <w:p w14:paraId="30AEC3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B256374" w14:textId="77777777" w:rsidTr="007C6EF4">
        <w:tc>
          <w:tcPr>
            <w:tcW w:w="1100" w:type="dxa"/>
            <w:tcBorders>
              <w:top w:val="nil"/>
              <w:left w:val="nil"/>
              <w:bottom w:val="nil"/>
              <w:right w:val="nil"/>
            </w:tcBorders>
          </w:tcPr>
          <w:p w14:paraId="5EE7B5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tcPr>
          <w:p w14:paraId="7A23E9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nil"/>
              <w:right w:val="nil"/>
            </w:tcBorders>
          </w:tcPr>
          <w:p w14:paraId="4EB05E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nil"/>
              <w:right w:val="nil"/>
            </w:tcBorders>
          </w:tcPr>
          <w:p w14:paraId="5F2753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02CAD6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0.094876</w:t>
            </w:r>
          </w:p>
        </w:tc>
        <w:tc>
          <w:tcPr>
            <w:tcW w:w="1448" w:type="dxa"/>
            <w:tcBorders>
              <w:top w:val="nil"/>
              <w:left w:val="nil"/>
              <w:bottom w:val="nil"/>
              <w:right w:val="nil"/>
            </w:tcBorders>
          </w:tcPr>
          <w:p w14:paraId="3A96C9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0.881380</w:t>
            </w:r>
          </w:p>
        </w:tc>
        <w:tc>
          <w:tcPr>
            <w:tcW w:w="1406" w:type="dxa"/>
            <w:tcBorders>
              <w:top w:val="nil"/>
              <w:left w:val="nil"/>
              <w:bottom w:val="nil"/>
              <w:right w:val="nil"/>
            </w:tcBorders>
          </w:tcPr>
          <w:p w14:paraId="45C895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BFDEE94" w14:textId="77777777" w:rsidTr="007C6EF4">
        <w:tc>
          <w:tcPr>
            <w:tcW w:w="1100" w:type="dxa"/>
            <w:tcBorders>
              <w:top w:val="nil"/>
              <w:left w:val="nil"/>
              <w:bottom w:val="single" w:sz="4" w:space="0" w:color="auto"/>
              <w:right w:val="nil"/>
            </w:tcBorders>
          </w:tcPr>
          <w:p w14:paraId="246533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tcPr>
          <w:p w14:paraId="596D18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79" w:type="dxa"/>
            <w:tcBorders>
              <w:top w:val="nil"/>
              <w:left w:val="nil"/>
              <w:bottom w:val="single" w:sz="4" w:space="0" w:color="auto"/>
              <w:right w:val="nil"/>
            </w:tcBorders>
          </w:tcPr>
          <w:p w14:paraId="494B8A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287" w:type="dxa"/>
            <w:tcBorders>
              <w:top w:val="nil"/>
              <w:left w:val="nil"/>
              <w:bottom w:val="single" w:sz="4" w:space="0" w:color="auto"/>
              <w:right w:val="nil"/>
            </w:tcBorders>
          </w:tcPr>
          <w:p w14:paraId="720D93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0DD9481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0.218520</w:t>
            </w:r>
          </w:p>
        </w:tc>
        <w:tc>
          <w:tcPr>
            <w:tcW w:w="1448" w:type="dxa"/>
            <w:tcBorders>
              <w:top w:val="nil"/>
              <w:left w:val="nil"/>
              <w:bottom w:val="single" w:sz="4" w:space="0" w:color="auto"/>
              <w:right w:val="nil"/>
            </w:tcBorders>
          </w:tcPr>
          <w:p w14:paraId="63AF87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0.443466</w:t>
            </w:r>
          </w:p>
        </w:tc>
        <w:tc>
          <w:tcPr>
            <w:tcW w:w="1406" w:type="dxa"/>
            <w:tcBorders>
              <w:top w:val="nil"/>
              <w:left w:val="nil"/>
              <w:bottom w:val="single" w:sz="4" w:space="0" w:color="auto"/>
              <w:right w:val="nil"/>
            </w:tcBorders>
          </w:tcPr>
          <w:p w14:paraId="5FDDD3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bl>
    <w:p w14:paraId="37B683AD" w14:textId="77777777" w:rsidR="00613B4C" w:rsidRPr="007C579D" w:rsidRDefault="00613B4C" w:rsidP="00613B4C">
      <w:pPr>
        <w:contextualSpacing/>
        <w:rPr>
          <w:rFonts w:ascii="Times New Roman" w:hAnsi="Times New Roman" w:cs="Times New Roman"/>
        </w:rPr>
      </w:pPr>
    </w:p>
    <w:p w14:paraId="6FE64A8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relatively close spread of settlement attempts on UNGA voting convergences and divergences, as well as the similar voting alignment averages, might be due in part to the unique nature of the China-Russia dyad. Starting in 1969, there were several border clashes between the Soviet Union and China, which helped contribute to the former becoming essentially the main foe of China from the period of 1971 to 1991. As a result, each violent interaction over these disputed territories would see highly divergent voting in the UNGA (mean = 1.6952), and even for peaceful attempts (mean = 1.4265), albeit at a slightly lower extreme. That being said, the value and importance of the disputed territories between the disputants varied over this time period, which was reflected in their interactions. In the 1970s, there were little changes in the value of the territorial disputes between the two states, with the result that a delaying policy towards the disputes was pursued by both sides. This would shift starting in 1986 when the economic values increased and military importance declined, leading to cooperative policies that would continue until 2004, and the next year would see the dispute resolved peacefully by both sides and concluded in 2008. Further spurring on these interactions would be the shared concerns over US military adventurism in the international system following the end of the Cold War.</w:t>
      </w:r>
    </w:p>
    <w:p w14:paraId="70C51BB7"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Examining several years in which the change in convergence or divergence is high adds additional context demonstrating the variety of UNGA resolutions that the disputing dyad respectively agree or disagree on, indicating that it is not just the case of a few types of </w:t>
      </w:r>
      <w:r w:rsidRPr="007C579D">
        <w:rPr>
          <w:rFonts w:ascii="Times New Roman" w:hAnsi="Times New Roman" w:cs="Times New Roman"/>
        </w:rPr>
        <w:lastRenderedPageBreak/>
        <w:t xml:space="preserve">resolutions being influenced. For example, in 1976, where China and Russia had a peaceful interaction over disputed territory the previous year, they voted the same on a range on resolutions, including such topics as the status of previously colonized states, the importance of self-determination, the topic of Palestine, and human rights (see these sources for examples: UN General Assembly 1976e, 1976f, 1976h, 1976i). In addition, in 1978, where they engaged in both a peaceful and a violent interaction over disputed territory the previous year, they voted the same on some resolutions, including ones on former colonial states, self-determination, Palestine, and human rights topics (see these sources for examples: UN General Assembly 1978a, 1978b, 1978f, 1978i, 1978j), while voting differently on resolutions dealing with non-interference in the internal affairs of states, the non-use of nuclear weapons, and the status of the Western Sahara (see these sources for examples: UN General Assembly 1978c, 1978d, 1978g, 1978h). Thus, with all these findings taken together, and explanations offered for the few years that don’t fully align, support has been found for peaceful settlement interactions having values indicative of convergence (H1) as compared to violent attempts being higher, and in the direction of more divergent voting (H2). Unfortunately, there can be no conclusions reached regarding specific kinds of peaceful attempts having different impacts, as for each of the years in the time period examined only negotiations are presented as having occurred between the disputants as peaceful interactions. </w:t>
      </w:r>
    </w:p>
    <w:p w14:paraId="0EAA1331" w14:textId="77777777" w:rsidR="00613B4C" w:rsidRPr="007C579D" w:rsidRDefault="00613B4C" w:rsidP="00613B4C">
      <w:pPr>
        <w:spacing w:line="480" w:lineRule="auto"/>
        <w:contextualSpacing/>
        <w:rPr>
          <w:rFonts w:ascii="Times New Roman" w:hAnsi="Times New Roman" w:cs="Times New Roman"/>
        </w:rPr>
      </w:pPr>
    </w:p>
    <w:p w14:paraId="2E827D95" w14:textId="109823EE"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China-India</w:t>
      </w:r>
    </w:p>
    <w:p w14:paraId="5F1890F9"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Dyadic Information</w:t>
      </w:r>
    </w:p>
    <w:p w14:paraId="4C7E841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The next dyadic interaction that I examine is the border dispute between China and India. The basis for the disputed frontiers between China and India are found in the nineteenth century </w:t>
      </w:r>
      <w:r w:rsidRPr="007C579D">
        <w:rPr>
          <w:rFonts w:ascii="Times New Roman" w:hAnsi="Times New Roman" w:cs="Times New Roman"/>
        </w:rPr>
        <w:lastRenderedPageBreak/>
        <w:t>during a surge in imperial expansion by the British Empire that brought territorial control up to where Nepal, Sikkim, and Bhutan. During this period of expansion, the British proposed up to 11 different boundary lines for the area, as claims shifted back and forth based upon the political situation on the ground. The first, and only, border alignment proposed to the Chinese government was the Macartney-MacDonald Line of 1899, in which the majority of Aksai Chin and the entirety of the Karakash valley was enveloped in the western frontier. Since China never responded to this proposal by the British, they took it as a sign that they agreed to the new boundary area (Maxwell 1970). Finally, there is the MacMahon Line established in 1913, in which a conference was held between the Chinese, the Tibetans, and the British Indian governments. In this conference, secret negotiations occurred with the Tibetans in which they ultimately agreed to move their border north along the crest of the Himalayan Mountains, thereby moving the border up some 60 miles. Again, none of these eleven boundary lines were ever accepted by the Chinese government in the years in which they were penned, and it is their wide variation that has resulted in a range of complications for the Chinese-Indian border following the dissolution of the British Empire in India. For China, it would be these actions that would sow the seeds of the boundary disputes it would later have with an independent India (BBC Summary of World Broadcasts 1982a).</w:t>
      </w:r>
    </w:p>
    <w:p w14:paraId="2C9F165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As it currently stands, the borderline between China and India is roughly 2,100 miles long and, excluding the border between Sikkim and Tibet, is defined by the Line of Actual Control (LAC) which is not designated on the ground nor mutually accepted maps. Roughly speaking, these eastern, middle, and western sectors together constitute some 77,000 square miles. The eastern sector itself covers roughly 56,000 square miles south of the McMahon Line and north of what China claims as being the customary boundary of Tibet. The smallest of the </w:t>
      </w:r>
      <w:r w:rsidRPr="007C579D">
        <w:rPr>
          <w:rFonts w:ascii="Times New Roman" w:hAnsi="Times New Roman" w:cs="Times New Roman"/>
        </w:rPr>
        <w:lastRenderedPageBreak/>
        <w:t>three is the middle sector, which comprises 1,200 square miles of disputed area between Aksai Chin to the west and the borders with Tibet, India and Nepal in the east, which is under Indian control. Lastly, the western sector composes roughly 20,500 square miles next to Xinjiang and Tibet’s Ali District, most of which is controlled by China as part of its Xinjiang Autonomous Region, though it is called Aksai Chin whereas India claims it as part of Ladakh. The reason why these disputes have not been resolved singularly is a result of how they have often been used individually as leverage in negotiations over the others. That being said, in general, since the eastern and western sectors are so much bigger they have been the primary source of the contest between China and India in recent decades.</w:t>
      </w:r>
    </w:p>
    <w:p w14:paraId="6E28DE38" w14:textId="77777777" w:rsidR="00613B4C" w:rsidRPr="007C579D" w:rsidRDefault="00613B4C" w:rsidP="00613B4C">
      <w:pPr>
        <w:spacing w:line="480" w:lineRule="auto"/>
        <w:contextualSpacing/>
        <w:rPr>
          <w:rFonts w:ascii="Times New Roman" w:hAnsi="Times New Roman" w:cs="Times New Roman"/>
        </w:rPr>
      </w:pPr>
    </w:p>
    <w:p w14:paraId="30E209A6"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Eastern Sector</w:t>
      </w:r>
    </w:p>
    <w:p w14:paraId="6A98F028"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eastern sector, generally called Arunachal or South Tibet, is the greatest source of economic value of the three disputed areas. The region itself is extremely fertile, allowing for the growing of rice, maize, millet, wheat, sugarcane and ginger among other crops. In addition, roughly 80 percent of it is covered by evergreen forest, which is a boon for the forest industry that operates there. The Brahmaputra River (Yaluzangbu River according to China) runs through Arunachal Pradesh and is a major source of irrigation as well as a potential source for massive amounts of hydroelectricity. Apart from the richness of the soil, the area is also rich in minerals such as hydrocarbons, quartzite, limestone, and marble. Lastly, the area has a rich biodiversity with a climate that ranges from snowy mountains in the north to the plains of the Brahmaputra valley in the south.</w:t>
      </w:r>
    </w:p>
    <w:p w14:paraId="084219FB"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China has claimed this are from as late as 1951, following the time that Tibet was annexed by China. From the Chinese perspective, part of what makes this region so valuable is </w:t>
      </w:r>
      <w:r w:rsidRPr="007C579D">
        <w:rPr>
          <w:rFonts w:ascii="Times New Roman" w:hAnsi="Times New Roman" w:cs="Times New Roman"/>
        </w:rPr>
        <w:lastRenderedPageBreak/>
        <w:t>how Tawang is the cradle of Tibetan Buddhism, and a religious and cultural symbol of much importance to the ethnic Tibetans that have become a part of China. For this reason, the Chinese government holds that attaining control of Tawang is necessary to cement legitimate control over the Tibetan region as a whole. In essence, should China be able to bring the Tawang Monastery and greater territory into the Tibetan region, it will contribute stability to the area by showing that the Chinese are capable to safeguarding Tibetan culture and reunite a large number of Tibetans and source of history and culture back into Tibet (Reeves 2011). Due to this, China is not able to admit that Tawang is non-Chinese, as this would signal that the holy sites of Tawang are outside their control, at which point it would become questionable for China to claim that Tibet was truly part of Chinese territory and thus make it that much harder to control.</w:t>
      </w:r>
    </w:p>
    <w:p w14:paraId="6AEB77CA" w14:textId="77777777" w:rsidR="00613B4C" w:rsidRPr="007C579D" w:rsidRDefault="00613B4C" w:rsidP="00613B4C">
      <w:pPr>
        <w:spacing w:line="480" w:lineRule="auto"/>
        <w:contextualSpacing/>
        <w:rPr>
          <w:rFonts w:ascii="Times New Roman" w:hAnsi="Times New Roman" w:cs="Times New Roman"/>
        </w:rPr>
      </w:pPr>
    </w:p>
    <w:p w14:paraId="665F76C4"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Western Sector</w:t>
      </w:r>
    </w:p>
    <w:p w14:paraId="775C3D1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western borderland of Aksai Chin is essentially a vast, desert plain doted by a few salt lakes and rocky pinnacles. Due to the high altitude, combined with the harsh weather and barren soil, has made it harsh enough that there are no permanent residents apart from some Chinese soldiers stationed there. The further lack of any valuable natural resources, such as oil or minerals, means that the population of this area will not likely change in the near future. That being said, it possesses the greatest military importance among the three disputed sectors, thus leading to the main developments here being strategic or military oriented.</w:t>
      </w:r>
    </w:p>
    <w:p w14:paraId="28A110F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Aksai Chin plain itself is the most easily accessible land bridge between Xinjiang and Tibet, which has been reflected in passage through this area between the two since ancient times. Moreover, due to the geographical advantages of the area, Aksai Chin is a natural fortress on western China’s border. In point of fact, should major war break out between China and </w:t>
      </w:r>
      <w:r w:rsidRPr="007C579D">
        <w:rPr>
          <w:rFonts w:ascii="Times New Roman" w:hAnsi="Times New Roman" w:cs="Times New Roman"/>
        </w:rPr>
        <w:lastRenderedPageBreak/>
        <w:t>India, Chinese forces in Aksai Chin would easily be able to descend down and overrun New Delhi and from there into Mumbai, potentially securing a quick Chinese victory. Lastly, with it being located so close to Kashmir, if India and Pakistan were to go to war, China would be able to intervene if they so desired, giving them additional leverage in the area.</w:t>
      </w:r>
    </w:p>
    <w:p w14:paraId="4614E41E"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Events that occurred there in the 1950s and 1960s illustrate the military importance of this area well. The first of these events is the Tibetan rebellion of 1959, that stems from the occupation of Tibet by China nearly a decade earlier. Following their victory in the civil war, Chairman Mao Zedong sent troops to seize Tibet to be integrated into China, in large part due to its strategic importance. As a result of this, on May 23 of 1951, the governments of Beijing and Lhasa signed the Seventeen-Point Agreement, allowing the Chinese to move into control Tibet in 1951 without resistance, that it might be saved from imperialist forces (Davis 2008). Protests and demonstrations against the Chinese were held in Tibet in early 1952, and though the Chinese government tried to adjust policies to placate the population the measures were at best temporary, for they did not bridge the profound issues facing the annexing of Tibet. Even this domestic discontent would contribute to outright resistance and rebellion in Lhasa and throughout Tibet in the following years.</w:t>
      </w:r>
    </w:p>
    <w:p w14:paraId="2A802D90"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Unfortunately, despite putting a rebellion down. In the late 1950s, China’s concern over the stability of Tibet would remain as the Dalai Lama and his followers had fled to India under the cover of the conflict. India quickly granted them asylum and allowed them to set up the Tibetan government-in-exile at India’s Dharamsala. Further complicating the situation is how a significant number of Tibetan rebels were able to flee into India as well, where they would eventually take up station near the frontiers and be re-supplied with weapons, medical supplies, and food to continue the struggle, a significant part of which was due to overwhelming sympathy </w:t>
      </w:r>
      <w:r w:rsidRPr="007C579D">
        <w:rPr>
          <w:rFonts w:ascii="Times New Roman" w:hAnsi="Times New Roman" w:cs="Times New Roman"/>
        </w:rPr>
        <w:lastRenderedPageBreak/>
        <w:t>and support from India’s public, who were largely critical of the PLA’s suppression of the rebellion in Tibet (Jian 2006).</w:t>
      </w:r>
    </w:p>
    <w:p w14:paraId="1260BEE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There were further suspicions directed against India by China when they learned the central leadership of the rebellion was established in India’s Kalimpoing, as this meant it was possible, perhaps even likely in Chinese eyes, that the Indians had been working with the Tibetan rebels behind the scenes. Such was possible as an independent Tibet would have served as an effective buffer zone between India and China. Regardless, due to the fact that the now exiled Dalai Lama and the remnant of the Tibetan rebels were established on the northwestern frontier of India, the value of these contested borderlands for the security of China increased. Should China be able to attain control of these areas, it would be easier to maintain control over Tibet.</w:t>
      </w:r>
    </w:p>
    <w:p w14:paraId="2488C31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second event contributing to the military importance of this sector had its basis in the events of November 2, 1961, on which day the Indian government issued the “Forward Policy” ordering that Indian patrols range as far as possible past the positions that India occupied towards the international border, as recognized by India (Noorani 1970). There were several reasons underlying this action, calculated on India’s part as a means of attaining their goals without leading to war with China (Garver 2006). In terms of geography, China was surrounded by the military power of the Soviet Union to the north, the United States to the east and south, and India to the west. Essentially this means that China was in a vulnerable strategic location with the possibility that either the Soviets or the Americans might intervene in any border conflict with India. The difficult situation facing the Chinese was further exacerbated by the ongoing economic difficulties of the time resulting from several years of natural disasters and the disastrous Great Leap Forward campaign. With more than 90% of Chinese forces deployed to the north and east of their country, the forces available to them in Tibet were limited and already </w:t>
      </w:r>
      <w:r w:rsidRPr="007C579D">
        <w:rPr>
          <w:rFonts w:ascii="Times New Roman" w:hAnsi="Times New Roman" w:cs="Times New Roman"/>
        </w:rPr>
        <w:lastRenderedPageBreak/>
        <w:t xml:space="preserve">preoccupied with maintaining control over the post-rebellion Tibet. As a result of these factors, more than 100 Indian posts were created along the disputed borders, with some even being set up past the McMahon line in the eastern sector. </w:t>
      </w:r>
    </w:p>
    <w:p w14:paraId="2DB03586" w14:textId="77777777" w:rsidR="00613B4C" w:rsidRPr="007C579D" w:rsidRDefault="00613B4C" w:rsidP="00613B4C">
      <w:pPr>
        <w:spacing w:line="480" w:lineRule="auto"/>
        <w:contextualSpacing/>
        <w:rPr>
          <w:rFonts w:ascii="Times New Roman" w:hAnsi="Times New Roman" w:cs="Times New Roman"/>
        </w:rPr>
      </w:pPr>
    </w:p>
    <w:p w14:paraId="5C02210E"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Settlement Attempt Interactions</w:t>
      </w:r>
    </w:p>
    <w:p w14:paraId="58BB0BF2" w14:textId="19F61C4E"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From 1962 to 1985 both states continually blamed each other for violating the LAC, and occasionally instances of violent interactions occurred. In the 1960s, border violations are committed by both Chinese and Indian troops into Sikkim (Mint 2017), which ends up contributing to the 1967 clash between India and China is the last major fighting to occur in the disputed border (Krishnan 2020). There were high tensions in 1971 during the war between Pakistan and India, though due to a lack of dominant positions along their shared border, China did not act militarily in support of its ally Pakistan, but instead called for an immediate ceasefire (The Economic Times, 2017). Later in 1973 China accused India of committing aggression on the Sikkim (Mint 2017), and in</w:t>
      </w:r>
      <w:r w:rsidR="0064133F">
        <w:rPr>
          <w:rFonts w:ascii="Times New Roman" w:hAnsi="Times New Roman" w:cs="Times New Roman"/>
        </w:rPr>
        <w:t xml:space="preserve"> 1975 a patrol of Assam Rifles,</w:t>
      </w:r>
      <w:r w:rsidRPr="007C579D">
        <w:rPr>
          <w:rFonts w:ascii="Times New Roman" w:hAnsi="Times New Roman" w:cs="Times New Roman"/>
        </w:rPr>
        <w:t xml:space="preserve"> Jawans were ambushed by the Chinese at Tulung La in Arunachal Pradesh (Krishnan 2020). Both sides later described the clash as an accident with both patrols losing their way in the fog (Gilani 2020). It was interactions like these that contributed to China working to reinforce the disputed border areas in 1977 and 1978, bringing the number of deployed troops up to 350,000 (BBC Summary of World Broadcasts 1979b).</w:t>
      </w:r>
    </w:p>
    <w:p w14:paraId="1AC6386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Despite the potential threat these reinforcements posed, India reaffirmed its long, peaceful friendship with China and declared an intent to continue with cooperation on their disputes (BBC Summary of World Broadcasts 1979a). Yet at the same time, India also demanded that China return territory seized in Aksai Chinduring the border war in 1962, an area </w:t>
      </w:r>
      <w:r w:rsidRPr="007C579D">
        <w:rPr>
          <w:rFonts w:ascii="Times New Roman" w:hAnsi="Times New Roman" w:cs="Times New Roman"/>
        </w:rPr>
        <w:lastRenderedPageBreak/>
        <w:t>equal to 14,000 square miles, that India insisted that China was illegally occupying (BBC Summary of World Broadcasts 1980a; Hazarika 1979). Ignoring these calls to return the territory, China continued to ramp up the deployment of troops to the disputed border areas (BBC Summary of World Broadcasts 1980c). Eventually reconciliation was pursued with interest by both sides, not only to settle the disputes by also to increase trade and investment (Francis 1981).</w:t>
      </w:r>
    </w:p>
    <w:p w14:paraId="416E9A10"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Building on these earlier events, India and China met in Delhi for another round of talks related to their outstanding boundary disputes, and though no concrete results occurred, a general outline of the issues themselves was agreed upon (BBC Summary of World Broadcasts 1982b). Though China expressed commitment to peaceful settlement, they also put forward a proposal that the currently occupied territories would remain Chinese, while no new claims would be pursued (BBC Summary of World Broadcasts 1982b). Needless to say, India was not exactly enamored with this proposal. Despite this disconnect negotiations would continue, especially considering that India was just as much fixated on the threat from Pakistan, if not more so, considering the structure of their military and its budget (Defense and Foreign Affairs 1983). With the likelihood of future conflict with Pakistan being high, India and China instituted additional rounds of negotiations in 1983 (BBC Summary of World Broadcasts 1983).</w:t>
      </w:r>
    </w:p>
    <w:p w14:paraId="4B193F10"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Unfortunately for the overall peace process, the negotiations in this period would be marred by distrust and acts of bad faith. China repeatedly released statements to the effect it was committed to improving relations with India, that they shared no conflicts of interest, that China was not threatening India, and that China had no ambitions regarding its neighboring countries (BBC Summary of World Broadcasts 1984a). The realities of the matter, however, were that China was still consistently trying to acquire pieces of Indian territory, often sending troops past </w:t>
      </w:r>
      <w:r w:rsidRPr="007C579D">
        <w:rPr>
          <w:rFonts w:ascii="Times New Roman" w:hAnsi="Times New Roman" w:cs="Times New Roman"/>
        </w:rPr>
        <w:lastRenderedPageBreak/>
        <w:t>the contested border areas to plant Chinese flags, though they would invariably be driven back by the Indian armed forces, events that took place during all negotiations since 1980 (BBC Summary of World Broadcasts 1984a). Further, India expressed concern over an atlas released by China during this time that appeared to show large parts of the border areas as belonging to Ancient China, including the whole of Ladakh, Himachal Pradesh, eastern Nepal, the whole of Sikkim, Bhutan and Aramachal Pradesh (BBC Summary of World Broadcasts 1984b). The link between this atlas’ release and the negotiations was clear, as it had been carefully published and publicized just before the resumption of talks that year (BBC Summary of World Broadcasts 1984b). Moreover, it was common knowledge by that point that China had used similar cartographic ploys to attempt to justify territorial claims with other neighboring states (BBC Summary of World Broadcasts 1984b). As if by magic a number of periodicals contained statements about a number of areas in north-eastern India that were referenced in this atlas as belonging to China in the past. These rounds of negotiations would continue to occur between China and India, though hopes for a conclusive settlement remained out of reach (Tenorio 1985).</w:t>
      </w:r>
    </w:p>
    <w:p w14:paraId="22952E31"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The status quo was changed in 1986 following an increase in border tensions in the eastern sector, arising in part because of differences over the precise boundaries of the McMahon Line in Arunachal Pradesh (Mint 2017). China consistently insisted that the McMahon Line is not legitimate (United Press International 1986), and that India was engaging in frequent border violations. When asked about its own violations, China ended up rejecting that Chinese forces intruded into northeastern India as being propaganda (United Press International 1986). Further complicating settlement attempts in this year, General Sundarji of India implemented a forward policy, including Operation Chequerboard and Operation Falcon along the Indian-Chinese border, which included air-land exercises, airlifting heavy equipment like tanks to Arunachal </w:t>
      </w:r>
      <w:r w:rsidRPr="007C579D">
        <w:rPr>
          <w:rFonts w:ascii="Times New Roman" w:hAnsi="Times New Roman" w:cs="Times New Roman"/>
        </w:rPr>
        <w:lastRenderedPageBreak/>
        <w:t xml:space="preserve">Pradesh, and even going to so far as to occupy neutral areas in the eastern sector and moving troops past the McMahon Line. Even worse from the perspective of the Chinese, India granted Arunachal Pradesh statehood and increased military capabilities there, at which point China expressed strong condemnations of these actions (Mint 2017). </w:t>
      </w:r>
    </w:p>
    <w:p w14:paraId="5019DE6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Accusations of border violations by India continue, with China warning that these forces need to be withdrawn to prevent unpleasant responses (Mann 1987). India responds to say accusations are baseless and that no conflict is wanted (Mann 1987). Though tensions continued, both sides reiterated an agreement by both to avoid conflicts over the territory and to push to improve relations in other areas before attempting to settle the differences over their disputed borders (The Associated Press 1987). The next round of talks move ahead, though like the previous rounds there is not much hope for conclusive settlement (The Associated Press 1987) especially as reports continue that Chinese and Indian troops clash in several skirmishes, even though both sides have consistently denied the fighting (Sydney Morning Herald, 1987). Accusations fly back and forth that India is nibbling away at the border, and that China is deploying troops in preparation for a large-scale attack (Sydney Morning Herald 1987). Despite these accusations of massing troops, India takes pains to again remind China that peace must be maintained along the border and that each of the disputes must be settled via negotiations (BBC Summary of World Broadcasts 1987b).</w:t>
      </w:r>
    </w:p>
    <w:p w14:paraId="0B76C02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Unfortunately, the chances of peaceful settlement decrease due to India’s unilateral declaration of statehood for the disputed territory of Arunachal Pradesh (The PRS Group 1988). China issued strong protests against this action, leading to sharp exchanges between the two states, and by May each accused the other of renewed border violations around Arunchadal Pradesh (The PRS Group 1988). By fall of 1987 tensions have eased enough, and border talks </w:t>
      </w:r>
      <w:r w:rsidRPr="007C579D">
        <w:rPr>
          <w:rFonts w:ascii="Times New Roman" w:hAnsi="Times New Roman" w:cs="Times New Roman"/>
        </w:rPr>
        <w:lastRenderedPageBreak/>
        <w:t>have contributed to an atmosphere of optimism to such a degree, that China invites the Indian Prime Minister to Peking for talks.</w:t>
      </w:r>
    </w:p>
    <w:p w14:paraId="65B6A016"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1988, the Indian Prime Minister engaged with the Chinese government in talks aimed at rebuilding friendship and addressing their shared border disputes (Tyson 1988). Unfortunately, like earlier direst negotiations, both sides said that no breakthrough will result that year in the territorial disputes dividing the two states (Tyson 1988). Ultimately this contributed to India taking a two-track approach to improving relations in other areas while still trying to make progress on the shared border (Pomfret 1988). </w:t>
      </w:r>
    </w:p>
    <w:p w14:paraId="2A2858DD"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These efforts seemed to be well received by the Chinese, as in 1989 the Chinese Vice-Premier made a visit of his own to New Delhi to discuss troop along the India-China borders, though once again India downplayed the hopes of an imminent resolution to the disputes (IPS-Inter Press Service 1989). The primary result of this latest effort would be a continued commitment to hold another round of border consultations and pursue the setup of a bilateral demarcation committee, though critics would say this largely came about when India refused to condemn China for the crushing of the Tiananmen Square pro-democracy uprising, to which the Chinese responded by accelerating the pace of border negotiations (Japan Economic Newswire 1992a).</w:t>
      </w:r>
    </w:p>
    <w:p w14:paraId="68E5ED3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the early 1990s the possibility of meaningful progress on settling the disputes peacefully continued to improve. The Prime Minister of India, when asked about an upcoming meeting of the India-China working group, stressed that there is will on both sides to resolve the boundary issue but also that there continued to be a need to broaden the spectrum of cooperation with China into other fields (BBC Summary of World Broadcasts 1990). In 1991, Chinese Premier Li Peng visited India to pledge Chinese resolve to address the boundary question </w:t>
      </w:r>
      <w:r w:rsidRPr="007C579D">
        <w:rPr>
          <w:rFonts w:ascii="Times New Roman" w:hAnsi="Times New Roman" w:cs="Times New Roman"/>
        </w:rPr>
        <w:lastRenderedPageBreak/>
        <w:t>through friendly consultations (Mint 2017), with the Prime Minister of India echoing these calls at a banquet held in the visiting diplomats honor (Agence France Presse 1991a).</w:t>
      </w:r>
    </w:p>
    <w:p w14:paraId="57C9B257" w14:textId="11A8A505"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1993, these efforts would finally bear significant fruit when the Prime Minister of India visited China to sign the Agreement on the Maintenance of Peace and Tranquility along the Line of Actual Control in the India-China Border areas (Gilani 2020), in which both states agreed to reduce deployed armed forces along the 2,433-mile Himalayan border dispute (MCGirk 1993). The agreement did not completely settle the two countries’ conflicting territorial claims. Instead, both nations said they would abide by the existing Line of Actual Control, a buffer zone drawn up between the two countries when the Chinese army spilled into the extreme western and eastern flanks of India in 1962 (McGirk 1993). To further reduce tension, both states agreed to notify each other in the event the conducted military exercises in the Himalayas, and that a team of diplomats and military officials would meet later that year to pinpoint which parts of the mountainous terrain belong to whom (McGirk 1993</w:t>
      </w:r>
      <w:r w:rsidR="0064133F">
        <w:rPr>
          <w:rFonts w:ascii="Times New Roman" w:hAnsi="Times New Roman" w:cs="Times New Roman"/>
        </w:rPr>
        <w:t>)</w:t>
      </w:r>
      <w:r w:rsidRPr="007C579D">
        <w:rPr>
          <w:rFonts w:ascii="Times New Roman" w:hAnsi="Times New Roman" w:cs="Times New Roman"/>
        </w:rPr>
        <w:t>.</w:t>
      </w:r>
    </w:p>
    <w:p w14:paraId="6FCB944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Likely due in part to the effectiveness of these actions in reducing tensions, India and China began talks on further reducing deployed forces and an outright redrawing of the Himalayan boundary after three decades of tensions (Guruswamy 1994). The talks would continue into 1995, when both India and China agreed to pull back troops in the disputed eastern sector (Mint 2017). These talks also arrived at an agreement to pursue a phased demilitarization of the disputed frontier, as well as a commitment to pursue more concise demarcation of the Line of Actual Control along the border (Agence France Presse 1995).</w:t>
      </w:r>
    </w:p>
    <w:p w14:paraId="7003B45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By 1996 the agreement had been reached, so Chinese President Jiang Zemin visited India to sign the Agreement on Confidence Building Measures in the Military Field along the LAC in the India-China Border Areas. (Gilani 2020; Mint 2017). While a step forward in terms of the </w:t>
      </w:r>
      <w:r w:rsidRPr="007C579D">
        <w:rPr>
          <w:rFonts w:ascii="Times New Roman" w:hAnsi="Times New Roman" w:cs="Times New Roman"/>
        </w:rPr>
        <w:lastRenderedPageBreak/>
        <w:t>peaceful settlement, India remained suspicious of China, as it also continued in this time to supply missiles and nuclear technology to Pakistan, and set up new military bases in Burma (Srivastava 1996).  Fortunately for both states, an influential section of policy-makers in both states began to view continued hostility and suspicion against each side as being detrimental to both the regional and global interests of each state (Srivastava 1996). For this reason, along with the agreement on the Line of Actual Control, an agreement was signed to further reduce troop deployments in this area (Srivastava 1996). Finally, after successful drawdowns of troops, India and China agree to go ahead in consultations to define the Line of Actual Control in 1999 (Kazmin 1999).</w:t>
      </w:r>
    </w:p>
    <w:p w14:paraId="5929698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2002, India and China agreed to quicken the pace of LAC delineation in order to resolve the border disputes in a reasonable time-frame (Mint 2017). As a result, negotiations continue more openly and consistently from this point until 2015 (Mint 2017). Perhaps helping in this regard was India’s acknowledgement of the Tibet Autonomous Region as being part of the territory of China and reiterated its commitment not to permit Tibetans living in India to engage in anti-China activities. In return, India received de facto recognition from China of Sikkim’s status as a state of India (Thakur 2003). From this point negotiations appear to accelerate further, with negotiations entering a fast track, though India still had issues in framing the settlement attempts as being in mutual interests (BBC Summary of World Broadcasts 2004a).</w:t>
      </w:r>
    </w:p>
    <w:p w14:paraId="24C1713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Nonetheless, this fast-tracking of negotiations and exchange of mutual recognitions of different territorial controls lead to several positive developments. In 2005, the Protocol on the Modalities for the Implementation of Confidence Building Measures in the Military Field Along the Line of Actual Control in the India-China Border Areas was signed (Gilani 2020), and the trade route through Nathu La on the disputed border was opened again in an attempt to further </w:t>
      </w:r>
      <w:r w:rsidRPr="007C579D">
        <w:rPr>
          <w:rFonts w:ascii="Times New Roman" w:hAnsi="Times New Roman" w:cs="Times New Roman"/>
        </w:rPr>
        <w:lastRenderedPageBreak/>
        <w:t>dispel diplomatic distrust that had plagued relations between citizens in China’s southwest and India’s northeast (BBC Monitoring Asia Pacific 2006). Ten of these productive talks would occur between 2003 and 2007 (Agence France Presse 2007).</w:t>
      </w:r>
    </w:p>
    <w:p w14:paraId="2C217F1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Unfortunately for the settlement, a wrench would again be thrown into the process in 2007, when Indian intelligence agencies began reporting a consistent rise in Chinese intrusions deep across the border, to include as many as 130 separate actions by the end of 2007 (Shukla and Unnithan 2007). Further, an increase of 10,000 soldiers would be stationed by China in the Tawang Sector of the Arunachal Pradesh border (Shukla and Unnithan 2007). There was even an intrusion into east Sikkim, the area previously recognized as being rightfully under to sovereignty of India, almost as if all these actions were part of a renewed Chinese strategy to strengthen claims to the disputed border areas (Shukla and Unnithan 2007). All this occurred as India had been building infrastructure along the Chinese border for the past several years (Raghuvanshi 2008), and entered into an eleventh round of border negotiations since 2003 (Bezlova 2008).</w:t>
      </w:r>
    </w:p>
    <w:p w14:paraId="1C162220"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At this point it should be noted that Tawang had taken on the status as the largest tinderbox in relations between India and China. To the Chinese, it was the primary focus of their territorial disputes with India, as tied into it was Chinese claims of sovereignty over all historical Tibet (Rupee News 2009). In this time period both states acted to further cement their claims to Tawang. The situation would heat up in 2008 when the Dalai Lama announced for the first time that Tawang was a part of India, bolstering India’s territorial claims and infuriating China (Rupee News 2009). Though India officially recognized Tibet as part of China in 2003, and the Chinese reciprocated by recognizing Indian control over Sikkim, it was unlikely that anything </w:t>
      </w:r>
      <w:r w:rsidRPr="007C579D">
        <w:rPr>
          <w:rFonts w:ascii="Times New Roman" w:hAnsi="Times New Roman" w:cs="Times New Roman"/>
        </w:rPr>
        <w:lastRenderedPageBreak/>
        <w:t>similar would happen with Tawang as that would weaken China’s credibility and authority over the Tibetans that reside within their borders.</w:t>
      </w:r>
    </w:p>
    <w:p w14:paraId="1827EE0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Thankfully by this period in time relations between the two states, beyond that of their territorial disputes, had grown enough to ensure that there was no real likelihood of a sudden outbreak of violence (Shadiq 2011). Instead, efforts were channeled into creating a border apparatus to handle the different perceptions of the Line of Actual Control and restart the joint military exercises between Indian and Chinese army from earlier in 2012 (Shadiq 2011). India, perhaps taken advantage of this progress, pushed for China to compromise more, especially given how they have compromised with states in other territorial disputes (Wu 2012).</w:t>
      </w:r>
    </w:p>
    <w:p w14:paraId="4EE2880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the rest of the time period under observation India and China would not attain a conclusive settlement, but they would make positive progress in signing the 2012 Establishment of a Working Mechanism for Consultation and Coordination on India-China Border Affairs and the 2013 Border Defense Cooperation Agreement between India and China (Gilani 2020). The significance of China and India having signed agreements in 1993, 1996, 2005, 2012 and 2013 that outline ways to maintain peace along the borders between them is a positive development. In the future, perhaps these agreements will serve as the basis for further de-escalation and eventual settlement.</w:t>
      </w:r>
    </w:p>
    <w:p w14:paraId="63899BC8" w14:textId="77777777" w:rsidR="00613B4C" w:rsidRPr="007C579D" w:rsidRDefault="00613B4C" w:rsidP="00613B4C">
      <w:pPr>
        <w:spacing w:line="480" w:lineRule="auto"/>
        <w:contextualSpacing/>
        <w:rPr>
          <w:rFonts w:ascii="Times New Roman" w:hAnsi="Times New Roman" w:cs="Times New Roman"/>
        </w:rPr>
      </w:pPr>
    </w:p>
    <w:p w14:paraId="3AC0BAE0" w14:textId="6D8099AA" w:rsidR="00613B4C" w:rsidRPr="00613B4C"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Discussion</w:t>
      </w:r>
    </w:p>
    <w:p w14:paraId="7157D23C" w14:textId="3BB0977F" w:rsidR="00613B4C"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the forty-four years of the China-India disputes, there were thirty years where only peaceful interactions occurred, three years where only violent interactions occurred, and seven years where both peaceful and violent interactions occurred. Much like the case of the Chinese-Russian disputes, the convergence or divergence patterns of these settlement interactions on </w:t>
      </w:r>
      <w:r w:rsidRPr="007C579D">
        <w:rPr>
          <w:rFonts w:ascii="Times New Roman" w:hAnsi="Times New Roman" w:cs="Times New Roman"/>
        </w:rPr>
        <w:lastRenderedPageBreak/>
        <w:t xml:space="preserve">voting in the UNGA are mixed and unclear. For peaceful interactions, for fourteen years there was divergence and for sixteen years there was convergence. For violent interactions, there was an even split of one divergence and one convergence, with one year being the first observation. Lastly, in the years where both peaceful and violent interactions occurred there was four divergences and three convergences. </w:t>
      </w:r>
    </w:p>
    <w:p w14:paraId="00B0C260" w14:textId="77777777" w:rsidR="00613B4C" w:rsidRPr="007C579D" w:rsidRDefault="00613B4C" w:rsidP="00613B4C">
      <w:pPr>
        <w:spacing w:line="480" w:lineRule="auto"/>
        <w:ind w:firstLine="720"/>
        <w:contextualSpacing/>
        <w:rPr>
          <w:rFonts w:ascii="Times New Roman" w:hAnsi="Times New Roman" w:cs="Times New Roman"/>
        </w:rPr>
      </w:pPr>
    </w:p>
    <w:p w14:paraId="26497816" w14:textId="181D8B2F" w:rsidR="00613B4C" w:rsidRPr="00F05D96" w:rsidRDefault="00613B4C" w:rsidP="00613B4C">
      <w:pPr>
        <w:spacing w:line="480" w:lineRule="auto"/>
        <w:contextualSpacing/>
        <w:rPr>
          <w:rFonts w:ascii="Times New Roman" w:hAnsi="Times New Roman" w:cs="Times New Roman"/>
          <w:b/>
        </w:rPr>
      </w:pPr>
      <w:r w:rsidRPr="00F05D96">
        <w:rPr>
          <w:rFonts w:ascii="Times New Roman" w:hAnsi="Times New Roman" w:cs="Times New Roman"/>
        </w:rPr>
        <w:t>Table 4:</w:t>
      </w:r>
      <w:r w:rsidRPr="00F05D96">
        <w:rPr>
          <w:rFonts w:ascii="Times New Roman" w:hAnsi="Times New Roman" w:cs="Times New Roman"/>
          <w:b/>
        </w:rPr>
        <w:t xml:space="preserve"> </w:t>
      </w:r>
      <w:r w:rsidRPr="00F05D96">
        <w:rPr>
          <w:rFonts w:ascii="Times New Roman" w:hAnsi="Times New Roman" w:cs="Times New Roman"/>
        </w:rPr>
        <w:t>China-India Territorial Dispute Interactions and UNGA Voting, 1971-2015</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7EBFC983" w14:textId="77777777" w:rsidTr="007C6EF4">
        <w:tc>
          <w:tcPr>
            <w:tcW w:w="1100" w:type="dxa"/>
            <w:tcBorders>
              <w:top w:val="single" w:sz="4" w:space="0" w:color="auto"/>
              <w:left w:val="nil"/>
              <w:bottom w:val="single" w:sz="4" w:space="0" w:color="auto"/>
              <w:right w:val="nil"/>
            </w:tcBorders>
          </w:tcPr>
          <w:p w14:paraId="6B90AF5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top w:val="single" w:sz="4" w:space="0" w:color="auto"/>
              <w:left w:val="nil"/>
              <w:bottom w:val="single" w:sz="4" w:space="0" w:color="auto"/>
              <w:right w:val="nil"/>
            </w:tcBorders>
          </w:tcPr>
          <w:p w14:paraId="28A49F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w:t>
            </w:r>
          </w:p>
        </w:tc>
        <w:tc>
          <w:tcPr>
            <w:tcW w:w="1379" w:type="dxa"/>
            <w:tcBorders>
              <w:top w:val="single" w:sz="4" w:space="0" w:color="auto"/>
              <w:left w:val="nil"/>
              <w:bottom w:val="single" w:sz="4" w:space="0" w:color="auto"/>
              <w:right w:val="nil"/>
            </w:tcBorders>
          </w:tcPr>
          <w:p w14:paraId="4E7505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w:t>
            </w:r>
          </w:p>
        </w:tc>
        <w:tc>
          <w:tcPr>
            <w:tcW w:w="1287" w:type="dxa"/>
            <w:tcBorders>
              <w:top w:val="single" w:sz="4" w:space="0" w:color="auto"/>
              <w:left w:val="nil"/>
              <w:bottom w:val="single" w:sz="4" w:space="0" w:color="auto"/>
              <w:right w:val="nil"/>
            </w:tcBorders>
          </w:tcPr>
          <w:p w14:paraId="7A58C17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top w:val="single" w:sz="4" w:space="0" w:color="auto"/>
              <w:left w:val="nil"/>
              <w:bottom w:val="single" w:sz="4" w:space="0" w:color="auto"/>
              <w:right w:val="nil"/>
            </w:tcBorders>
          </w:tcPr>
          <w:p w14:paraId="3A0408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India</w:t>
            </w:r>
          </w:p>
        </w:tc>
        <w:tc>
          <w:tcPr>
            <w:tcW w:w="1448" w:type="dxa"/>
            <w:tcBorders>
              <w:top w:val="single" w:sz="4" w:space="0" w:color="auto"/>
              <w:left w:val="nil"/>
              <w:bottom w:val="single" w:sz="4" w:space="0" w:color="auto"/>
              <w:right w:val="nil"/>
            </w:tcBorders>
          </w:tcPr>
          <w:p w14:paraId="47BDFE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Difference</w:t>
            </w:r>
          </w:p>
        </w:tc>
        <w:tc>
          <w:tcPr>
            <w:tcW w:w="1406" w:type="dxa"/>
            <w:tcBorders>
              <w:top w:val="single" w:sz="4" w:space="0" w:color="auto"/>
              <w:left w:val="nil"/>
              <w:bottom w:val="single" w:sz="4" w:space="0" w:color="auto"/>
              <w:right w:val="nil"/>
            </w:tcBorders>
          </w:tcPr>
          <w:p w14:paraId="5EDA7B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766557D4" w14:textId="77777777" w:rsidTr="007C6EF4">
        <w:tc>
          <w:tcPr>
            <w:tcW w:w="1100" w:type="dxa"/>
            <w:tcBorders>
              <w:top w:val="single" w:sz="4" w:space="0" w:color="auto"/>
              <w:left w:val="nil"/>
              <w:bottom w:val="nil"/>
              <w:right w:val="nil"/>
            </w:tcBorders>
          </w:tcPr>
          <w:p w14:paraId="1EA2B0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tcPr>
          <w:p w14:paraId="6263DA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single" w:sz="4" w:space="0" w:color="auto"/>
              <w:left w:val="nil"/>
              <w:bottom w:val="nil"/>
              <w:right w:val="nil"/>
            </w:tcBorders>
          </w:tcPr>
          <w:p w14:paraId="2BB764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single" w:sz="4" w:space="0" w:color="auto"/>
              <w:left w:val="nil"/>
              <w:bottom w:val="nil"/>
              <w:right w:val="nil"/>
            </w:tcBorders>
          </w:tcPr>
          <w:p w14:paraId="359FC0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-1.005798</w:t>
            </w:r>
          </w:p>
        </w:tc>
        <w:tc>
          <w:tcPr>
            <w:tcW w:w="1346" w:type="dxa"/>
            <w:tcBorders>
              <w:top w:val="single" w:sz="4" w:space="0" w:color="auto"/>
              <w:left w:val="nil"/>
              <w:bottom w:val="nil"/>
              <w:right w:val="nil"/>
            </w:tcBorders>
          </w:tcPr>
          <w:p w14:paraId="4CAA0B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-0.840080</w:t>
            </w:r>
          </w:p>
        </w:tc>
        <w:tc>
          <w:tcPr>
            <w:tcW w:w="1448" w:type="dxa"/>
            <w:tcBorders>
              <w:top w:val="single" w:sz="4" w:space="0" w:color="auto"/>
              <w:left w:val="nil"/>
              <w:bottom w:val="nil"/>
              <w:right w:val="nil"/>
            </w:tcBorders>
          </w:tcPr>
          <w:p w14:paraId="3288357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0.1657174</w:t>
            </w:r>
          </w:p>
        </w:tc>
        <w:tc>
          <w:tcPr>
            <w:tcW w:w="1406" w:type="dxa"/>
            <w:tcBorders>
              <w:top w:val="single" w:sz="4" w:space="0" w:color="auto"/>
              <w:left w:val="nil"/>
              <w:bottom w:val="nil"/>
              <w:right w:val="nil"/>
            </w:tcBorders>
          </w:tcPr>
          <w:p w14:paraId="2E7916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159C0E4E" w14:textId="77777777" w:rsidTr="007C6EF4">
        <w:tc>
          <w:tcPr>
            <w:tcW w:w="1100" w:type="dxa"/>
            <w:tcBorders>
              <w:top w:val="nil"/>
              <w:left w:val="nil"/>
              <w:bottom w:val="nil"/>
              <w:right w:val="nil"/>
            </w:tcBorders>
          </w:tcPr>
          <w:p w14:paraId="28E755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tcPr>
          <w:p w14:paraId="4DBC89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4E1A2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F33CEE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-0.748928</w:t>
            </w:r>
          </w:p>
        </w:tc>
        <w:tc>
          <w:tcPr>
            <w:tcW w:w="1346" w:type="dxa"/>
            <w:tcBorders>
              <w:top w:val="nil"/>
              <w:left w:val="nil"/>
              <w:bottom w:val="nil"/>
              <w:right w:val="nil"/>
            </w:tcBorders>
          </w:tcPr>
          <w:p w14:paraId="3194B9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-0.443996</w:t>
            </w:r>
          </w:p>
        </w:tc>
        <w:tc>
          <w:tcPr>
            <w:tcW w:w="1448" w:type="dxa"/>
            <w:tcBorders>
              <w:top w:val="nil"/>
              <w:left w:val="nil"/>
              <w:bottom w:val="nil"/>
              <w:right w:val="nil"/>
            </w:tcBorders>
          </w:tcPr>
          <w:p w14:paraId="3190BD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0.3049326</w:t>
            </w:r>
          </w:p>
        </w:tc>
        <w:tc>
          <w:tcPr>
            <w:tcW w:w="1406" w:type="dxa"/>
            <w:tcBorders>
              <w:top w:val="nil"/>
              <w:left w:val="nil"/>
              <w:bottom w:val="nil"/>
              <w:right w:val="nil"/>
            </w:tcBorders>
          </w:tcPr>
          <w:p w14:paraId="18C697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062A8A" w14:textId="77777777" w:rsidTr="007C6EF4">
        <w:tc>
          <w:tcPr>
            <w:tcW w:w="1100" w:type="dxa"/>
            <w:tcBorders>
              <w:top w:val="nil"/>
              <w:left w:val="nil"/>
              <w:bottom w:val="nil"/>
              <w:right w:val="nil"/>
            </w:tcBorders>
          </w:tcPr>
          <w:p w14:paraId="1EDD93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tcPr>
          <w:p w14:paraId="356B26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AA2CD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2C1F1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-0.632851</w:t>
            </w:r>
          </w:p>
        </w:tc>
        <w:tc>
          <w:tcPr>
            <w:tcW w:w="1346" w:type="dxa"/>
            <w:tcBorders>
              <w:top w:val="nil"/>
              <w:left w:val="nil"/>
              <w:bottom w:val="nil"/>
              <w:right w:val="nil"/>
            </w:tcBorders>
          </w:tcPr>
          <w:p w14:paraId="656652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-0.354511</w:t>
            </w:r>
          </w:p>
        </w:tc>
        <w:tc>
          <w:tcPr>
            <w:tcW w:w="1448" w:type="dxa"/>
            <w:tcBorders>
              <w:top w:val="nil"/>
              <w:left w:val="nil"/>
              <w:bottom w:val="nil"/>
              <w:right w:val="nil"/>
            </w:tcBorders>
          </w:tcPr>
          <w:p w14:paraId="217199A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0.2783397</w:t>
            </w:r>
          </w:p>
        </w:tc>
        <w:tc>
          <w:tcPr>
            <w:tcW w:w="1406" w:type="dxa"/>
            <w:tcBorders>
              <w:top w:val="nil"/>
              <w:left w:val="nil"/>
              <w:bottom w:val="nil"/>
              <w:right w:val="nil"/>
            </w:tcBorders>
          </w:tcPr>
          <w:p w14:paraId="1E20F9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34CB464" w14:textId="77777777" w:rsidTr="007C6EF4">
        <w:tc>
          <w:tcPr>
            <w:tcW w:w="1100" w:type="dxa"/>
            <w:tcBorders>
              <w:top w:val="nil"/>
              <w:left w:val="nil"/>
              <w:bottom w:val="nil"/>
              <w:right w:val="nil"/>
            </w:tcBorders>
          </w:tcPr>
          <w:p w14:paraId="719AF5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tcPr>
          <w:p w14:paraId="60D1DB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DE566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498F5A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-0.876150</w:t>
            </w:r>
          </w:p>
        </w:tc>
        <w:tc>
          <w:tcPr>
            <w:tcW w:w="1346" w:type="dxa"/>
            <w:tcBorders>
              <w:top w:val="nil"/>
              <w:left w:val="nil"/>
              <w:bottom w:val="nil"/>
              <w:right w:val="nil"/>
            </w:tcBorders>
          </w:tcPr>
          <w:p w14:paraId="4B146B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-0.865518</w:t>
            </w:r>
          </w:p>
        </w:tc>
        <w:tc>
          <w:tcPr>
            <w:tcW w:w="1448" w:type="dxa"/>
            <w:tcBorders>
              <w:top w:val="nil"/>
              <w:left w:val="nil"/>
              <w:bottom w:val="nil"/>
              <w:right w:val="nil"/>
            </w:tcBorders>
          </w:tcPr>
          <w:p w14:paraId="697555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0.010632</w:t>
            </w:r>
          </w:p>
        </w:tc>
        <w:tc>
          <w:tcPr>
            <w:tcW w:w="1406" w:type="dxa"/>
            <w:tcBorders>
              <w:top w:val="nil"/>
              <w:left w:val="nil"/>
              <w:bottom w:val="nil"/>
              <w:right w:val="nil"/>
            </w:tcBorders>
          </w:tcPr>
          <w:p w14:paraId="555259D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FF79A64" w14:textId="77777777" w:rsidTr="007C6EF4">
        <w:tc>
          <w:tcPr>
            <w:tcW w:w="1100" w:type="dxa"/>
            <w:tcBorders>
              <w:top w:val="nil"/>
              <w:left w:val="nil"/>
              <w:bottom w:val="nil"/>
              <w:right w:val="nil"/>
            </w:tcBorders>
          </w:tcPr>
          <w:p w14:paraId="40B137C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tcPr>
          <w:p w14:paraId="69B559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D34BB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AFBEF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-0.304762</w:t>
            </w:r>
          </w:p>
        </w:tc>
        <w:tc>
          <w:tcPr>
            <w:tcW w:w="1346" w:type="dxa"/>
            <w:tcBorders>
              <w:top w:val="nil"/>
              <w:left w:val="nil"/>
              <w:bottom w:val="nil"/>
              <w:right w:val="nil"/>
            </w:tcBorders>
          </w:tcPr>
          <w:p w14:paraId="4E312C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-0.273817</w:t>
            </w:r>
          </w:p>
        </w:tc>
        <w:tc>
          <w:tcPr>
            <w:tcW w:w="1448" w:type="dxa"/>
            <w:tcBorders>
              <w:top w:val="nil"/>
              <w:left w:val="nil"/>
              <w:bottom w:val="nil"/>
              <w:right w:val="nil"/>
            </w:tcBorders>
          </w:tcPr>
          <w:p w14:paraId="4F9805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0.030945</w:t>
            </w:r>
          </w:p>
        </w:tc>
        <w:tc>
          <w:tcPr>
            <w:tcW w:w="1406" w:type="dxa"/>
            <w:tcBorders>
              <w:top w:val="nil"/>
              <w:left w:val="nil"/>
              <w:bottom w:val="nil"/>
              <w:right w:val="nil"/>
            </w:tcBorders>
          </w:tcPr>
          <w:p w14:paraId="1623A1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1CF55C3" w14:textId="77777777" w:rsidTr="007C6EF4">
        <w:tc>
          <w:tcPr>
            <w:tcW w:w="1100" w:type="dxa"/>
            <w:tcBorders>
              <w:top w:val="nil"/>
              <w:left w:val="nil"/>
              <w:bottom w:val="nil"/>
              <w:right w:val="nil"/>
            </w:tcBorders>
          </w:tcPr>
          <w:p w14:paraId="08EAE7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tcPr>
          <w:p w14:paraId="36D0B4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FAAB7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340FC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-1.039168</w:t>
            </w:r>
          </w:p>
        </w:tc>
        <w:tc>
          <w:tcPr>
            <w:tcW w:w="1346" w:type="dxa"/>
            <w:tcBorders>
              <w:top w:val="nil"/>
              <w:left w:val="nil"/>
              <w:bottom w:val="nil"/>
              <w:right w:val="nil"/>
            </w:tcBorders>
          </w:tcPr>
          <w:p w14:paraId="7F1C0B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-0.438988</w:t>
            </w:r>
          </w:p>
        </w:tc>
        <w:tc>
          <w:tcPr>
            <w:tcW w:w="1448" w:type="dxa"/>
            <w:tcBorders>
              <w:top w:val="nil"/>
              <w:left w:val="nil"/>
              <w:bottom w:val="nil"/>
              <w:right w:val="nil"/>
            </w:tcBorders>
          </w:tcPr>
          <w:p w14:paraId="71F360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0.600180</w:t>
            </w:r>
          </w:p>
        </w:tc>
        <w:tc>
          <w:tcPr>
            <w:tcW w:w="1406" w:type="dxa"/>
            <w:tcBorders>
              <w:top w:val="nil"/>
              <w:left w:val="nil"/>
              <w:bottom w:val="nil"/>
              <w:right w:val="nil"/>
            </w:tcBorders>
          </w:tcPr>
          <w:p w14:paraId="20C572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18FB979" w14:textId="77777777" w:rsidTr="007C6EF4">
        <w:tc>
          <w:tcPr>
            <w:tcW w:w="1100" w:type="dxa"/>
            <w:tcBorders>
              <w:top w:val="nil"/>
              <w:left w:val="nil"/>
              <w:bottom w:val="nil"/>
              <w:right w:val="nil"/>
            </w:tcBorders>
          </w:tcPr>
          <w:p w14:paraId="1A19ED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tcPr>
          <w:p w14:paraId="6FC8D5D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6C07C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184CE6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7EEE7A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-0.299237</w:t>
            </w:r>
          </w:p>
        </w:tc>
        <w:tc>
          <w:tcPr>
            <w:tcW w:w="1448" w:type="dxa"/>
            <w:tcBorders>
              <w:top w:val="nil"/>
              <w:left w:val="nil"/>
              <w:bottom w:val="nil"/>
              <w:right w:val="nil"/>
            </w:tcBorders>
          </w:tcPr>
          <w:p w14:paraId="1DD835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0.508818</w:t>
            </w:r>
          </w:p>
        </w:tc>
        <w:tc>
          <w:tcPr>
            <w:tcW w:w="1406" w:type="dxa"/>
            <w:tcBorders>
              <w:top w:val="nil"/>
              <w:left w:val="nil"/>
              <w:bottom w:val="nil"/>
              <w:right w:val="nil"/>
            </w:tcBorders>
          </w:tcPr>
          <w:p w14:paraId="0A8168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3689558" w14:textId="77777777" w:rsidTr="007C6EF4">
        <w:tc>
          <w:tcPr>
            <w:tcW w:w="1100" w:type="dxa"/>
            <w:tcBorders>
              <w:top w:val="nil"/>
              <w:left w:val="nil"/>
              <w:bottom w:val="nil"/>
              <w:right w:val="nil"/>
            </w:tcBorders>
          </w:tcPr>
          <w:p w14:paraId="21CB20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tcPr>
          <w:p w14:paraId="08A370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11579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FD3A2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652024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-0.0742285</w:t>
            </w:r>
          </w:p>
        </w:tc>
        <w:tc>
          <w:tcPr>
            <w:tcW w:w="1448" w:type="dxa"/>
            <w:tcBorders>
              <w:top w:val="nil"/>
              <w:left w:val="nil"/>
              <w:bottom w:val="nil"/>
              <w:right w:val="nil"/>
            </w:tcBorders>
          </w:tcPr>
          <w:p w14:paraId="1D147D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0.195615</w:t>
            </w:r>
          </w:p>
        </w:tc>
        <w:tc>
          <w:tcPr>
            <w:tcW w:w="1406" w:type="dxa"/>
            <w:tcBorders>
              <w:top w:val="nil"/>
              <w:left w:val="nil"/>
              <w:bottom w:val="nil"/>
              <w:right w:val="nil"/>
            </w:tcBorders>
          </w:tcPr>
          <w:p w14:paraId="3630A6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054FD10" w14:textId="77777777" w:rsidTr="007C6EF4">
        <w:tc>
          <w:tcPr>
            <w:tcW w:w="1100" w:type="dxa"/>
            <w:tcBorders>
              <w:top w:val="nil"/>
              <w:left w:val="nil"/>
              <w:bottom w:val="nil"/>
              <w:right w:val="nil"/>
            </w:tcBorders>
          </w:tcPr>
          <w:p w14:paraId="5E35FB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tcPr>
          <w:p w14:paraId="57F98A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B4C27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39879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1B7202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-0.253979</w:t>
            </w:r>
          </w:p>
        </w:tc>
        <w:tc>
          <w:tcPr>
            <w:tcW w:w="1448" w:type="dxa"/>
            <w:tcBorders>
              <w:top w:val="nil"/>
              <w:left w:val="nil"/>
              <w:bottom w:val="nil"/>
              <w:right w:val="nil"/>
            </w:tcBorders>
          </w:tcPr>
          <w:p w14:paraId="7FC82AD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0.185353</w:t>
            </w:r>
          </w:p>
        </w:tc>
        <w:tc>
          <w:tcPr>
            <w:tcW w:w="1406" w:type="dxa"/>
            <w:tcBorders>
              <w:top w:val="nil"/>
              <w:left w:val="nil"/>
              <w:bottom w:val="nil"/>
              <w:right w:val="nil"/>
            </w:tcBorders>
          </w:tcPr>
          <w:p w14:paraId="3D2144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94A5556" w14:textId="77777777" w:rsidTr="007C6EF4">
        <w:tc>
          <w:tcPr>
            <w:tcW w:w="1100" w:type="dxa"/>
            <w:tcBorders>
              <w:top w:val="nil"/>
              <w:left w:val="nil"/>
              <w:bottom w:val="nil"/>
              <w:right w:val="nil"/>
            </w:tcBorders>
          </w:tcPr>
          <w:p w14:paraId="177D22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tcPr>
          <w:p w14:paraId="36A48A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16E41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DE11E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20598B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-0.476265</w:t>
            </w:r>
          </w:p>
        </w:tc>
        <w:tc>
          <w:tcPr>
            <w:tcW w:w="1448" w:type="dxa"/>
            <w:tcBorders>
              <w:top w:val="nil"/>
              <w:left w:val="nil"/>
              <w:bottom w:val="nil"/>
              <w:right w:val="nil"/>
            </w:tcBorders>
          </w:tcPr>
          <w:p w14:paraId="263C10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0.432876</w:t>
            </w:r>
          </w:p>
        </w:tc>
        <w:tc>
          <w:tcPr>
            <w:tcW w:w="1406" w:type="dxa"/>
            <w:tcBorders>
              <w:top w:val="nil"/>
              <w:left w:val="nil"/>
              <w:bottom w:val="nil"/>
              <w:right w:val="nil"/>
            </w:tcBorders>
          </w:tcPr>
          <w:p w14:paraId="6945E4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B9444DF" w14:textId="77777777" w:rsidTr="007C6EF4">
        <w:tc>
          <w:tcPr>
            <w:tcW w:w="1100" w:type="dxa"/>
            <w:tcBorders>
              <w:top w:val="nil"/>
              <w:left w:val="nil"/>
              <w:bottom w:val="nil"/>
              <w:right w:val="nil"/>
            </w:tcBorders>
          </w:tcPr>
          <w:p w14:paraId="73B887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tcPr>
          <w:p w14:paraId="093FA3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97852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8118D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64745E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-0.417178</w:t>
            </w:r>
          </w:p>
        </w:tc>
        <w:tc>
          <w:tcPr>
            <w:tcW w:w="1448" w:type="dxa"/>
            <w:tcBorders>
              <w:top w:val="nil"/>
              <w:left w:val="nil"/>
              <w:bottom w:val="nil"/>
              <w:right w:val="nil"/>
            </w:tcBorders>
          </w:tcPr>
          <w:p w14:paraId="5F4C6B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0.367219</w:t>
            </w:r>
          </w:p>
        </w:tc>
        <w:tc>
          <w:tcPr>
            <w:tcW w:w="1406" w:type="dxa"/>
            <w:tcBorders>
              <w:top w:val="nil"/>
              <w:left w:val="nil"/>
              <w:bottom w:val="nil"/>
              <w:right w:val="nil"/>
            </w:tcBorders>
          </w:tcPr>
          <w:p w14:paraId="11C271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E8B8C20" w14:textId="77777777" w:rsidTr="007C6EF4">
        <w:tc>
          <w:tcPr>
            <w:tcW w:w="1100" w:type="dxa"/>
            <w:tcBorders>
              <w:top w:val="nil"/>
              <w:left w:val="nil"/>
              <w:bottom w:val="nil"/>
              <w:right w:val="nil"/>
            </w:tcBorders>
          </w:tcPr>
          <w:p w14:paraId="32230D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tcPr>
          <w:p w14:paraId="05D670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EAF93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0B28A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5C790E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-0.601465</w:t>
            </w:r>
          </w:p>
        </w:tc>
        <w:tc>
          <w:tcPr>
            <w:tcW w:w="1448" w:type="dxa"/>
            <w:tcBorders>
              <w:top w:val="nil"/>
              <w:left w:val="nil"/>
              <w:bottom w:val="nil"/>
              <w:right w:val="nil"/>
            </w:tcBorders>
          </w:tcPr>
          <w:p w14:paraId="2B2274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0.762684</w:t>
            </w:r>
          </w:p>
        </w:tc>
        <w:tc>
          <w:tcPr>
            <w:tcW w:w="1406" w:type="dxa"/>
            <w:tcBorders>
              <w:top w:val="nil"/>
              <w:left w:val="nil"/>
              <w:bottom w:val="nil"/>
              <w:right w:val="nil"/>
            </w:tcBorders>
          </w:tcPr>
          <w:p w14:paraId="63C8EF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2E618C" w14:textId="77777777" w:rsidTr="007C6EF4">
        <w:tc>
          <w:tcPr>
            <w:tcW w:w="1100" w:type="dxa"/>
            <w:tcBorders>
              <w:top w:val="nil"/>
              <w:left w:val="nil"/>
              <w:bottom w:val="nil"/>
              <w:right w:val="nil"/>
            </w:tcBorders>
          </w:tcPr>
          <w:p w14:paraId="3A8B83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1983</w:t>
            </w:r>
          </w:p>
        </w:tc>
        <w:tc>
          <w:tcPr>
            <w:tcW w:w="1384" w:type="dxa"/>
            <w:tcBorders>
              <w:top w:val="nil"/>
              <w:left w:val="nil"/>
              <w:bottom w:val="nil"/>
              <w:right w:val="nil"/>
            </w:tcBorders>
          </w:tcPr>
          <w:p w14:paraId="1531C1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0C827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9AF9F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318263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-0.360416</w:t>
            </w:r>
          </w:p>
        </w:tc>
        <w:tc>
          <w:tcPr>
            <w:tcW w:w="1448" w:type="dxa"/>
            <w:tcBorders>
              <w:top w:val="nil"/>
              <w:left w:val="nil"/>
              <w:bottom w:val="nil"/>
              <w:right w:val="nil"/>
            </w:tcBorders>
          </w:tcPr>
          <w:p w14:paraId="7241F4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0.526887</w:t>
            </w:r>
          </w:p>
        </w:tc>
        <w:tc>
          <w:tcPr>
            <w:tcW w:w="1406" w:type="dxa"/>
            <w:tcBorders>
              <w:top w:val="nil"/>
              <w:left w:val="nil"/>
              <w:bottom w:val="nil"/>
              <w:right w:val="nil"/>
            </w:tcBorders>
          </w:tcPr>
          <w:p w14:paraId="673EE0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9781952" w14:textId="77777777" w:rsidTr="007C6EF4">
        <w:tc>
          <w:tcPr>
            <w:tcW w:w="1100" w:type="dxa"/>
            <w:tcBorders>
              <w:top w:val="nil"/>
              <w:left w:val="nil"/>
              <w:bottom w:val="nil"/>
              <w:right w:val="nil"/>
            </w:tcBorders>
          </w:tcPr>
          <w:p w14:paraId="786137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tcPr>
          <w:p w14:paraId="44A230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D230F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521F6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62FC593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-0.401528</w:t>
            </w:r>
          </w:p>
        </w:tc>
        <w:tc>
          <w:tcPr>
            <w:tcW w:w="1448" w:type="dxa"/>
            <w:tcBorders>
              <w:top w:val="nil"/>
              <w:left w:val="nil"/>
              <w:bottom w:val="nil"/>
              <w:right w:val="nil"/>
            </w:tcBorders>
          </w:tcPr>
          <w:p w14:paraId="05F74C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0.553992</w:t>
            </w:r>
          </w:p>
        </w:tc>
        <w:tc>
          <w:tcPr>
            <w:tcW w:w="1406" w:type="dxa"/>
            <w:tcBorders>
              <w:top w:val="nil"/>
              <w:left w:val="nil"/>
              <w:bottom w:val="nil"/>
              <w:right w:val="nil"/>
            </w:tcBorders>
          </w:tcPr>
          <w:p w14:paraId="7B341E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69A3683" w14:textId="77777777" w:rsidTr="007C6EF4">
        <w:tc>
          <w:tcPr>
            <w:tcW w:w="1100" w:type="dxa"/>
            <w:tcBorders>
              <w:top w:val="nil"/>
              <w:left w:val="nil"/>
              <w:bottom w:val="nil"/>
              <w:right w:val="nil"/>
            </w:tcBorders>
          </w:tcPr>
          <w:p w14:paraId="2F7023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tcPr>
          <w:p w14:paraId="7C146E5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6DB0E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CD766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3E72A1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-0.514108</w:t>
            </w:r>
          </w:p>
        </w:tc>
        <w:tc>
          <w:tcPr>
            <w:tcW w:w="1448" w:type="dxa"/>
            <w:tcBorders>
              <w:top w:val="nil"/>
              <w:left w:val="nil"/>
              <w:bottom w:val="nil"/>
              <w:right w:val="nil"/>
            </w:tcBorders>
          </w:tcPr>
          <w:p w14:paraId="4EB1DA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0.673612</w:t>
            </w:r>
          </w:p>
        </w:tc>
        <w:tc>
          <w:tcPr>
            <w:tcW w:w="1406" w:type="dxa"/>
            <w:tcBorders>
              <w:top w:val="nil"/>
              <w:left w:val="nil"/>
              <w:bottom w:val="nil"/>
              <w:right w:val="nil"/>
            </w:tcBorders>
          </w:tcPr>
          <w:p w14:paraId="180A84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68414B" w14:textId="77777777" w:rsidTr="007C6EF4">
        <w:tc>
          <w:tcPr>
            <w:tcW w:w="1100" w:type="dxa"/>
            <w:tcBorders>
              <w:top w:val="nil"/>
              <w:left w:val="nil"/>
              <w:bottom w:val="nil"/>
              <w:right w:val="nil"/>
            </w:tcBorders>
          </w:tcPr>
          <w:p w14:paraId="452A25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tcPr>
          <w:p w14:paraId="7CE1AE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8E9AB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3754DA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4D5828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-0.763564</w:t>
            </w:r>
          </w:p>
        </w:tc>
        <w:tc>
          <w:tcPr>
            <w:tcW w:w="1448" w:type="dxa"/>
            <w:tcBorders>
              <w:top w:val="nil"/>
              <w:left w:val="nil"/>
              <w:bottom w:val="nil"/>
              <w:right w:val="nil"/>
            </w:tcBorders>
          </w:tcPr>
          <w:p w14:paraId="4A0D03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0.91171</w:t>
            </w:r>
          </w:p>
        </w:tc>
        <w:tc>
          <w:tcPr>
            <w:tcW w:w="1406" w:type="dxa"/>
            <w:tcBorders>
              <w:top w:val="nil"/>
              <w:left w:val="nil"/>
              <w:bottom w:val="nil"/>
              <w:right w:val="nil"/>
            </w:tcBorders>
          </w:tcPr>
          <w:p w14:paraId="7057C6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3D1C274" w14:textId="77777777" w:rsidTr="007C6EF4">
        <w:tc>
          <w:tcPr>
            <w:tcW w:w="1100" w:type="dxa"/>
            <w:tcBorders>
              <w:top w:val="nil"/>
              <w:left w:val="nil"/>
              <w:bottom w:val="nil"/>
              <w:right w:val="nil"/>
            </w:tcBorders>
          </w:tcPr>
          <w:p w14:paraId="249DDE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tcPr>
          <w:p w14:paraId="575C39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80FB2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D4ACB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196C9D8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-0.702626</w:t>
            </w:r>
          </w:p>
        </w:tc>
        <w:tc>
          <w:tcPr>
            <w:tcW w:w="1448" w:type="dxa"/>
            <w:tcBorders>
              <w:top w:val="nil"/>
              <w:left w:val="nil"/>
              <w:bottom w:val="nil"/>
              <w:right w:val="nil"/>
            </w:tcBorders>
          </w:tcPr>
          <w:p w14:paraId="76E308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0.865308</w:t>
            </w:r>
          </w:p>
        </w:tc>
        <w:tc>
          <w:tcPr>
            <w:tcW w:w="1406" w:type="dxa"/>
            <w:tcBorders>
              <w:top w:val="nil"/>
              <w:left w:val="nil"/>
              <w:bottom w:val="nil"/>
              <w:right w:val="nil"/>
            </w:tcBorders>
          </w:tcPr>
          <w:p w14:paraId="7EC417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FE12632" w14:textId="77777777" w:rsidTr="007C6EF4">
        <w:tc>
          <w:tcPr>
            <w:tcW w:w="1100" w:type="dxa"/>
            <w:tcBorders>
              <w:top w:val="nil"/>
              <w:left w:val="nil"/>
              <w:bottom w:val="nil"/>
              <w:right w:val="nil"/>
            </w:tcBorders>
          </w:tcPr>
          <w:p w14:paraId="611DB1C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tcPr>
          <w:p w14:paraId="4B3A371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36094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1D56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-0.055384</w:t>
            </w:r>
          </w:p>
        </w:tc>
        <w:tc>
          <w:tcPr>
            <w:tcW w:w="1346" w:type="dxa"/>
            <w:tcBorders>
              <w:top w:val="nil"/>
              <w:left w:val="nil"/>
              <w:bottom w:val="nil"/>
              <w:right w:val="nil"/>
            </w:tcBorders>
          </w:tcPr>
          <w:p w14:paraId="2F7EC0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-0.563255</w:t>
            </w:r>
          </w:p>
        </w:tc>
        <w:tc>
          <w:tcPr>
            <w:tcW w:w="1448" w:type="dxa"/>
            <w:tcBorders>
              <w:top w:val="nil"/>
              <w:left w:val="nil"/>
              <w:bottom w:val="nil"/>
              <w:right w:val="nil"/>
            </w:tcBorders>
          </w:tcPr>
          <w:p w14:paraId="2CBD1F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0.507870</w:t>
            </w:r>
          </w:p>
        </w:tc>
        <w:tc>
          <w:tcPr>
            <w:tcW w:w="1406" w:type="dxa"/>
            <w:tcBorders>
              <w:top w:val="nil"/>
              <w:left w:val="nil"/>
              <w:bottom w:val="nil"/>
              <w:right w:val="nil"/>
            </w:tcBorders>
          </w:tcPr>
          <w:p w14:paraId="6E7594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83310C2" w14:textId="77777777" w:rsidTr="007C6EF4">
        <w:tc>
          <w:tcPr>
            <w:tcW w:w="1100" w:type="dxa"/>
            <w:tcBorders>
              <w:top w:val="nil"/>
              <w:left w:val="nil"/>
              <w:bottom w:val="nil"/>
              <w:right w:val="nil"/>
            </w:tcBorders>
          </w:tcPr>
          <w:p w14:paraId="6B830A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tcPr>
          <w:p w14:paraId="1D4534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30964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A5758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23E030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-0.796083</w:t>
            </w:r>
          </w:p>
        </w:tc>
        <w:tc>
          <w:tcPr>
            <w:tcW w:w="1448" w:type="dxa"/>
            <w:tcBorders>
              <w:top w:val="nil"/>
              <w:left w:val="nil"/>
              <w:bottom w:val="nil"/>
              <w:right w:val="nil"/>
            </w:tcBorders>
          </w:tcPr>
          <w:p w14:paraId="6AC25A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0.695602</w:t>
            </w:r>
          </w:p>
        </w:tc>
        <w:tc>
          <w:tcPr>
            <w:tcW w:w="1406" w:type="dxa"/>
            <w:tcBorders>
              <w:top w:val="nil"/>
              <w:left w:val="nil"/>
              <w:bottom w:val="nil"/>
              <w:right w:val="nil"/>
            </w:tcBorders>
          </w:tcPr>
          <w:p w14:paraId="3D224E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43135D2" w14:textId="77777777" w:rsidTr="007C6EF4">
        <w:tc>
          <w:tcPr>
            <w:tcW w:w="1100" w:type="dxa"/>
            <w:tcBorders>
              <w:top w:val="nil"/>
              <w:left w:val="nil"/>
              <w:bottom w:val="nil"/>
              <w:right w:val="nil"/>
            </w:tcBorders>
          </w:tcPr>
          <w:p w14:paraId="0A16BE7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tcPr>
          <w:p w14:paraId="25969D5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E1F34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E2647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0D8109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-0.843021</w:t>
            </w:r>
          </w:p>
        </w:tc>
        <w:tc>
          <w:tcPr>
            <w:tcW w:w="1448" w:type="dxa"/>
            <w:tcBorders>
              <w:top w:val="nil"/>
              <w:left w:val="nil"/>
              <w:bottom w:val="nil"/>
              <w:right w:val="nil"/>
            </w:tcBorders>
          </w:tcPr>
          <w:p w14:paraId="2A575C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0.679066</w:t>
            </w:r>
          </w:p>
        </w:tc>
        <w:tc>
          <w:tcPr>
            <w:tcW w:w="1406" w:type="dxa"/>
            <w:tcBorders>
              <w:top w:val="nil"/>
              <w:left w:val="nil"/>
              <w:bottom w:val="nil"/>
              <w:right w:val="nil"/>
            </w:tcBorders>
          </w:tcPr>
          <w:p w14:paraId="747C00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0B9E58B" w14:textId="77777777" w:rsidTr="007C6EF4">
        <w:tc>
          <w:tcPr>
            <w:tcW w:w="1100" w:type="dxa"/>
            <w:tcBorders>
              <w:top w:val="nil"/>
              <w:left w:val="nil"/>
              <w:bottom w:val="nil"/>
              <w:right w:val="nil"/>
            </w:tcBorders>
          </w:tcPr>
          <w:p w14:paraId="7EEA93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tcPr>
          <w:p w14:paraId="082C69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AE6EA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7B0C4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w:t>
            </w:r>
          </w:p>
        </w:tc>
        <w:tc>
          <w:tcPr>
            <w:tcW w:w="1346" w:type="dxa"/>
            <w:tcBorders>
              <w:top w:val="nil"/>
              <w:left w:val="nil"/>
              <w:bottom w:val="nil"/>
              <w:right w:val="nil"/>
            </w:tcBorders>
          </w:tcPr>
          <w:p w14:paraId="536DBF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-0.696547</w:t>
            </w:r>
          </w:p>
        </w:tc>
        <w:tc>
          <w:tcPr>
            <w:tcW w:w="1448" w:type="dxa"/>
            <w:tcBorders>
              <w:top w:val="nil"/>
              <w:left w:val="nil"/>
              <w:bottom w:val="nil"/>
              <w:right w:val="nil"/>
            </w:tcBorders>
          </w:tcPr>
          <w:p w14:paraId="3465F8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0.397761</w:t>
            </w:r>
          </w:p>
        </w:tc>
        <w:tc>
          <w:tcPr>
            <w:tcW w:w="1406" w:type="dxa"/>
            <w:tcBorders>
              <w:top w:val="nil"/>
              <w:left w:val="nil"/>
              <w:bottom w:val="nil"/>
              <w:right w:val="nil"/>
            </w:tcBorders>
          </w:tcPr>
          <w:p w14:paraId="46EA97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EF468D8" w14:textId="77777777" w:rsidTr="007C6EF4">
        <w:tc>
          <w:tcPr>
            <w:tcW w:w="1100" w:type="dxa"/>
            <w:tcBorders>
              <w:top w:val="nil"/>
              <w:left w:val="nil"/>
              <w:bottom w:val="nil"/>
              <w:right w:val="nil"/>
            </w:tcBorders>
          </w:tcPr>
          <w:p w14:paraId="66A7D72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tcPr>
          <w:p w14:paraId="4FF666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AB44F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253A22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4D818AB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-0.725823</w:t>
            </w:r>
          </w:p>
        </w:tc>
        <w:tc>
          <w:tcPr>
            <w:tcW w:w="1448" w:type="dxa"/>
            <w:tcBorders>
              <w:top w:val="nil"/>
              <w:left w:val="nil"/>
              <w:bottom w:val="nil"/>
              <w:right w:val="nil"/>
            </w:tcBorders>
          </w:tcPr>
          <w:p w14:paraId="7DB262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0.032286</w:t>
            </w:r>
          </w:p>
        </w:tc>
        <w:tc>
          <w:tcPr>
            <w:tcW w:w="1406" w:type="dxa"/>
            <w:tcBorders>
              <w:top w:val="nil"/>
              <w:left w:val="nil"/>
              <w:bottom w:val="nil"/>
              <w:right w:val="nil"/>
            </w:tcBorders>
          </w:tcPr>
          <w:p w14:paraId="3F85E6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BEB8309" w14:textId="77777777" w:rsidTr="007C6EF4">
        <w:tc>
          <w:tcPr>
            <w:tcW w:w="1100" w:type="dxa"/>
            <w:tcBorders>
              <w:top w:val="nil"/>
              <w:left w:val="nil"/>
              <w:bottom w:val="nil"/>
              <w:right w:val="nil"/>
            </w:tcBorders>
          </w:tcPr>
          <w:p w14:paraId="5166F1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tcPr>
          <w:p w14:paraId="754D61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4AFA1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0D13D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06259C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-1.148786</w:t>
            </w:r>
          </w:p>
        </w:tc>
        <w:tc>
          <w:tcPr>
            <w:tcW w:w="1448" w:type="dxa"/>
            <w:tcBorders>
              <w:top w:val="nil"/>
              <w:left w:val="nil"/>
              <w:bottom w:val="nil"/>
              <w:right w:val="nil"/>
            </w:tcBorders>
          </w:tcPr>
          <w:p w14:paraId="6BF1C5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0.202771</w:t>
            </w:r>
          </w:p>
        </w:tc>
        <w:tc>
          <w:tcPr>
            <w:tcW w:w="1406" w:type="dxa"/>
            <w:tcBorders>
              <w:top w:val="nil"/>
              <w:left w:val="nil"/>
              <w:bottom w:val="nil"/>
              <w:right w:val="nil"/>
            </w:tcBorders>
          </w:tcPr>
          <w:p w14:paraId="353561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4960E47" w14:textId="77777777" w:rsidTr="007C6EF4">
        <w:tc>
          <w:tcPr>
            <w:tcW w:w="1100" w:type="dxa"/>
            <w:tcBorders>
              <w:top w:val="nil"/>
              <w:left w:val="nil"/>
              <w:bottom w:val="nil"/>
              <w:right w:val="nil"/>
            </w:tcBorders>
          </w:tcPr>
          <w:p w14:paraId="750EC7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tcPr>
          <w:p w14:paraId="531909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291EA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2CED8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444697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-1.341136</w:t>
            </w:r>
          </w:p>
        </w:tc>
        <w:tc>
          <w:tcPr>
            <w:tcW w:w="1448" w:type="dxa"/>
            <w:tcBorders>
              <w:top w:val="nil"/>
              <w:left w:val="nil"/>
              <w:bottom w:val="nil"/>
              <w:right w:val="nil"/>
            </w:tcBorders>
          </w:tcPr>
          <w:p w14:paraId="633873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0.255756</w:t>
            </w:r>
          </w:p>
        </w:tc>
        <w:tc>
          <w:tcPr>
            <w:tcW w:w="1406" w:type="dxa"/>
            <w:tcBorders>
              <w:top w:val="nil"/>
              <w:left w:val="nil"/>
              <w:bottom w:val="nil"/>
              <w:right w:val="nil"/>
            </w:tcBorders>
          </w:tcPr>
          <w:p w14:paraId="07C110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A528800" w14:textId="77777777" w:rsidTr="007C6EF4">
        <w:tc>
          <w:tcPr>
            <w:tcW w:w="1100" w:type="dxa"/>
            <w:tcBorders>
              <w:top w:val="nil"/>
              <w:left w:val="nil"/>
              <w:bottom w:val="nil"/>
              <w:right w:val="nil"/>
            </w:tcBorders>
          </w:tcPr>
          <w:p w14:paraId="5BAE66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tcPr>
          <w:p w14:paraId="4C976DC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85AD1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F1923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026409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-1.618566</w:t>
            </w:r>
          </w:p>
        </w:tc>
        <w:tc>
          <w:tcPr>
            <w:tcW w:w="1448" w:type="dxa"/>
            <w:tcBorders>
              <w:top w:val="nil"/>
              <w:left w:val="nil"/>
              <w:bottom w:val="nil"/>
              <w:right w:val="nil"/>
            </w:tcBorders>
          </w:tcPr>
          <w:p w14:paraId="52D57B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0.098394</w:t>
            </w:r>
          </w:p>
        </w:tc>
        <w:tc>
          <w:tcPr>
            <w:tcW w:w="1406" w:type="dxa"/>
            <w:tcBorders>
              <w:top w:val="nil"/>
              <w:left w:val="nil"/>
              <w:bottom w:val="nil"/>
              <w:right w:val="nil"/>
            </w:tcBorders>
          </w:tcPr>
          <w:p w14:paraId="62F8B55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8EC4848" w14:textId="77777777" w:rsidTr="007C6EF4">
        <w:tc>
          <w:tcPr>
            <w:tcW w:w="1100" w:type="dxa"/>
            <w:tcBorders>
              <w:top w:val="nil"/>
              <w:left w:val="nil"/>
              <w:bottom w:val="nil"/>
              <w:right w:val="nil"/>
            </w:tcBorders>
          </w:tcPr>
          <w:p w14:paraId="4B3852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tcPr>
          <w:p w14:paraId="4ABB0A6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48AD9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DC6D3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w:t>
            </w:r>
          </w:p>
        </w:tc>
        <w:tc>
          <w:tcPr>
            <w:tcW w:w="1346" w:type="dxa"/>
            <w:tcBorders>
              <w:top w:val="nil"/>
              <w:left w:val="nil"/>
              <w:bottom w:val="nil"/>
              <w:right w:val="nil"/>
            </w:tcBorders>
          </w:tcPr>
          <w:p w14:paraId="2FA4F59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-1.648031</w:t>
            </w:r>
          </w:p>
        </w:tc>
        <w:tc>
          <w:tcPr>
            <w:tcW w:w="1448" w:type="dxa"/>
            <w:tcBorders>
              <w:top w:val="nil"/>
              <w:left w:val="nil"/>
              <w:bottom w:val="nil"/>
              <w:right w:val="nil"/>
            </w:tcBorders>
          </w:tcPr>
          <w:p w14:paraId="666F23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0.327644</w:t>
            </w:r>
          </w:p>
        </w:tc>
        <w:tc>
          <w:tcPr>
            <w:tcW w:w="1406" w:type="dxa"/>
            <w:tcBorders>
              <w:top w:val="nil"/>
              <w:left w:val="nil"/>
              <w:bottom w:val="nil"/>
              <w:right w:val="nil"/>
            </w:tcBorders>
          </w:tcPr>
          <w:p w14:paraId="50BE8B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D262EA1" w14:textId="77777777" w:rsidTr="007C6EF4">
        <w:tc>
          <w:tcPr>
            <w:tcW w:w="1100" w:type="dxa"/>
            <w:tcBorders>
              <w:top w:val="nil"/>
              <w:left w:val="nil"/>
              <w:bottom w:val="nil"/>
              <w:right w:val="nil"/>
            </w:tcBorders>
          </w:tcPr>
          <w:p w14:paraId="5B9DBD1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tcPr>
          <w:p w14:paraId="4D6BC10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9D9AA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E7C17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w:t>
            </w:r>
          </w:p>
        </w:tc>
        <w:tc>
          <w:tcPr>
            <w:tcW w:w="1346" w:type="dxa"/>
            <w:tcBorders>
              <w:top w:val="nil"/>
              <w:left w:val="nil"/>
              <w:bottom w:val="nil"/>
              <w:right w:val="nil"/>
            </w:tcBorders>
          </w:tcPr>
          <w:p w14:paraId="299408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-1.109218</w:t>
            </w:r>
          </w:p>
        </w:tc>
        <w:tc>
          <w:tcPr>
            <w:tcW w:w="1448" w:type="dxa"/>
            <w:tcBorders>
              <w:top w:val="nil"/>
              <w:left w:val="nil"/>
              <w:bottom w:val="nil"/>
              <w:right w:val="nil"/>
            </w:tcBorders>
          </w:tcPr>
          <w:p w14:paraId="2F1511B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0.066813</w:t>
            </w:r>
          </w:p>
        </w:tc>
        <w:tc>
          <w:tcPr>
            <w:tcW w:w="1406" w:type="dxa"/>
            <w:tcBorders>
              <w:top w:val="nil"/>
              <w:left w:val="nil"/>
              <w:bottom w:val="nil"/>
              <w:right w:val="nil"/>
            </w:tcBorders>
          </w:tcPr>
          <w:p w14:paraId="5654C5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A8D784A" w14:textId="77777777" w:rsidTr="007C6EF4">
        <w:tc>
          <w:tcPr>
            <w:tcW w:w="1100" w:type="dxa"/>
            <w:tcBorders>
              <w:top w:val="nil"/>
              <w:left w:val="nil"/>
              <w:bottom w:val="nil"/>
              <w:right w:val="nil"/>
            </w:tcBorders>
          </w:tcPr>
          <w:p w14:paraId="0CD796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tcPr>
          <w:p w14:paraId="45A365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87CD3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7BF56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6255C4C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-0.678423</w:t>
            </w:r>
          </w:p>
        </w:tc>
        <w:tc>
          <w:tcPr>
            <w:tcW w:w="1448" w:type="dxa"/>
            <w:tcBorders>
              <w:top w:val="nil"/>
              <w:left w:val="nil"/>
              <w:bottom w:val="nil"/>
              <w:right w:val="nil"/>
            </w:tcBorders>
          </w:tcPr>
          <w:p w14:paraId="0F6A26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0.252980</w:t>
            </w:r>
          </w:p>
        </w:tc>
        <w:tc>
          <w:tcPr>
            <w:tcW w:w="1406" w:type="dxa"/>
            <w:tcBorders>
              <w:top w:val="nil"/>
              <w:left w:val="nil"/>
              <w:bottom w:val="nil"/>
              <w:right w:val="nil"/>
            </w:tcBorders>
          </w:tcPr>
          <w:p w14:paraId="76580A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AD85093" w14:textId="77777777" w:rsidTr="007C6EF4">
        <w:tc>
          <w:tcPr>
            <w:tcW w:w="1100" w:type="dxa"/>
            <w:tcBorders>
              <w:top w:val="nil"/>
              <w:left w:val="nil"/>
              <w:bottom w:val="nil"/>
              <w:right w:val="nil"/>
            </w:tcBorders>
          </w:tcPr>
          <w:p w14:paraId="104C76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tcPr>
          <w:p w14:paraId="6062D2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A39BA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3A25D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26E367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-0.610495</w:t>
            </w:r>
          </w:p>
        </w:tc>
        <w:tc>
          <w:tcPr>
            <w:tcW w:w="1448" w:type="dxa"/>
            <w:tcBorders>
              <w:top w:val="nil"/>
              <w:left w:val="nil"/>
              <w:bottom w:val="nil"/>
              <w:right w:val="nil"/>
            </w:tcBorders>
          </w:tcPr>
          <w:p w14:paraId="7D1819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0.017197</w:t>
            </w:r>
          </w:p>
        </w:tc>
        <w:tc>
          <w:tcPr>
            <w:tcW w:w="1406" w:type="dxa"/>
            <w:tcBorders>
              <w:top w:val="nil"/>
              <w:left w:val="nil"/>
              <w:bottom w:val="nil"/>
              <w:right w:val="nil"/>
            </w:tcBorders>
          </w:tcPr>
          <w:p w14:paraId="208F0C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94477EC" w14:textId="77777777" w:rsidTr="007C6EF4">
        <w:tc>
          <w:tcPr>
            <w:tcW w:w="1100" w:type="dxa"/>
            <w:tcBorders>
              <w:top w:val="nil"/>
              <w:left w:val="nil"/>
              <w:bottom w:val="nil"/>
              <w:right w:val="nil"/>
            </w:tcBorders>
          </w:tcPr>
          <w:p w14:paraId="4797E6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tcPr>
          <w:p w14:paraId="296DDB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69BC26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07DF4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0B1637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-0.603020</w:t>
            </w:r>
          </w:p>
        </w:tc>
        <w:tc>
          <w:tcPr>
            <w:tcW w:w="1448" w:type="dxa"/>
            <w:tcBorders>
              <w:top w:val="nil"/>
              <w:left w:val="nil"/>
              <w:bottom w:val="nil"/>
              <w:right w:val="nil"/>
            </w:tcBorders>
          </w:tcPr>
          <w:p w14:paraId="6E6ACD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0.131614</w:t>
            </w:r>
          </w:p>
        </w:tc>
        <w:tc>
          <w:tcPr>
            <w:tcW w:w="1406" w:type="dxa"/>
            <w:tcBorders>
              <w:top w:val="nil"/>
              <w:left w:val="nil"/>
              <w:bottom w:val="nil"/>
              <w:right w:val="nil"/>
            </w:tcBorders>
          </w:tcPr>
          <w:p w14:paraId="12678AC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5BB09A3" w14:textId="77777777" w:rsidTr="007C6EF4">
        <w:tc>
          <w:tcPr>
            <w:tcW w:w="1100" w:type="dxa"/>
            <w:tcBorders>
              <w:top w:val="nil"/>
              <w:left w:val="nil"/>
              <w:bottom w:val="nil"/>
              <w:right w:val="nil"/>
            </w:tcBorders>
          </w:tcPr>
          <w:p w14:paraId="42B95A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2001</w:t>
            </w:r>
          </w:p>
        </w:tc>
        <w:tc>
          <w:tcPr>
            <w:tcW w:w="1384" w:type="dxa"/>
            <w:tcBorders>
              <w:top w:val="nil"/>
              <w:left w:val="nil"/>
              <w:bottom w:val="nil"/>
              <w:right w:val="nil"/>
            </w:tcBorders>
          </w:tcPr>
          <w:p w14:paraId="5BE3CB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D0EBD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991A0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72CAFC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-0.627477</w:t>
            </w:r>
          </w:p>
        </w:tc>
        <w:tc>
          <w:tcPr>
            <w:tcW w:w="1448" w:type="dxa"/>
            <w:tcBorders>
              <w:top w:val="nil"/>
              <w:left w:val="nil"/>
              <w:bottom w:val="nil"/>
              <w:right w:val="nil"/>
            </w:tcBorders>
          </w:tcPr>
          <w:p w14:paraId="7044A7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0.053011</w:t>
            </w:r>
          </w:p>
        </w:tc>
        <w:tc>
          <w:tcPr>
            <w:tcW w:w="1406" w:type="dxa"/>
            <w:tcBorders>
              <w:top w:val="nil"/>
              <w:left w:val="nil"/>
              <w:bottom w:val="nil"/>
              <w:right w:val="nil"/>
            </w:tcBorders>
          </w:tcPr>
          <w:p w14:paraId="14DD38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C70014A" w14:textId="77777777" w:rsidTr="007C6EF4">
        <w:tc>
          <w:tcPr>
            <w:tcW w:w="1100" w:type="dxa"/>
            <w:tcBorders>
              <w:top w:val="nil"/>
              <w:left w:val="nil"/>
              <w:bottom w:val="nil"/>
              <w:right w:val="nil"/>
            </w:tcBorders>
          </w:tcPr>
          <w:p w14:paraId="736D62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tcPr>
          <w:p w14:paraId="4661AE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C7B74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73E46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4B2F19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-0.129937</w:t>
            </w:r>
          </w:p>
        </w:tc>
        <w:tc>
          <w:tcPr>
            <w:tcW w:w="1448" w:type="dxa"/>
            <w:tcBorders>
              <w:top w:val="nil"/>
              <w:left w:val="nil"/>
              <w:bottom w:val="nil"/>
              <w:right w:val="nil"/>
            </w:tcBorders>
          </w:tcPr>
          <w:p w14:paraId="68F1A3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0.384746</w:t>
            </w:r>
          </w:p>
        </w:tc>
        <w:tc>
          <w:tcPr>
            <w:tcW w:w="1406" w:type="dxa"/>
            <w:tcBorders>
              <w:top w:val="nil"/>
              <w:left w:val="nil"/>
              <w:bottom w:val="nil"/>
              <w:right w:val="nil"/>
            </w:tcBorders>
          </w:tcPr>
          <w:p w14:paraId="1911D6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82801CF" w14:textId="77777777" w:rsidTr="007C6EF4">
        <w:tc>
          <w:tcPr>
            <w:tcW w:w="1100" w:type="dxa"/>
            <w:tcBorders>
              <w:top w:val="nil"/>
              <w:left w:val="nil"/>
              <w:bottom w:val="nil"/>
              <w:right w:val="nil"/>
            </w:tcBorders>
          </w:tcPr>
          <w:p w14:paraId="4FEE6B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tcPr>
          <w:p w14:paraId="08B1CF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87743F5" w14:textId="77777777" w:rsidR="00613B4C" w:rsidRPr="007C579D" w:rsidRDefault="00613B4C" w:rsidP="00ED6056">
            <w:pPr>
              <w:tabs>
                <w:tab w:val="left" w:pos="540"/>
              </w:tabs>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276DA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249B12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-0.125967</w:t>
            </w:r>
          </w:p>
        </w:tc>
        <w:tc>
          <w:tcPr>
            <w:tcW w:w="1448" w:type="dxa"/>
            <w:tcBorders>
              <w:top w:val="nil"/>
              <w:left w:val="nil"/>
              <w:bottom w:val="nil"/>
              <w:right w:val="nil"/>
            </w:tcBorders>
          </w:tcPr>
          <w:p w14:paraId="6C2D5B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0.767566</w:t>
            </w:r>
          </w:p>
        </w:tc>
        <w:tc>
          <w:tcPr>
            <w:tcW w:w="1406" w:type="dxa"/>
            <w:tcBorders>
              <w:top w:val="nil"/>
              <w:left w:val="nil"/>
              <w:bottom w:val="nil"/>
              <w:right w:val="nil"/>
            </w:tcBorders>
          </w:tcPr>
          <w:p w14:paraId="231B44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FBCF98E" w14:textId="77777777" w:rsidTr="007C6EF4">
        <w:tc>
          <w:tcPr>
            <w:tcW w:w="1100" w:type="dxa"/>
            <w:tcBorders>
              <w:top w:val="nil"/>
              <w:left w:val="nil"/>
              <w:bottom w:val="nil"/>
              <w:right w:val="nil"/>
            </w:tcBorders>
          </w:tcPr>
          <w:p w14:paraId="61DA60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tcPr>
          <w:p w14:paraId="11B5FE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DEA83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8C2CA8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63E10D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-0.403894</w:t>
            </w:r>
          </w:p>
        </w:tc>
        <w:tc>
          <w:tcPr>
            <w:tcW w:w="1448" w:type="dxa"/>
            <w:tcBorders>
              <w:top w:val="nil"/>
              <w:left w:val="nil"/>
              <w:bottom w:val="nil"/>
              <w:right w:val="nil"/>
            </w:tcBorders>
          </w:tcPr>
          <w:p w14:paraId="4BD229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0.433666</w:t>
            </w:r>
          </w:p>
        </w:tc>
        <w:tc>
          <w:tcPr>
            <w:tcW w:w="1406" w:type="dxa"/>
            <w:tcBorders>
              <w:top w:val="nil"/>
              <w:left w:val="nil"/>
              <w:bottom w:val="nil"/>
              <w:right w:val="nil"/>
            </w:tcBorders>
          </w:tcPr>
          <w:p w14:paraId="589C502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45FE30F" w14:textId="77777777" w:rsidTr="007C6EF4">
        <w:tc>
          <w:tcPr>
            <w:tcW w:w="1100" w:type="dxa"/>
            <w:tcBorders>
              <w:top w:val="nil"/>
              <w:left w:val="nil"/>
              <w:bottom w:val="nil"/>
              <w:right w:val="nil"/>
            </w:tcBorders>
          </w:tcPr>
          <w:p w14:paraId="0FBEBEA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tcPr>
          <w:p w14:paraId="23A53F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58E40B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D5690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4CF6BD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-0.224291</w:t>
            </w:r>
          </w:p>
        </w:tc>
        <w:tc>
          <w:tcPr>
            <w:tcW w:w="1448" w:type="dxa"/>
            <w:tcBorders>
              <w:top w:val="nil"/>
              <w:left w:val="nil"/>
              <w:bottom w:val="nil"/>
              <w:right w:val="nil"/>
            </w:tcBorders>
          </w:tcPr>
          <w:p w14:paraId="30DD9C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0.512772</w:t>
            </w:r>
          </w:p>
        </w:tc>
        <w:tc>
          <w:tcPr>
            <w:tcW w:w="1406" w:type="dxa"/>
            <w:tcBorders>
              <w:top w:val="nil"/>
              <w:left w:val="nil"/>
              <w:bottom w:val="nil"/>
              <w:right w:val="nil"/>
            </w:tcBorders>
          </w:tcPr>
          <w:p w14:paraId="40D05B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0B0379E" w14:textId="77777777" w:rsidTr="007C6EF4">
        <w:tc>
          <w:tcPr>
            <w:tcW w:w="1100" w:type="dxa"/>
            <w:tcBorders>
              <w:top w:val="nil"/>
              <w:left w:val="nil"/>
              <w:bottom w:val="nil"/>
              <w:right w:val="nil"/>
            </w:tcBorders>
          </w:tcPr>
          <w:p w14:paraId="3D9660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tcPr>
          <w:p w14:paraId="4CFD6B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10628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459AB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0F144C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-0.550319</w:t>
            </w:r>
          </w:p>
        </w:tc>
        <w:tc>
          <w:tcPr>
            <w:tcW w:w="1448" w:type="dxa"/>
            <w:tcBorders>
              <w:top w:val="nil"/>
              <w:left w:val="nil"/>
              <w:bottom w:val="nil"/>
              <w:right w:val="nil"/>
            </w:tcBorders>
          </w:tcPr>
          <w:p w14:paraId="18C0E0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0.315515</w:t>
            </w:r>
          </w:p>
        </w:tc>
        <w:tc>
          <w:tcPr>
            <w:tcW w:w="1406" w:type="dxa"/>
            <w:tcBorders>
              <w:top w:val="nil"/>
              <w:left w:val="nil"/>
              <w:bottom w:val="nil"/>
              <w:right w:val="nil"/>
            </w:tcBorders>
          </w:tcPr>
          <w:p w14:paraId="3A699C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27CB64E" w14:textId="77777777" w:rsidTr="007C6EF4">
        <w:tc>
          <w:tcPr>
            <w:tcW w:w="1100" w:type="dxa"/>
            <w:tcBorders>
              <w:top w:val="nil"/>
              <w:left w:val="nil"/>
              <w:bottom w:val="nil"/>
              <w:right w:val="nil"/>
            </w:tcBorders>
          </w:tcPr>
          <w:p w14:paraId="03525A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2007</w:t>
            </w:r>
          </w:p>
        </w:tc>
        <w:tc>
          <w:tcPr>
            <w:tcW w:w="1384" w:type="dxa"/>
            <w:tcBorders>
              <w:top w:val="nil"/>
              <w:left w:val="nil"/>
              <w:bottom w:val="nil"/>
              <w:right w:val="nil"/>
            </w:tcBorders>
          </w:tcPr>
          <w:p w14:paraId="095955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31F97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2E0DF7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68DB78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-0.464132</w:t>
            </w:r>
          </w:p>
        </w:tc>
        <w:tc>
          <w:tcPr>
            <w:tcW w:w="1448" w:type="dxa"/>
            <w:tcBorders>
              <w:top w:val="nil"/>
              <w:left w:val="nil"/>
              <w:bottom w:val="nil"/>
              <w:right w:val="nil"/>
            </w:tcBorders>
          </w:tcPr>
          <w:p w14:paraId="46BD0C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0.160124</w:t>
            </w:r>
          </w:p>
        </w:tc>
        <w:tc>
          <w:tcPr>
            <w:tcW w:w="1406" w:type="dxa"/>
            <w:tcBorders>
              <w:top w:val="nil"/>
              <w:left w:val="nil"/>
              <w:bottom w:val="nil"/>
              <w:right w:val="nil"/>
            </w:tcBorders>
          </w:tcPr>
          <w:p w14:paraId="5D946F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2BC35A8" w14:textId="77777777" w:rsidTr="007C6EF4">
        <w:tc>
          <w:tcPr>
            <w:tcW w:w="1100" w:type="dxa"/>
            <w:tcBorders>
              <w:top w:val="nil"/>
              <w:left w:val="nil"/>
              <w:bottom w:val="nil"/>
              <w:right w:val="nil"/>
            </w:tcBorders>
          </w:tcPr>
          <w:p w14:paraId="256A8F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tcPr>
          <w:p w14:paraId="041C62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FEA62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DDADA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00004B8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-0.656581</w:t>
            </w:r>
          </w:p>
        </w:tc>
        <w:tc>
          <w:tcPr>
            <w:tcW w:w="1448" w:type="dxa"/>
            <w:tcBorders>
              <w:top w:val="nil"/>
              <w:left w:val="nil"/>
              <w:bottom w:val="nil"/>
              <w:right w:val="nil"/>
            </w:tcBorders>
          </w:tcPr>
          <w:p w14:paraId="265DC2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0.018136</w:t>
            </w:r>
          </w:p>
        </w:tc>
        <w:tc>
          <w:tcPr>
            <w:tcW w:w="1406" w:type="dxa"/>
            <w:tcBorders>
              <w:top w:val="nil"/>
              <w:left w:val="nil"/>
              <w:bottom w:val="nil"/>
              <w:right w:val="nil"/>
            </w:tcBorders>
          </w:tcPr>
          <w:p w14:paraId="75F0D22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5AD03B0" w14:textId="77777777" w:rsidTr="007C6EF4">
        <w:tc>
          <w:tcPr>
            <w:tcW w:w="1100" w:type="dxa"/>
            <w:tcBorders>
              <w:top w:val="nil"/>
              <w:left w:val="nil"/>
              <w:bottom w:val="nil"/>
              <w:right w:val="nil"/>
            </w:tcBorders>
          </w:tcPr>
          <w:p w14:paraId="79634D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tcPr>
          <w:p w14:paraId="71923E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27992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CEEC9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4FAA78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-0.475199</w:t>
            </w:r>
          </w:p>
        </w:tc>
        <w:tc>
          <w:tcPr>
            <w:tcW w:w="1448" w:type="dxa"/>
            <w:tcBorders>
              <w:top w:val="nil"/>
              <w:left w:val="nil"/>
              <w:bottom w:val="nil"/>
              <w:right w:val="nil"/>
            </w:tcBorders>
          </w:tcPr>
          <w:p w14:paraId="59DBF7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0.145356</w:t>
            </w:r>
          </w:p>
        </w:tc>
        <w:tc>
          <w:tcPr>
            <w:tcW w:w="1406" w:type="dxa"/>
            <w:tcBorders>
              <w:top w:val="nil"/>
              <w:left w:val="nil"/>
              <w:bottom w:val="nil"/>
              <w:right w:val="nil"/>
            </w:tcBorders>
          </w:tcPr>
          <w:p w14:paraId="66BE18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652F1A1" w14:textId="77777777" w:rsidTr="007C6EF4">
        <w:tc>
          <w:tcPr>
            <w:tcW w:w="1100" w:type="dxa"/>
            <w:tcBorders>
              <w:top w:val="nil"/>
              <w:left w:val="nil"/>
              <w:bottom w:val="nil"/>
              <w:right w:val="nil"/>
            </w:tcBorders>
          </w:tcPr>
          <w:p w14:paraId="797338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tcPr>
          <w:p w14:paraId="54487D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C1675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4AF557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-0.848249</w:t>
            </w:r>
          </w:p>
        </w:tc>
        <w:tc>
          <w:tcPr>
            <w:tcW w:w="1346" w:type="dxa"/>
            <w:tcBorders>
              <w:top w:val="nil"/>
              <w:left w:val="nil"/>
              <w:bottom w:val="nil"/>
              <w:right w:val="nil"/>
            </w:tcBorders>
          </w:tcPr>
          <w:p w14:paraId="556E51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-0.529852</w:t>
            </w:r>
          </w:p>
        </w:tc>
        <w:tc>
          <w:tcPr>
            <w:tcW w:w="1448" w:type="dxa"/>
            <w:tcBorders>
              <w:top w:val="nil"/>
              <w:left w:val="nil"/>
              <w:bottom w:val="nil"/>
              <w:right w:val="nil"/>
            </w:tcBorders>
          </w:tcPr>
          <w:p w14:paraId="042B40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0.318297</w:t>
            </w:r>
          </w:p>
        </w:tc>
        <w:tc>
          <w:tcPr>
            <w:tcW w:w="1406" w:type="dxa"/>
            <w:tcBorders>
              <w:top w:val="nil"/>
              <w:left w:val="nil"/>
              <w:bottom w:val="nil"/>
              <w:right w:val="nil"/>
            </w:tcBorders>
          </w:tcPr>
          <w:p w14:paraId="0A6380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5A50972" w14:textId="77777777" w:rsidTr="007C6EF4">
        <w:tc>
          <w:tcPr>
            <w:tcW w:w="1100" w:type="dxa"/>
            <w:tcBorders>
              <w:top w:val="nil"/>
              <w:left w:val="nil"/>
              <w:bottom w:val="nil"/>
              <w:right w:val="nil"/>
            </w:tcBorders>
          </w:tcPr>
          <w:p w14:paraId="570C7D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2011</w:t>
            </w:r>
          </w:p>
        </w:tc>
        <w:tc>
          <w:tcPr>
            <w:tcW w:w="1384" w:type="dxa"/>
            <w:tcBorders>
              <w:top w:val="nil"/>
              <w:left w:val="nil"/>
              <w:bottom w:val="nil"/>
              <w:right w:val="nil"/>
            </w:tcBorders>
          </w:tcPr>
          <w:p w14:paraId="153504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DF138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A0825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459289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-0.510895</w:t>
            </w:r>
          </w:p>
        </w:tc>
        <w:tc>
          <w:tcPr>
            <w:tcW w:w="1448" w:type="dxa"/>
            <w:tcBorders>
              <w:top w:val="nil"/>
              <w:left w:val="nil"/>
              <w:bottom w:val="nil"/>
              <w:right w:val="nil"/>
            </w:tcBorders>
          </w:tcPr>
          <w:p w14:paraId="21B46E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0.194424</w:t>
            </w:r>
          </w:p>
        </w:tc>
        <w:tc>
          <w:tcPr>
            <w:tcW w:w="1406" w:type="dxa"/>
            <w:tcBorders>
              <w:top w:val="nil"/>
              <w:left w:val="nil"/>
              <w:bottom w:val="nil"/>
              <w:right w:val="nil"/>
            </w:tcBorders>
          </w:tcPr>
          <w:p w14:paraId="21F16B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F1CEAAA" w14:textId="77777777" w:rsidTr="007C6EF4">
        <w:tc>
          <w:tcPr>
            <w:tcW w:w="1100" w:type="dxa"/>
            <w:tcBorders>
              <w:top w:val="nil"/>
              <w:left w:val="nil"/>
              <w:bottom w:val="nil"/>
              <w:right w:val="nil"/>
            </w:tcBorders>
          </w:tcPr>
          <w:p w14:paraId="676842F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tcPr>
          <w:p w14:paraId="25DCD9F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4A1A3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809709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4D3203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-0.623534</w:t>
            </w:r>
          </w:p>
        </w:tc>
        <w:tc>
          <w:tcPr>
            <w:tcW w:w="1448" w:type="dxa"/>
            <w:tcBorders>
              <w:top w:val="nil"/>
              <w:left w:val="nil"/>
              <w:bottom w:val="nil"/>
              <w:right w:val="nil"/>
            </w:tcBorders>
          </w:tcPr>
          <w:p w14:paraId="12AD4A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0.202385</w:t>
            </w:r>
          </w:p>
        </w:tc>
        <w:tc>
          <w:tcPr>
            <w:tcW w:w="1406" w:type="dxa"/>
            <w:tcBorders>
              <w:top w:val="nil"/>
              <w:left w:val="nil"/>
              <w:bottom w:val="nil"/>
              <w:right w:val="nil"/>
            </w:tcBorders>
          </w:tcPr>
          <w:p w14:paraId="1D1D10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57E3180" w14:textId="77777777" w:rsidTr="007C6EF4">
        <w:tc>
          <w:tcPr>
            <w:tcW w:w="1100" w:type="dxa"/>
            <w:tcBorders>
              <w:top w:val="nil"/>
              <w:left w:val="nil"/>
              <w:bottom w:val="nil"/>
              <w:right w:val="nil"/>
            </w:tcBorders>
          </w:tcPr>
          <w:p w14:paraId="136369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2013</w:t>
            </w:r>
          </w:p>
        </w:tc>
        <w:tc>
          <w:tcPr>
            <w:tcW w:w="1384" w:type="dxa"/>
            <w:tcBorders>
              <w:top w:val="nil"/>
              <w:left w:val="nil"/>
              <w:bottom w:val="nil"/>
              <w:right w:val="nil"/>
            </w:tcBorders>
          </w:tcPr>
          <w:p w14:paraId="67D9FDA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0E571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D42CF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-0.488547</w:t>
            </w:r>
          </w:p>
        </w:tc>
        <w:tc>
          <w:tcPr>
            <w:tcW w:w="1346" w:type="dxa"/>
            <w:tcBorders>
              <w:top w:val="nil"/>
              <w:left w:val="nil"/>
              <w:bottom w:val="nil"/>
              <w:right w:val="nil"/>
            </w:tcBorders>
          </w:tcPr>
          <w:p w14:paraId="372B86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-0.583346</w:t>
            </w:r>
          </w:p>
        </w:tc>
        <w:tc>
          <w:tcPr>
            <w:tcW w:w="1448" w:type="dxa"/>
            <w:tcBorders>
              <w:top w:val="nil"/>
              <w:left w:val="nil"/>
              <w:bottom w:val="nil"/>
              <w:right w:val="nil"/>
            </w:tcBorders>
          </w:tcPr>
          <w:p w14:paraId="1BDB71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0.094798</w:t>
            </w:r>
          </w:p>
        </w:tc>
        <w:tc>
          <w:tcPr>
            <w:tcW w:w="1406" w:type="dxa"/>
            <w:tcBorders>
              <w:top w:val="nil"/>
              <w:left w:val="nil"/>
              <w:bottom w:val="nil"/>
              <w:right w:val="nil"/>
            </w:tcBorders>
          </w:tcPr>
          <w:p w14:paraId="4CAF20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3BFAFFC" w14:textId="77777777" w:rsidTr="007C6EF4">
        <w:tc>
          <w:tcPr>
            <w:tcW w:w="1100" w:type="dxa"/>
            <w:tcBorders>
              <w:top w:val="nil"/>
              <w:left w:val="nil"/>
              <w:bottom w:val="nil"/>
              <w:right w:val="nil"/>
            </w:tcBorders>
          </w:tcPr>
          <w:p w14:paraId="053DF0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tcPr>
          <w:p w14:paraId="343BED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A169BB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060777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1FD530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-0.800663</w:t>
            </w:r>
          </w:p>
        </w:tc>
        <w:tc>
          <w:tcPr>
            <w:tcW w:w="1448" w:type="dxa"/>
            <w:tcBorders>
              <w:top w:val="nil"/>
              <w:left w:val="nil"/>
              <w:bottom w:val="nil"/>
              <w:right w:val="nil"/>
            </w:tcBorders>
          </w:tcPr>
          <w:p w14:paraId="509F93A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0.014159</w:t>
            </w:r>
          </w:p>
        </w:tc>
        <w:tc>
          <w:tcPr>
            <w:tcW w:w="1406" w:type="dxa"/>
            <w:tcBorders>
              <w:top w:val="nil"/>
              <w:left w:val="nil"/>
              <w:bottom w:val="nil"/>
              <w:right w:val="nil"/>
            </w:tcBorders>
          </w:tcPr>
          <w:p w14:paraId="14EFEF6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E492024" w14:textId="77777777" w:rsidTr="007C6EF4">
        <w:tc>
          <w:tcPr>
            <w:tcW w:w="1100" w:type="dxa"/>
            <w:tcBorders>
              <w:top w:val="nil"/>
              <w:left w:val="nil"/>
              <w:bottom w:val="single" w:sz="4" w:space="0" w:color="auto"/>
              <w:right w:val="nil"/>
            </w:tcBorders>
          </w:tcPr>
          <w:p w14:paraId="7BCF3C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tcPr>
          <w:p w14:paraId="5851C2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single" w:sz="4" w:space="0" w:color="auto"/>
              <w:right w:val="nil"/>
            </w:tcBorders>
          </w:tcPr>
          <w:p w14:paraId="53A6A3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single" w:sz="4" w:space="0" w:color="auto"/>
              <w:right w:val="nil"/>
            </w:tcBorders>
          </w:tcPr>
          <w:p w14:paraId="3AEA46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489AEE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-0.135174</w:t>
            </w:r>
          </w:p>
        </w:tc>
        <w:tc>
          <w:tcPr>
            <w:tcW w:w="1448" w:type="dxa"/>
            <w:tcBorders>
              <w:top w:val="nil"/>
              <w:left w:val="nil"/>
              <w:bottom w:val="single" w:sz="4" w:space="0" w:color="auto"/>
              <w:right w:val="nil"/>
            </w:tcBorders>
          </w:tcPr>
          <w:p w14:paraId="7AB4CB7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0.089772</w:t>
            </w:r>
          </w:p>
        </w:tc>
        <w:tc>
          <w:tcPr>
            <w:tcW w:w="1406" w:type="dxa"/>
            <w:tcBorders>
              <w:top w:val="nil"/>
              <w:left w:val="nil"/>
              <w:bottom w:val="single" w:sz="4" w:space="0" w:color="auto"/>
              <w:right w:val="nil"/>
            </w:tcBorders>
          </w:tcPr>
          <w:p w14:paraId="04EFCA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bl>
    <w:p w14:paraId="566305CE" w14:textId="77777777" w:rsidR="00613B4C" w:rsidRPr="007C579D" w:rsidRDefault="00613B4C" w:rsidP="00613B4C">
      <w:pPr>
        <w:ind w:firstLine="720"/>
        <w:contextualSpacing/>
        <w:rPr>
          <w:rFonts w:ascii="Times New Roman" w:hAnsi="Times New Roman" w:cs="Times New Roman"/>
        </w:rPr>
      </w:pPr>
    </w:p>
    <w:p w14:paraId="2FE28C13"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That being said, again like in the Chinese-Russian case, when averages were calculated for each of the interaction types, the pattern becomes clearer, albeit in a way that challenges the theory to a certain degree. Peaceful interactions saw years with more divergence on UNGA voting on average (mean = 0.2980) over purely violent interactions (mean = 0.1583). This result might be explained by the gradual increase in tensions and a feared outbreak of a new conflict in the years following these three years of only violent interactions in the early 1970s, which would remain roughly even until the end of the Cold War in 1991, wherein the Soviet Union dissolved and the calculations changed such that voting convergence, even in the face of continued sporadic tensions, drew closer. It should be noted, however, that when both violent and peaceful interactions occurred in a given year, the voting divergence (mean = 0.5299) in the UNGA was higher than for the years that saw purely peaceful interactions, which is more in line with what the theory would predict. Overall, the lower divergence in UNGA voting across settlement interactions as compared to the rest of the case studies might be due also to the consistent and long-term engagement of peaceful negotiations that saw roughly similar progress towards a settlement, as well as the fact that India was especially concerned with their dispute with </w:t>
      </w:r>
      <w:r w:rsidRPr="007C579D">
        <w:rPr>
          <w:rFonts w:ascii="Times New Roman" w:hAnsi="Times New Roman" w:cs="Times New Roman"/>
        </w:rPr>
        <w:lastRenderedPageBreak/>
        <w:t>Pakistan whereas China was concerned with their border disputes with Russia, who to them was a larger military threat up until the 1990s.</w:t>
      </w:r>
    </w:p>
    <w:p w14:paraId="21247F62"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Examining several years in which the change in convergence or divergence is high adds additional context demonstrating the variety of UNGA resolutions that the disputing dyad respectively agree or disagree on, indicating again that it is not just the case of a few types of resolutions being influenced. In 1976, where China and India had a violent interaction over disputed territory the previous year, they voted differently on a range on resolutions, including on resolutions dealing with the non-use of force in international relations, emoluments for the International Court of Justice and the disarmament of nuclear weapons (see these sources for examples: UN General Assembly 1976a, 1976b, 1976c). For an example in the other direction, in 1992, where they had a peaceful interaction over disputed territory the previous year, they voted the same on a range on resolutions, including topics like the prohibition of nuclear weapons, colonial independence, self-determination, the law of the sea, national sovereignty, and human rights in Iraq (see these sources for examples: UN General Assembly 1992a, 1992b, 1992c, 1992d, 1992e, 1992f). With all these findings taken together, and explanations offered for the few years that don’t fully align, support has again been found for peaceful settlement interactions having values indicative of convergence (H1) as compared to violent attempts being higher, and in the direction of more divergent voting in the UNGA (H2). Much like in the first case, unfortunately, no conclusions are able to be reached regarding specific kinds of peaceful attempts having different impacts, as for each of the years in the time period examined only negotiations are utilized between the disputants as peaceful interactions. </w:t>
      </w:r>
    </w:p>
    <w:p w14:paraId="1C8ED32C" w14:textId="77777777" w:rsidR="00613B4C" w:rsidRDefault="00613B4C" w:rsidP="00613B4C">
      <w:pPr>
        <w:spacing w:line="480" w:lineRule="auto"/>
        <w:contextualSpacing/>
        <w:rPr>
          <w:rFonts w:ascii="Times New Roman" w:hAnsi="Times New Roman" w:cs="Times New Roman"/>
        </w:rPr>
      </w:pPr>
    </w:p>
    <w:p w14:paraId="6B49D342" w14:textId="77777777" w:rsidR="00201D2A" w:rsidRPr="007C579D" w:rsidRDefault="00201D2A" w:rsidP="00613B4C">
      <w:pPr>
        <w:spacing w:line="480" w:lineRule="auto"/>
        <w:contextualSpacing/>
        <w:rPr>
          <w:rFonts w:ascii="Times New Roman" w:hAnsi="Times New Roman" w:cs="Times New Roman"/>
        </w:rPr>
      </w:pPr>
    </w:p>
    <w:p w14:paraId="1D7D38E1" w14:textId="0A3A8E08"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lastRenderedPageBreak/>
        <w:t>China-Vietnam</w:t>
      </w:r>
    </w:p>
    <w:p w14:paraId="67FBDF89"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Dyadic Information</w:t>
      </w:r>
    </w:p>
    <w:p w14:paraId="44BB75C4"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recent decades, the majority of tensions between China and Vietnam have laid over their contested offshore territories, most specifically the White Dragon Tail Island, the Paracel Islands, and the Spratly Islands. Overall, China has approached each dispute in a variety of ways over time, thus an overall examination of each of these disputes is important in order to fully grasp a background of their dyadic interactions. </w:t>
      </w:r>
    </w:p>
    <w:p w14:paraId="66A1C8BA" w14:textId="77777777" w:rsidR="00613B4C" w:rsidRPr="007C579D" w:rsidRDefault="00613B4C" w:rsidP="00613B4C">
      <w:pPr>
        <w:spacing w:line="480" w:lineRule="auto"/>
        <w:contextualSpacing/>
        <w:rPr>
          <w:rFonts w:ascii="Times New Roman" w:hAnsi="Times New Roman" w:cs="Times New Roman"/>
        </w:rPr>
      </w:pPr>
    </w:p>
    <w:p w14:paraId="679E7051"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The White Dragon Tail Island</w:t>
      </w:r>
    </w:p>
    <w:p w14:paraId="4447D115"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the middle of the Gulf of Tonkin, the shared water boundary between China and Vietnam, lies the White Dragon Tail Island (known as Bai Long Wei in China and Bach Long Vi in Vietnam). The island itself lies almost in the middle of the gulf, though it is slightly close to the Vietnamese coast. The dispute itself can be traced back to 1955 when the Vietnam war broke out between the North and South, each supported by allies in the struggle to see whether communism would rule or be stomped out in the reunified state. Two years later in 1957, Mao Zedong decided to hand over the White Dragon Tail Island to the control of North Vietnam. The handover itself was quietly done and it has only been in recent decades that it has attracted more attention.</w:t>
      </w:r>
    </w:p>
    <w:p w14:paraId="122CDD8F"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White Dragon Tail Island is plateau roughly three square miles in size, and though it is covered by grass and surrounded by beaches, it has only limited freshwater, arable soil or other natural resources. That being said, the waters surrounding it are a major source of fish and mollusks, though this is true of the Gulf of Tonkin at-large, as it is one of the main fishing zones </w:t>
      </w:r>
      <w:r w:rsidRPr="007C579D">
        <w:rPr>
          <w:rFonts w:ascii="Times New Roman" w:hAnsi="Times New Roman" w:cs="Times New Roman"/>
        </w:rPr>
        <w:lastRenderedPageBreak/>
        <w:t xml:space="preserve">for both China and Vietnam. The economic value of the island increased over time, starting in the late 1970s when hydrocarbon resources were discovered in the gulf. </w:t>
      </w:r>
    </w:p>
    <w:p w14:paraId="5E3C8300"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In addition to the economic value of the island and its nearby waters, White Dragon Tail Island also possesses some military value due to its strategic location near the center of the gulf, positioning it well to serve as an important outpost for either state. This can be demonstrated with the outbreak of the Vietnam War in 1955, after which the White Dragon Tail Island became a transportation hub through which Chinese support flowed through to the North Vietnamese. It was further reinforced as a military base, with radar, air defenses, and communication assets constructed on the island to fortify it against the South Vietnamese as a way to provide an early warning system for the coastal cities of North Vietnam.</w:t>
      </w:r>
    </w:p>
    <w:p w14:paraId="527A7EDA"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One point of interest regarding the White Dragon Tail Island is that the Chinese government never reported the transfer of the territory over to the hand of the North Vietnamese. Not much is known about the handover itself, though the two governments are confirmed as signing a treaty to transfer the island in 1957, and it is possible that part of the agreement was for North Vietnam to recognize Chinese claims in the South China Sea (Fravel 2008). It was not until the signing of the “Agreement on the Delimitation of the Tonkin Gulf” that White Dragon Tail Island was clearly, publically stated as belonging to Vietnam (Keyuan 2004). Roughly four decades after the transfer the Chinese public finally knew what happened during the Vietnam War.</w:t>
      </w:r>
    </w:p>
    <w:p w14:paraId="40614198" w14:textId="77777777" w:rsidR="00613B4C" w:rsidRPr="007C579D" w:rsidRDefault="00613B4C" w:rsidP="00613B4C">
      <w:pPr>
        <w:spacing w:line="480" w:lineRule="auto"/>
        <w:contextualSpacing/>
        <w:rPr>
          <w:rFonts w:ascii="Times New Roman" w:hAnsi="Times New Roman" w:cs="Times New Roman"/>
        </w:rPr>
      </w:pPr>
    </w:p>
    <w:p w14:paraId="6E1E3A3C"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The Paracel and Spratly Islands</w:t>
      </w:r>
    </w:p>
    <w:p w14:paraId="18ACFDB8"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Additional islands under dispute between China and Vietnam include the Paracels (also Xisha in Chinese and Hoang Sa in Vietnamese) and the Spratlys (also Nansha in Chinese and </w:t>
      </w:r>
      <w:r w:rsidRPr="007C579D">
        <w:rPr>
          <w:rFonts w:ascii="Times New Roman" w:hAnsi="Times New Roman" w:cs="Times New Roman"/>
        </w:rPr>
        <w:lastRenderedPageBreak/>
        <w:t>Truong Sa in Vietnamese), both of which are in the South China Sea. The Paracels themselves are also roughly midway between the southern coast of Hainan island and the central coast of Vietnam, while the center of the Spratleys is a bit closer to Vietnam’s coast than it is to Chinese territory. Of the two, the Paracels is quite a bit smaller with only 23 islands, rocks, reefs and shoals, split into two groups including the Cresent Group in the west and the Amphitrite Group in the east. The Spratlys are spread over a wider area and number more than 230 features. Though each is claimed by more than two states, the Spratlys have received the most attention given the geographic spread of their features.</w:t>
      </w:r>
    </w:p>
    <w:p w14:paraId="3F8E414D"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Both the Paracels and the Spratlys have economic value stemming from three resources. First on the features themselves, each possesses natural resources like guano deposits and coconut palms. This is further buttressed by the fact that the waters surrounding these features are full of fish, with many fisherman plying the South China Sea using them as fishing bases and shelters from storms for centuries. Perhaps most importantly to the Chinese, however, is the fact that the South China Sea lies between the Pacific and the Indian Ocean with transoceanic shipping lanes linking China and its neighbors to the West. In the periods before modern states, these sea lanes were a sort of Maritime Silk Road, and with the Paracels and Spratlys strategically placed in between shipping lanes they will continue to play an important role in both trade and security for which state ends up controlling them.</w:t>
      </w:r>
    </w:p>
    <w:p w14:paraId="4F6C0F6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terms of history from the Chinese perspective, the strategic importance of these island groups was not fully recognized by leaders until the 1970s. This makes sense to a certain degree given the United Nations embargo on China and Mao Zedong’s resulting policy of self-reliance, both of which contributed to a general lack of economic relationships with other countries around the world. This situation was made worse due to a number of campaigns implemented by </w:t>
      </w:r>
      <w:r w:rsidRPr="007C579D">
        <w:rPr>
          <w:rFonts w:ascii="Times New Roman" w:hAnsi="Times New Roman" w:cs="Times New Roman"/>
        </w:rPr>
        <w:lastRenderedPageBreak/>
        <w:t>Mao during his tenure, such as the Three-Anti/Five-Anti campaigns (1951-1952), the Hundred Flowers campaign (1956-1957), Anti-rightist Movement (1957-1959), the Great Leap Forward (1958-1961), and the Cultural Revolution (1966-1976). Under the policies tied to these political campaigns, China’s economy stagnated and, as a consequence, little attention was directed to the resources and opportunities that the South China Sea represented.</w:t>
      </w:r>
    </w:p>
    <w:p w14:paraId="7F98840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Further impacting the perceived usefulness of the island groups was that, prior to 1982, coastal states under traditional international law were only allowed three nautical miles of territorial sea rights with no maritime zones like EEZs or continental shelves allowed to be claimed by states. After 1982, this territorial sea limit would be extended to 12 nautical miles and license to 200 mile EEZ and continental shelves due to the ratification of the United Nations Convention of the Law of the Sea. As a result of this, the economic values attached to both the Paracels and the Spratlys shot up, especially as technologies advanced allowing greater exploration and exploitation of offshore hydrocarbons previously not accessible.</w:t>
      </w:r>
    </w:p>
    <w:p w14:paraId="190D68D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There were an additional two factors that increased the perceived economic value of the South China Sea island groups in Chinese eyes. The first was due to the growing population of China and the resulting demand for additional resources. Given the expanding population was quickly consuming available resources, the acquisition of resources in the South China Sea began to acquire more significance to Chinese leadership, especially since China still relied significantly on self-sufficiency at this time.</w:t>
      </w:r>
    </w:p>
    <w:p w14:paraId="327CD734"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The second of these factors was China’s “Reform and Opening Up” policy, which quickly expanded a Chinese presence on the economic world stage. By 1987 the fleet of Chinese merchant ships expanded to over 1000 and Chinese ports quickly attained attention by the rest of the world’s shipping. The South China Sea itself saw roughly 90% of Chinese trade and the </w:t>
      </w:r>
      <w:r w:rsidRPr="007C579D">
        <w:rPr>
          <w:rFonts w:ascii="Times New Roman" w:hAnsi="Times New Roman" w:cs="Times New Roman"/>
        </w:rPr>
        <w:lastRenderedPageBreak/>
        <w:t>import of 80% of the hydrocarbons that China needed to keep expanding its economy. As pressure grew to acquire more, the reserves in the South China Sea near the disputed islands acquired more importance. Further increasing this attention was the presence of fisheries that would both feed their expanding population as well as increase their market share of this valuable sector of the global economy.</w:t>
      </w:r>
    </w:p>
    <w:p w14:paraId="7A58B576"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When it comes to the military salience of the Paracels and Spratlys, both have acquired such principally based on their geographic locations in the South China Sea, which lie within the principle sea lanes. Access to the Paracels and Spratlys allows China additional capabilities to monitor the shipping and air traffic lanes in the area and, if outright occupied, would significantly enhance Chinese power and leverage in the region. With bases and missile batteries on these disputed islands, it would allow China to block hostile forces from venturing into China’s coastal waters to launch attacks against their provinces and ports. Loss of control of these features, however, would result in a greater strategic threat to China itself. That being said the overall emphasis of the South China Sea for security purposes varied over time before rising to high importance in the current time.</w:t>
      </w:r>
    </w:p>
    <w:p w14:paraId="38366C5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During the height of the Cold War in the 1950s and 1960s, the states bordering the South China Sea were broken up into Communist and Anti-Communist groups, with the greatest threat to China coming from the alliance between the United States and South Vietnam. This would change by the 1970s when the Vietnam War ended and China-US relations shifted due to a readjustment of interactions, culminating in Nixon’s visit to China and the signing of the joint Communiqué in 1972. What followed was a period where the Us withdrew military forces and there was a gradual improvement in Chinese-American relations, and the military importance of the South China Sea region decreased as a result.</w:t>
      </w:r>
    </w:p>
    <w:p w14:paraId="1AE67AC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lastRenderedPageBreak/>
        <w:tab/>
        <w:t>This situation did not last long, however, as by 1975 Soviet penetration into the region reasserted the military importance of the South China Sea for China. There was concern that the Soviets would continue to encircle China, especially given the recent border clashes in 1969. Tensions in 1975 ratcheted up when Vietnam entered into a number of agreements with the Soviet Union. For economic and military support, Vietnam granted the Soviet Union military access to its facilities in Da Nag and Cam Ranh Bay, which allowed the Soviets to link their Pacific fleet with its forces in Northeast Asia, at Vladivostok. Without the Soviet Union posing a threat to China, the Paracels and Spratlys gradually increased in importance as a way to check Soviet adventurism in the region. Should the Soviets have seized these islands, the southern coast of the Chinese mainland would be under threat, but if China were to secure them the naval threat the Soviet Union posed would be pushed back several hundred miles. Thus, actions were taken to push back the joint Vietnamese-Soviet threat.</w:t>
      </w:r>
    </w:p>
    <w:p w14:paraId="1700065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The situation changed against in 1985, however, when the newly ascended Gorbechev signaled that the Soviet Union would be beginning the process of scaling back financial aid and, more importantly military presence, in the region. Without backing by the Soviets, Vietnam did not have the resources to meaningfully challenge China, and with their withdrawal from Cambodia by 1989 the relations between the two countries improved with fully normalized relations by 1991. With the reduction of the US military presence in the Philippines also occurring around this time, tensions in the South China Sea would largely disappear for nearly two decades</w:t>
      </w:r>
    </w:p>
    <w:p w14:paraId="77003BB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Lastly, in terms of symbolic value for the Chinese, the discovery of many of these islands by Chinese mariners goes back as long as two thousand years. That being said, however, the fact that there is only a historical connection but no long-term occupation of any of these islands by </w:t>
      </w:r>
      <w:r w:rsidRPr="007C579D">
        <w:rPr>
          <w:rFonts w:ascii="Times New Roman" w:hAnsi="Times New Roman" w:cs="Times New Roman"/>
        </w:rPr>
        <w:lastRenderedPageBreak/>
        <w:t>the Chinese results in a hit to their legal claims. In fact, both the Chinese and Vietnamese historical claims to both the Paracels and the Spratlys “…rely on the discovery, temporary or repeated occupation, or the maintenance of relations of any kind to the islands (Dieter Heinzig 1976, p. 21).”</w:t>
      </w:r>
    </w:p>
    <w:p w14:paraId="5EFF4B25" w14:textId="77777777" w:rsidR="00613B4C" w:rsidRPr="007C579D" w:rsidRDefault="00613B4C" w:rsidP="00613B4C">
      <w:pPr>
        <w:spacing w:line="480" w:lineRule="auto"/>
        <w:contextualSpacing/>
        <w:rPr>
          <w:rFonts w:ascii="Times New Roman" w:hAnsi="Times New Roman" w:cs="Times New Roman"/>
        </w:rPr>
      </w:pPr>
    </w:p>
    <w:p w14:paraId="02F2B3DF"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Settlement Attempt Interactions</w:t>
      </w:r>
    </w:p>
    <w:p w14:paraId="33EB14E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In terms of how this was manifested in their strategies for attaining recognized sovereignty over the disputed islands, China pursued a general delaying strategy in the 1950s and 1960s by tolerating South Vietnam’s activities in the region, though by the early 1970s this was replaced with a more aggressive approach. Given the still improving nature of their naval capacity in the 1970s, China directed the majority of its attention to the Paracels, as the Spratlys were too far afield. By the early 1970s, China had taken possession of the eastern Paracels with South Vietnam, though this would change in 1974 when China began waging skirmishes on the land and sea, claiming that sovereignty disputes over the Paracel and Spratly Islands had started (Japan Economic Newswire 1983). Launching a lightning strike backed by air support, the Chinese Navy took over the western part of the Paracels and kicked South Vietnam out (Mehta 1993). Chinese troops engaged in conflict with military positions on the Duncan, Pattle, Robert, and Money Islands, as well as launched attacks on a number of South Vietnamese warships, inflicting extensive damage (Mehta 1993).</w:t>
      </w:r>
    </w:p>
    <w:p w14:paraId="5C8EBAA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new status quo would last until the administration of a unified Vietnam. At this point, China complained that Vietnam was drawing too close to the Soviet Union and receiving too much aid, to which the Vietnamese responded that a substantial increase in aid from China would lead to a more independent Vietnam (Munro 1977). With tensions so high, the conflicting </w:t>
      </w:r>
      <w:r w:rsidRPr="007C579D">
        <w:rPr>
          <w:rFonts w:ascii="Times New Roman" w:hAnsi="Times New Roman" w:cs="Times New Roman"/>
        </w:rPr>
        <w:lastRenderedPageBreak/>
        <w:t>claims over the Paracel and Spratly Islands were so volatile that each side could do little more than reiterate their conflicting claims, even in situations where they were drawn together to the conference table (Munro 1977). Eventually border confrontations in 1976 escalated into firefights, and Vietnam would accuse China of a series of border violations, and demand they stop apparent war preparations (The Associated Press 1980). Unfortunately, this was not to be, as this in turn escalated into the outbreak of a border war in 1979 following the expelling of thousands of Chinese from Vietnam (Japan Economic Newswire 1983).</w:t>
      </w:r>
    </w:p>
    <w:p w14:paraId="6A9BF22F"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Following the end of this brief border war, China and Vietnam held a number of unproductive sessions discussing their shared territorial disputes (The Associated Press 1980). Peking claimed that it had consistently advocated resolving their disputes with Vietnam through negotiations and was ready to continue talks at any time, though Vietnam stated that they had proposed holding another round of talks only to have China get embarrassed and present implausible pretexts to reject the proposals (BBC Summary of World Broadcasts 1980d).</w:t>
      </w:r>
    </w:p>
    <w:p w14:paraId="7BA6DA86"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Tensions would remain high and violent interactions would continue to occur in the following years. In 1981, China claimed to have killed more than 150 Vietnamese soldiers following what they termed the largest border invasion since 1979 (Loong 1981). Vietnam responded to these accusations that China was simply trying to heighten tensions in South east Asia (Loong 1981). In 1982, China accused Vietnam in turn of committing forty-four provocations along their shared border during the lunar New Year, despite Hanoi’s calls for a cease-fire to last the duration of the holiday (UPI 1982). Vietnamese troops crossed into the Yunnan and Guangxi provinces, planted mines, and directed gunfire at Chinese citizens (UPI 1982). For the rest of the year, both states continue to try to create the impression that the other is responsible for the rise in tension and conflict along where the war had been fought in 1979 (UPI </w:t>
      </w:r>
      <w:r w:rsidRPr="007C579D">
        <w:rPr>
          <w:rFonts w:ascii="Times New Roman" w:hAnsi="Times New Roman" w:cs="Times New Roman"/>
        </w:rPr>
        <w:lastRenderedPageBreak/>
        <w:t>1982). In 1984, both China and Vietnam would report to the public that they had engaged in inflicting staggering losses on the opposing armed forces across the border, while only suffering light casualties, all of whom were civilians (Wren 1984). These events followed patterns of clashes in 1981 and 1983, and China would end up rejected Vietnamese offers to negotiate. In 1985, China again stated that Vietnamese troops had attacked into Yunnan (AP 1985), and would step up border attacks against Vietnam into 1986 (Crossette 1986). Things would remain tense in the area into the late 1980s. In 1987 China would accuse Vietnam of border violations and provocations, while Vietnam would make claims of having decimated a Chinese army division that had attempted to seize four hilltops in the border province of Ha Tuyen (The Toronto Star 1987). As things stood the possibilities of a successful peaceful settlement were barely better than zero.</w:t>
      </w:r>
    </w:p>
    <w:p w14:paraId="4B1A44A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Meanwhile, after having taken control over the Paracels, China spent fifteen years fortifying their control over them and Hainan, with an eye towards eventually escalating in the Spratlys. In 1987 China’s naval forces conducted military exercises over a wide area of the western Pacific in the same time period the land border violations were occurring (The Toronto Star 1987). It was not long after this that the Chinese established an observatory on Fiery Cross Reef, which was strategically located in the geographic center of the Spratlys, which was further surrounded by reefs that were occupied by Vietnam. Further, China constructed steles to denote their control on eleven other unoccupied reefs in the area. Simultaneous with these actions was the issuing of numerous statements by the Chinese Ministry of Foreign Affairs reiterating their claims of sovereignty over the Spratlys as well as protests over occupations therein by the Vietnamese.</w:t>
      </w:r>
    </w:p>
    <w:p w14:paraId="49C7E1B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lastRenderedPageBreak/>
        <w:tab/>
        <w:t xml:space="preserve">For Vietnam’s part, they were caught off-guard by Chinese actions in the area. Since Fiery Cross Reef is submerged at high tide by several feet of water, and not very close to the Chinese mainland for that matter, it was not seen as a likely action by China. Reeling from surprise when the Chinese did in fact occupy the strategic location, an alarmed Vietnam quickly moved more troops to cement greater control over the Spratlys by occupying more reefs. In addition, Vietnam also began to harass Chinese vessels involved in survey and construction activities in the area, which ultimately contributed to a breaking out of confrontations between the two states. Tensions came to a head in March of 1988, when a deadly incident occurred between both sides, coming about due to Chinese occupation of the Fiery Cross, Johnson, and Cuarteron reefs (Mehta 1993). </w:t>
      </w:r>
    </w:p>
    <w:p w14:paraId="142B857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Several dozen Chinese warships were in the act of conducting naval exercises in the area, when additional forces moved to occupy several reefs in the Spratlys, specifically the Fiery Cross Reef, Huges Reef, Cuarteron Reef, Gaven Reef, and the Subi Reef. The Vietnamese media would report that China was able to successfully occupy these features by using several warships to block Vietnamese transport ships from entering the features (Boston Globe Forum 2015). Not much later, Chinese forces push Vietnam out of the Johnson South Reef following a skirmish in which it is claimed that sixty-four unarmed Vietnamese navy engineers are killed and several ships reported as being sunk (Boston Global Forum 2015). Moving quickly, China rapidly constructed fortresses on six features in the area, and turned Fiery Cross Reef into a man-made island with a wharf, oil reservoir, heliport and observation station. Essentially, they became footholds from which to acquire other Vietnam held features once the Chinese were ready to do so.</w:t>
      </w:r>
    </w:p>
    <w:p w14:paraId="64AC31D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lastRenderedPageBreak/>
        <w:tab/>
        <w:t xml:space="preserve">After the success of 1988, China again largely moved to implement a delaying strategy with regards to the Paracels and Spratlys. Though China sometimes pursued joint development of resources in the area with Vietnam, overall limited progress has been made, especially as China was unwilling to share control over the Paracels and primarily sought greater access into areas controlled by Vietnam in the Spratlys. </w:t>
      </w:r>
    </w:p>
    <w:p w14:paraId="3D002E57"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By 1992 Chinese forces had successfully occupied all of the Paracels and nine features in the Spratly islands. Despite these changes in China’s favor, the relationship with Vietnam began to thaw following the end of the Cold War and the dissolution of the Soviet Union. Announcements were made that both states would normalize relations after years of conflict and China’s invasion of Vietnam in 1979 (Wilhelm 1991). Further, both states released information to the effect that they were considering joint development projects of the disputed islands believed to sit on top of rich hydrocarbon deposits (Wilhelm 1991). New negotiation sessions discussing the disputes would occur in Vietnam, and greater efforts were exerted to indicate the sides were interested in settling their sovereignty issues over the oil exploration area, with China in particular being open to business cooperation (Japan Economic Newswire 1992b).</w:t>
      </w:r>
    </w:p>
    <w:p w14:paraId="4AFE8C68"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Part of the motivation behind these moves for Vietnam was the fact they had lost a substantial amount of Soviet economic aid and political support, without which it would be far harder to challenge China militarily (Wilhelm 1991). A brief point of tension arose when Vietnam accused China of violating sovereignty in an oil deal that lay close to the Vietnamese coast, but that they still remained open to peaceful negotiations (Mehta 1993). Though both firm in their claims of sovereignty, the promises to refrain from military actions seemed to indicate the path forward for both had opened. As if in support of this, joint working groups were </w:t>
      </w:r>
      <w:r w:rsidRPr="007C579D">
        <w:rPr>
          <w:rFonts w:ascii="Times New Roman" w:hAnsi="Times New Roman" w:cs="Times New Roman"/>
        </w:rPr>
        <w:lastRenderedPageBreak/>
        <w:t>established to discuss the three disputes, with priority given to the land boundary and Gulf of Tonkin (Storey 2008).</w:t>
      </w:r>
    </w:p>
    <w:p w14:paraId="225D5297" w14:textId="0DCF6BA3"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Unfortunately, by 1993 it appeared that Vietnamese and Chinese negotiations had failed to reach a compromise of the disputes. While they had been drive to settle the border dispute, both had stuck with their historical claims and refused to give much ground (Mehta 1993). Further complicating progress was China continuing to send conflicting signals about its intentions, ranging back and forth between threats and uses of force to the more peaceful pledges of negotiations (Mehta 1993). Perhaps aware of how this was impacting their neighbors, both China and Vietnam took additional steps to promise no escalation in the disputes and promised the nearby states that there was a general willingness on both sides to attain a peaceful settlement. They even announced the formation of an expert group to navigate the conflicting claims in the Spratly Islands in the hopes a satisfactory settlement might be found (Wilhem 1994). While all this was formally proceeding, each continued to act to explore oil deposits in the Spratlys and the Tonkin Gulf, and acted to further secure claims like Vietnam building lighthouses on some features in the Spra</w:t>
      </w:r>
      <w:r w:rsidR="0064133F">
        <w:rPr>
          <w:rFonts w:ascii="Times New Roman" w:hAnsi="Times New Roman" w:cs="Times New Roman"/>
        </w:rPr>
        <w:t>t</w:t>
      </w:r>
      <w:r w:rsidRPr="007C579D">
        <w:rPr>
          <w:rFonts w:ascii="Times New Roman" w:hAnsi="Times New Roman" w:cs="Times New Roman"/>
        </w:rPr>
        <w:t>lys while China reciprocated by deploying additional naval forces (Wilhelm 1994). Perhaps partly due to these actions unofficial reports in this period indicated little to no progress on negotiations (Wilhelm 1994), particularly after China sent naval ships to blockade a Vietnamese oil rig, even though it resided in Vietnam’s international recognized territorial waters (Boston Globe Forum 2015).</w:t>
      </w:r>
    </w:p>
    <w:p w14:paraId="7136386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Another forum for negotiations was created upon Vietnam’s entrance into ASEAN. Much like its fellow members, after joining the organization Vietnam formed a bilateral working group with China to go over the claims in the Spratly Islands (Othman 1995). Part of this process was to focus all bilateral discussion solely on the overlapping claims. Despite this expansion in </w:t>
      </w:r>
      <w:r w:rsidRPr="007C579D">
        <w:rPr>
          <w:rFonts w:ascii="Times New Roman" w:hAnsi="Times New Roman" w:cs="Times New Roman"/>
        </w:rPr>
        <w:lastRenderedPageBreak/>
        <w:t>engagement, China acted domestically in the National People’s Congress to pass a measure confirming Beijing’s claims to the archipelagos (Nette 1996). Vietnam became increasingly worried following this action as China continued to make progress in a massive modernization of their armed forces, especially in terms of the creation of a new powerful, long range navy (Nette 1996). As a result of these concerns, and despite never ceasing to call for peaceful resolutions to the disputes, Vietnam began to devote more resources to develop its military and scientific infrastructure on the territory it occupied in the disputed islands (Nette 1996).</w:t>
      </w:r>
    </w:p>
    <w:p w14:paraId="481EC78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Tensions would go on to peak in the late 1990s through such actions as Vietnam filing formal protests to China over a Chinese oil rig entering into Vietnamese waters (Phuong 1997). Demands were made that all drilling cease immediately and that negotiations start. Thankfully, though tensions were high, tangible progress was made when an agreement was reached on a border agreement and efforts to settle the question of demarcation in the area of the Beibu Bay in 2000 (Fefofuk 1999). As a result, on December 30, 1999 the Land Border Treaty was finally signed and would go into effect in July of 2000, following the ratification by both China and Vietnam (Storey 2008). Not too long after this, after seventeen rounds of negotiations, Vietnam and China signed the Agreement on the Demarcation of Waters, Exclusive Economic Zones and Continental Shelfs in the Gulf of Tonkin, which divided the gulf along equidistant lines. These agreements were not ratified, however, until July 2004 due to protracted negotiations over lucrative fishing rights in the area (Storey 2008).</w:t>
      </w:r>
    </w:p>
    <w:p w14:paraId="5FDA10B6" w14:textId="473F1523" w:rsidR="00613B4C"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2002 efforts were made to further reduce the possibility of conflict by China and the ten Southeast Asian members of ASEAN, who passed an accord on ways to avoid conflict over the disputed features (Penh 2002). Though useful, it would not be enough by itself to end struggles over fishing rights, such as in 2005 when a Vietnamese fishing boat was assaulted by </w:t>
      </w:r>
      <w:r w:rsidRPr="007C579D">
        <w:rPr>
          <w:rFonts w:ascii="Times New Roman" w:hAnsi="Times New Roman" w:cs="Times New Roman"/>
        </w:rPr>
        <w:lastRenderedPageBreak/>
        <w:t>Chinese fishery officers in the western part of the Gulf of Tonkin (Boston Global Forum 2015). Though outright violent militarized interactions were down, minor incidents would continue to occur between China and Vietnam. In 2009, China would detain thirty-three fishing boats and 433 fishermen (Boston Global Forum 2015). In 2010, Vietnam would begin conducting surveys to complete a dossier for the UN on the boundaries of their continental shelf when a group of Chinese vessels would ram and sever deployed survey cables (Boston Global Forum 2015). Detaining of Vietnamese fishermen and molestation of Vietnamese survey efforts would continue into the following years, making it clear that ultimate settlement of these conflicting claims still had a lot of progress to make.</w:t>
      </w:r>
    </w:p>
    <w:p w14:paraId="5A1AAF5D" w14:textId="77777777" w:rsidR="00613B4C" w:rsidRPr="007C579D" w:rsidRDefault="00613B4C" w:rsidP="00613B4C">
      <w:pPr>
        <w:spacing w:line="480" w:lineRule="auto"/>
        <w:contextualSpacing/>
        <w:rPr>
          <w:rFonts w:ascii="Times New Roman" w:hAnsi="Times New Roman" w:cs="Times New Roman"/>
        </w:rPr>
      </w:pPr>
    </w:p>
    <w:p w14:paraId="4BC00190"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Discussion</w:t>
      </w:r>
    </w:p>
    <w:p w14:paraId="2008DD49"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the thirty-eight years of the China-Vietnam disputes where UNGA voting occurs for both, there were eight years where only peaceful interactions occurred, ten years where only violent interactions occurred, and five years where both peaceful and violent interactions occurred. Much like as in the case of the Russian and Indian disputes, the convergence or divergence pattern of these settlement interactions on voting in the UNGA is mixed and unclear. For peaceful interactions, four years there was divergence, three years there was convergence, and one year was the first of observation. For violent interactions, there was a split of four divergence and six convergence. Lastly, in the years where both peaceful and violent interactions occurred there was three divergences and two convergences. </w:t>
      </w:r>
    </w:p>
    <w:p w14:paraId="0F1E098C" w14:textId="77777777" w:rsidR="00613B4C" w:rsidRDefault="00613B4C" w:rsidP="00613B4C">
      <w:pPr>
        <w:spacing w:line="480" w:lineRule="auto"/>
        <w:contextualSpacing/>
        <w:rPr>
          <w:rFonts w:ascii="Times New Roman" w:hAnsi="Times New Roman" w:cs="Times New Roman"/>
          <w:b/>
        </w:rPr>
      </w:pPr>
    </w:p>
    <w:p w14:paraId="0367708C" w14:textId="77777777" w:rsidR="00201D2A" w:rsidRDefault="00201D2A" w:rsidP="00613B4C">
      <w:pPr>
        <w:spacing w:line="480" w:lineRule="auto"/>
        <w:contextualSpacing/>
        <w:rPr>
          <w:rFonts w:ascii="Times New Roman" w:hAnsi="Times New Roman" w:cs="Times New Roman"/>
          <w:b/>
        </w:rPr>
      </w:pPr>
    </w:p>
    <w:p w14:paraId="325561B5" w14:textId="77777777" w:rsidR="00201D2A" w:rsidRPr="007C579D" w:rsidRDefault="00201D2A" w:rsidP="00613B4C">
      <w:pPr>
        <w:spacing w:line="480" w:lineRule="auto"/>
        <w:contextualSpacing/>
        <w:rPr>
          <w:rFonts w:ascii="Times New Roman" w:hAnsi="Times New Roman" w:cs="Times New Roman"/>
          <w:b/>
        </w:rPr>
      </w:pPr>
    </w:p>
    <w:p w14:paraId="38587C6F" w14:textId="5D7789F5" w:rsidR="00613B4C" w:rsidRPr="00F05D96" w:rsidRDefault="00613B4C" w:rsidP="00613B4C">
      <w:pPr>
        <w:spacing w:line="480" w:lineRule="auto"/>
        <w:contextualSpacing/>
        <w:rPr>
          <w:rFonts w:ascii="Times New Roman" w:hAnsi="Times New Roman" w:cs="Times New Roman"/>
          <w:b/>
        </w:rPr>
      </w:pPr>
      <w:r w:rsidRPr="00F05D96">
        <w:rPr>
          <w:rFonts w:ascii="Times New Roman" w:hAnsi="Times New Roman" w:cs="Times New Roman"/>
        </w:rPr>
        <w:lastRenderedPageBreak/>
        <w:t>Table 5:</w:t>
      </w:r>
      <w:r w:rsidRPr="00F05D96">
        <w:rPr>
          <w:rFonts w:ascii="Times New Roman" w:hAnsi="Times New Roman" w:cs="Times New Roman"/>
          <w:b/>
        </w:rPr>
        <w:t xml:space="preserve"> </w:t>
      </w:r>
      <w:r w:rsidRPr="00F05D96">
        <w:rPr>
          <w:rFonts w:ascii="Times New Roman" w:hAnsi="Times New Roman" w:cs="Times New Roman"/>
        </w:rPr>
        <w:t>China-Vietnam Territorial Dispute Interactions and UNGA Voting, 1971-2015</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3DF96DA8" w14:textId="77777777" w:rsidTr="007C6EF4">
        <w:tc>
          <w:tcPr>
            <w:tcW w:w="1100" w:type="dxa"/>
            <w:tcBorders>
              <w:top w:val="single" w:sz="4" w:space="0" w:color="auto"/>
              <w:left w:val="nil"/>
              <w:bottom w:val="single" w:sz="4" w:space="0" w:color="auto"/>
              <w:right w:val="nil"/>
            </w:tcBorders>
          </w:tcPr>
          <w:p w14:paraId="35AA71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top w:val="single" w:sz="4" w:space="0" w:color="auto"/>
              <w:left w:val="nil"/>
              <w:bottom w:val="single" w:sz="4" w:space="0" w:color="auto"/>
              <w:right w:val="nil"/>
            </w:tcBorders>
          </w:tcPr>
          <w:p w14:paraId="66DDEB7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w:t>
            </w:r>
          </w:p>
        </w:tc>
        <w:tc>
          <w:tcPr>
            <w:tcW w:w="1379" w:type="dxa"/>
            <w:tcBorders>
              <w:top w:val="single" w:sz="4" w:space="0" w:color="auto"/>
              <w:left w:val="nil"/>
              <w:bottom w:val="single" w:sz="4" w:space="0" w:color="auto"/>
              <w:right w:val="nil"/>
            </w:tcBorders>
          </w:tcPr>
          <w:p w14:paraId="6A9F34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w:t>
            </w:r>
          </w:p>
        </w:tc>
        <w:tc>
          <w:tcPr>
            <w:tcW w:w="1287" w:type="dxa"/>
            <w:tcBorders>
              <w:top w:val="single" w:sz="4" w:space="0" w:color="auto"/>
              <w:left w:val="nil"/>
              <w:bottom w:val="single" w:sz="4" w:space="0" w:color="auto"/>
              <w:right w:val="nil"/>
            </w:tcBorders>
          </w:tcPr>
          <w:p w14:paraId="78AB57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top w:val="single" w:sz="4" w:space="0" w:color="auto"/>
              <w:left w:val="nil"/>
              <w:bottom w:val="single" w:sz="4" w:space="0" w:color="auto"/>
              <w:right w:val="nil"/>
            </w:tcBorders>
          </w:tcPr>
          <w:p w14:paraId="605BAB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Vietnam</w:t>
            </w:r>
          </w:p>
        </w:tc>
        <w:tc>
          <w:tcPr>
            <w:tcW w:w="1448" w:type="dxa"/>
            <w:tcBorders>
              <w:top w:val="single" w:sz="4" w:space="0" w:color="auto"/>
              <w:left w:val="nil"/>
              <w:bottom w:val="single" w:sz="4" w:space="0" w:color="auto"/>
              <w:right w:val="nil"/>
            </w:tcBorders>
          </w:tcPr>
          <w:p w14:paraId="37BCF9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Difference</w:t>
            </w:r>
          </w:p>
        </w:tc>
        <w:tc>
          <w:tcPr>
            <w:tcW w:w="1406" w:type="dxa"/>
            <w:tcBorders>
              <w:top w:val="single" w:sz="4" w:space="0" w:color="auto"/>
              <w:left w:val="nil"/>
              <w:bottom w:val="single" w:sz="4" w:space="0" w:color="auto"/>
              <w:right w:val="nil"/>
            </w:tcBorders>
          </w:tcPr>
          <w:p w14:paraId="67C9A6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5095DAF5" w14:textId="77777777" w:rsidTr="007C6EF4">
        <w:tc>
          <w:tcPr>
            <w:tcW w:w="1100" w:type="dxa"/>
            <w:tcBorders>
              <w:top w:val="single" w:sz="4" w:space="0" w:color="auto"/>
              <w:left w:val="nil"/>
              <w:bottom w:val="nil"/>
              <w:right w:val="nil"/>
            </w:tcBorders>
          </w:tcPr>
          <w:p w14:paraId="24F0A7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tcPr>
          <w:p w14:paraId="3F4E92E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single" w:sz="4" w:space="0" w:color="auto"/>
              <w:left w:val="nil"/>
              <w:bottom w:val="nil"/>
              <w:right w:val="nil"/>
            </w:tcBorders>
          </w:tcPr>
          <w:p w14:paraId="4465A9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single" w:sz="4" w:space="0" w:color="auto"/>
              <w:left w:val="nil"/>
              <w:bottom w:val="nil"/>
              <w:right w:val="nil"/>
            </w:tcBorders>
          </w:tcPr>
          <w:p w14:paraId="0B1697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single" w:sz="4" w:space="0" w:color="auto"/>
              <w:left w:val="nil"/>
              <w:bottom w:val="nil"/>
              <w:right w:val="nil"/>
            </w:tcBorders>
          </w:tcPr>
          <w:p w14:paraId="7CACD6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single" w:sz="4" w:space="0" w:color="auto"/>
              <w:left w:val="nil"/>
              <w:bottom w:val="nil"/>
              <w:right w:val="nil"/>
            </w:tcBorders>
          </w:tcPr>
          <w:p w14:paraId="0DA59A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single" w:sz="4" w:space="0" w:color="auto"/>
              <w:left w:val="nil"/>
              <w:bottom w:val="nil"/>
              <w:right w:val="nil"/>
            </w:tcBorders>
          </w:tcPr>
          <w:p w14:paraId="251924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66301882" w14:textId="77777777" w:rsidTr="007C6EF4">
        <w:tc>
          <w:tcPr>
            <w:tcW w:w="1100" w:type="dxa"/>
            <w:tcBorders>
              <w:top w:val="nil"/>
              <w:left w:val="nil"/>
              <w:bottom w:val="nil"/>
              <w:right w:val="nil"/>
            </w:tcBorders>
          </w:tcPr>
          <w:p w14:paraId="1FFDBF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tcPr>
          <w:p w14:paraId="64AA2F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FF9CD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D4500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nil"/>
              <w:left w:val="nil"/>
              <w:bottom w:val="nil"/>
              <w:right w:val="nil"/>
            </w:tcBorders>
          </w:tcPr>
          <w:p w14:paraId="3B4044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nil"/>
              <w:left w:val="nil"/>
              <w:bottom w:val="nil"/>
              <w:right w:val="nil"/>
            </w:tcBorders>
          </w:tcPr>
          <w:p w14:paraId="2B9C77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nil"/>
              <w:left w:val="nil"/>
              <w:bottom w:val="nil"/>
              <w:right w:val="nil"/>
            </w:tcBorders>
          </w:tcPr>
          <w:p w14:paraId="2C9188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358D7709" w14:textId="77777777" w:rsidTr="007C6EF4">
        <w:tc>
          <w:tcPr>
            <w:tcW w:w="1100" w:type="dxa"/>
            <w:tcBorders>
              <w:top w:val="nil"/>
              <w:left w:val="nil"/>
              <w:bottom w:val="nil"/>
              <w:right w:val="nil"/>
            </w:tcBorders>
          </w:tcPr>
          <w:p w14:paraId="5E290F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tcPr>
          <w:p w14:paraId="683793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717F1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C8B8A9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nil"/>
              <w:left w:val="nil"/>
              <w:bottom w:val="nil"/>
              <w:right w:val="nil"/>
            </w:tcBorders>
          </w:tcPr>
          <w:p w14:paraId="00515E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nil"/>
              <w:left w:val="nil"/>
              <w:bottom w:val="nil"/>
              <w:right w:val="nil"/>
            </w:tcBorders>
          </w:tcPr>
          <w:p w14:paraId="4CB2DB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nil"/>
              <w:left w:val="nil"/>
              <w:bottom w:val="nil"/>
              <w:right w:val="nil"/>
            </w:tcBorders>
          </w:tcPr>
          <w:p w14:paraId="048D23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65C73EB1" w14:textId="77777777" w:rsidTr="007C6EF4">
        <w:tc>
          <w:tcPr>
            <w:tcW w:w="1100" w:type="dxa"/>
            <w:tcBorders>
              <w:top w:val="nil"/>
              <w:left w:val="nil"/>
              <w:bottom w:val="nil"/>
              <w:right w:val="nil"/>
            </w:tcBorders>
          </w:tcPr>
          <w:p w14:paraId="0F1C5D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tcPr>
          <w:p w14:paraId="4E4096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ED2AC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34055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nil"/>
              <w:left w:val="nil"/>
              <w:bottom w:val="nil"/>
              <w:right w:val="nil"/>
            </w:tcBorders>
          </w:tcPr>
          <w:p w14:paraId="261E62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nil"/>
              <w:left w:val="nil"/>
              <w:bottom w:val="nil"/>
              <w:right w:val="nil"/>
            </w:tcBorders>
          </w:tcPr>
          <w:p w14:paraId="76B0F5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nil"/>
              <w:left w:val="nil"/>
              <w:bottom w:val="nil"/>
              <w:right w:val="nil"/>
            </w:tcBorders>
          </w:tcPr>
          <w:p w14:paraId="7DC766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75C5F307" w14:textId="77777777" w:rsidTr="007C6EF4">
        <w:tc>
          <w:tcPr>
            <w:tcW w:w="1100" w:type="dxa"/>
            <w:tcBorders>
              <w:top w:val="nil"/>
              <w:left w:val="nil"/>
              <w:bottom w:val="nil"/>
              <w:right w:val="nil"/>
            </w:tcBorders>
          </w:tcPr>
          <w:p w14:paraId="27BD08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tcPr>
          <w:p w14:paraId="19FA49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1E345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6DD57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nil"/>
              <w:left w:val="nil"/>
              <w:bottom w:val="nil"/>
              <w:right w:val="nil"/>
            </w:tcBorders>
          </w:tcPr>
          <w:p w14:paraId="2465FD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nil"/>
              <w:left w:val="nil"/>
              <w:bottom w:val="nil"/>
              <w:right w:val="nil"/>
            </w:tcBorders>
          </w:tcPr>
          <w:p w14:paraId="77AB27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nil"/>
              <w:left w:val="nil"/>
              <w:bottom w:val="nil"/>
              <w:right w:val="nil"/>
            </w:tcBorders>
          </w:tcPr>
          <w:p w14:paraId="7C1968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3DEF670B" w14:textId="77777777" w:rsidTr="007C6EF4">
        <w:tc>
          <w:tcPr>
            <w:tcW w:w="1100" w:type="dxa"/>
            <w:tcBorders>
              <w:top w:val="nil"/>
              <w:left w:val="nil"/>
              <w:bottom w:val="nil"/>
              <w:right w:val="nil"/>
            </w:tcBorders>
          </w:tcPr>
          <w:p w14:paraId="460950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tcPr>
          <w:p w14:paraId="6E6B9D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17EA5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28FF84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346" w:type="dxa"/>
            <w:tcBorders>
              <w:top w:val="nil"/>
              <w:left w:val="nil"/>
              <w:bottom w:val="nil"/>
              <w:right w:val="nil"/>
            </w:tcBorders>
          </w:tcPr>
          <w:p w14:paraId="4833EF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48" w:type="dxa"/>
            <w:tcBorders>
              <w:top w:val="nil"/>
              <w:left w:val="nil"/>
              <w:bottom w:val="nil"/>
              <w:right w:val="nil"/>
            </w:tcBorders>
          </w:tcPr>
          <w:p w14:paraId="0B83F7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c>
          <w:tcPr>
            <w:tcW w:w="1406" w:type="dxa"/>
            <w:tcBorders>
              <w:top w:val="nil"/>
              <w:left w:val="nil"/>
              <w:bottom w:val="nil"/>
              <w:right w:val="nil"/>
            </w:tcBorders>
          </w:tcPr>
          <w:p w14:paraId="60C343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5C2026A6" w14:textId="77777777" w:rsidTr="007C6EF4">
        <w:tc>
          <w:tcPr>
            <w:tcW w:w="1100" w:type="dxa"/>
            <w:tcBorders>
              <w:top w:val="nil"/>
              <w:left w:val="nil"/>
              <w:bottom w:val="nil"/>
              <w:right w:val="nil"/>
            </w:tcBorders>
          </w:tcPr>
          <w:p w14:paraId="2450E2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tcPr>
          <w:p w14:paraId="4E0914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D522F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4EB9AD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3DA110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-1.114945</w:t>
            </w:r>
          </w:p>
        </w:tc>
        <w:tc>
          <w:tcPr>
            <w:tcW w:w="1448" w:type="dxa"/>
            <w:tcBorders>
              <w:top w:val="nil"/>
              <w:left w:val="nil"/>
              <w:bottom w:val="nil"/>
              <w:right w:val="nil"/>
            </w:tcBorders>
          </w:tcPr>
          <w:p w14:paraId="670AFC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0.306889</w:t>
            </w:r>
          </w:p>
        </w:tc>
        <w:tc>
          <w:tcPr>
            <w:tcW w:w="1406" w:type="dxa"/>
            <w:tcBorders>
              <w:top w:val="nil"/>
              <w:left w:val="nil"/>
              <w:bottom w:val="nil"/>
              <w:right w:val="nil"/>
            </w:tcBorders>
          </w:tcPr>
          <w:p w14:paraId="2B8D05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2676605F" w14:textId="77777777" w:rsidTr="007C6EF4">
        <w:tc>
          <w:tcPr>
            <w:tcW w:w="1100" w:type="dxa"/>
            <w:tcBorders>
              <w:top w:val="nil"/>
              <w:left w:val="nil"/>
              <w:bottom w:val="nil"/>
              <w:right w:val="nil"/>
            </w:tcBorders>
          </w:tcPr>
          <w:p w14:paraId="587795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tcPr>
          <w:p w14:paraId="7EBCCD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C2274EB" w14:textId="77777777" w:rsidR="00613B4C" w:rsidRPr="007C579D" w:rsidRDefault="00613B4C" w:rsidP="00ED6056">
            <w:pPr>
              <w:tabs>
                <w:tab w:val="left" w:pos="555"/>
              </w:tabs>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0EC21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3DCB4C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-0.958503</w:t>
            </w:r>
          </w:p>
        </w:tc>
        <w:tc>
          <w:tcPr>
            <w:tcW w:w="1448" w:type="dxa"/>
            <w:tcBorders>
              <w:top w:val="nil"/>
              <w:left w:val="nil"/>
              <w:bottom w:val="nil"/>
              <w:right w:val="nil"/>
            </w:tcBorders>
          </w:tcPr>
          <w:p w14:paraId="3B3FFF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0.688602</w:t>
            </w:r>
          </w:p>
        </w:tc>
        <w:tc>
          <w:tcPr>
            <w:tcW w:w="1406" w:type="dxa"/>
            <w:tcBorders>
              <w:top w:val="nil"/>
              <w:left w:val="nil"/>
              <w:bottom w:val="nil"/>
              <w:right w:val="nil"/>
            </w:tcBorders>
          </w:tcPr>
          <w:p w14:paraId="212BC02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75BC5F2" w14:textId="77777777" w:rsidTr="007C6EF4">
        <w:tc>
          <w:tcPr>
            <w:tcW w:w="1100" w:type="dxa"/>
            <w:tcBorders>
              <w:top w:val="nil"/>
              <w:left w:val="nil"/>
              <w:bottom w:val="nil"/>
              <w:right w:val="nil"/>
            </w:tcBorders>
          </w:tcPr>
          <w:p w14:paraId="265BE0B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tcPr>
          <w:p w14:paraId="2DC7F1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A91E1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976D0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5E3382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-1.232734</w:t>
            </w:r>
          </w:p>
        </w:tc>
        <w:tc>
          <w:tcPr>
            <w:tcW w:w="1448" w:type="dxa"/>
            <w:tcBorders>
              <w:top w:val="nil"/>
              <w:left w:val="nil"/>
              <w:bottom w:val="nil"/>
              <w:right w:val="nil"/>
            </w:tcBorders>
          </w:tcPr>
          <w:p w14:paraId="792396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1.164109</w:t>
            </w:r>
          </w:p>
        </w:tc>
        <w:tc>
          <w:tcPr>
            <w:tcW w:w="1406" w:type="dxa"/>
            <w:tcBorders>
              <w:top w:val="nil"/>
              <w:left w:val="nil"/>
              <w:bottom w:val="nil"/>
              <w:right w:val="nil"/>
            </w:tcBorders>
          </w:tcPr>
          <w:p w14:paraId="65520A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5362CC7" w14:textId="77777777" w:rsidTr="007C6EF4">
        <w:tc>
          <w:tcPr>
            <w:tcW w:w="1100" w:type="dxa"/>
            <w:tcBorders>
              <w:top w:val="nil"/>
              <w:left w:val="nil"/>
              <w:bottom w:val="nil"/>
              <w:right w:val="nil"/>
            </w:tcBorders>
          </w:tcPr>
          <w:p w14:paraId="36C597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tcPr>
          <w:p w14:paraId="5555BBB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5106F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2869E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3183AC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-1.494475</w:t>
            </w:r>
          </w:p>
        </w:tc>
        <w:tc>
          <w:tcPr>
            <w:tcW w:w="1448" w:type="dxa"/>
            <w:tcBorders>
              <w:top w:val="nil"/>
              <w:left w:val="nil"/>
              <w:bottom w:val="nil"/>
              <w:right w:val="nil"/>
            </w:tcBorders>
          </w:tcPr>
          <w:p w14:paraId="2373B7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1.451085</w:t>
            </w:r>
          </w:p>
        </w:tc>
        <w:tc>
          <w:tcPr>
            <w:tcW w:w="1406" w:type="dxa"/>
            <w:tcBorders>
              <w:top w:val="nil"/>
              <w:left w:val="nil"/>
              <w:bottom w:val="nil"/>
              <w:right w:val="nil"/>
            </w:tcBorders>
          </w:tcPr>
          <w:p w14:paraId="295CB9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7D67A58" w14:textId="77777777" w:rsidTr="007C6EF4">
        <w:tc>
          <w:tcPr>
            <w:tcW w:w="1100" w:type="dxa"/>
            <w:tcBorders>
              <w:top w:val="nil"/>
              <w:left w:val="nil"/>
              <w:bottom w:val="nil"/>
              <w:right w:val="nil"/>
            </w:tcBorders>
          </w:tcPr>
          <w:p w14:paraId="6A60C4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tcPr>
          <w:p w14:paraId="1D6620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20341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20471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7F83C8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-1.749747</w:t>
            </w:r>
          </w:p>
        </w:tc>
        <w:tc>
          <w:tcPr>
            <w:tcW w:w="1448" w:type="dxa"/>
            <w:tcBorders>
              <w:top w:val="nil"/>
              <w:left w:val="nil"/>
              <w:bottom w:val="nil"/>
              <w:right w:val="nil"/>
            </w:tcBorders>
          </w:tcPr>
          <w:p w14:paraId="7DA107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1.699788</w:t>
            </w:r>
          </w:p>
        </w:tc>
        <w:tc>
          <w:tcPr>
            <w:tcW w:w="1406" w:type="dxa"/>
            <w:tcBorders>
              <w:top w:val="nil"/>
              <w:left w:val="nil"/>
              <w:bottom w:val="nil"/>
              <w:right w:val="nil"/>
            </w:tcBorders>
          </w:tcPr>
          <w:p w14:paraId="25B18F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D0E3D27" w14:textId="77777777" w:rsidTr="007C6EF4">
        <w:tc>
          <w:tcPr>
            <w:tcW w:w="1100" w:type="dxa"/>
            <w:tcBorders>
              <w:top w:val="nil"/>
              <w:left w:val="nil"/>
              <w:bottom w:val="nil"/>
              <w:right w:val="nil"/>
            </w:tcBorders>
          </w:tcPr>
          <w:p w14:paraId="6A2050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tcPr>
          <w:p w14:paraId="74B719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F602C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789CF9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1CEED4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-1.634229</w:t>
            </w:r>
          </w:p>
        </w:tc>
        <w:tc>
          <w:tcPr>
            <w:tcW w:w="1448" w:type="dxa"/>
            <w:tcBorders>
              <w:top w:val="nil"/>
              <w:left w:val="nil"/>
              <w:bottom w:val="nil"/>
              <w:right w:val="nil"/>
            </w:tcBorders>
          </w:tcPr>
          <w:p w14:paraId="1150FA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1.795448</w:t>
            </w:r>
          </w:p>
        </w:tc>
        <w:tc>
          <w:tcPr>
            <w:tcW w:w="1406" w:type="dxa"/>
            <w:tcBorders>
              <w:top w:val="nil"/>
              <w:left w:val="nil"/>
              <w:bottom w:val="nil"/>
              <w:right w:val="nil"/>
            </w:tcBorders>
          </w:tcPr>
          <w:p w14:paraId="6AB857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6E86E43" w14:textId="77777777" w:rsidTr="007C6EF4">
        <w:tc>
          <w:tcPr>
            <w:tcW w:w="1100" w:type="dxa"/>
            <w:tcBorders>
              <w:top w:val="nil"/>
              <w:left w:val="nil"/>
              <w:bottom w:val="nil"/>
              <w:right w:val="nil"/>
            </w:tcBorders>
          </w:tcPr>
          <w:p w14:paraId="664CD28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1983</w:t>
            </w:r>
          </w:p>
        </w:tc>
        <w:tc>
          <w:tcPr>
            <w:tcW w:w="1384" w:type="dxa"/>
            <w:tcBorders>
              <w:top w:val="nil"/>
              <w:left w:val="nil"/>
              <w:bottom w:val="nil"/>
              <w:right w:val="nil"/>
            </w:tcBorders>
          </w:tcPr>
          <w:p w14:paraId="2C35DC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9463D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6BDABB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3571D8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-1.592337</w:t>
            </w:r>
          </w:p>
        </w:tc>
        <w:tc>
          <w:tcPr>
            <w:tcW w:w="1448" w:type="dxa"/>
            <w:tcBorders>
              <w:top w:val="nil"/>
              <w:left w:val="nil"/>
              <w:bottom w:val="nil"/>
              <w:right w:val="nil"/>
            </w:tcBorders>
          </w:tcPr>
          <w:p w14:paraId="6B90A56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1.758808</w:t>
            </w:r>
          </w:p>
        </w:tc>
        <w:tc>
          <w:tcPr>
            <w:tcW w:w="1406" w:type="dxa"/>
            <w:tcBorders>
              <w:top w:val="nil"/>
              <w:left w:val="nil"/>
              <w:bottom w:val="nil"/>
              <w:right w:val="nil"/>
            </w:tcBorders>
          </w:tcPr>
          <w:p w14:paraId="272739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75F59AE" w14:textId="77777777" w:rsidTr="007C6EF4">
        <w:tc>
          <w:tcPr>
            <w:tcW w:w="1100" w:type="dxa"/>
            <w:tcBorders>
              <w:top w:val="nil"/>
              <w:left w:val="nil"/>
              <w:bottom w:val="nil"/>
              <w:right w:val="nil"/>
            </w:tcBorders>
          </w:tcPr>
          <w:p w14:paraId="3DDAC1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tcPr>
          <w:p w14:paraId="0C3F32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F91BA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4BE5BC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55D427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-1.448861</w:t>
            </w:r>
          </w:p>
        </w:tc>
        <w:tc>
          <w:tcPr>
            <w:tcW w:w="1448" w:type="dxa"/>
            <w:tcBorders>
              <w:top w:val="nil"/>
              <w:left w:val="nil"/>
              <w:bottom w:val="nil"/>
              <w:right w:val="nil"/>
            </w:tcBorders>
          </w:tcPr>
          <w:p w14:paraId="470C9D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1.601326</w:t>
            </w:r>
          </w:p>
        </w:tc>
        <w:tc>
          <w:tcPr>
            <w:tcW w:w="1406" w:type="dxa"/>
            <w:tcBorders>
              <w:top w:val="nil"/>
              <w:left w:val="nil"/>
              <w:bottom w:val="nil"/>
              <w:right w:val="nil"/>
            </w:tcBorders>
          </w:tcPr>
          <w:p w14:paraId="49F92D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2FF8E4C" w14:textId="77777777" w:rsidTr="007C6EF4">
        <w:tc>
          <w:tcPr>
            <w:tcW w:w="1100" w:type="dxa"/>
            <w:tcBorders>
              <w:top w:val="nil"/>
              <w:left w:val="nil"/>
              <w:bottom w:val="nil"/>
              <w:right w:val="nil"/>
            </w:tcBorders>
          </w:tcPr>
          <w:p w14:paraId="20004F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tcPr>
          <w:p w14:paraId="46ECA7B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FEAAE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693D3B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6D1DD7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-1.588699</w:t>
            </w:r>
          </w:p>
        </w:tc>
        <w:tc>
          <w:tcPr>
            <w:tcW w:w="1448" w:type="dxa"/>
            <w:tcBorders>
              <w:top w:val="nil"/>
              <w:left w:val="nil"/>
              <w:bottom w:val="nil"/>
              <w:right w:val="nil"/>
            </w:tcBorders>
          </w:tcPr>
          <w:p w14:paraId="2CE25D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1.748203</w:t>
            </w:r>
          </w:p>
        </w:tc>
        <w:tc>
          <w:tcPr>
            <w:tcW w:w="1406" w:type="dxa"/>
            <w:tcBorders>
              <w:top w:val="nil"/>
              <w:left w:val="nil"/>
              <w:bottom w:val="nil"/>
              <w:right w:val="nil"/>
            </w:tcBorders>
          </w:tcPr>
          <w:p w14:paraId="0335D38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CE304B6" w14:textId="77777777" w:rsidTr="007C6EF4">
        <w:tc>
          <w:tcPr>
            <w:tcW w:w="1100" w:type="dxa"/>
            <w:tcBorders>
              <w:top w:val="nil"/>
              <w:left w:val="nil"/>
              <w:bottom w:val="nil"/>
              <w:right w:val="nil"/>
            </w:tcBorders>
          </w:tcPr>
          <w:p w14:paraId="6102C7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tcPr>
          <w:p w14:paraId="42A520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3D8EF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45C70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295219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-1.508391</w:t>
            </w:r>
          </w:p>
        </w:tc>
        <w:tc>
          <w:tcPr>
            <w:tcW w:w="1448" w:type="dxa"/>
            <w:tcBorders>
              <w:top w:val="nil"/>
              <w:left w:val="nil"/>
              <w:bottom w:val="nil"/>
              <w:right w:val="nil"/>
            </w:tcBorders>
          </w:tcPr>
          <w:p w14:paraId="4D9819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1.656536</w:t>
            </w:r>
          </w:p>
        </w:tc>
        <w:tc>
          <w:tcPr>
            <w:tcW w:w="1406" w:type="dxa"/>
            <w:tcBorders>
              <w:top w:val="nil"/>
              <w:left w:val="nil"/>
              <w:bottom w:val="nil"/>
              <w:right w:val="nil"/>
            </w:tcBorders>
          </w:tcPr>
          <w:p w14:paraId="5F26C1B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F62D363" w14:textId="77777777" w:rsidTr="007C6EF4">
        <w:tc>
          <w:tcPr>
            <w:tcW w:w="1100" w:type="dxa"/>
            <w:tcBorders>
              <w:top w:val="nil"/>
              <w:left w:val="nil"/>
              <w:bottom w:val="nil"/>
              <w:right w:val="nil"/>
            </w:tcBorders>
          </w:tcPr>
          <w:p w14:paraId="5C38BB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tcPr>
          <w:p w14:paraId="078D0A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8E210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23B1837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6C0D14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-1.231522</w:t>
            </w:r>
          </w:p>
        </w:tc>
        <w:tc>
          <w:tcPr>
            <w:tcW w:w="1448" w:type="dxa"/>
            <w:tcBorders>
              <w:top w:val="nil"/>
              <w:left w:val="nil"/>
              <w:bottom w:val="nil"/>
              <w:right w:val="nil"/>
            </w:tcBorders>
          </w:tcPr>
          <w:p w14:paraId="4CD427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1.394204</w:t>
            </w:r>
          </w:p>
        </w:tc>
        <w:tc>
          <w:tcPr>
            <w:tcW w:w="1406" w:type="dxa"/>
            <w:tcBorders>
              <w:top w:val="nil"/>
              <w:left w:val="nil"/>
              <w:bottom w:val="nil"/>
              <w:right w:val="nil"/>
            </w:tcBorders>
          </w:tcPr>
          <w:p w14:paraId="020D9D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E0D4F68" w14:textId="77777777" w:rsidTr="007C6EF4">
        <w:tc>
          <w:tcPr>
            <w:tcW w:w="1100" w:type="dxa"/>
            <w:tcBorders>
              <w:top w:val="nil"/>
              <w:left w:val="nil"/>
              <w:bottom w:val="nil"/>
              <w:right w:val="nil"/>
            </w:tcBorders>
          </w:tcPr>
          <w:p w14:paraId="6D5465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tcPr>
          <w:p w14:paraId="59CC2B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8BD29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BE7C2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-0.55384</w:t>
            </w:r>
          </w:p>
        </w:tc>
        <w:tc>
          <w:tcPr>
            <w:tcW w:w="1346" w:type="dxa"/>
            <w:tcBorders>
              <w:top w:val="nil"/>
              <w:left w:val="nil"/>
              <w:bottom w:val="nil"/>
              <w:right w:val="nil"/>
            </w:tcBorders>
          </w:tcPr>
          <w:p w14:paraId="650D3A1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-1.244139</w:t>
            </w:r>
          </w:p>
        </w:tc>
        <w:tc>
          <w:tcPr>
            <w:tcW w:w="1448" w:type="dxa"/>
            <w:tcBorders>
              <w:top w:val="nil"/>
              <w:left w:val="nil"/>
              <w:bottom w:val="nil"/>
              <w:right w:val="nil"/>
            </w:tcBorders>
          </w:tcPr>
          <w:p w14:paraId="4779EF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1.188755</w:t>
            </w:r>
          </w:p>
        </w:tc>
        <w:tc>
          <w:tcPr>
            <w:tcW w:w="1406" w:type="dxa"/>
            <w:tcBorders>
              <w:top w:val="nil"/>
              <w:left w:val="nil"/>
              <w:bottom w:val="nil"/>
              <w:right w:val="nil"/>
            </w:tcBorders>
          </w:tcPr>
          <w:p w14:paraId="2BEC94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AAC2FB1" w14:textId="77777777" w:rsidTr="007C6EF4">
        <w:tc>
          <w:tcPr>
            <w:tcW w:w="1100" w:type="dxa"/>
            <w:tcBorders>
              <w:top w:val="nil"/>
              <w:left w:val="nil"/>
              <w:bottom w:val="nil"/>
              <w:right w:val="nil"/>
            </w:tcBorders>
          </w:tcPr>
          <w:p w14:paraId="4FAC077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tcPr>
          <w:p w14:paraId="15A86E4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99A62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2B9B7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19BA001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-0.741020</w:t>
            </w:r>
          </w:p>
        </w:tc>
        <w:tc>
          <w:tcPr>
            <w:tcW w:w="1448" w:type="dxa"/>
            <w:tcBorders>
              <w:top w:val="nil"/>
              <w:left w:val="nil"/>
              <w:bottom w:val="nil"/>
              <w:right w:val="nil"/>
            </w:tcBorders>
          </w:tcPr>
          <w:p w14:paraId="0FA1E9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0.640539</w:t>
            </w:r>
          </w:p>
        </w:tc>
        <w:tc>
          <w:tcPr>
            <w:tcW w:w="1406" w:type="dxa"/>
            <w:tcBorders>
              <w:top w:val="nil"/>
              <w:left w:val="nil"/>
              <w:bottom w:val="nil"/>
              <w:right w:val="nil"/>
            </w:tcBorders>
          </w:tcPr>
          <w:p w14:paraId="5193B5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341CC5A" w14:textId="77777777" w:rsidTr="007C6EF4">
        <w:tc>
          <w:tcPr>
            <w:tcW w:w="1100" w:type="dxa"/>
            <w:tcBorders>
              <w:top w:val="nil"/>
              <w:left w:val="nil"/>
              <w:bottom w:val="nil"/>
              <w:right w:val="nil"/>
            </w:tcBorders>
          </w:tcPr>
          <w:p w14:paraId="2AAE6E5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tcPr>
          <w:p w14:paraId="00CC06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E100F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9218E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575DFE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-0.898298</w:t>
            </w:r>
          </w:p>
        </w:tc>
        <w:tc>
          <w:tcPr>
            <w:tcW w:w="1448" w:type="dxa"/>
            <w:tcBorders>
              <w:top w:val="nil"/>
              <w:left w:val="nil"/>
              <w:bottom w:val="nil"/>
              <w:right w:val="nil"/>
            </w:tcBorders>
          </w:tcPr>
          <w:p w14:paraId="4C0B7F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0.734344</w:t>
            </w:r>
          </w:p>
        </w:tc>
        <w:tc>
          <w:tcPr>
            <w:tcW w:w="1406" w:type="dxa"/>
            <w:tcBorders>
              <w:top w:val="nil"/>
              <w:left w:val="nil"/>
              <w:bottom w:val="nil"/>
              <w:right w:val="nil"/>
            </w:tcBorders>
          </w:tcPr>
          <w:p w14:paraId="70276B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0909825" w14:textId="77777777" w:rsidTr="007C6EF4">
        <w:tc>
          <w:tcPr>
            <w:tcW w:w="1100" w:type="dxa"/>
            <w:tcBorders>
              <w:top w:val="nil"/>
              <w:left w:val="nil"/>
              <w:bottom w:val="nil"/>
              <w:right w:val="nil"/>
            </w:tcBorders>
          </w:tcPr>
          <w:p w14:paraId="7E4966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tcPr>
          <w:p w14:paraId="60E458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329C9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524DE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-0.298786</w:t>
            </w:r>
          </w:p>
        </w:tc>
        <w:tc>
          <w:tcPr>
            <w:tcW w:w="1346" w:type="dxa"/>
            <w:tcBorders>
              <w:top w:val="nil"/>
              <w:left w:val="nil"/>
              <w:bottom w:val="nil"/>
              <w:right w:val="nil"/>
            </w:tcBorders>
          </w:tcPr>
          <w:p w14:paraId="5282CA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-1.044067</w:t>
            </w:r>
          </w:p>
        </w:tc>
        <w:tc>
          <w:tcPr>
            <w:tcW w:w="1448" w:type="dxa"/>
            <w:tcBorders>
              <w:top w:val="nil"/>
              <w:left w:val="nil"/>
              <w:bottom w:val="nil"/>
              <w:right w:val="nil"/>
            </w:tcBorders>
          </w:tcPr>
          <w:p w14:paraId="7EAB5D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0.745281</w:t>
            </w:r>
          </w:p>
        </w:tc>
        <w:tc>
          <w:tcPr>
            <w:tcW w:w="1406" w:type="dxa"/>
            <w:tcBorders>
              <w:top w:val="nil"/>
              <w:left w:val="nil"/>
              <w:bottom w:val="nil"/>
              <w:right w:val="nil"/>
            </w:tcBorders>
          </w:tcPr>
          <w:p w14:paraId="0F321D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355D314" w14:textId="77777777" w:rsidTr="007C6EF4">
        <w:tc>
          <w:tcPr>
            <w:tcW w:w="1100" w:type="dxa"/>
            <w:tcBorders>
              <w:top w:val="nil"/>
              <w:left w:val="nil"/>
              <w:bottom w:val="nil"/>
              <w:right w:val="nil"/>
            </w:tcBorders>
          </w:tcPr>
          <w:p w14:paraId="16298DE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tcPr>
          <w:p w14:paraId="53365F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7F466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61954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34C937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-1.304068</w:t>
            </w:r>
          </w:p>
        </w:tc>
        <w:tc>
          <w:tcPr>
            <w:tcW w:w="1448" w:type="dxa"/>
            <w:tcBorders>
              <w:top w:val="nil"/>
              <w:left w:val="nil"/>
              <w:bottom w:val="nil"/>
              <w:right w:val="nil"/>
            </w:tcBorders>
          </w:tcPr>
          <w:p w14:paraId="266FDC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0.608472</w:t>
            </w:r>
          </w:p>
        </w:tc>
        <w:tc>
          <w:tcPr>
            <w:tcW w:w="1406" w:type="dxa"/>
            <w:tcBorders>
              <w:top w:val="nil"/>
              <w:left w:val="nil"/>
              <w:bottom w:val="nil"/>
              <w:right w:val="nil"/>
            </w:tcBorders>
          </w:tcPr>
          <w:p w14:paraId="2C7804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BCD1A26" w14:textId="77777777" w:rsidTr="007C6EF4">
        <w:tc>
          <w:tcPr>
            <w:tcW w:w="1100" w:type="dxa"/>
            <w:tcBorders>
              <w:top w:val="nil"/>
              <w:left w:val="nil"/>
              <w:bottom w:val="nil"/>
              <w:right w:val="nil"/>
            </w:tcBorders>
          </w:tcPr>
          <w:p w14:paraId="5E8F6A2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tcPr>
          <w:p w14:paraId="3EE823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AA1DF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EF908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12D042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-1.564829</w:t>
            </w:r>
          </w:p>
        </w:tc>
        <w:tc>
          <w:tcPr>
            <w:tcW w:w="1448" w:type="dxa"/>
            <w:tcBorders>
              <w:top w:val="nil"/>
              <w:left w:val="nil"/>
              <w:bottom w:val="nil"/>
              <w:right w:val="nil"/>
            </w:tcBorders>
          </w:tcPr>
          <w:p w14:paraId="5A98CE6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0.213272</w:t>
            </w:r>
          </w:p>
        </w:tc>
        <w:tc>
          <w:tcPr>
            <w:tcW w:w="1406" w:type="dxa"/>
            <w:tcBorders>
              <w:top w:val="nil"/>
              <w:left w:val="nil"/>
              <w:bottom w:val="nil"/>
              <w:right w:val="nil"/>
            </w:tcBorders>
          </w:tcPr>
          <w:p w14:paraId="33338D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7AD502E" w14:textId="77777777" w:rsidTr="007C6EF4">
        <w:tc>
          <w:tcPr>
            <w:tcW w:w="1100" w:type="dxa"/>
            <w:tcBorders>
              <w:top w:val="nil"/>
              <w:left w:val="nil"/>
              <w:bottom w:val="nil"/>
              <w:right w:val="nil"/>
            </w:tcBorders>
          </w:tcPr>
          <w:p w14:paraId="66711A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tcPr>
          <w:p w14:paraId="1C17E2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B5B98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63E756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3CE659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-1.648241</w:t>
            </w:r>
          </w:p>
        </w:tc>
        <w:tc>
          <w:tcPr>
            <w:tcW w:w="1448" w:type="dxa"/>
            <w:tcBorders>
              <w:top w:val="nil"/>
              <w:left w:val="nil"/>
              <w:bottom w:val="nil"/>
              <w:right w:val="nil"/>
            </w:tcBorders>
          </w:tcPr>
          <w:p w14:paraId="6BF917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0.051348</w:t>
            </w:r>
          </w:p>
        </w:tc>
        <w:tc>
          <w:tcPr>
            <w:tcW w:w="1406" w:type="dxa"/>
            <w:tcBorders>
              <w:top w:val="nil"/>
              <w:left w:val="nil"/>
              <w:bottom w:val="nil"/>
              <w:right w:val="nil"/>
            </w:tcBorders>
          </w:tcPr>
          <w:p w14:paraId="4E0959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3F6EA2E" w14:textId="77777777" w:rsidTr="007C6EF4">
        <w:tc>
          <w:tcPr>
            <w:tcW w:w="1100" w:type="dxa"/>
            <w:tcBorders>
              <w:top w:val="nil"/>
              <w:left w:val="nil"/>
              <w:bottom w:val="nil"/>
              <w:right w:val="nil"/>
            </w:tcBorders>
          </w:tcPr>
          <w:p w14:paraId="2EE9E4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tcPr>
          <w:p w14:paraId="5E0142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1567F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E7518F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0D4C36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-1.554147</w:t>
            </w:r>
          </w:p>
        </w:tc>
        <w:tc>
          <w:tcPr>
            <w:tcW w:w="1448" w:type="dxa"/>
            <w:tcBorders>
              <w:top w:val="nil"/>
              <w:left w:val="nil"/>
              <w:bottom w:val="nil"/>
              <w:right w:val="nil"/>
            </w:tcBorders>
          </w:tcPr>
          <w:p w14:paraId="3FC8BE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0.033975</w:t>
            </w:r>
          </w:p>
        </w:tc>
        <w:tc>
          <w:tcPr>
            <w:tcW w:w="1406" w:type="dxa"/>
            <w:tcBorders>
              <w:top w:val="nil"/>
              <w:left w:val="nil"/>
              <w:bottom w:val="nil"/>
              <w:right w:val="nil"/>
            </w:tcBorders>
          </w:tcPr>
          <w:p w14:paraId="133E9C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94D2FC0" w14:textId="77777777" w:rsidTr="007C6EF4">
        <w:tc>
          <w:tcPr>
            <w:tcW w:w="1100" w:type="dxa"/>
            <w:tcBorders>
              <w:top w:val="nil"/>
              <w:left w:val="nil"/>
              <w:bottom w:val="nil"/>
              <w:right w:val="nil"/>
            </w:tcBorders>
          </w:tcPr>
          <w:p w14:paraId="1282E0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tcPr>
          <w:p w14:paraId="41D8FC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C5E8E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293BB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-1.320387</w:t>
            </w:r>
          </w:p>
        </w:tc>
        <w:tc>
          <w:tcPr>
            <w:tcW w:w="1346" w:type="dxa"/>
            <w:tcBorders>
              <w:top w:val="nil"/>
              <w:left w:val="nil"/>
              <w:bottom w:val="nil"/>
              <w:right w:val="nil"/>
            </w:tcBorders>
          </w:tcPr>
          <w:p w14:paraId="488D93C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-1.464186</w:t>
            </w:r>
          </w:p>
        </w:tc>
        <w:tc>
          <w:tcPr>
            <w:tcW w:w="1448" w:type="dxa"/>
            <w:tcBorders>
              <w:top w:val="nil"/>
              <w:left w:val="nil"/>
              <w:bottom w:val="nil"/>
              <w:right w:val="nil"/>
            </w:tcBorders>
          </w:tcPr>
          <w:p w14:paraId="7A6B88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0.143799</w:t>
            </w:r>
          </w:p>
        </w:tc>
        <w:tc>
          <w:tcPr>
            <w:tcW w:w="1406" w:type="dxa"/>
            <w:tcBorders>
              <w:top w:val="nil"/>
              <w:left w:val="nil"/>
              <w:bottom w:val="nil"/>
              <w:right w:val="nil"/>
            </w:tcBorders>
          </w:tcPr>
          <w:p w14:paraId="0A56A6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D35B89E" w14:textId="77777777" w:rsidTr="007C6EF4">
        <w:tc>
          <w:tcPr>
            <w:tcW w:w="1100" w:type="dxa"/>
            <w:tcBorders>
              <w:top w:val="nil"/>
              <w:left w:val="nil"/>
              <w:bottom w:val="nil"/>
              <w:right w:val="nil"/>
            </w:tcBorders>
          </w:tcPr>
          <w:p w14:paraId="612DB8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tcPr>
          <w:p w14:paraId="31FAF3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34C72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6CF8F5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-1.176031</w:t>
            </w:r>
          </w:p>
        </w:tc>
        <w:tc>
          <w:tcPr>
            <w:tcW w:w="1346" w:type="dxa"/>
            <w:tcBorders>
              <w:top w:val="nil"/>
              <w:left w:val="nil"/>
              <w:bottom w:val="nil"/>
              <w:right w:val="nil"/>
            </w:tcBorders>
          </w:tcPr>
          <w:p w14:paraId="03BB46E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-1.565615</w:t>
            </w:r>
          </w:p>
        </w:tc>
        <w:tc>
          <w:tcPr>
            <w:tcW w:w="1448" w:type="dxa"/>
            <w:tcBorders>
              <w:top w:val="nil"/>
              <w:left w:val="nil"/>
              <w:bottom w:val="nil"/>
              <w:right w:val="nil"/>
            </w:tcBorders>
          </w:tcPr>
          <w:p w14:paraId="429C59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0.389584</w:t>
            </w:r>
          </w:p>
        </w:tc>
        <w:tc>
          <w:tcPr>
            <w:tcW w:w="1406" w:type="dxa"/>
            <w:tcBorders>
              <w:top w:val="nil"/>
              <w:left w:val="nil"/>
              <w:bottom w:val="nil"/>
              <w:right w:val="nil"/>
            </w:tcBorders>
          </w:tcPr>
          <w:p w14:paraId="03346C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24D6C3F" w14:textId="77777777" w:rsidTr="007C6EF4">
        <w:tc>
          <w:tcPr>
            <w:tcW w:w="1100" w:type="dxa"/>
            <w:tcBorders>
              <w:top w:val="nil"/>
              <w:left w:val="nil"/>
              <w:bottom w:val="nil"/>
              <w:right w:val="nil"/>
            </w:tcBorders>
          </w:tcPr>
          <w:p w14:paraId="60F832E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tcPr>
          <w:p w14:paraId="2CC4DC6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74799C9" w14:textId="77777777" w:rsidR="00613B4C" w:rsidRPr="007C579D" w:rsidRDefault="00613B4C" w:rsidP="00ED6056">
            <w:pPr>
              <w:tabs>
                <w:tab w:val="left" w:pos="765"/>
              </w:tabs>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30E363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1E59CC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-1.332127</w:t>
            </w:r>
          </w:p>
        </w:tc>
        <w:tc>
          <w:tcPr>
            <w:tcW w:w="1448" w:type="dxa"/>
            <w:tcBorders>
              <w:top w:val="nil"/>
              <w:left w:val="nil"/>
              <w:bottom w:val="nil"/>
              <w:right w:val="nil"/>
            </w:tcBorders>
          </w:tcPr>
          <w:p w14:paraId="7609C1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0.906684</w:t>
            </w:r>
          </w:p>
        </w:tc>
        <w:tc>
          <w:tcPr>
            <w:tcW w:w="1406" w:type="dxa"/>
            <w:tcBorders>
              <w:top w:val="nil"/>
              <w:left w:val="nil"/>
              <w:bottom w:val="nil"/>
              <w:right w:val="nil"/>
            </w:tcBorders>
          </w:tcPr>
          <w:p w14:paraId="6F43AC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D20D943" w14:textId="77777777" w:rsidTr="007C6EF4">
        <w:tc>
          <w:tcPr>
            <w:tcW w:w="1100" w:type="dxa"/>
            <w:tcBorders>
              <w:top w:val="nil"/>
              <w:left w:val="nil"/>
              <w:bottom w:val="nil"/>
              <w:right w:val="nil"/>
            </w:tcBorders>
          </w:tcPr>
          <w:p w14:paraId="3F3E5B4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tcPr>
          <w:p w14:paraId="56402A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6A1BE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60F77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0A6D30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-1.428839</w:t>
            </w:r>
          </w:p>
        </w:tc>
        <w:tc>
          <w:tcPr>
            <w:tcW w:w="1448" w:type="dxa"/>
            <w:tcBorders>
              <w:top w:val="nil"/>
              <w:left w:val="nil"/>
              <w:bottom w:val="nil"/>
              <w:right w:val="nil"/>
            </w:tcBorders>
          </w:tcPr>
          <w:p w14:paraId="19EBB1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0.801145</w:t>
            </w:r>
          </w:p>
        </w:tc>
        <w:tc>
          <w:tcPr>
            <w:tcW w:w="1406" w:type="dxa"/>
            <w:tcBorders>
              <w:top w:val="nil"/>
              <w:left w:val="nil"/>
              <w:bottom w:val="nil"/>
              <w:right w:val="nil"/>
            </w:tcBorders>
          </w:tcPr>
          <w:p w14:paraId="0203F6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982DBC1" w14:textId="77777777" w:rsidTr="007C6EF4">
        <w:tc>
          <w:tcPr>
            <w:tcW w:w="1100" w:type="dxa"/>
            <w:tcBorders>
              <w:top w:val="nil"/>
              <w:left w:val="nil"/>
              <w:bottom w:val="nil"/>
              <w:right w:val="nil"/>
            </w:tcBorders>
          </w:tcPr>
          <w:p w14:paraId="203BCCA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tcPr>
          <w:p w14:paraId="312760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EB7EBD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0E03A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3536E9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-1.287646</w:t>
            </w:r>
          </w:p>
        </w:tc>
        <w:tc>
          <w:tcPr>
            <w:tcW w:w="1448" w:type="dxa"/>
            <w:tcBorders>
              <w:top w:val="nil"/>
              <w:left w:val="nil"/>
              <w:bottom w:val="nil"/>
              <w:right w:val="nil"/>
            </w:tcBorders>
          </w:tcPr>
          <w:p w14:paraId="16A666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0.553010</w:t>
            </w:r>
          </w:p>
        </w:tc>
        <w:tc>
          <w:tcPr>
            <w:tcW w:w="1406" w:type="dxa"/>
            <w:tcBorders>
              <w:top w:val="nil"/>
              <w:left w:val="nil"/>
              <w:bottom w:val="nil"/>
              <w:right w:val="nil"/>
            </w:tcBorders>
          </w:tcPr>
          <w:p w14:paraId="08B8ED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BF4DB8A" w14:textId="77777777" w:rsidTr="007C6EF4">
        <w:tc>
          <w:tcPr>
            <w:tcW w:w="1100" w:type="dxa"/>
            <w:tcBorders>
              <w:top w:val="nil"/>
              <w:left w:val="nil"/>
              <w:bottom w:val="nil"/>
              <w:right w:val="nil"/>
            </w:tcBorders>
          </w:tcPr>
          <w:p w14:paraId="6C354B6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2001</w:t>
            </w:r>
          </w:p>
        </w:tc>
        <w:tc>
          <w:tcPr>
            <w:tcW w:w="1384" w:type="dxa"/>
            <w:tcBorders>
              <w:top w:val="nil"/>
              <w:left w:val="nil"/>
              <w:bottom w:val="nil"/>
              <w:right w:val="nil"/>
            </w:tcBorders>
          </w:tcPr>
          <w:p w14:paraId="539A66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56537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70D5D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56CB6A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-1.420417</w:t>
            </w:r>
          </w:p>
        </w:tc>
        <w:tc>
          <w:tcPr>
            <w:tcW w:w="1448" w:type="dxa"/>
            <w:tcBorders>
              <w:top w:val="nil"/>
              <w:left w:val="nil"/>
              <w:bottom w:val="nil"/>
              <w:right w:val="nil"/>
            </w:tcBorders>
          </w:tcPr>
          <w:p w14:paraId="54B80C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0.845951</w:t>
            </w:r>
          </w:p>
        </w:tc>
        <w:tc>
          <w:tcPr>
            <w:tcW w:w="1406" w:type="dxa"/>
            <w:tcBorders>
              <w:top w:val="nil"/>
              <w:left w:val="nil"/>
              <w:bottom w:val="nil"/>
              <w:right w:val="nil"/>
            </w:tcBorders>
          </w:tcPr>
          <w:p w14:paraId="33CC9E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9A29027" w14:textId="77777777" w:rsidTr="007C6EF4">
        <w:tc>
          <w:tcPr>
            <w:tcW w:w="1100" w:type="dxa"/>
            <w:tcBorders>
              <w:top w:val="nil"/>
              <w:left w:val="nil"/>
              <w:bottom w:val="nil"/>
              <w:right w:val="nil"/>
            </w:tcBorders>
          </w:tcPr>
          <w:p w14:paraId="0B97186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tcPr>
          <w:p w14:paraId="3E8FBD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B6C47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3F82A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127C3A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-1.446776</w:t>
            </w:r>
          </w:p>
        </w:tc>
        <w:tc>
          <w:tcPr>
            <w:tcW w:w="1448" w:type="dxa"/>
            <w:tcBorders>
              <w:top w:val="nil"/>
              <w:left w:val="nil"/>
              <w:bottom w:val="nil"/>
              <w:right w:val="nil"/>
            </w:tcBorders>
          </w:tcPr>
          <w:p w14:paraId="42F00C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0.932091</w:t>
            </w:r>
          </w:p>
        </w:tc>
        <w:tc>
          <w:tcPr>
            <w:tcW w:w="1406" w:type="dxa"/>
            <w:tcBorders>
              <w:top w:val="nil"/>
              <w:left w:val="nil"/>
              <w:bottom w:val="nil"/>
              <w:right w:val="nil"/>
            </w:tcBorders>
          </w:tcPr>
          <w:p w14:paraId="0E2B99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0559DA0" w14:textId="77777777" w:rsidTr="007C6EF4">
        <w:tc>
          <w:tcPr>
            <w:tcW w:w="1100" w:type="dxa"/>
            <w:tcBorders>
              <w:top w:val="nil"/>
              <w:left w:val="nil"/>
              <w:bottom w:val="nil"/>
              <w:right w:val="nil"/>
            </w:tcBorders>
          </w:tcPr>
          <w:p w14:paraId="2C80FD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tcPr>
          <w:p w14:paraId="6B8D40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4DE32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B5359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47A9DD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-1.49806</w:t>
            </w:r>
          </w:p>
        </w:tc>
        <w:tc>
          <w:tcPr>
            <w:tcW w:w="1448" w:type="dxa"/>
            <w:tcBorders>
              <w:top w:val="nil"/>
              <w:left w:val="nil"/>
              <w:bottom w:val="nil"/>
              <w:right w:val="nil"/>
            </w:tcBorders>
          </w:tcPr>
          <w:p w14:paraId="5A9BB1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0.604527</w:t>
            </w:r>
          </w:p>
        </w:tc>
        <w:tc>
          <w:tcPr>
            <w:tcW w:w="1406" w:type="dxa"/>
            <w:tcBorders>
              <w:top w:val="nil"/>
              <w:left w:val="nil"/>
              <w:bottom w:val="nil"/>
              <w:right w:val="nil"/>
            </w:tcBorders>
          </w:tcPr>
          <w:p w14:paraId="21EDF1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70F7884" w14:textId="77777777" w:rsidTr="007C6EF4">
        <w:tc>
          <w:tcPr>
            <w:tcW w:w="1100" w:type="dxa"/>
            <w:tcBorders>
              <w:top w:val="nil"/>
              <w:left w:val="nil"/>
              <w:bottom w:val="nil"/>
              <w:right w:val="nil"/>
            </w:tcBorders>
          </w:tcPr>
          <w:p w14:paraId="2F8CE7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tcPr>
          <w:p w14:paraId="4BA68E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FBB5F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25CF1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22B611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-1.462409</w:t>
            </w:r>
          </w:p>
        </w:tc>
        <w:tc>
          <w:tcPr>
            <w:tcW w:w="1448" w:type="dxa"/>
            <w:tcBorders>
              <w:top w:val="nil"/>
              <w:left w:val="nil"/>
              <w:bottom w:val="nil"/>
              <w:right w:val="nil"/>
            </w:tcBorders>
          </w:tcPr>
          <w:p w14:paraId="3DD7CF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0.624848</w:t>
            </w:r>
          </w:p>
        </w:tc>
        <w:tc>
          <w:tcPr>
            <w:tcW w:w="1406" w:type="dxa"/>
            <w:tcBorders>
              <w:top w:val="nil"/>
              <w:left w:val="nil"/>
              <w:bottom w:val="nil"/>
              <w:right w:val="nil"/>
            </w:tcBorders>
          </w:tcPr>
          <w:p w14:paraId="1B3122C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644C1EA" w14:textId="77777777" w:rsidTr="007C6EF4">
        <w:tc>
          <w:tcPr>
            <w:tcW w:w="1100" w:type="dxa"/>
            <w:tcBorders>
              <w:top w:val="nil"/>
              <w:left w:val="nil"/>
              <w:bottom w:val="nil"/>
              <w:right w:val="nil"/>
            </w:tcBorders>
          </w:tcPr>
          <w:p w14:paraId="378F4C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tcPr>
          <w:p w14:paraId="0F74B2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AE5CB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CAAF7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35D4A5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-1.394336</w:t>
            </w:r>
          </w:p>
        </w:tc>
        <w:tc>
          <w:tcPr>
            <w:tcW w:w="1448" w:type="dxa"/>
            <w:tcBorders>
              <w:top w:val="nil"/>
              <w:left w:val="nil"/>
              <w:bottom w:val="nil"/>
              <w:right w:val="nil"/>
            </w:tcBorders>
          </w:tcPr>
          <w:p w14:paraId="39D69DA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0.657271</w:t>
            </w:r>
          </w:p>
        </w:tc>
        <w:tc>
          <w:tcPr>
            <w:tcW w:w="1406" w:type="dxa"/>
            <w:tcBorders>
              <w:top w:val="nil"/>
              <w:left w:val="nil"/>
              <w:bottom w:val="nil"/>
              <w:right w:val="nil"/>
            </w:tcBorders>
          </w:tcPr>
          <w:p w14:paraId="796A83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593230B" w14:textId="77777777" w:rsidTr="007C6EF4">
        <w:tc>
          <w:tcPr>
            <w:tcW w:w="1100" w:type="dxa"/>
            <w:tcBorders>
              <w:top w:val="nil"/>
              <w:left w:val="nil"/>
              <w:bottom w:val="nil"/>
              <w:right w:val="nil"/>
            </w:tcBorders>
          </w:tcPr>
          <w:p w14:paraId="16CFE8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tcPr>
          <w:p w14:paraId="4123D7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6FDAC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CD036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7AD6BB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-1.432585</w:t>
            </w:r>
          </w:p>
        </w:tc>
        <w:tc>
          <w:tcPr>
            <w:tcW w:w="1448" w:type="dxa"/>
            <w:tcBorders>
              <w:top w:val="nil"/>
              <w:left w:val="nil"/>
              <w:bottom w:val="nil"/>
              <w:right w:val="nil"/>
            </w:tcBorders>
          </w:tcPr>
          <w:p w14:paraId="1AD461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0.56675</w:t>
            </w:r>
          </w:p>
        </w:tc>
        <w:tc>
          <w:tcPr>
            <w:tcW w:w="1406" w:type="dxa"/>
            <w:tcBorders>
              <w:top w:val="nil"/>
              <w:left w:val="nil"/>
              <w:bottom w:val="nil"/>
              <w:right w:val="nil"/>
            </w:tcBorders>
          </w:tcPr>
          <w:p w14:paraId="60B25C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1BBCE63" w14:textId="77777777" w:rsidTr="007C6EF4">
        <w:tc>
          <w:tcPr>
            <w:tcW w:w="1100" w:type="dxa"/>
            <w:tcBorders>
              <w:top w:val="nil"/>
              <w:left w:val="nil"/>
              <w:bottom w:val="nil"/>
              <w:right w:val="nil"/>
            </w:tcBorders>
          </w:tcPr>
          <w:p w14:paraId="68B42B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2007</w:t>
            </w:r>
          </w:p>
        </w:tc>
        <w:tc>
          <w:tcPr>
            <w:tcW w:w="1384" w:type="dxa"/>
            <w:tcBorders>
              <w:top w:val="nil"/>
              <w:left w:val="nil"/>
              <w:bottom w:val="nil"/>
              <w:right w:val="nil"/>
            </w:tcBorders>
          </w:tcPr>
          <w:p w14:paraId="62F954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2378D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8347F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1106FC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-1.231114</w:t>
            </w:r>
          </w:p>
        </w:tc>
        <w:tc>
          <w:tcPr>
            <w:tcW w:w="1448" w:type="dxa"/>
            <w:tcBorders>
              <w:top w:val="nil"/>
              <w:left w:val="nil"/>
              <w:bottom w:val="nil"/>
              <w:right w:val="nil"/>
            </w:tcBorders>
          </w:tcPr>
          <w:p w14:paraId="5400AD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0.606857</w:t>
            </w:r>
          </w:p>
        </w:tc>
        <w:tc>
          <w:tcPr>
            <w:tcW w:w="1406" w:type="dxa"/>
            <w:tcBorders>
              <w:top w:val="nil"/>
              <w:left w:val="nil"/>
              <w:bottom w:val="nil"/>
              <w:right w:val="nil"/>
            </w:tcBorders>
          </w:tcPr>
          <w:p w14:paraId="39028B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2FF2ED7" w14:textId="77777777" w:rsidTr="007C6EF4">
        <w:tc>
          <w:tcPr>
            <w:tcW w:w="1100" w:type="dxa"/>
            <w:tcBorders>
              <w:top w:val="nil"/>
              <w:left w:val="nil"/>
              <w:bottom w:val="nil"/>
              <w:right w:val="nil"/>
            </w:tcBorders>
          </w:tcPr>
          <w:p w14:paraId="0CE97B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tcPr>
          <w:p w14:paraId="743533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7FB06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438DC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047D2C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-1.291166</w:t>
            </w:r>
          </w:p>
        </w:tc>
        <w:tc>
          <w:tcPr>
            <w:tcW w:w="1448" w:type="dxa"/>
            <w:tcBorders>
              <w:top w:val="nil"/>
              <w:left w:val="nil"/>
              <w:bottom w:val="nil"/>
              <w:right w:val="nil"/>
            </w:tcBorders>
          </w:tcPr>
          <w:p w14:paraId="511A4E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0.652720</w:t>
            </w:r>
          </w:p>
        </w:tc>
        <w:tc>
          <w:tcPr>
            <w:tcW w:w="1406" w:type="dxa"/>
            <w:tcBorders>
              <w:top w:val="nil"/>
              <w:left w:val="nil"/>
              <w:bottom w:val="nil"/>
              <w:right w:val="nil"/>
            </w:tcBorders>
          </w:tcPr>
          <w:p w14:paraId="7943A4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7C6001F" w14:textId="77777777" w:rsidTr="007C6EF4">
        <w:tc>
          <w:tcPr>
            <w:tcW w:w="1100" w:type="dxa"/>
            <w:tcBorders>
              <w:top w:val="nil"/>
              <w:left w:val="nil"/>
              <w:bottom w:val="nil"/>
              <w:right w:val="nil"/>
            </w:tcBorders>
          </w:tcPr>
          <w:p w14:paraId="02B4C0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tcPr>
          <w:p w14:paraId="6B536D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A897E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7C236D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40BF9E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-1.262436</w:t>
            </w:r>
          </w:p>
        </w:tc>
        <w:tc>
          <w:tcPr>
            <w:tcW w:w="1448" w:type="dxa"/>
            <w:tcBorders>
              <w:top w:val="nil"/>
              <w:left w:val="nil"/>
              <w:bottom w:val="nil"/>
              <w:right w:val="nil"/>
            </w:tcBorders>
          </w:tcPr>
          <w:p w14:paraId="12258D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0.64188</w:t>
            </w:r>
          </w:p>
        </w:tc>
        <w:tc>
          <w:tcPr>
            <w:tcW w:w="1406" w:type="dxa"/>
            <w:tcBorders>
              <w:top w:val="nil"/>
              <w:left w:val="nil"/>
              <w:bottom w:val="nil"/>
              <w:right w:val="nil"/>
            </w:tcBorders>
          </w:tcPr>
          <w:p w14:paraId="45ABB8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9A7343D" w14:textId="77777777" w:rsidTr="007C6EF4">
        <w:tc>
          <w:tcPr>
            <w:tcW w:w="1100" w:type="dxa"/>
            <w:tcBorders>
              <w:top w:val="nil"/>
              <w:left w:val="nil"/>
              <w:bottom w:val="nil"/>
              <w:right w:val="nil"/>
            </w:tcBorders>
          </w:tcPr>
          <w:p w14:paraId="31FF9A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tcPr>
          <w:p w14:paraId="35DDAA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3E3C2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39851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-0.848149</w:t>
            </w:r>
          </w:p>
        </w:tc>
        <w:tc>
          <w:tcPr>
            <w:tcW w:w="1346" w:type="dxa"/>
            <w:tcBorders>
              <w:top w:val="nil"/>
              <w:left w:val="nil"/>
              <w:bottom w:val="nil"/>
              <w:right w:val="nil"/>
            </w:tcBorders>
          </w:tcPr>
          <w:p w14:paraId="258420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-1.300602</w:t>
            </w:r>
          </w:p>
        </w:tc>
        <w:tc>
          <w:tcPr>
            <w:tcW w:w="1448" w:type="dxa"/>
            <w:tcBorders>
              <w:top w:val="nil"/>
              <w:left w:val="nil"/>
              <w:bottom w:val="nil"/>
              <w:right w:val="nil"/>
            </w:tcBorders>
          </w:tcPr>
          <w:p w14:paraId="58E7E5A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0.452452</w:t>
            </w:r>
          </w:p>
        </w:tc>
        <w:tc>
          <w:tcPr>
            <w:tcW w:w="1406" w:type="dxa"/>
            <w:tcBorders>
              <w:top w:val="nil"/>
              <w:left w:val="nil"/>
              <w:bottom w:val="nil"/>
              <w:right w:val="nil"/>
            </w:tcBorders>
          </w:tcPr>
          <w:p w14:paraId="5361CA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7E34EC8" w14:textId="77777777" w:rsidTr="007C6EF4">
        <w:tc>
          <w:tcPr>
            <w:tcW w:w="1100" w:type="dxa"/>
            <w:tcBorders>
              <w:top w:val="nil"/>
              <w:left w:val="nil"/>
              <w:bottom w:val="nil"/>
              <w:right w:val="nil"/>
            </w:tcBorders>
          </w:tcPr>
          <w:p w14:paraId="4E8BF9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2011</w:t>
            </w:r>
          </w:p>
        </w:tc>
        <w:tc>
          <w:tcPr>
            <w:tcW w:w="1384" w:type="dxa"/>
            <w:tcBorders>
              <w:top w:val="nil"/>
              <w:left w:val="nil"/>
              <w:bottom w:val="nil"/>
              <w:right w:val="nil"/>
            </w:tcBorders>
          </w:tcPr>
          <w:p w14:paraId="6AEAC3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B540C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27A64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5C7F2BB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-1.175198</w:t>
            </w:r>
          </w:p>
        </w:tc>
        <w:tc>
          <w:tcPr>
            <w:tcW w:w="1448" w:type="dxa"/>
            <w:tcBorders>
              <w:top w:val="nil"/>
              <w:left w:val="nil"/>
              <w:bottom w:val="nil"/>
              <w:right w:val="nil"/>
            </w:tcBorders>
          </w:tcPr>
          <w:p w14:paraId="15BC23B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0.469878</w:t>
            </w:r>
          </w:p>
        </w:tc>
        <w:tc>
          <w:tcPr>
            <w:tcW w:w="1406" w:type="dxa"/>
            <w:tcBorders>
              <w:top w:val="nil"/>
              <w:left w:val="nil"/>
              <w:bottom w:val="nil"/>
              <w:right w:val="nil"/>
            </w:tcBorders>
          </w:tcPr>
          <w:p w14:paraId="6DB29A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35434AD" w14:textId="77777777" w:rsidTr="007C6EF4">
        <w:tc>
          <w:tcPr>
            <w:tcW w:w="1100" w:type="dxa"/>
            <w:tcBorders>
              <w:top w:val="nil"/>
              <w:left w:val="nil"/>
              <w:bottom w:val="nil"/>
              <w:right w:val="nil"/>
            </w:tcBorders>
          </w:tcPr>
          <w:p w14:paraId="66523A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tcPr>
          <w:p w14:paraId="7B9483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B766D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95138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1BE7016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-1.121792</w:t>
            </w:r>
          </w:p>
        </w:tc>
        <w:tc>
          <w:tcPr>
            <w:tcW w:w="1448" w:type="dxa"/>
            <w:tcBorders>
              <w:top w:val="nil"/>
              <w:left w:val="nil"/>
              <w:bottom w:val="nil"/>
              <w:right w:val="nil"/>
            </w:tcBorders>
          </w:tcPr>
          <w:p w14:paraId="082DC1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0.295872</w:t>
            </w:r>
          </w:p>
        </w:tc>
        <w:tc>
          <w:tcPr>
            <w:tcW w:w="1406" w:type="dxa"/>
            <w:tcBorders>
              <w:top w:val="nil"/>
              <w:left w:val="nil"/>
              <w:bottom w:val="nil"/>
              <w:right w:val="nil"/>
            </w:tcBorders>
          </w:tcPr>
          <w:p w14:paraId="5E6C14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91099EB" w14:textId="77777777" w:rsidTr="007C6EF4">
        <w:tc>
          <w:tcPr>
            <w:tcW w:w="1100" w:type="dxa"/>
            <w:tcBorders>
              <w:top w:val="nil"/>
              <w:left w:val="nil"/>
              <w:bottom w:val="nil"/>
              <w:right w:val="nil"/>
            </w:tcBorders>
          </w:tcPr>
          <w:p w14:paraId="0075B5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2013</w:t>
            </w:r>
          </w:p>
        </w:tc>
        <w:tc>
          <w:tcPr>
            <w:tcW w:w="1384" w:type="dxa"/>
            <w:tcBorders>
              <w:top w:val="nil"/>
              <w:left w:val="nil"/>
              <w:bottom w:val="nil"/>
              <w:right w:val="nil"/>
            </w:tcBorders>
          </w:tcPr>
          <w:p w14:paraId="3EB181C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ACCBF9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BDF7C7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-0.488547</w:t>
            </w:r>
          </w:p>
        </w:tc>
        <w:tc>
          <w:tcPr>
            <w:tcW w:w="1346" w:type="dxa"/>
            <w:tcBorders>
              <w:top w:val="nil"/>
              <w:left w:val="nil"/>
              <w:bottom w:val="nil"/>
              <w:right w:val="nil"/>
            </w:tcBorders>
          </w:tcPr>
          <w:p w14:paraId="27B6D54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-1.09201</w:t>
            </w:r>
          </w:p>
        </w:tc>
        <w:tc>
          <w:tcPr>
            <w:tcW w:w="1448" w:type="dxa"/>
            <w:tcBorders>
              <w:top w:val="nil"/>
              <w:left w:val="nil"/>
              <w:bottom w:val="nil"/>
              <w:right w:val="nil"/>
            </w:tcBorders>
          </w:tcPr>
          <w:p w14:paraId="2C2185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0.603461</w:t>
            </w:r>
          </w:p>
        </w:tc>
        <w:tc>
          <w:tcPr>
            <w:tcW w:w="1406" w:type="dxa"/>
            <w:tcBorders>
              <w:top w:val="nil"/>
              <w:left w:val="nil"/>
              <w:bottom w:val="nil"/>
              <w:right w:val="nil"/>
            </w:tcBorders>
          </w:tcPr>
          <w:p w14:paraId="1D1C7D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685C013" w14:textId="77777777" w:rsidTr="007C6EF4">
        <w:tc>
          <w:tcPr>
            <w:tcW w:w="1100" w:type="dxa"/>
            <w:tcBorders>
              <w:top w:val="nil"/>
              <w:left w:val="nil"/>
              <w:bottom w:val="nil"/>
              <w:right w:val="nil"/>
            </w:tcBorders>
          </w:tcPr>
          <w:p w14:paraId="3CEDB9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tcPr>
          <w:p w14:paraId="06F3D5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362A3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A167E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1C11C7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-1.069775</w:t>
            </w:r>
          </w:p>
        </w:tc>
        <w:tc>
          <w:tcPr>
            <w:tcW w:w="1448" w:type="dxa"/>
            <w:tcBorders>
              <w:top w:val="nil"/>
              <w:left w:val="nil"/>
              <w:bottom w:val="nil"/>
              <w:right w:val="nil"/>
            </w:tcBorders>
          </w:tcPr>
          <w:p w14:paraId="7131EA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0.283271</w:t>
            </w:r>
          </w:p>
        </w:tc>
        <w:tc>
          <w:tcPr>
            <w:tcW w:w="1406" w:type="dxa"/>
            <w:tcBorders>
              <w:top w:val="nil"/>
              <w:left w:val="nil"/>
              <w:bottom w:val="nil"/>
              <w:right w:val="nil"/>
            </w:tcBorders>
          </w:tcPr>
          <w:p w14:paraId="230BCB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F74F372" w14:textId="77777777" w:rsidTr="007C6EF4">
        <w:tc>
          <w:tcPr>
            <w:tcW w:w="1100" w:type="dxa"/>
            <w:tcBorders>
              <w:top w:val="nil"/>
              <w:left w:val="nil"/>
              <w:bottom w:val="single" w:sz="4" w:space="0" w:color="auto"/>
              <w:right w:val="nil"/>
            </w:tcBorders>
          </w:tcPr>
          <w:p w14:paraId="2426541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tcPr>
          <w:p w14:paraId="6D7509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single" w:sz="4" w:space="0" w:color="auto"/>
              <w:right w:val="nil"/>
            </w:tcBorders>
          </w:tcPr>
          <w:p w14:paraId="3DFDBC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single" w:sz="4" w:space="0" w:color="auto"/>
              <w:right w:val="nil"/>
            </w:tcBorders>
          </w:tcPr>
          <w:p w14:paraId="4A3FC6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0BAA57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-1.057054</w:t>
            </w:r>
          </w:p>
        </w:tc>
        <w:tc>
          <w:tcPr>
            <w:tcW w:w="1448" w:type="dxa"/>
            <w:tcBorders>
              <w:top w:val="nil"/>
              <w:left w:val="nil"/>
              <w:bottom w:val="single" w:sz="4" w:space="0" w:color="auto"/>
              <w:right w:val="nil"/>
            </w:tcBorders>
          </w:tcPr>
          <w:p w14:paraId="20FAD2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0.832107</w:t>
            </w:r>
          </w:p>
        </w:tc>
        <w:tc>
          <w:tcPr>
            <w:tcW w:w="1406" w:type="dxa"/>
            <w:tcBorders>
              <w:top w:val="nil"/>
              <w:left w:val="nil"/>
              <w:bottom w:val="single" w:sz="4" w:space="0" w:color="auto"/>
              <w:right w:val="nil"/>
            </w:tcBorders>
          </w:tcPr>
          <w:p w14:paraId="515D9D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bl>
    <w:p w14:paraId="14AC1A9C" w14:textId="77777777" w:rsidR="00613B4C" w:rsidRPr="007C579D" w:rsidRDefault="00613B4C" w:rsidP="00613B4C">
      <w:pPr>
        <w:contextualSpacing/>
        <w:rPr>
          <w:rFonts w:ascii="Times New Roman" w:hAnsi="Times New Roman" w:cs="Times New Roman"/>
        </w:rPr>
      </w:pPr>
    </w:p>
    <w:p w14:paraId="29857D02"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That being said, when average convergence of UNGA voting is examined for the different interactions, the pattern lines up more with the theory. The average UNGA voting convergence was closer during peaceful interactions (mean = 0.5600) as compared to violent interactions (mean = 1.4380) with years of both interactions in between (mean = 0.6048).</w:t>
      </w:r>
    </w:p>
    <w:p w14:paraId="0119814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reason that mixed years that saw multiple types of settlement attempts resulted in a UNGA voting average just above that of solely peaceful attempts years might be due to China’s approach towards dealing with the White Dragon Tail Island dispute. As the leaders of states that willingly give up territory are likely to be penalized for their actions, the Chinese were careful to handle the White Dragon Tail Island dispute carefully that an upsurge in nationalist sentiment and criticisms against the regime might be avoided. On the other hand, when it came to the other disputes in the South China Sea, China escalated to the use of force as opportunities arose in the contested areas, even in situations where promises to avoid conflict and pursue future negotiations were made, likely due to the belief that their opponents would be unwilling to fight a war or would back off from a confrontation due to lack of support from other actors. Perhaps furthering this on Vietnam’s side were the still fresh experiences with the brief border war and continuing struggles in the years of 1981 to 1988. For Vietnam, then, it is possible that this pattern of actions might have manifested in a likely larger divergence in voting patterns in the UNGA compared to China. </w:t>
      </w:r>
    </w:p>
    <w:p w14:paraId="4A80780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Examining several years in which the change in convergence or divergence is high between China and Vietnam adds more context demonstrating the variety of UNGA resolutions that the disputing dyad respectively agree or disagree on, indicating again that it is not just the </w:t>
      </w:r>
      <w:r w:rsidRPr="007C579D">
        <w:rPr>
          <w:rFonts w:ascii="Times New Roman" w:hAnsi="Times New Roman" w:cs="Times New Roman"/>
        </w:rPr>
        <w:lastRenderedPageBreak/>
        <w:t xml:space="preserve">case of a few types of resolutions being influenced but more a general pattern in support of the theory. In 1982, wherein China and Vietnam had a violent interaction over disputed territory the previous year, they voted differently on a range on resolutions, including topics like security for non-nuclear states, the prohibition of nuclear weapons, the role of the UN in Lebanon, the prevention of a space arms race, the non-use of force, and human rights in Chile, El Salvador, and Guatemala (see these sources for examples: UN General Assembly 1982a, 1982b, 1982c, 1982d, 1982e, 1982f, 1982g, 1982h). Further, in 1992, where China and Vietnam had a peaceful interaction over disputed territory the previous year, they voted the same on a range on a number of resolutions, including ones with such topics as the prohibition of nuclear weapons, colonial independence, self-determination, the law of the sea, national sovereignty, and human rights in Iraq (see these sources for examples: UN General Assembly 1992a, 1992b, 1992c, 1992d, 1992e, 1992f). Again, with all these findings taken together, and explanations offered for the few years that don’t fully align with the theory, support has been found for peaceful settlement interactions having values indicative of convergence in UNGA voting (H1) as compared to violent attempts being higher, and in the direction of more divergent voting (H2). Unfortunately, much like in the previous two cases, no conclusions can be reached regarding specific kinds of peaceful attempts having different impacts, as only negotiations are presented as having occurred between the disputants as peaceful interactions in the years examined. </w:t>
      </w:r>
    </w:p>
    <w:p w14:paraId="314CF7D0" w14:textId="77777777" w:rsidR="00613B4C" w:rsidRPr="007C579D" w:rsidRDefault="00613B4C" w:rsidP="00613B4C">
      <w:pPr>
        <w:spacing w:line="480" w:lineRule="auto"/>
        <w:contextualSpacing/>
        <w:rPr>
          <w:rFonts w:ascii="Times New Roman" w:hAnsi="Times New Roman" w:cs="Times New Roman"/>
        </w:rPr>
      </w:pPr>
    </w:p>
    <w:p w14:paraId="52704ECC" w14:textId="10923519"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China-Japan</w:t>
      </w:r>
    </w:p>
    <w:p w14:paraId="398BD056"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Dyadic Information</w:t>
      </w:r>
    </w:p>
    <w:p w14:paraId="43C4401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Diaoyu/Senkaku Islands in the South China Sea are a number of uninhabited islets and rocks under dispute between China and Japan. The islands themselves lie a hundred miles </w:t>
      </w:r>
      <w:r w:rsidRPr="007C579D">
        <w:rPr>
          <w:rFonts w:ascii="Times New Roman" w:hAnsi="Times New Roman" w:cs="Times New Roman"/>
        </w:rPr>
        <w:lastRenderedPageBreak/>
        <w:t>northeast of Taiwan, almost two hundred twenty miles east of China, and two hundred fifty miles to the southwest of the island of Okinawa in Japan. For all the controversy surrounding who reigns sovereign over them, the islands themselves are only about four-square miles in size, with the largest one not even being two and a half square miles in size. Officially the islands have been under dispute between China and Japan since 1970, with each side having conflicting claims over who holds sovereignty.</w:t>
      </w:r>
    </w:p>
    <w:p w14:paraId="5ADCA6A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It has been China’s stance that it has the stronger claim to sovereignty over the islands based on historical, geographical, and legal grounds. China asserts that it was their people that discovered and named the Diaoyu islands, and that Chinese fishermen have been using them as fishing shelters and nautical landmarks since as early as the fourteenth century. Further they claim that China’s jurisdiction is further supported by their incorporation of the islands into their coastal defense. They claim that the Treaty of Shimonoseki, which ended the Chinese-Japanese War in 1895 and gave the islands to Japan, was an unequal treaty that was effectively reversed following the end of World War II in accordance the Cairo Declaration (1943), the Potsdam Proclamation (1945) and the Japanese Instrument of Surrender (1945). Thus, it is no surprise that China was upset when the United States included them under its trusteeship in 1951, and recognized the renewed control over them by Japan 1971.</w:t>
      </w:r>
    </w:p>
    <w:p w14:paraId="5DF3044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Japan, on the other hand, asserts that the islands were unoccupied as of 1885, and thus capable of being formally incorporated into Japan according to their status as </w:t>
      </w:r>
      <w:r w:rsidRPr="007C579D">
        <w:rPr>
          <w:rFonts w:ascii="Times New Roman" w:hAnsi="Times New Roman" w:cs="Times New Roman"/>
          <w:i/>
        </w:rPr>
        <w:t>terra nullius</w:t>
      </w:r>
      <w:r w:rsidRPr="007C579D">
        <w:rPr>
          <w:rFonts w:ascii="Times New Roman" w:hAnsi="Times New Roman" w:cs="Times New Roman"/>
        </w:rPr>
        <w:t xml:space="preserve"> in 1895. Even when under the trusteeship under the United States, Japan asserted claim to them so when returned following the Okinawa Reversion Agreement in 1971 they asserted de facto control. In 1996 Japan followed up by declaring an EEZ around the Senkaku islands, all the </w:t>
      </w:r>
      <w:r w:rsidRPr="007C579D">
        <w:rPr>
          <w:rFonts w:ascii="Times New Roman" w:hAnsi="Times New Roman" w:cs="Times New Roman"/>
        </w:rPr>
        <w:lastRenderedPageBreak/>
        <w:t>while that China consistently protested their control over the islands stating that doing so violated Chinese sovereignty.</w:t>
      </w:r>
    </w:p>
    <w:p w14:paraId="4EF7F1E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When it comes to the value of the Diaoyu/Senkaku islands they have economic, military and symbolic worth to both China and Japan. The economic value of the islands primarily comes from the rich fisheries off the islands and the extensive deposits of oil and natural gas. The fishing area covers about seven and a half thousand square miles with yearly yields of over 150,000 tons of fish. Fishing vessels from the nearby coastal provinces of China would consistently fish in these waters until 1996 when Japan declared an EEZ over the islands and utilized their Coast Guard vessels to prevent their fishing in the waters. In terms hydrocarbon reserves, since 1969 there have been speculations that they were extensive resources present, which began to be confirmed in 1982 with the Pinghu field, and the additional fields of Chunxiao, Tianwaitian, Duanqiao and Longjing by 2000.</w:t>
      </w:r>
    </w:p>
    <w:p w14:paraId="1909250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For the Chinese, these islands have increased in value over time for two reasons pertaining to each of the present resources. With other fisheries nearer the Chinese mainland being depleted, the greater reserves off these disputed islands are increasingly appealing. The same goes for the hydrocarbon deposits in the area. With the Chinese economy continuing to expand the need for energy resources has continued to grow, making access to the reserves around the contested islands a strategic aim over those in the South china sea which are a bit further away and harder to access.</w:t>
      </w:r>
    </w:p>
    <w:p w14:paraId="0EDD86A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terms of military value both Japan and China recognize the geostrategic importance of the islands. By lying essentially between both states, they serve not only as a source of national defense but also a potential springboard for an attack, especially when ownership over the islands would bring with it sovereignty over the nearby waters and the airspace over them. In </w:t>
      </w:r>
      <w:r w:rsidRPr="007C579D">
        <w:rPr>
          <w:rFonts w:ascii="Times New Roman" w:hAnsi="Times New Roman" w:cs="Times New Roman"/>
        </w:rPr>
        <w:lastRenderedPageBreak/>
        <w:t>addition, for China, in order to access the Pacific Ocean and/or protect their shores from an opponent in war, they would need to control two island chains, in which the Diaoyu/Senkaku islands lies next to a gap in the first chain. In terms of geography, the Chinese naval bases face either the East or the South China Sea, so for their naval forces to enter into the western Pacific though would need to pass through the Miyako Strait (between the Okinawa and Miyako islands) or through the Bashi Channel (between the Philippines and Taiwan). If the Chinese had control over the Diaoyu/Senkaku islands, however, their navy would have more options and easier mobility in the area.</w:t>
      </w:r>
    </w:p>
    <w:p w14:paraId="6382C49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From the Japanese perspective things progressed a bit differently, which is owed in large part to events since the end of World War II. Given the events of the war, the new Constitution constructed for post-war Japan included Article 9 as means to curtain the state from again threatening international peace. In Article 9, aggression is outlawed and Japan is denied any sort of offensive military forces at all. Further, it dictated that the defense of Japan not be militaristic, with no military establishment permitted even in the case where the industrial capacity to support it developed. This would last for three years until the outbreak of the Korean War.</w:t>
      </w:r>
    </w:p>
    <w:p w14:paraId="2ABC1F6F"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With the outbreak of the Korean War in 1950, the majority of the forces of the American occupation were transferred to the Korean theatre, which quickly left Japan relatively helpless in its capacity to enforce the rule of law within their borders, let alone if a foreign power decided to act against their interested. As a way to address this situation, the National Police Reserve was created which, over time, turned into the Self-Defense Force (SDF). With tensions continuing to increase between the West and Communism, the decision to keep Japan pacifist was set aside and their military capabilities were upgraded over time. What followed was several decades of improvements, starting with the First Defense Build Up Program (1958-1961) and continued by </w:t>
      </w:r>
      <w:r w:rsidRPr="007C579D">
        <w:rPr>
          <w:rFonts w:ascii="Times New Roman" w:hAnsi="Times New Roman" w:cs="Times New Roman"/>
        </w:rPr>
        <w:lastRenderedPageBreak/>
        <w:t>a Second Program (1962-1966) and Third Program (1967-1971). Due to these actions the Japanese defense forces developed from the 1950s and 1970s into a well-equipped military force.</w:t>
      </w:r>
    </w:p>
    <w:p w14:paraId="0E0EAB9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When the Diaoyu/Senkaku dispute arose in the 1970s, China and Japan were in the process of improving their relations, including formalizing their bilateral relationship in 1972 and formally signing a Treaty of Peace and Friendship in 1978. This resulted in a lowering of tensions between the disputants, though they did not dissipate altogether. The military importance of the islands rose to an entirely new level in 2009 when President Obama of the United States announced a strategic pivot of naval forces and attention from the Middle East to East Asia. As Japan is one of the United States most strategic allies in the region, it has played host to a high-level military presence for some time. All told some 35,000 US military personnel are based in Japan, including the United States Seventh Fleet out of Yokosuka and the Third Marine Expeditionary Force based in Okinawa among others. Given the ties between these two countries in the area, it comes as no surprise that the strategic placement of these disputed islands has resulted in renewed tensions.</w:t>
      </w:r>
    </w:p>
    <w:p w14:paraId="63DA41AF"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There is special symbolic significance attached to the islands for China as well. Given that the Diaoyu area has served as a major fishery for Chinese sailors, and as it lies nearby both the mainland and Taiwan, China places them within their historical control. Given the way in which they had been originally attained from China by the Japanese, and retained in the period after World War II, these past bitter conflicts have attached high Chinese nationalist significance to the dispute. The First Chinese-Japanese War (1894-1895), the Second Chinese-Japanese War (1937-1945), human experiments in eastern China, the Nanjing Massacre, these and many more events have contributed to a general level of hatred and grief on the part of the Chinese that, when tied to the dispute, make it that much more difficult to resolve. Viewed in this way, for the </w:t>
      </w:r>
      <w:r w:rsidRPr="007C579D">
        <w:rPr>
          <w:rFonts w:ascii="Times New Roman" w:hAnsi="Times New Roman" w:cs="Times New Roman"/>
        </w:rPr>
        <w:lastRenderedPageBreak/>
        <w:t>Chinese the Diaoyu/Senkaku islands are not just a territorial dispute but are also vested with importance of national dignity and memory. Lastly, the issue of sovereignty over Taiwan is also tied into this dispute. According to the governments of both China and Taiwan, the islands are part of the Toucheng township of Yilan County in Taiwan. For this reason, China’s claims on these islands and its claims on Taiwan can be seen as interdependent. If China decided to compromise on the Diaoyu/Senkaku islands, fully accepting Japan’s legal sovereignty over them, its claim over the entirety of Taiwan might well be compromised (Zhongqi 2007). When this is combined with the traditional rivalry between China and Japan, and the close relationship between the latter and the United States, this has resulted in Japan being the target of much Chinese nationalist discontent.</w:t>
      </w:r>
    </w:p>
    <w:p w14:paraId="4716B163" w14:textId="77777777" w:rsidR="00613B4C" w:rsidRPr="007C579D" w:rsidRDefault="00613B4C" w:rsidP="00613B4C">
      <w:pPr>
        <w:spacing w:line="480" w:lineRule="auto"/>
        <w:contextualSpacing/>
        <w:rPr>
          <w:rFonts w:ascii="Times New Roman" w:hAnsi="Times New Roman" w:cs="Times New Roman"/>
        </w:rPr>
      </w:pPr>
    </w:p>
    <w:p w14:paraId="4CA0027F"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Settlement Attempt Interactions</w:t>
      </w:r>
    </w:p>
    <w:p w14:paraId="318CB2A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Of all the states examined in these case studies, China and Japan had the fewest interactions over their territorial dispute. Moreover, it is the only case examined here in which no significant peaceful efforts in settling the dispute occurred. In terms of how each side has approach their interactions over the dispute, there have been some variations over time. Initially in the 1970s, China took a laid-back approach where the dispute was maintained, with occasional flare-ups, but no concentrated consistent efforts were exerted to end the dispute in their favor. In large part this was due to the security threat posed by the Soviet-Vietnamese alliance. Acting to counter this threat, China made efforts to improve its relations with the United States and Japan (Lieberthal 1978).</w:t>
      </w:r>
    </w:p>
    <w:p w14:paraId="7DAF904E"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terms of the flare-ups that did occur, there are six in particular that stand out. The first occurred in 1978, when the Japanese constructed a lighthouse on Diaoyu/Uotsuri Island which </w:t>
      </w:r>
      <w:r w:rsidRPr="007C579D">
        <w:rPr>
          <w:rFonts w:ascii="Times New Roman" w:hAnsi="Times New Roman" w:cs="Times New Roman"/>
        </w:rPr>
        <w:lastRenderedPageBreak/>
        <w:t xml:space="preserve">lead to over one hundred Chinese fishing trawlers acting to surround the island in protest. The result of this led to both governments acting to defuse tensions, and treating the structure as an unofficial lighthouse. </w:t>
      </w:r>
    </w:p>
    <w:p w14:paraId="533FEB08"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Tensions would jump again in 1990 when the Japanese government reportedly accepted an application to recognize the official status of the lighthouse, with some efforts then following to repair it. Much like in 1978, China lodged an official complaint which resulted in the lighthouse again being denied official status. By the end of the 1990s tensions would heat up still further when activists attempted to storm the disputed islands three times. One man would lose his life following a clash in September of 1996, when tried to swim to Senkaku but drowned before making it (Golovnin 2003). Later in June of 1998, a vessel with activists that sailed from Hong Kong sank near the islands under uncertain circumstances. China would claim that a Japanese patrol boat was involved in ramming it, while Japan would respond that they sunk themselves as a provocation (Golovnin 2003). </w:t>
      </w:r>
    </w:p>
    <w:p w14:paraId="562884E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The Chinese navy and government officials would engage in activities related to the disputed islands as well. In 1996, when a new lighthouse was constructed on that same island, the Chinese navy acted to blockade the island, though both sides ended up releasing statements to downplay the issue (Kurtenbach 1996). Regardless of this attempt to mitigate the fallout of the interactions, China went ahead to file a protest demanding that the structure be removed as a violation of Chinese sovereignty (Kurtenbach 1996). In response to this backlash, Japan acted in defiance, stating that under both historical control and current international law the islands rightfully belonged to Japan and, though they did not wish to provoke China further, were adamant in this claim (Kurtenbach 1996). In the years to follow the extent of interactions between the two states would follow this general pattern.</w:t>
      </w:r>
    </w:p>
    <w:p w14:paraId="6B80249A"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lastRenderedPageBreak/>
        <w:t>In 1999, China’s navy conducted exercises in close proximity to the disputed islands, to the extent that ten warships were nearby conducting drills from July 12-15, with research and surveillance ships in the area as well (Golovnin 1999). Rather than escalate further, Japan opted to take no measures against China at that time (Golovnin 1999). They would, however, commit to actions of their own designed to buttress the claims Japan had to the islands. In 2002, Japan would make an agreement with the private owner of three of the five Senkaku islands, who themselves lived in the Okinawa Prefecture in Japan, to commit to a yearly lease to be paid in a lump sum (Japan Economic Newswire 2002). By engaging in this rental, Japan could take a more active hand in the management and maintenance of the islands. Moreover, the lease had the benefit of working to prevent the resale of the islands to other third parties as well as further block the possibilities that individuals or groups might land there in protest of Japanese control (Japan Economic Newswire 2002). While China would protest these actions as violating their sovereignty, the fact of the matter was there was little they could do beyond what they had already engaged in as protest (Golovnin 2003).</w:t>
      </w:r>
    </w:p>
    <w:p w14:paraId="2E09241A"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 series of incidents occurred in the early 2000s. In 2003, Japanese patrol boats would impound a Chinese schooner carrying activists within the 12-mile Japanese control zone with the intent of landing on the islands to protest for the return of the to Chinese control (Golovnin 2003). The consistent ability of Japanese forces to prevent landings on the islands and conduct arrests was due to the fact that, for three decades, the Japanese Coast Guard had stationed at least one patrol ship in the waters surrounding the islands twenty-four hours a day, 365 days a year. Unfortunately, these patrolling efforts were not one hundred percent full proof, as evidence by activists successfully landing on the islands in 2004 (Yoshida 2004). It was around this period in time that Japan would reiterate their stance that Chinese claims had only really emerged after </w:t>
      </w:r>
      <w:r w:rsidRPr="007C579D">
        <w:rPr>
          <w:rFonts w:ascii="Times New Roman" w:hAnsi="Times New Roman" w:cs="Times New Roman"/>
        </w:rPr>
        <w:lastRenderedPageBreak/>
        <w:t>1968, when the UN Economic Commission for Asia and the Far East had released a report after conducting research that indicated the possibility of massive oil reserves around the islands into the continental shelf in the surrounding areas (Yoshida 2004). Following these activities, domestic protests broke out in parts of China over the shared dispute with Japan and, while Tokyo tried to smooth things over diplomatically, revenge attacks occurred in Japan against Chinese banks and schools (Pocha 2005).</w:t>
      </w:r>
    </w:p>
    <w:p w14:paraId="2FBAD289"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Similar events would occur in 2010 when Japan detained another captain of a Chinese fishing boat after they collided with two Japanese Coast Guard ships near the disputed islands. Though Chinese officials continue to demand that Japanese vessels not shadow Chinese patrol boats in the disputed area, the Japanese Coast Guard continues to maintain a close watch of the disputed islands, always on the lookout for the next Chinese patrol or ship of activists trying to press closer. Up until the end of the observation period in this case study, while no major incidents of violence occurred, no significant efforts of peaceful settlement attempts would be forthcoming either.</w:t>
      </w:r>
    </w:p>
    <w:p w14:paraId="2D2BAA7C" w14:textId="77777777" w:rsidR="00613B4C" w:rsidRPr="007C579D" w:rsidRDefault="00613B4C" w:rsidP="00613B4C">
      <w:pPr>
        <w:spacing w:line="480" w:lineRule="auto"/>
        <w:contextualSpacing/>
        <w:rPr>
          <w:rFonts w:ascii="Times New Roman" w:hAnsi="Times New Roman" w:cs="Times New Roman"/>
        </w:rPr>
      </w:pPr>
    </w:p>
    <w:p w14:paraId="7F383348"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i/>
        </w:rPr>
        <w:t>Discussion</w:t>
      </w:r>
    </w:p>
    <w:p w14:paraId="2A144200" w14:textId="018DE3D6" w:rsidR="00613B4C"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the forty-four years of the China-Japan disputes, there were nine years where only violent interactions occurred, and zero years for the other kinds of interactions. Much like as in the other cases the convergence or divergence pattern of these settlement interactions on voting in the UNGA does not collaborate the theory directly. For violent interactions, there was a split of two divergence and seven convergence, something that might be expected not to occur given the hypotheses underlying the theory. </w:t>
      </w:r>
    </w:p>
    <w:p w14:paraId="3B6A3B8B" w14:textId="77777777" w:rsidR="00613B4C" w:rsidRPr="007C579D" w:rsidRDefault="00613B4C" w:rsidP="00613B4C">
      <w:pPr>
        <w:spacing w:line="480" w:lineRule="auto"/>
        <w:ind w:firstLine="720"/>
        <w:contextualSpacing/>
        <w:rPr>
          <w:rFonts w:ascii="Times New Roman" w:hAnsi="Times New Roman" w:cs="Times New Roman"/>
        </w:rPr>
      </w:pPr>
    </w:p>
    <w:p w14:paraId="11204E44" w14:textId="757B232E" w:rsidR="00613B4C" w:rsidRPr="00F05D96" w:rsidRDefault="00613B4C" w:rsidP="00613B4C">
      <w:pPr>
        <w:spacing w:line="480" w:lineRule="auto"/>
        <w:contextualSpacing/>
        <w:rPr>
          <w:rFonts w:ascii="Times New Roman" w:hAnsi="Times New Roman" w:cs="Times New Roman"/>
        </w:rPr>
      </w:pPr>
      <w:r w:rsidRPr="00F05D96">
        <w:rPr>
          <w:rFonts w:ascii="Times New Roman" w:hAnsi="Times New Roman" w:cs="Times New Roman"/>
        </w:rPr>
        <w:lastRenderedPageBreak/>
        <w:t>Table 6:</w:t>
      </w:r>
      <w:r w:rsidRPr="00F05D96">
        <w:rPr>
          <w:rFonts w:ascii="Times New Roman" w:hAnsi="Times New Roman" w:cs="Times New Roman"/>
          <w:b/>
        </w:rPr>
        <w:t xml:space="preserve"> </w:t>
      </w:r>
      <w:r w:rsidRPr="00F05D96">
        <w:rPr>
          <w:rFonts w:ascii="Times New Roman" w:hAnsi="Times New Roman" w:cs="Times New Roman"/>
        </w:rPr>
        <w:t>China-Japan Territorial Dispute Interactions and UNGA Voting, 1971-2015</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6504F0AB" w14:textId="77777777" w:rsidTr="007C6EF4">
        <w:tc>
          <w:tcPr>
            <w:tcW w:w="1100" w:type="dxa"/>
            <w:tcBorders>
              <w:top w:val="single" w:sz="4" w:space="0" w:color="auto"/>
              <w:left w:val="nil"/>
              <w:bottom w:val="single" w:sz="4" w:space="0" w:color="auto"/>
              <w:right w:val="nil"/>
            </w:tcBorders>
          </w:tcPr>
          <w:p w14:paraId="1F674C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top w:val="single" w:sz="4" w:space="0" w:color="auto"/>
              <w:left w:val="nil"/>
              <w:bottom w:val="single" w:sz="4" w:space="0" w:color="auto"/>
              <w:right w:val="nil"/>
            </w:tcBorders>
          </w:tcPr>
          <w:p w14:paraId="58F2E8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w:t>
            </w:r>
          </w:p>
        </w:tc>
        <w:tc>
          <w:tcPr>
            <w:tcW w:w="1379" w:type="dxa"/>
            <w:tcBorders>
              <w:top w:val="single" w:sz="4" w:space="0" w:color="auto"/>
              <w:left w:val="nil"/>
              <w:bottom w:val="single" w:sz="4" w:space="0" w:color="auto"/>
              <w:right w:val="nil"/>
            </w:tcBorders>
          </w:tcPr>
          <w:p w14:paraId="79D0F2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w:t>
            </w:r>
          </w:p>
        </w:tc>
        <w:tc>
          <w:tcPr>
            <w:tcW w:w="1287" w:type="dxa"/>
            <w:tcBorders>
              <w:top w:val="single" w:sz="4" w:space="0" w:color="auto"/>
              <w:left w:val="nil"/>
              <w:bottom w:val="single" w:sz="4" w:space="0" w:color="auto"/>
              <w:right w:val="nil"/>
            </w:tcBorders>
          </w:tcPr>
          <w:p w14:paraId="5FE460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top w:val="single" w:sz="4" w:space="0" w:color="auto"/>
              <w:left w:val="nil"/>
              <w:bottom w:val="single" w:sz="4" w:space="0" w:color="auto"/>
              <w:right w:val="nil"/>
            </w:tcBorders>
          </w:tcPr>
          <w:p w14:paraId="575245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Japan</w:t>
            </w:r>
          </w:p>
        </w:tc>
        <w:tc>
          <w:tcPr>
            <w:tcW w:w="1448" w:type="dxa"/>
            <w:tcBorders>
              <w:top w:val="single" w:sz="4" w:space="0" w:color="auto"/>
              <w:left w:val="nil"/>
              <w:bottom w:val="single" w:sz="4" w:space="0" w:color="auto"/>
              <w:right w:val="nil"/>
            </w:tcBorders>
          </w:tcPr>
          <w:p w14:paraId="0A34A4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Difference</w:t>
            </w:r>
          </w:p>
        </w:tc>
        <w:tc>
          <w:tcPr>
            <w:tcW w:w="1406" w:type="dxa"/>
            <w:tcBorders>
              <w:top w:val="single" w:sz="4" w:space="0" w:color="auto"/>
              <w:left w:val="nil"/>
              <w:bottom w:val="single" w:sz="4" w:space="0" w:color="auto"/>
              <w:right w:val="nil"/>
            </w:tcBorders>
          </w:tcPr>
          <w:p w14:paraId="209090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594BA620" w14:textId="77777777" w:rsidTr="007E6D4A">
        <w:tc>
          <w:tcPr>
            <w:tcW w:w="1100" w:type="dxa"/>
            <w:tcBorders>
              <w:top w:val="single" w:sz="4" w:space="0" w:color="auto"/>
              <w:left w:val="nil"/>
              <w:bottom w:val="nil"/>
              <w:right w:val="nil"/>
            </w:tcBorders>
          </w:tcPr>
          <w:p w14:paraId="0991AC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tcPr>
          <w:p w14:paraId="348E0F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single" w:sz="4" w:space="0" w:color="auto"/>
              <w:left w:val="nil"/>
              <w:bottom w:val="nil"/>
              <w:right w:val="nil"/>
            </w:tcBorders>
          </w:tcPr>
          <w:p w14:paraId="4904D9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single" w:sz="4" w:space="0" w:color="auto"/>
              <w:left w:val="nil"/>
              <w:bottom w:val="nil"/>
              <w:right w:val="nil"/>
            </w:tcBorders>
          </w:tcPr>
          <w:p w14:paraId="5A19C3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-1.005798</w:t>
            </w:r>
          </w:p>
        </w:tc>
        <w:tc>
          <w:tcPr>
            <w:tcW w:w="1346" w:type="dxa"/>
            <w:tcBorders>
              <w:top w:val="single" w:sz="4" w:space="0" w:color="auto"/>
              <w:left w:val="nil"/>
              <w:bottom w:val="nil"/>
              <w:right w:val="nil"/>
            </w:tcBorders>
          </w:tcPr>
          <w:p w14:paraId="297CF6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0.832418</w:t>
            </w:r>
          </w:p>
        </w:tc>
        <w:tc>
          <w:tcPr>
            <w:tcW w:w="1448" w:type="dxa"/>
            <w:tcBorders>
              <w:top w:val="single" w:sz="4" w:space="0" w:color="auto"/>
              <w:left w:val="nil"/>
              <w:bottom w:val="nil"/>
              <w:right w:val="nil"/>
            </w:tcBorders>
          </w:tcPr>
          <w:p w14:paraId="3A0352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1.838216</w:t>
            </w:r>
          </w:p>
        </w:tc>
        <w:tc>
          <w:tcPr>
            <w:tcW w:w="1406" w:type="dxa"/>
            <w:tcBorders>
              <w:top w:val="single" w:sz="4" w:space="0" w:color="auto"/>
              <w:left w:val="nil"/>
              <w:bottom w:val="nil"/>
              <w:right w:val="nil"/>
            </w:tcBorders>
          </w:tcPr>
          <w:p w14:paraId="2C8A86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781DA903" w14:textId="77777777" w:rsidTr="007E6D4A">
        <w:tc>
          <w:tcPr>
            <w:tcW w:w="1100" w:type="dxa"/>
            <w:tcBorders>
              <w:top w:val="nil"/>
              <w:left w:val="nil"/>
              <w:bottom w:val="nil"/>
              <w:right w:val="nil"/>
            </w:tcBorders>
          </w:tcPr>
          <w:p w14:paraId="4630F1A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tcPr>
          <w:p w14:paraId="5EB3F1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831A2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34470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-0.748928</w:t>
            </w:r>
          </w:p>
        </w:tc>
        <w:tc>
          <w:tcPr>
            <w:tcW w:w="1346" w:type="dxa"/>
            <w:tcBorders>
              <w:top w:val="nil"/>
              <w:left w:val="nil"/>
              <w:bottom w:val="nil"/>
              <w:right w:val="nil"/>
            </w:tcBorders>
          </w:tcPr>
          <w:p w14:paraId="538BC2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1.281603</w:t>
            </w:r>
          </w:p>
        </w:tc>
        <w:tc>
          <w:tcPr>
            <w:tcW w:w="1448" w:type="dxa"/>
            <w:tcBorders>
              <w:top w:val="nil"/>
              <w:left w:val="nil"/>
              <w:bottom w:val="nil"/>
              <w:right w:val="nil"/>
            </w:tcBorders>
          </w:tcPr>
          <w:p w14:paraId="33C478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2.030532</w:t>
            </w:r>
          </w:p>
        </w:tc>
        <w:tc>
          <w:tcPr>
            <w:tcW w:w="1406" w:type="dxa"/>
            <w:tcBorders>
              <w:top w:val="nil"/>
              <w:left w:val="nil"/>
              <w:bottom w:val="nil"/>
              <w:right w:val="nil"/>
            </w:tcBorders>
          </w:tcPr>
          <w:p w14:paraId="134C7B2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9DFDA8D" w14:textId="77777777" w:rsidTr="007E6D4A">
        <w:tc>
          <w:tcPr>
            <w:tcW w:w="1100" w:type="dxa"/>
            <w:tcBorders>
              <w:top w:val="nil"/>
              <w:left w:val="nil"/>
              <w:bottom w:val="nil"/>
              <w:right w:val="nil"/>
            </w:tcBorders>
          </w:tcPr>
          <w:p w14:paraId="24E9BF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tcPr>
          <w:p w14:paraId="3655B2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0ABA3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3A732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-0.632851</w:t>
            </w:r>
          </w:p>
        </w:tc>
        <w:tc>
          <w:tcPr>
            <w:tcW w:w="1346" w:type="dxa"/>
            <w:tcBorders>
              <w:top w:val="nil"/>
              <w:left w:val="nil"/>
              <w:bottom w:val="nil"/>
              <w:right w:val="nil"/>
            </w:tcBorders>
          </w:tcPr>
          <w:p w14:paraId="6055B52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1.172948</w:t>
            </w:r>
          </w:p>
        </w:tc>
        <w:tc>
          <w:tcPr>
            <w:tcW w:w="1448" w:type="dxa"/>
            <w:tcBorders>
              <w:top w:val="nil"/>
              <w:left w:val="nil"/>
              <w:bottom w:val="nil"/>
              <w:right w:val="nil"/>
            </w:tcBorders>
          </w:tcPr>
          <w:p w14:paraId="53134D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1.805799</w:t>
            </w:r>
          </w:p>
        </w:tc>
        <w:tc>
          <w:tcPr>
            <w:tcW w:w="1406" w:type="dxa"/>
            <w:tcBorders>
              <w:top w:val="nil"/>
              <w:left w:val="nil"/>
              <w:bottom w:val="nil"/>
              <w:right w:val="nil"/>
            </w:tcBorders>
          </w:tcPr>
          <w:p w14:paraId="268726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FE1218F" w14:textId="77777777" w:rsidTr="007E6D4A">
        <w:tc>
          <w:tcPr>
            <w:tcW w:w="1100" w:type="dxa"/>
            <w:tcBorders>
              <w:top w:val="nil"/>
              <w:left w:val="nil"/>
              <w:bottom w:val="nil"/>
              <w:right w:val="nil"/>
            </w:tcBorders>
          </w:tcPr>
          <w:p w14:paraId="0BD024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tcPr>
          <w:p w14:paraId="4B12FF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2DB2D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D5A95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-0.876150</w:t>
            </w:r>
          </w:p>
        </w:tc>
        <w:tc>
          <w:tcPr>
            <w:tcW w:w="1346" w:type="dxa"/>
            <w:tcBorders>
              <w:top w:val="nil"/>
              <w:left w:val="nil"/>
              <w:bottom w:val="nil"/>
              <w:right w:val="nil"/>
            </w:tcBorders>
          </w:tcPr>
          <w:p w14:paraId="3729C9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0.942564</w:t>
            </w:r>
          </w:p>
        </w:tc>
        <w:tc>
          <w:tcPr>
            <w:tcW w:w="1448" w:type="dxa"/>
            <w:tcBorders>
              <w:top w:val="nil"/>
              <w:left w:val="nil"/>
              <w:bottom w:val="nil"/>
              <w:right w:val="nil"/>
            </w:tcBorders>
          </w:tcPr>
          <w:p w14:paraId="591D5E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1.818715</w:t>
            </w:r>
          </w:p>
        </w:tc>
        <w:tc>
          <w:tcPr>
            <w:tcW w:w="1406" w:type="dxa"/>
            <w:tcBorders>
              <w:top w:val="nil"/>
              <w:left w:val="nil"/>
              <w:bottom w:val="nil"/>
              <w:right w:val="nil"/>
            </w:tcBorders>
          </w:tcPr>
          <w:p w14:paraId="56C21D0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E2C1C4C" w14:textId="77777777" w:rsidTr="007E6D4A">
        <w:tc>
          <w:tcPr>
            <w:tcW w:w="1100" w:type="dxa"/>
            <w:tcBorders>
              <w:top w:val="nil"/>
              <w:left w:val="nil"/>
              <w:bottom w:val="nil"/>
              <w:right w:val="nil"/>
            </w:tcBorders>
          </w:tcPr>
          <w:p w14:paraId="2AD160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tcPr>
          <w:p w14:paraId="3D78FA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53AFA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2B03F2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-0.304762</w:t>
            </w:r>
          </w:p>
        </w:tc>
        <w:tc>
          <w:tcPr>
            <w:tcW w:w="1346" w:type="dxa"/>
            <w:tcBorders>
              <w:top w:val="nil"/>
              <w:left w:val="nil"/>
              <w:bottom w:val="nil"/>
              <w:right w:val="nil"/>
            </w:tcBorders>
          </w:tcPr>
          <w:p w14:paraId="5E748A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0.939354</w:t>
            </w:r>
          </w:p>
        </w:tc>
        <w:tc>
          <w:tcPr>
            <w:tcW w:w="1448" w:type="dxa"/>
            <w:tcBorders>
              <w:top w:val="nil"/>
              <w:left w:val="nil"/>
              <w:bottom w:val="nil"/>
              <w:right w:val="nil"/>
            </w:tcBorders>
          </w:tcPr>
          <w:p w14:paraId="37E878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1.244117</w:t>
            </w:r>
          </w:p>
        </w:tc>
        <w:tc>
          <w:tcPr>
            <w:tcW w:w="1406" w:type="dxa"/>
            <w:tcBorders>
              <w:top w:val="nil"/>
              <w:left w:val="nil"/>
              <w:bottom w:val="nil"/>
              <w:right w:val="nil"/>
            </w:tcBorders>
          </w:tcPr>
          <w:p w14:paraId="6C54D9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028F6FD" w14:textId="77777777" w:rsidTr="007E6D4A">
        <w:tc>
          <w:tcPr>
            <w:tcW w:w="1100" w:type="dxa"/>
            <w:tcBorders>
              <w:top w:val="nil"/>
              <w:left w:val="nil"/>
              <w:bottom w:val="nil"/>
              <w:right w:val="nil"/>
            </w:tcBorders>
          </w:tcPr>
          <w:p w14:paraId="4D464A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tcPr>
          <w:p w14:paraId="1C96A8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ACB58D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61D2E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-1.039168</w:t>
            </w:r>
          </w:p>
        </w:tc>
        <w:tc>
          <w:tcPr>
            <w:tcW w:w="1346" w:type="dxa"/>
            <w:tcBorders>
              <w:top w:val="nil"/>
              <w:left w:val="nil"/>
              <w:bottom w:val="nil"/>
              <w:right w:val="nil"/>
            </w:tcBorders>
          </w:tcPr>
          <w:p w14:paraId="687E02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1.218138</w:t>
            </w:r>
          </w:p>
        </w:tc>
        <w:tc>
          <w:tcPr>
            <w:tcW w:w="1448" w:type="dxa"/>
            <w:tcBorders>
              <w:top w:val="nil"/>
              <w:left w:val="nil"/>
              <w:bottom w:val="nil"/>
              <w:right w:val="nil"/>
            </w:tcBorders>
          </w:tcPr>
          <w:p w14:paraId="452CC9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2.257306</w:t>
            </w:r>
          </w:p>
        </w:tc>
        <w:tc>
          <w:tcPr>
            <w:tcW w:w="1406" w:type="dxa"/>
            <w:tcBorders>
              <w:top w:val="nil"/>
              <w:left w:val="nil"/>
              <w:bottom w:val="nil"/>
              <w:right w:val="nil"/>
            </w:tcBorders>
          </w:tcPr>
          <w:p w14:paraId="623E03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05B838C" w14:textId="77777777" w:rsidTr="007E6D4A">
        <w:tc>
          <w:tcPr>
            <w:tcW w:w="1100" w:type="dxa"/>
            <w:tcBorders>
              <w:top w:val="nil"/>
              <w:left w:val="nil"/>
              <w:bottom w:val="nil"/>
              <w:right w:val="nil"/>
            </w:tcBorders>
          </w:tcPr>
          <w:p w14:paraId="3E97E64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tcPr>
          <w:p w14:paraId="64693B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40D6D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23B0A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2E0F8C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1.130449</w:t>
            </w:r>
          </w:p>
        </w:tc>
        <w:tc>
          <w:tcPr>
            <w:tcW w:w="1448" w:type="dxa"/>
            <w:tcBorders>
              <w:top w:val="nil"/>
              <w:left w:val="nil"/>
              <w:bottom w:val="nil"/>
              <w:right w:val="nil"/>
            </w:tcBorders>
          </w:tcPr>
          <w:p w14:paraId="258CD6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1.938505</w:t>
            </w:r>
          </w:p>
        </w:tc>
        <w:tc>
          <w:tcPr>
            <w:tcW w:w="1406" w:type="dxa"/>
            <w:tcBorders>
              <w:top w:val="nil"/>
              <w:left w:val="nil"/>
              <w:bottom w:val="nil"/>
              <w:right w:val="nil"/>
            </w:tcBorders>
          </w:tcPr>
          <w:p w14:paraId="271FF7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ABFD464" w14:textId="77777777" w:rsidTr="007E6D4A">
        <w:tc>
          <w:tcPr>
            <w:tcW w:w="1100" w:type="dxa"/>
            <w:tcBorders>
              <w:top w:val="nil"/>
              <w:left w:val="nil"/>
              <w:bottom w:val="nil"/>
              <w:right w:val="nil"/>
            </w:tcBorders>
          </w:tcPr>
          <w:p w14:paraId="21D25CC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tcPr>
          <w:p w14:paraId="1E3E7D7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E5EF3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A3D5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574BD6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1.049927</w:t>
            </w:r>
          </w:p>
        </w:tc>
        <w:tc>
          <w:tcPr>
            <w:tcW w:w="1448" w:type="dxa"/>
            <w:tcBorders>
              <w:top w:val="nil"/>
              <w:left w:val="nil"/>
              <w:bottom w:val="nil"/>
              <w:right w:val="nil"/>
            </w:tcBorders>
          </w:tcPr>
          <w:p w14:paraId="136D1B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1.319828</w:t>
            </w:r>
          </w:p>
        </w:tc>
        <w:tc>
          <w:tcPr>
            <w:tcW w:w="1406" w:type="dxa"/>
            <w:tcBorders>
              <w:top w:val="nil"/>
              <w:left w:val="nil"/>
              <w:bottom w:val="nil"/>
              <w:right w:val="nil"/>
            </w:tcBorders>
          </w:tcPr>
          <w:p w14:paraId="5BBE9D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1965B76" w14:textId="77777777" w:rsidTr="007E6D4A">
        <w:tc>
          <w:tcPr>
            <w:tcW w:w="1100" w:type="dxa"/>
            <w:tcBorders>
              <w:top w:val="nil"/>
              <w:left w:val="nil"/>
              <w:bottom w:val="nil"/>
              <w:right w:val="nil"/>
            </w:tcBorders>
          </w:tcPr>
          <w:p w14:paraId="6C43E6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tcPr>
          <w:p w14:paraId="03E440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68A30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E6466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4CCE95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1.174535</w:t>
            </w:r>
          </w:p>
        </w:tc>
        <w:tc>
          <w:tcPr>
            <w:tcW w:w="1448" w:type="dxa"/>
            <w:tcBorders>
              <w:top w:val="nil"/>
              <w:left w:val="nil"/>
              <w:bottom w:val="nil"/>
              <w:right w:val="nil"/>
            </w:tcBorders>
          </w:tcPr>
          <w:p w14:paraId="2C3AE6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1.24316</w:t>
            </w:r>
          </w:p>
        </w:tc>
        <w:tc>
          <w:tcPr>
            <w:tcW w:w="1406" w:type="dxa"/>
            <w:tcBorders>
              <w:top w:val="nil"/>
              <w:left w:val="nil"/>
              <w:bottom w:val="nil"/>
              <w:right w:val="nil"/>
            </w:tcBorders>
          </w:tcPr>
          <w:p w14:paraId="6ABAF6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EE08553" w14:textId="77777777" w:rsidTr="007E6D4A">
        <w:tc>
          <w:tcPr>
            <w:tcW w:w="1100" w:type="dxa"/>
            <w:tcBorders>
              <w:top w:val="nil"/>
              <w:left w:val="nil"/>
              <w:bottom w:val="nil"/>
              <w:right w:val="nil"/>
            </w:tcBorders>
          </w:tcPr>
          <w:p w14:paraId="203F87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tcPr>
          <w:p w14:paraId="402DA9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2BE77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FF20D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13EE38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1.228904</w:t>
            </w:r>
          </w:p>
        </w:tc>
        <w:tc>
          <w:tcPr>
            <w:tcW w:w="1448" w:type="dxa"/>
            <w:tcBorders>
              <w:top w:val="nil"/>
              <w:left w:val="nil"/>
              <w:bottom w:val="nil"/>
              <w:right w:val="nil"/>
            </w:tcBorders>
          </w:tcPr>
          <w:p w14:paraId="34FC4E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1.272294</w:t>
            </w:r>
          </w:p>
        </w:tc>
        <w:tc>
          <w:tcPr>
            <w:tcW w:w="1406" w:type="dxa"/>
            <w:tcBorders>
              <w:top w:val="nil"/>
              <w:left w:val="nil"/>
              <w:bottom w:val="nil"/>
              <w:right w:val="nil"/>
            </w:tcBorders>
          </w:tcPr>
          <w:p w14:paraId="4E5646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BB5AF76" w14:textId="77777777" w:rsidTr="007E6D4A">
        <w:tc>
          <w:tcPr>
            <w:tcW w:w="1100" w:type="dxa"/>
            <w:tcBorders>
              <w:top w:val="nil"/>
              <w:left w:val="nil"/>
              <w:bottom w:val="nil"/>
              <w:right w:val="nil"/>
            </w:tcBorders>
          </w:tcPr>
          <w:p w14:paraId="66679E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tcPr>
          <w:p w14:paraId="302A8E8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BAA23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928DB1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2F695F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1.272063</w:t>
            </w:r>
          </w:p>
        </w:tc>
        <w:tc>
          <w:tcPr>
            <w:tcW w:w="1448" w:type="dxa"/>
            <w:tcBorders>
              <w:top w:val="nil"/>
              <w:left w:val="nil"/>
              <w:bottom w:val="nil"/>
              <w:right w:val="nil"/>
            </w:tcBorders>
          </w:tcPr>
          <w:p w14:paraId="7889B4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1.322021</w:t>
            </w:r>
          </w:p>
        </w:tc>
        <w:tc>
          <w:tcPr>
            <w:tcW w:w="1406" w:type="dxa"/>
            <w:tcBorders>
              <w:top w:val="nil"/>
              <w:left w:val="nil"/>
              <w:bottom w:val="nil"/>
              <w:right w:val="nil"/>
            </w:tcBorders>
          </w:tcPr>
          <w:p w14:paraId="55CCC5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8CF24DF" w14:textId="77777777" w:rsidTr="007E6D4A">
        <w:tc>
          <w:tcPr>
            <w:tcW w:w="1100" w:type="dxa"/>
            <w:tcBorders>
              <w:top w:val="nil"/>
              <w:left w:val="nil"/>
              <w:bottom w:val="nil"/>
              <w:right w:val="nil"/>
            </w:tcBorders>
          </w:tcPr>
          <w:p w14:paraId="741900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tcPr>
          <w:p w14:paraId="7E2F8F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1A5F4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6B3B4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470FF8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1.251746</w:t>
            </w:r>
          </w:p>
        </w:tc>
        <w:tc>
          <w:tcPr>
            <w:tcW w:w="1448" w:type="dxa"/>
            <w:tcBorders>
              <w:top w:val="nil"/>
              <w:left w:val="nil"/>
              <w:bottom w:val="nil"/>
              <w:right w:val="nil"/>
            </w:tcBorders>
          </w:tcPr>
          <w:p w14:paraId="4ABEE8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1.090527</w:t>
            </w:r>
          </w:p>
        </w:tc>
        <w:tc>
          <w:tcPr>
            <w:tcW w:w="1406" w:type="dxa"/>
            <w:tcBorders>
              <w:top w:val="nil"/>
              <w:left w:val="nil"/>
              <w:bottom w:val="nil"/>
              <w:right w:val="nil"/>
            </w:tcBorders>
          </w:tcPr>
          <w:p w14:paraId="18E1C8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CAB664C" w14:textId="77777777" w:rsidTr="007E6D4A">
        <w:tc>
          <w:tcPr>
            <w:tcW w:w="1100" w:type="dxa"/>
            <w:tcBorders>
              <w:top w:val="nil"/>
              <w:left w:val="nil"/>
              <w:bottom w:val="nil"/>
              <w:right w:val="nil"/>
            </w:tcBorders>
          </w:tcPr>
          <w:p w14:paraId="2DC637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1983</w:t>
            </w:r>
          </w:p>
        </w:tc>
        <w:tc>
          <w:tcPr>
            <w:tcW w:w="1384" w:type="dxa"/>
            <w:tcBorders>
              <w:top w:val="nil"/>
              <w:left w:val="nil"/>
              <w:bottom w:val="nil"/>
              <w:right w:val="nil"/>
            </w:tcBorders>
          </w:tcPr>
          <w:p w14:paraId="283DEF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B091F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8004C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1E87FAC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1.292274</w:t>
            </w:r>
          </w:p>
        </w:tc>
        <w:tc>
          <w:tcPr>
            <w:tcW w:w="1448" w:type="dxa"/>
            <w:tcBorders>
              <w:top w:val="nil"/>
              <w:left w:val="nil"/>
              <w:bottom w:val="nil"/>
              <w:right w:val="nil"/>
            </w:tcBorders>
          </w:tcPr>
          <w:p w14:paraId="61AC72A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1.125803</w:t>
            </w:r>
          </w:p>
        </w:tc>
        <w:tc>
          <w:tcPr>
            <w:tcW w:w="1406" w:type="dxa"/>
            <w:tcBorders>
              <w:top w:val="nil"/>
              <w:left w:val="nil"/>
              <w:bottom w:val="nil"/>
              <w:right w:val="nil"/>
            </w:tcBorders>
          </w:tcPr>
          <w:p w14:paraId="2FB7E3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AE384BB" w14:textId="77777777" w:rsidTr="007E6D4A">
        <w:tc>
          <w:tcPr>
            <w:tcW w:w="1100" w:type="dxa"/>
            <w:tcBorders>
              <w:top w:val="nil"/>
              <w:left w:val="nil"/>
              <w:bottom w:val="nil"/>
              <w:right w:val="nil"/>
            </w:tcBorders>
          </w:tcPr>
          <w:p w14:paraId="168053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tcPr>
          <w:p w14:paraId="54063F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EABB5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C6A21E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3EA4AA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1.372912</w:t>
            </w:r>
          </w:p>
        </w:tc>
        <w:tc>
          <w:tcPr>
            <w:tcW w:w="1448" w:type="dxa"/>
            <w:tcBorders>
              <w:top w:val="nil"/>
              <w:left w:val="nil"/>
              <w:bottom w:val="nil"/>
              <w:right w:val="nil"/>
            </w:tcBorders>
          </w:tcPr>
          <w:p w14:paraId="4E3F70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1.220448</w:t>
            </w:r>
          </w:p>
        </w:tc>
        <w:tc>
          <w:tcPr>
            <w:tcW w:w="1406" w:type="dxa"/>
            <w:tcBorders>
              <w:top w:val="nil"/>
              <w:left w:val="nil"/>
              <w:bottom w:val="nil"/>
              <w:right w:val="nil"/>
            </w:tcBorders>
          </w:tcPr>
          <w:p w14:paraId="72D7C66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3CA0CD0" w14:textId="77777777" w:rsidTr="007E6D4A">
        <w:tc>
          <w:tcPr>
            <w:tcW w:w="1100" w:type="dxa"/>
            <w:tcBorders>
              <w:top w:val="nil"/>
              <w:left w:val="nil"/>
              <w:bottom w:val="nil"/>
              <w:right w:val="nil"/>
            </w:tcBorders>
          </w:tcPr>
          <w:p w14:paraId="6567EB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tcPr>
          <w:p w14:paraId="5EAF3C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3B13B7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1422D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22D1A9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1.344655</w:t>
            </w:r>
          </w:p>
        </w:tc>
        <w:tc>
          <w:tcPr>
            <w:tcW w:w="1448" w:type="dxa"/>
            <w:tcBorders>
              <w:top w:val="nil"/>
              <w:left w:val="nil"/>
              <w:bottom w:val="nil"/>
              <w:right w:val="nil"/>
            </w:tcBorders>
          </w:tcPr>
          <w:p w14:paraId="606970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1.185151</w:t>
            </w:r>
          </w:p>
        </w:tc>
        <w:tc>
          <w:tcPr>
            <w:tcW w:w="1406" w:type="dxa"/>
            <w:tcBorders>
              <w:top w:val="nil"/>
              <w:left w:val="nil"/>
              <w:bottom w:val="nil"/>
              <w:right w:val="nil"/>
            </w:tcBorders>
          </w:tcPr>
          <w:p w14:paraId="4806467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977DC82" w14:textId="77777777" w:rsidTr="007E6D4A">
        <w:tc>
          <w:tcPr>
            <w:tcW w:w="1100" w:type="dxa"/>
            <w:tcBorders>
              <w:top w:val="nil"/>
              <w:left w:val="nil"/>
              <w:bottom w:val="nil"/>
              <w:right w:val="nil"/>
            </w:tcBorders>
          </w:tcPr>
          <w:p w14:paraId="695A494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tcPr>
          <w:p w14:paraId="47B9E7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1FBE0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6F1B9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325F5F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1.324362</w:t>
            </w:r>
          </w:p>
        </w:tc>
        <w:tc>
          <w:tcPr>
            <w:tcW w:w="1448" w:type="dxa"/>
            <w:tcBorders>
              <w:top w:val="nil"/>
              <w:left w:val="nil"/>
              <w:bottom w:val="nil"/>
              <w:right w:val="nil"/>
            </w:tcBorders>
          </w:tcPr>
          <w:p w14:paraId="0FF19D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1.176217</w:t>
            </w:r>
          </w:p>
        </w:tc>
        <w:tc>
          <w:tcPr>
            <w:tcW w:w="1406" w:type="dxa"/>
            <w:tcBorders>
              <w:top w:val="nil"/>
              <w:left w:val="nil"/>
              <w:bottom w:val="nil"/>
              <w:right w:val="nil"/>
            </w:tcBorders>
          </w:tcPr>
          <w:p w14:paraId="433669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F465F96" w14:textId="77777777" w:rsidTr="007E6D4A">
        <w:tc>
          <w:tcPr>
            <w:tcW w:w="1100" w:type="dxa"/>
            <w:tcBorders>
              <w:top w:val="nil"/>
              <w:left w:val="nil"/>
              <w:bottom w:val="nil"/>
              <w:right w:val="nil"/>
            </w:tcBorders>
          </w:tcPr>
          <w:p w14:paraId="265333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tcPr>
          <w:p w14:paraId="60EBB24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D2252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8B114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7C61FEC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1.316847</w:t>
            </w:r>
          </w:p>
        </w:tc>
        <w:tc>
          <w:tcPr>
            <w:tcW w:w="1448" w:type="dxa"/>
            <w:tcBorders>
              <w:top w:val="nil"/>
              <w:left w:val="nil"/>
              <w:bottom w:val="nil"/>
              <w:right w:val="nil"/>
            </w:tcBorders>
          </w:tcPr>
          <w:p w14:paraId="56785F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1.154165</w:t>
            </w:r>
          </w:p>
        </w:tc>
        <w:tc>
          <w:tcPr>
            <w:tcW w:w="1406" w:type="dxa"/>
            <w:tcBorders>
              <w:top w:val="nil"/>
              <w:left w:val="nil"/>
              <w:bottom w:val="nil"/>
              <w:right w:val="nil"/>
            </w:tcBorders>
          </w:tcPr>
          <w:p w14:paraId="62FB57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3F5FC3D" w14:textId="77777777" w:rsidTr="007E6D4A">
        <w:tc>
          <w:tcPr>
            <w:tcW w:w="1100" w:type="dxa"/>
            <w:tcBorders>
              <w:top w:val="nil"/>
              <w:left w:val="nil"/>
              <w:bottom w:val="nil"/>
              <w:right w:val="nil"/>
            </w:tcBorders>
          </w:tcPr>
          <w:p w14:paraId="29CDF8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tcPr>
          <w:p w14:paraId="5DC6F0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3F707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6D6F2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-0.055384</w:t>
            </w:r>
          </w:p>
        </w:tc>
        <w:tc>
          <w:tcPr>
            <w:tcW w:w="1346" w:type="dxa"/>
            <w:tcBorders>
              <w:top w:val="nil"/>
              <w:left w:val="nil"/>
              <w:bottom w:val="nil"/>
              <w:right w:val="nil"/>
            </w:tcBorders>
          </w:tcPr>
          <w:p w14:paraId="1F19D5E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1.383989</w:t>
            </w:r>
          </w:p>
        </w:tc>
        <w:tc>
          <w:tcPr>
            <w:tcW w:w="1448" w:type="dxa"/>
            <w:tcBorders>
              <w:top w:val="nil"/>
              <w:left w:val="nil"/>
              <w:bottom w:val="nil"/>
              <w:right w:val="nil"/>
            </w:tcBorders>
          </w:tcPr>
          <w:p w14:paraId="3D30C5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1.439374</w:t>
            </w:r>
          </w:p>
        </w:tc>
        <w:tc>
          <w:tcPr>
            <w:tcW w:w="1406" w:type="dxa"/>
            <w:tcBorders>
              <w:top w:val="nil"/>
              <w:left w:val="nil"/>
              <w:bottom w:val="nil"/>
              <w:right w:val="nil"/>
            </w:tcBorders>
          </w:tcPr>
          <w:p w14:paraId="130864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F0546C8" w14:textId="77777777" w:rsidTr="007E6D4A">
        <w:tc>
          <w:tcPr>
            <w:tcW w:w="1100" w:type="dxa"/>
            <w:tcBorders>
              <w:top w:val="nil"/>
              <w:left w:val="nil"/>
              <w:bottom w:val="nil"/>
              <w:right w:val="nil"/>
            </w:tcBorders>
          </w:tcPr>
          <w:p w14:paraId="4EDA77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tcPr>
          <w:p w14:paraId="2E1894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FFCAA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B22FA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27F0F7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1.469349</w:t>
            </w:r>
          </w:p>
        </w:tc>
        <w:tc>
          <w:tcPr>
            <w:tcW w:w="1448" w:type="dxa"/>
            <w:tcBorders>
              <w:top w:val="nil"/>
              <w:left w:val="nil"/>
              <w:bottom w:val="nil"/>
              <w:right w:val="nil"/>
            </w:tcBorders>
          </w:tcPr>
          <w:p w14:paraId="625BDA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1.56983</w:t>
            </w:r>
          </w:p>
        </w:tc>
        <w:tc>
          <w:tcPr>
            <w:tcW w:w="1406" w:type="dxa"/>
            <w:tcBorders>
              <w:top w:val="nil"/>
              <w:left w:val="nil"/>
              <w:bottom w:val="nil"/>
              <w:right w:val="nil"/>
            </w:tcBorders>
          </w:tcPr>
          <w:p w14:paraId="78DD5B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3E45530" w14:textId="77777777" w:rsidTr="007E6D4A">
        <w:tc>
          <w:tcPr>
            <w:tcW w:w="1100" w:type="dxa"/>
            <w:tcBorders>
              <w:top w:val="nil"/>
              <w:left w:val="nil"/>
              <w:bottom w:val="nil"/>
              <w:right w:val="nil"/>
            </w:tcBorders>
          </w:tcPr>
          <w:p w14:paraId="687959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tcPr>
          <w:p w14:paraId="12666E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EB847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E93B96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043C5DE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1.465591</w:t>
            </w:r>
          </w:p>
        </w:tc>
        <w:tc>
          <w:tcPr>
            <w:tcW w:w="1448" w:type="dxa"/>
            <w:tcBorders>
              <w:top w:val="nil"/>
              <w:left w:val="nil"/>
              <w:bottom w:val="nil"/>
              <w:right w:val="nil"/>
            </w:tcBorders>
          </w:tcPr>
          <w:p w14:paraId="1AEAB3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1.629545</w:t>
            </w:r>
          </w:p>
        </w:tc>
        <w:tc>
          <w:tcPr>
            <w:tcW w:w="1406" w:type="dxa"/>
            <w:tcBorders>
              <w:top w:val="nil"/>
              <w:left w:val="nil"/>
              <w:bottom w:val="nil"/>
              <w:right w:val="nil"/>
            </w:tcBorders>
          </w:tcPr>
          <w:p w14:paraId="38F897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756F546" w14:textId="77777777" w:rsidTr="007E6D4A">
        <w:tc>
          <w:tcPr>
            <w:tcW w:w="1100" w:type="dxa"/>
            <w:tcBorders>
              <w:top w:val="nil"/>
              <w:left w:val="nil"/>
              <w:bottom w:val="nil"/>
              <w:right w:val="nil"/>
            </w:tcBorders>
          </w:tcPr>
          <w:p w14:paraId="59A4D1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tcPr>
          <w:p w14:paraId="23013F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1FCFC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17DD8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-0.298786</w:t>
            </w:r>
          </w:p>
        </w:tc>
        <w:tc>
          <w:tcPr>
            <w:tcW w:w="1346" w:type="dxa"/>
            <w:tcBorders>
              <w:top w:val="nil"/>
              <w:left w:val="nil"/>
              <w:bottom w:val="nil"/>
              <w:right w:val="nil"/>
            </w:tcBorders>
          </w:tcPr>
          <w:p w14:paraId="33DBC0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1.279036</w:t>
            </w:r>
          </w:p>
        </w:tc>
        <w:tc>
          <w:tcPr>
            <w:tcW w:w="1448" w:type="dxa"/>
            <w:tcBorders>
              <w:top w:val="nil"/>
              <w:left w:val="nil"/>
              <w:bottom w:val="nil"/>
              <w:right w:val="nil"/>
            </w:tcBorders>
          </w:tcPr>
          <w:p w14:paraId="10691A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1.577822</w:t>
            </w:r>
          </w:p>
        </w:tc>
        <w:tc>
          <w:tcPr>
            <w:tcW w:w="1406" w:type="dxa"/>
            <w:tcBorders>
              <w:top w:val="nil"/>
              <w:left w:val="nil"/>
              <w:bottom w:val="nil"/>
              <w:right w:val="nil"/>
            </w:tcBorders>
          </w:tcPr>
          <w:p w14:paraId="2B23CC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1236341" w14:textId="77777777" w:rsidTr="007E6D4A">
        <w:tc>
          <w:tcPr>
            <w:tcW w:w="1100" w:type="dxa"/>
            <w:tcBorders>
              <w:top w:val="nil"/>
              <w:left w:val="nil"/>
              <w:bottom w:val="nil"/>
              <w:right w:val="nil"/>
            </w:tcBorders>
          </w:tcPr>
          <w:p w14:paraId="7E0C31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tcPr>
          <w:p w14:paraId="34E362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258042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5A534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3DEA38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1.013757</w:t>
            </w:r>
          </w:p>
        </w:tc>
        <w:tc>
          <w:tcPr>
            <w:tcW w:w="1448" w:type="dxa"/>
            <w:tcBorders>
              <w:top w:val="nil"/>
              <w:left w:val="nil"/>
              <w:bottom w:val="nil"/>
              <w:right w:val="nil"/>
            </w:tcBorders>
          </w:tcPr>
          <w:p w14:paraId="5D9529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1.709351</w:t>
            </w:r>
          </w:p>
        </w:tc>
        <w:tc>
          <w:tcPr>
            <w:tcW w:w="1406" w:type="dxa"/>
            <w:tcBorders>
              <w:top w:val="nil"/>
              <w:left w:val="nil"/>
              <w:bottom w:val="nil"/>
              <w:right w:val="nil"/>
            </w:tcBorders>
          </w:tcPr>
          <w:p w14:paraId="3E5A16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598C2C2" w14:textId="77777777" w:rsidTr="007E6D4A">
        <w:tc>
          <w:tcPr>
            <w:tcW w:w="1100" w:type="dxa"/>
            <w:tcBorders>
              <w:top w:val="nil"/>
              <w:left w:val="nil"/>
              <w:bottom w:val="nil"/>
              <w:right w:val="nil"/>
            </w:tcBorders>
          </w:tcPr>
          <w:p w14:paraId="65A367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tcPr>
          <w:p w14:paraId="48CBCC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D7CC6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6DB5A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68387E4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1.207474</w:t>
            </w:r>
          </w:p>
        </w:tc>
        <w:tc>
          <w:tcPr>
            <w:tcW w:w="1448" w:type="dxa"/>
            <w:tcBorders>
              <w:top w:val="nil"/>
              <w:left w:val="nil"/>
              <w:bottom w:val="nil"/>
              <w:right w:val="nil"/>
            </w:tcBorders>
          </w:tcPr>
          <w:p w14:paraId="5A50A4D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2.559031</w:t>
            </w:r>
          </w:p>
        </w:tc>
        <w:tc>
          <w:tcPr>
            <w:tcW w:w="1406" w:type="dxa"/>
            <w:tcBorders>
              <w:top w:val="nil"/>
              <w:left w:val="nil"/>
              <w:bottom w:val="nil"/>
              <w:right w:val="nil"/>
            </w:tcBorders>
          </w:tcPr>
          <w:p w14:paraId="62D161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C341C8F" w14:textId="77777777" w:rsidTr="007E6D4A">
        <w:tc>
          <w:tcPr>
            <w:tcW w:w="1100" w:type="dxa"/>
            <w:tcBorders>
              <w:top w:val="nil"/>
              <w:left w:val="nil"/>
              <w:bottom w:val="nil"/>
              <w:right w:val="nil"/>
            </w:tcBorders>
          </w:tcPr>
          <w:p w14:paraId="207440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tcPr>
          <w:p w14:paraId="26CC05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BEABB3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71DBBC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4AB95FC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1.228352</w:t>
            </w:r>
          </w:p>
        </w:tc>
        <w:tc>
          <w:tcPr>
            <w:tcW w:w="1448" w:type="dxa"/>
            <w:tcBorders>
              <w:top w:val="nil"/>
              <w:left w:val="nil"/>
              <w:bottom w:val="nil"/>
              <w:right w:val="nil"/>
            </w:tcBorders>
          </w:tcPr>
          <w:p w14:paraId="449C9F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2.825244</w:t>
            </w:r>
          </w:p>
        </w:tc>
        <w:tc>
          <w:tcPr>
            <w:tcW w:w="1406" w:type="dxa"/>
            <w:tcBorders>
              <w:top w:val="nil"/>
              <w:left w:val="nil"/>
              <w:bottom w:val="nil"/>
              <w:right w:val="nil"/>
            </w:tcBorders>
          </w:tcPr>
          <w:p w14:paraId="47A0BB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ED69538" w14:textId="77777777" w:rsidTr="007E6D4A">
        <w:tc>
          <w:tcPr>
            <w:tcW w:w="1100" w:type="dxa"/>
            <w:tcBorders>
              <w:top w:val="nil"/>
              <w:left w:val="nil"/>
              <w:bottom w:val="nil"/>
              <w:right w:val="nil"/>
            </w:tcBorders>
          </w:tcPr>
          <w:p w14:paraId="7638A7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tcPr>
          <w:p w14:paraId="767B64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6DC97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7A20A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6E6E0B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0.991576</w:t>
            </w:r>
          </w:p>
        </w:tc>
        <w:tc>
          <w:tcPr>
            <w:tcW w:w="1448" w:type="dxa"/>
            <w:tcBorders>
              <w:top w:val="nil"/>
              <w:left w:val="nil"/>
              <w:bottom w:val="nil"/>
              <w:right w:val="nil"/>
            </w:tcBorders>
          </w:tcPr>
          <w:p w14:paraId="0EC32B8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2.511748</w:t>
            </w:r>
          </w:p>
        </w:tc>
        <w:tc>
          <w:tcPr>
            <w:tcW w:w="1406" w:type="dxa"/>
            <w:tcBorders>
              <w:top w:val="nil"/>
              <w:left w:val="nil"/>
              <w:bottom w:val="nil"/>
              <w:right w:val="nil"/>
            </w:tcBorders>
          </w:tcPr>
          <w:p w14:paraId="706933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418E22A" w14:textId="77777777" w:rsidTr="007E6D4A">
        <w:tc>
          <w:tcPr>
            <w:tcW w:w="1100" w:type="dxa"/>
            <w:tcBorders>
              <w:top w:val="nil"/>
              <w:left w:val="nil"/>
              <w:bottom w:val="nil"/>
              <w:right w:val="nil"/>
            </w:tcBorders>
          </w:tcPr>
          <w:p w14:paraId="59272F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tcPr>
          <w:p w14:paraId="4F5731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F25E9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C748E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-1.320387</w:t>
            </w:r>
          </w:p>
        </w:tc>
        <w:tc>
          <w:tcPr>
            <w:tcW w:w="1346" w:type="dxa"/>
            <w:tcBorders>
              <w:top w:val="nil"/>
              <w:left w:val="nil"/>
              <w:bottom w:val="nil"/>
              <w:right w:val="nil"/>
            </w:tcBorders>
          </w:tcPr>
          <w:p w14:paraId="2E8DDE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1.068965</w:t>
            </w:r>
          </w:p>
        </w:tc>
        <w:tc>
          <w:tcPr>
            <w:tcW w:w="1448" w:type="dxa"/>
            <w:tcBorders>
              <w:top w:val="nil"/>
              <w:left w:val="nil"/>
              <w:bottom w:val="nil"/>
              <w:right w:val="nil"/>
            </w:tcBorders>
          </w:tcPr>
          <w:p w14:paraId="13995F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2.389351</w:t>
            </w:r>
          </w:p>
        </w:tc>
        <w:tc>
          <w:tcPr>
            <w:tcW w:w="1406" w:type="dxa"/>
            <w:tcBorders>
              <w:top w:val="nil"/>
              <w:left w:val="nil"/>
              <w:bottom w:val="nil"/>
              <w:right w:val="nil"/>
            </w:tcBorders>
          </w:tcPr>
          <w:p w14:paraId="7DDF21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39E784C" w14:textId="77777777" w:rsidTr="007E6D4A">
        <w:tc>
          <w:tcPr>
            <w:tcW w:w="1100" w:type="dxa"/>
            <w:tcBorders>
              <w:top w:val="nil"/>
              <w:left w:val="nil"/>
              <w:bottom w:val="nil"/>
              <w:right w:val="nil"/>
            </w:tcBorders>
          </w:tcPr>
          <w:p w14:paraId="79A961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tcPr>
          <w:p w14:paraId="7210B8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67CB2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8CB66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-1.176031</w:t>
            </w:r>
          </w:p>
        </w:tc>
        <w:tc>
          <w:tcPr>
            <w:tcW w:w="1346" w:type="dxa"/>
            <w:tcBorders>
              <w:top w:val="nil"/>
              <w:left w:val="nil"/>
              <w:bottom w:val="nil"/>
              <w:right w:val="nil"/>
            </w:tcBorders>
          </w:tcPr>
          <w:p w14:paraId="2E1C78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0.865223</w:t>
            </w:r>
          </w:p>
        </w:tc>
        <w:tc>
          <w:tcPr>
            <w:tcW w:w="1448" w:type="dxa"/>
            <w:tcBorders>
              <w:top w:val="nil"/>
              <w:left w:val="nil"/>
              <w:bottom w:val="nil"/>
              <w:right w:val="nil"/>
            </w:tcBorders>
          </w:tcPr>
          <w:p w14:paraId="155385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2.041255</w:t>
            </w:r>
          </w:p>
        </w:tc>
        <w:tc>
          <w:tcPr>
            <w:tcW w:w="1406" w:type="dxa"/>
            <w:tcBorders>
              <w:top w:val="nil"/>
              <w:left w:val="nil"/>
              <w:bottom w:val="nil"/>
              <w:right w:val="nil"/>
            </w:tcBorders>
          </w:tcPr>
          <w:p w14:paraId="403DF2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D20A104" w14:textId="77777777" w:rsidTr="007E6D4A">
        <w:tc>
          <w:tcPr>
            <w:tcW w:w="1100" w:type="dxa"/>
            <w:tcBorders>
              <w:top w:val="nil"/>
              <w:left w:val="nil"/>
              <w:bottom w:val="nil"/>
              <w:right w:val="nil"/>
            </w:tcBorders>
          </w:tcPr>
          <w:p w14:paraId="1179C68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tcPr>
          <w:p w14:paraId="07C268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823BA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DC6E68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72856C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0.788789</w:t>
            </w:r>
          </w:p>
        </w:tc>
        <w:tc>
          <w:tcPr>
            <w:tcW w:w="1448" w:type="dxa"/>
            <w:tcBorders>
              <w:top w:val="nil"/>
              <w:left w:val="nil"/>
              <w:bottom w:val="nil"/>
              <w:right w:val="nil"/>
            </w:tcBorders>
          </w:tcPr>
          <w:p w14:paraId="039302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1.214233</w:t>
            </w:r>
          </w:p>
        </w:tc>
        <w:tc>
          <w:tcPr>
            <w:tcW w:w="1406" w:type="dxa"/>
            <w:tcBorders>
              <w:top w:val="nil"/>
              <w:left w:val="nil"/>
              <w:bottom w:val="nil"/>
              <w:right w:val="nil"/>
            </w:tcBorders>
          </w:tcPr>
          <w:p w14:paraId="39C3F1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89FC9DB" w14:textId="77777777" w:rsidTr="007E6D4A">
        <w:tc>
          <w:tcPr>
            <w:tcW w:w="1100" w:type="dxa"/>
            <w:tcBorders>
              <w:top w:val="nil"/>
              <w:left w:val="nil"/>
              <w:bottom w:val="nil"/>
              <w:right w:val="nil"/>
            </w:tcBorders>
          </w:tcPr>
          <w:p w14:paraId="57CDD1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tcPr>
          <w:p w14:paraId="0DF9336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C36A7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7B752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5EEE19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0.753941</w:t>
            </w:r>
          </w:p>
        </w:tc>
        <w:tc>
          <w:tcPr>
            <w:tcW w:w="1448" w:type="dxa"/>
            <w:tcBorders>
              <w:top w:val="nil"/>
              <w:left w:val="nil"/>
              <w:bottom w:val="nil"/>
              <w:right w:val="nil"/>
            </w:tcBorders>
          </w:tcPr>
          <w:p w14:paraId="6F4662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1.381634</w:t>
            </w:r>
          </w:p>
        </w:tc>
        <w:tc>
          <w:tcPr>
            <w:tcW w:w="1406" w:type="dxa"/>
            <w:tcBorders>
              <w:top w:val="nil"/>
              <w:left w:val="nil"/>
              <w:bottom w:val="nil"/>
              <w:right w:val="nil"/>
            </w:tcBorders>
          </w:tcPr>
          <w:p w14:paraId="7A3AB0D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20BC726" w14:textId="77777777" w:rsidTr="007E6D4A">
        <w:tc>
          <w:tcPr>
            <w:tcW w:w="1100" w:type="dxa"/>
            <w:tcBorders>
              <w:top w:val="nil"/>
              <w:left w:val="nil"/>
              <w:bottom w:val="nil"/>
              <w:right w:val="nil"/>
            </w:tcBorders>
          </w:tcPr>
          <w:p w14:paraId="650F99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tcPr>
          <w:p w14:paraId="2285320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ADD9C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2BE1F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62DC9B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0.749388</w:t>
            </w:r>
          </w:p>
        </w:tc>
        <w:tc>
          <w:tcPr>
            <w:tcW w:w="1448" w:type="dxa"/>
            <w:tcBorders>
              <w:top w:val="nil"/>
              <w:left w:val="nil"/>
              <w:bottom w:val="nil"/>
              <w:right w:val="nil"/>
            </w:tcBorders>
          </w:tcPr>
          <w:p w14:paraId="4451B7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1.484024</w:t>
            </w:r>
          </w:p>
        </w:tc>
        <w:tc>
          <w:tcPr>
            <w:tcW w:w="1406" w:type="dxa"/>
            <w:tcBorders>
              <w:top w:val="nil"/>
              <w:left w:val="nil"/>
              <w:bottom w:val="nil"/>
              <w:right w:val="nil"/>
            </w:tcBorders>
          </w:tcPr>
          <w:p w14:paraId="0E07F34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578E610" w14:textId="77777777" w:rsidTr="007E6D4A">
        <w:tc>
          <w:tcPr>
            <w:tcW w:w="1100" w:type="dxa"/>
            <w:tcBorders>
              <w:top w:val="nil"/>
              <w:left w:val="nil"/>
              <w:bottom w:val="nil"/>
              <w:right w:val="nil"/>
            </w:tcBorders>
          </w:tcPr>
          <w:p w14:paraId="78E3E2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2001</w:t>
            </w:r>
          </w:p>
        </w:tc>
        <w:tc>
          <w:tcPr>
            <w:tcW w:w="1384" w:type="dxa"/>
            <w:tcBorders>
              <w:top w:val="nil"/>
              <w:left w:val="nil"/>
              <w:bottom w:val="nil"/>
              <w:right w:val="nil"/>
            </w:tcBorders>
          </w:tcPr>
          <w:p w14:paraId="596335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E19C4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DA5B3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68DFA24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0.796971</w:t>
            </w:r>
          </w:p>
        </w:tc>
        <w:tc>
          <w:tcPr>
            <w:tcW w:w="1448" w:type="dxa"/>
            <w:tcBorders>
              <w:top w:val="nil"/>
              <w:left w:val="nil"/>
              <w:bottom w:val="nil"/>
              <w:right w:val="nil"/>
            </w:tcBorders>
          </w:tcPr>
          <w:p w14:paraId="666131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1.371438</w:t>
            </w:r>
          </w:p>
        </w:tc>
        <w:tc>
          <w:tcPr>
            <w:tcW w:w="1406" w:type="dxa"/>
            <w:tcBorders>
              <w:top w:val="nil"/>
              <w:left w:val="nil"/>
              <w:bottom w:val="nil"/>
              <w:right w:val="nil"/>
            </w:tcBorders>
          </w:tcPr>
          <w:p w14:paraId="39C5D4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8ACB420" w14:textId="77777777" w:rsidTr="007E6D4A">
        <w:tc>
          <w:tcPr>
            <w:tcW w:w="1100" w:type="dxa"/>
            <w:tcBorders>
              <w:top w:val="nil"/>
              <w:left w:val="nil"/>
              <w:bottom w:val="nil"/>
              <w:right w:val="nil"/>
            </w:tcBorders>
          </w:tcPr>
          <w:p w14:paraId="3A1EEB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tcPr>
          <w:p w14:paraId="4F47DD6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30677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A3313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1476E7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0.794361</w:t>
            </w:r>
          </w:p>
        </w:tc>
        <w:tc>
          <w:tcPr>
            <w:tcW w:w="1448" w:type="dxa"/>
            <w:tcBorders>
              <w:top w:val="nil"/>
              <w:left w:val="nil"/>
              <w:bottom w:val="nil"/>
              <w:right w:val="nil"/>
            </w:tcBorders>
          </w:tcPr>
          <w:p w14:paraId="309EE4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1.309046</w:t>
            </w:r>
          </w:p>
        </w:tc>
        <w:tc>
          <w:tcPr>
            <w:tcW w:w="1406" w:type="dxa"/>
            <w:tcBorders>
              <w:top w:val="nil"/>
              <w:left w:val="nil"/>
              <w:bottom w:val="nil"/>
              <w:right w:val="nil"/>
            </w:tcBorders>
          </w:tcPr>
          <w:p w14:paraId="5AB18E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D709042" w14:textId="77777777" w:rsidTr="007E6D4A">
        <w:tc>
          <w:tcPr>
            <w:tcW w:w="1100" w:type="dxa"/>
            <w:tcBorders>
              <w:top w:val="nil"/>
              <w:left w:val="nil"/>
              <w:bottom w:val="nil"/>
              <w:right w:val="nil"/>
            </w:tcBorders>
          </w:tcPr>
          <w:p w14:paraId="44872A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tcPr>
          <w:p w14:paraId="107692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FED40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3BC08C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64D4EB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0.776992</w:t>
            </w:r>
          </w:p>
        </w:tc>
        <w:tc>
          <w:tcPr>
            <w:tcW w:w="1448" w:type="dxa"/>
            <w:tcBorders>
              <w:top w:val="nil"/>
              <w:left w:val="nil"/>
              <w:bottom w:val="nil"/>
              <w:right w:val="nil"/>
            </w:tcBorders>
          </w:tcPr>
          <w:p w14:paraId="575E5D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1.670525</w:t>
            </w:r>
          </w:p>
        </w:tc>
        <w:tc>
          <w:tcPr>
            <w:tcW w:w="1406" w:type="dxa"/>
            <w:tcBorders>
              <w:top w:val="nil"/>
              <w:left w:val="nil"/>
              <w:bottom w:val="nil"/>
              <w:right w:val="nil"/>
            </w:tcBorders>
          </w:tcPr>
          <w:p w14:paraId="5A45A8F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3842CD9" w14:textId="77777777" w:rsidTr="007E6D4A">
        <w:tc>
          <w:tcPr>
            <w:tcW w:w="1100" w:type="dxa"/>
            <w:tcBorders>
              <w:top w:val="nil"/>
              <w:left w:val="nil"/>
              <w:bottom w:val="nil"/>
              <w:right w:val="nil"/>
            </w:tcBorders>
          </w:tcPr>
          <w:p w14:paraId="225AFD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tcPr>
          <w:p w14:paraId="17ACD97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D1E755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488EB7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43BE12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0.796298</w:t>
            </w:r>
          </w:p>
        </w:tc>
        <w:tc>
          <w:tcPr>
            <w:tcW w:w="1448" w:type="dxa"/>
            <w:tcBorders>
              <w:top w:val="nil"/>
              <w:left w:val="nil"/>
              <w:bottom w:val="nil"/>
              <w:right w:val="nil"/>
            </w:tcBorders>
          </w:tcPr>
          <w:p w14:paraId="6DC6F3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1.633859</w:t>
            </w:r>
          </w:p>
        </w:tc>
        <w:tc>
          <w:tcPr>
            <w:tcW w:w="1406" w:type="dxa"/>
            <w:tcBorders>
              <w:top w:val="nil"/>
              <w:left w:val="nil"/>
              <w:bottom w:val="nil"/>
              <w:right w:val="nil"/>
            </w:tcBorders>
          </w:tcPr>
          <w:p w14:paraId="0472CF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339F35C" w14:textId="77777777" w:rsidTr="007E6D4A">
        <w:tc>
          <w:tcPr>
            <w:tcW w:w="1100" w:type="dxa"/>
            <w:tcBorders>
              <w:top w:val="nil"/>
              <w:left w:val="nil"/>
              <w:bottom w:val="nil"/>
              <w:right w:val="nil"/>
            </w:tcBorders>
          </w:tcPr>
          <w:p w14:paraId="40B95F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tcPr>
          <w:p w14:paraId="2298E17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E0F70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15F5E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12BAE6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0.745431</w:t>
            </w:r>
          </w:p>
        </w:tc>
        <w:tc>
          <w:tcPr>
            <w:tcW w:w="1448" w:type="dxa"/>
            <w:tcBorders>
              <w:top w:val="nil"/>
              <w:left w:val="nil"/>
              <w:bottom w:val="nil"/>
              <w:right w:val="nil"/>
            </w:tcBorders>
          </w:tcPr>
          <w:p w14:paraId="2736B8F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1.482496</w:t>
            </w:r>
          </w:p>
        </w:tc>
        <w:tc>
          <w:tcPr>
            <w:tcW w:w="1406" w:type="dxa"/>
            <w:tcBorders>
              <w:top w:val="nil"/>
              <w:left w:val="nil"/>
              <w:bottom w:val="nil"/>
              <w:right w:val="nil"/>
            </w:tcBorders>
          </w:tcPr>
          <w:p w14:paraId="7962ED6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83C3F70" w14:textId="77777777" w:rsidTr="007E6D4A">
        <w:tc>
          <w:tcPr>
            <w:tcW w:w="1100" w:type="dxa"/>
            <w:tcBorders>
              <w:top w:val="nil"/>
              <w:left w:val="nil"/>
              <w:bottom w:val="nil"/>
              <w:right w:val="nil"/>
            </w:tcBorders>
          </w:tcPr>
          <w:p w14:paraId="413A0F2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tcPr>
          <w:p w14:paraId="6B631E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49174A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B364A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1CDE4D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0.897749</w:t>
            </w:r>
          </w:p>
        </w:tc>
        <w:tc>
          <w:tcPr>
            <w:tcW w:w="1448" w:type="dxa"/>
            <w:tcBorders>
              <w:top w:val="nil"/>
              <w:left w:val="nil"/>
              <w:bottom w:val="nil"/>
              <w:right w:val="nil"/>
            </w:tcBorders>
          </w:tcPr>
          <w:p w14:paraId="175C08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1.763584</w:t>
            </w:r>
          </w:p>
        </w:tc>
        <w:tc>
          <w:tcPr>
            <w:tcW w:w="1406" w:type="dxa"/>
            <w:tcBorders>
              <w:top w:val="nil"/>
              <w:left w:val="nil"/>
              <w:bottom w:val="nil"/>
              <w:right w:val="nil"/>
            </w:tcBorders>
          </w:tcPr>
          <w:p w14:paraId="40CDF4F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11E2F38" w14:textId="77777777" w:rsidTr="007E6D4A">
        <w:tc>
          <w:tcPr>
            <w:tcW w:w="1100" w:type="dxa"/>
            <w:tcBorders>
              <w:top w:val="nil"/>
              <w:left w:val="nil"/>
              <w:bottom w:val="nil"/>
              <w:right w:val="nil"/>
            </w:tcBorders>
          </w:tcPr>
          <w:p w14:paraId="7A5A87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2007</w:t>
            </w:r>
          </w:p>
        </w:tc>
        <w:tc>
          <w:tcPr>
            <w:tcW w:w="1384" w:type="dxa"/>
            <w:tcBorders>
              <w:top w:val="nil"/>
              <w:left w:val="nil"/>
              <w:bottom w:val="nil"/>
              <w:right w:val="nil"/>
            </w:tcBorders>
          </w:tcPr>
          <w:p w14:paraId="7E20397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548B5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16185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5559AF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0.634273</w:t>
            </w:r>
          </w:p>
        </w:tc>
        <w:tc>
          <w:tcPr>
            <w:tcW w:w="1448" w:type="dxa"/>
            <w:tcBorders>
              <w:top w:val="nil"/>
              <w:left w:val="nil"/>
              <w:bottom w:val="nil"/>
              <w:right w:val="nil"/>
            </w:tcBorders>
          </w:tcPr>
          <w:p w14:paraId="6CBC10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1.258531</w:t>
            </w:r>
          </w:p>
        </w:tc>
        <w:tc>
          <w:tcPr>
            <w:tcW w:w="1406" w:type="dxa"/>
            <w:tcBorders>
              <w:top w:val="nil"/>
              <w:left w:val="nil"/>
              <w:bottom w:val="nil"/>
              <w:right w:val="nil"/>
            </w:tcBorders>
          </w:tcPr>
          <w:p w14:paraId="05E4AF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D01741C" w14:textId="77777777" w:rsidTr="007E6D4A">
        <w:tc>
          <w:tcPr>
            <w:tcW w:w="1100" w:type="dxa"/>
            <w:tcBorders>
              <w:top w:val="nil"/>
              <w:left w:val="nil"/>
              <w:bottom w:val="nil"/>
              <w:right w:val="nil"/>
            </w:tcBorders>
          </w:tcPr>
          <w:p w14:paraId="6E0648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tcPr>
          <w:p w14:paraId="022078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2B640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4CA02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24CDEF4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0.562665</w:t>
            </w:r>
          </w:p>
        </w:tc>
        <w:tc>
          <w:tcPr>
            <w:tcW w:w="1448" w:type="dxa"/>
            <w:tcBorders>
              <w:top w:val="nil"/>
              <w:left w:val="nil"/>
              <w:bottom w:val="nil"/>
              <w:right w:val="nil"/>
            </w:tcBorders>
          </w:tcPr>
          <w:p w14:paraId="0B60E1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1.201111</w:t>
            </w:r>
          </w:p>
        </w:tc>
        <w:tc>
          <w:tcPr>
            <w:tcW w:w="1406" w:type="dxa"/>
            <w:tcBorders>
              <w:top w:val="nil"/>
              <w:left w:val="nil"/>
              <w:bottom w:val="nil"/>
              <w:right w:val="nil"/>
            </w:tcBorders>
          </w:tcPr>
          <w:p w14:paraId="1EBB28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605E02F" w14:textId="77777777" w:rsidTr="007E6D4A">
        <w:tc>
          <w:tcPr>
            <w:tcW w:w="1100" w:type="dxa"/>
            <w:tcBorders>
              <w:top w:val="nil"/>
              <w:left w:val="nil"/>
              <w:bottom w:val="nil"/>
              <w:right w:val="nil"/>
            </w:tcBorders>
          </w:tcPr>
          <w:p w14:paraId="0BD0124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tcPr>
          <w:p w14:paraId="4859881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DC73F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FE123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0B0EB8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0.634472</w:t>
            </w:r>
          </w:p>
        </w:tc>
        <w:tc>
          <w:tcPr>
            <w:tcW w:w="1448" w:type="dxa"/>
            <w:tcBorders>
              <w:top w:val="nil"/>
              <w:left w:val="nil"/>
              <w:bottom w:val="nil"/>
              <w:right w:val="nil"/>
            </w:tcBorders>
          </w:tcPr>
          <w:p w14:paraId="4ECED9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1.255029</w:t>
            </w:r>
          </w:p>
        </w:tc>
        <w:tc>
          <w:tcPr>
            <w:tcW w:w="1406" w:type="dxa"/>
            <w:tcBorders>
              <w:top w:val="nil"/>
              <w:left w:val="nil"/>
              <w:bottom w:val="nil"/>
              <w:right w:val="nil"/>
            </w:tcBorders>
          </w:tcPr>
          <w:p w14:paraId="708B2B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A4ADB8F" w14:textId="77777777" w:rsidTr="007E6D4A">
        <w:tc>
          <w:tcPr>
            <w:tcW w:w="1100" w:type="dxa"/>
            <w:tcBorders>
              <w:top w:val="nil"/>
              <w:left w:val="nil"/>
              <w:bottom w:val="nil"/>
              <w:right w:val="nil"/>
            </w:tcBorders>
          </w:tcPr>
          <w:p w14:paraId="4A7620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tcPr>
          <w:p w14:paraId="30CF554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D0737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38E9C2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-0.848149</w:t>
            </w:r>
          </w:p>
        </w:tc>
        <w:tc>
          <w:tcPr>
            <w:tcW w:w="1346" w:type="dxa"/>
            <w:tcBorders>
              <w:top w:val="nil"/>
              <w:left w:val="nil"/>
              <w:bottom w:val="nil"/>
              <w:right w:val="nil"/>
            </w:tcBorders>
          </w:tcPr>
          <w:p w14:paraId="7AC589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0.669961</w:t>
            </w:r>
          </w:p>
        </w:tc>
        <w:tc>
          <w:tcPr>
            <w:tcW w:w="1448" w:type="dxa"/>
            <w:tcBorders>
              <w:top w:val="nil"/>
              <w:left w:val="nil"/>
              <w:bottom w:val="nil"/>
              <w:right w:val="nil"/>
            </w:tcBorders>
          </w:tcPr>
          <w:p w14:paraId="072B1AE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1.518111</w:t>
            </w:r>
          </w:p>
        </w:tc>
        <w:tc>
          <w:tcPr>
            <w:tcW w:w="1406" w:type="dxa"/>
            <w:tcBorders>
              <w:top w:val="nil"/>
              <w:left w:val="nil"/>
              <w:bottom w:val="nil"/>
              <w:right w:val="nil"/>
            </w:tcBorders>
          </w:tcPr>
          <w:p w14:paraId="1BB4987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7E80D37" w14:textId="77777777" w:rsidTr="007E6D4A">
        <w:tc>
          <w:tcPr>
            <w:tcW w:w="1100" w:type="dxa"/>
            <w:tcBorders>
              <w:top w:val="nil"/>
              <w:left w:val="nil"/>
              <w:bottom w:val="nil"/>
              <w:right w:val="nil"/>
            </w:tcBorders>
          </w:tcPr>
          <w:p w14:paraId="24D5E9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2011</w:t>
            </w:r>
          </w:p>
        </w:tc>
        <w:tc>
          <w:tcPr>
            <w:tcW w:w="1384" w:type="dxa"/>
            <w:tcBorders>
              <w:top w:val="nil"/>
              <w:left w:val="nil"/>
              <w:bottom w:val="nil"/>
              <w:right w:val="nil"/>
            </w:tcBorders>
          </w:tcPr>
          <w:p w14:paraId="3D60F5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BAFF4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841B9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4C6F34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0.713827</w:t>
            </w:r>
          </w:p>
        </w:tc>
        <w:tc>
          <w:tcPr>
            <w:tcW w:w="1448" w:type="dxa"/>
            <w:tcBorders>
              <w:top w:val="nil"/>
              <w:left w:val="nil"/>
              <w:bottom w:val="nil"/>
              <w:right w:val="nil"/>
            </w:tcBorders>
          </w:tcPr>
          <w:p w14:paraId="614148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1.419147</w:t>
            </w:r>
          </w:p>
        </w:tc>
        <w:tc>
          <w:tcPr>
            <w:tcW w:w="1406" w:type="dxa"/>
            <w:tcBorders>
              <w:top w:val="nil"/>
              <w:left w:val="nil"/>
              <w:bottom w:val="nil"/>
              <w:right w:val="nil"/>
            </w:tcBorders>
          </w:tcPr>
          <w:p w14:paraId="20820AE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3435BE3" w14:textId="77777777" w:rsidTr="007E6D4A">
        <w:tc>
          <w:tcPr>
            <w:tcW w:w="1100" w:type="dxa"/>
            <w:tcBorders>
              <w:top w:val="nil"/>
              <w:left w:val="nil"/>
              <w:bottom w:val="nil"/>
              <w:right w:val="nil"/>
            </w:tcBorders>
          </w:tcPr>
          <w:p w14:paraId="5C4FC8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tcPr>
          <w:p w14:paraId="7BD188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05D75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C78399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7B4694E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0.665612</w:t>
            </w:r>
          </w:p>
        </w:tc>
        <w:tc>
          <w:tcPr>
            <w:tcW w:w="1448" w:type="dxa"/>
            <w:tcBorders>
              <w:top w:val="nil"/>
              <w:left w:val="nil"/>
              <w:bottom w:val="nil"/>
              <w:right w:val="nil"/>
            </w:tcBorders>
          </w:tcPr>
          <w:p w14:paraId="5DCC02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1.491532</w:t>
            </w:r>
          </w:p>
        </w:tc>
        <w:tc>
          <w:tcPr>
            <w:tcW w:w="1406" w:type="dxa"/>
            <w:tcBorders>
              <w:top w:val="nil"/>
              <w:left w:val="nil"/>
              <w:bottom w:val="nil"/>
              <w:right w:val="nil"/>
            </w:tcBorders>
          </w:tcPr>
          <w:p w14:paraId="768D3B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187E2E" w14:textId="77777777" w:rsidTr="007E6D4A">
        <w:tc>
          <w:tcPr>
            <w:tcW w:w="1100" w:type="dxa"/>
            <w:tcBorders>
              <w:top w:val="nil"/>
              <w:left w:val="nil"/>
              <w:bottom w:val="nil"/>
              <w:right w:val="nil"/>
            </w:tcBorders>
          </w:tcPr>
          <w:p w14:paraId="6A28DA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2013</w:t>
            </w:r>
          </w:p>
        </w:tc>
        <w:tc>
          <w:tcPr>
            <w:tcW w:w="1384" w:type="dxa"/>
            <w:tcBorders>
              <w:top w:val="nil"/>
              <w:left w:val="nil"/>
              <w:bottom w:val="nil"/>
              <w:right w:val="nil"/>
            </w:tcBorders>
          </w:tcPr>
          <w:p w14:paraId="3C503B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D0B38A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289DB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-0.488546</w:t>
            </w:r>
          </w:p>
        </w:tc>
        <w:tc>
          <w:tcPr>
            <w:tcW w:w="1346" w:type="dxa"/>
            <w:tcBorders>
              <w:top w:val="nil"/>
              <w:left w:val="nil"/>
              <w:bottom w:val="nil"/>
              <w:right w:val="nil"/>
            </w:tcBorders>
          </w:tcPr>
          <w:p w14:paraId="5DA46C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0.772771</w:t>
            </w:r>
          </w:p>
        </w:tc>
        <w:tc>
          <w:tcPr>
            <w:tcW w:w="1448" w:type="dxa"/>
            <w:tcBorders>
              <w:top w:val="nil"/>
              <w:left w:val="nil"/>
              <w:bottom w:val="nil"/>
              <w:right w:val="nil"/>
            </w:tcBorders>
          </w:tcPr>
          <w:p w14:paraId="07DF11C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1.261319</w:t>
            </w:r>
          </w:p>
        </w:tc>
        <w:tc>
          <w:tcPr>
            <w:tcW w:w="1406" w:type="dxa"/>
            <w:tcBorders>
              <w:top w:val="nil"/>
              <w:left w:val="nil"/>
              <w:bottom w:val="nil"/>
              <w:right w:val="nil"/>
            </w:tcBorders>
          </w:tcPr>
          <w:p w14:paraId="13BA6D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2FC929A" w14:textId="77777777" w:rsidTr="007E6D4A">
        <w:tc>
          <w:tcPr>
            <w:tcW w:w="1100" w:type="dxa"/>
            <w:tcBorders>
              <w:top w:val="nil"/>
              <w:left w:val="nil"/>
              <w:bottom w:val="nil"/>
              <w:right w:val="nil"/>
            </w:tcBorders>
          </w:tcPr>
          <w:p w14:paraId="30AD9D6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tcPr>
          <w:p w14:paraId="0F7D3C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274EC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A9467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5A55DF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0.958784</w:t>
            </w:r>
          </w:p>
        </w:tc>
        <w:tc>
          <w:tcPr>
            <w:tcW w:w="1448" w:type="dxa"/>
            <w:tcBorders>
              <w:top w:val="nil"/>
              <w:left w:val="nil"/>
              <w:bottom w:val="nil"/>
              <w:right w:val="nil"/>
            </w:tcBorders>
          </w:tcPr>
          <w:p w14:paraId="2B6CD3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1.745289</w:t>
            </w:r>
          </w:p>
        </w:tc>
        <w:tc>
          <w:tcPr>
            <w:tcW w:w="1406" w:type="dxa"/>
            <w:tcBorders>
              <w:top w:val="nil"/>
              <w:left w:val="nil"/>
              <w:bottom w:val="nil"/>
              <w:right w:val="nil"/>
            </w:tcBorders>
          </w:tcPr>
          <w:p w14:paraId="0908003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2F52A4B" w14:textId="77777777" w:rsidTr="007E6D4A">
        <w:tc>
          <w:tcPr>
            <w:tcW w:w="1100" w:type="dxa"/>
            <w:tcBorders>
              <w:top w:val="nil"/>
              <w:left w:val="nil"/>
              <w:bottom w:val="single" w:sz="4" w:space="0" w:color="auto"/>
              <w:right w:val="nil"/>
            </w:tcBorders>
          </w:tcPr>
          <w:p w14:paraId="7E90CA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tcPr>
          <w:p w14:paraId="13C4D9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single" w:sz="4" w:space="0" w:color="auto"/>
              <w:right w:val="nil"/>
            </w:tcBorders>
          </w:tcPr>
          <w:p w14:paraId="01CBBA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single" w:sz="4" w:space="0" w:color="auto"/>
              <w:right w:val="nil"/>
            </w:tcBorders>
          </w:tcPr>
          <w:p w14:paraId="7FB550F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69EEF4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0.743213</w:t>
            </w:r>
          </w:p>
        </w:tc>
        <w:tc>
          <w:tcPr>
            <w:tcW w:w="1448" w:type="dxa"/>
            <w:tcBorders>
              <w:top w:val="nil"/>
              <w:left w:val="nil"/>
              <w:bottom w:val="single" w:sz="4" w:space="0" w:color="auto"/>
              <w:right w:val="nil"/>
            </w:tcBorders>
          </w:tcPr>
          <w:p w14:paraId="0F2CD0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0.968160</w:t>
            </w:r>
          </w:p>
        </w:tc>
        <w:tc>
          <w:tcPr>
            <w:tcW w:w="1406" w:type="dxa"/>
            <w:tcBorders>
              <w:top w:val="nil"/>
              <w:left w:val="nil"/>
              <w:bottom w:val="single" w:sz="4" w:space="0" w:color="auto"/>
              <w:right w:val="nil"/>
            </w:tcBorders>
          </w:tcPr>
          <w:p w14:paraId="45413E0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bl>
    <w:p w14:paraId="42646F57" w14:textId="77777777" w:rsidR="00613B4C" w:rsidRPr="007C579D" w:rsidRDefault="00613B4C" w:rsidP="00613B4C">
      <w:pPr>
        <w:ind w:firstLine="720"/>
        <w:contextualSpacing/>
        <w:rPr>
          <w:rFonts w:ascii="Times New Roman" w:hAnsi="Times New Roman" w:cs="Times New Roman"/>
        </w:rPr>
      </w:pPr>
    </w:p>
    <w:p w14:paraId="22102C42" w14:textId="6B2E0CBB" w:rsidR="00613B4C" w:rsidRPr="007C579D" w:rsidRDefault="00613B4C" w:rsidP="00613B4C">
      <w:pPr>
        <w:spacing w:line="480" w:lineRule="auto"/>
        <w:ind w:firstLine="720"/>
        <w:contextualSpacing/>
        <w:rPr>
          <w:rFonts w:ascii="Times New Roman" w:hAnsi="Times New Roman" w:cs="Times New Roman"/>
        </w:rPr>
      </w:pPr>
      <w:r>
        <w:rPr>
          <w:rFonts w:ascii="Times New Roman" w:hAnsi="Times New Roman" w:cs="Times New Roman"/>
        </w:rPr>
        <w:t>W</w:t>
      </w:r>
      <w:r w:rsidRPr="007C579D">
        <w:rPr>
          <w:rFonts w:ascii="Times New Roman" w:hAnsi="Times New Roman" w:cs="Times New Roman"/>
        </w:rPr>
        <w:t>hen average convergence of UNGA voting is examined for the different interactions, using the presence of no interactions in lieu of peaceful ones, the pattern lines up more with the theory. The average UNGA voting convergence was closer during no interactions (mean = 1.5436) as compared to violent interactions (mean = 1.6839). The level of divergence in UNGA voting in years of violent interactions is similar to that of both Russia (mean = 1.6952) and Vietnam (mean = 1.4380) for this period of time. Much like these two other states, the higher divergence in UNGA voting likely stems from security concerns, and particularly in the case of Japan, the lack of consistent long term peaceful engagement to attempt to settle the outstanding disputes over the Senkaku Islands.</w:t>
      </w:r>
    </w:p>
    <w:p w14:paraId="617E96AC"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terms of the differences in settlement interactions compared to the other disputing dyads, there could be a number of reasons for both the lack of peaceful settlement attempts as well as why even in the years that saw a lack of violent interactions the UNGA voting divergence was so high. First, the lack of peaceful settlement attempts likely are influenced to a certain degree on the leftover bad feelings following the atrocities of World War II, the strategic and economic value of other Chinese claims like the Paracels and Spratly Islands being higher, and more immediate security concerns of the borders shared with Russia, India and Vietnam who China was engaged in significant conflicts with in the 1990s and earlier. With all these points taken into account it is possible that this explains in part the relative lack of interactions over the Senkaku Islands, and why the divergent voting in the UNGA is closer to the alignment of voting during the years when no violent interactions occurred. </w:t>
      </w:r>
    </w:p>
    <w:p w14:paraId="50673540"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lastRenderedPageBreak/>
        <w:t xml:space="preserve">Examining several years in which the change in convergence or divergence is high adds additional context demonstrating the variety of UNGA resolutions that the disputing dyad respectively agree or disagree on, indicating again that it is not just the case of a few types of resolutions being influenced by the interactions over the disputed territory. For example, in 2000, where China and Japan had a violent interaction over disputed territory the previous year, they voted the differently on a range on resolution topics, including globalization, independence of former colonies, the democratic international order, respect for the UN Charter, and human rights in the Democratic Republic of the Congo, Iran, and Sudan (see these sources for examples: UN General Assembly 2000a, 2000b, 2000c, 2000d, 2000e, 2000f, 2000g). Similarly, in 2003, where Japan was engaged with another violent interaction over disputed territory with China the year before, they voted the differently on a number of resolution topics again, including the prohibition of nuclear weapons, globalization, nuclear disarmament, children in armed conflict, multilateralism in disarmament, and human rights in such states as the Democratic Republic of the Congo, Iran, and Turkmenistan (see these sources for examples: UN General Assembly 2003a, 2003b, 2003c, 2003d, 2003e, 2003f, 2003g, 2003h). With these findings taken together, and explanations again offered for the few years that don’t fully align, support has been found for peaceful settlement interactions having values indicative of convergence (H1) as compared to violent attempts being higher, and in the direction of more divergent voting (H2). Much like in the case of the previous dyads examined in this chapter, no conclusions can be reached regarding specific kinds of peaceful attempts having different impacts, as only negotiations are presented as having occurred between the disputants as peaceful interactions in the time period examined. </w:t>
      </w:r>
    </w:p>
    <w:p w14:paraId="69D8E45F" w14:textId="77777777" w:rsidR="00613B4C" w:rsidRDefault="00613B4C" w:rsidP="00613B4C">
      <w:pPr>
        <w:spacing w:line="480" w:lineRule="auto"/>
        <w:contextualSpacing/>
        <w:rPr>
          <w:rFonts w:ascii="Times New Roman" w:hAnsi="Times New Roman" w:cs="Times New Roman"/>
        </w:rPr>
      </w:pPr>
    </w:p>
    <w:p w14:paraId="540BB97A" w14:textId="77777777" w:rsidR="00201D2A" w:rsidRPr="007C579D" w:rsidRDefault="00201D2A" w:rsidP="00613B4C">
      <w:pPr>
        <w:spacing w:line="480" w:lineRule="auto"/>
        <w:contextualSpacing/>
        <w:rPr>
          <w:rFonts w:ascii="Times New Roman" w:hAnsi="Times New Roman" w:cs="Times New Roman"/>
        </w:rPr>
      </w:pPr>
    </w:p>
    <w:p w14:paraId="52751D9D" w14:textId="60D75C6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lastRenderedPageBreak/>
        <w:t xml:space="preserve">China-Philippines </w:t>
      </w:r>
    </w:p>
    <w:p w14:paraId="37608CC3" w14:textId="35A2F288"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Dyadic Information</w:t>
      </w:r>
    </w:p>
    <w:p w14:paraId="0E04D4C2"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Given the complicated nature of overlapping claims for different territories in the South China Sea, it is no surprise that China has dispute with another state over the Spratly Islands: the Philippines. To briefly reiterate the appeal of sovereignty over these islands one must be aware of the economic and strategic value they represent. Despite centuries over which these islands, shoals and rocks being largely ignored except as hazards of navigation (Dolven, Kan, and Manyin, 2013), in recent decades they have come to possess greater value to the disputants.</w:t>
      </w:r>
    </w:p>
    <w:p w14:paraId="6A62C7A1"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To both states, the Spratly islands possesses value in the form of natural resources, such as coconut palms and bat guano. Scattered around the islands are rich fishing grounds, and the preferred areas for fishermen of the Philippines and China ply their trade. Given the susceptibility of these areas to tropical storms, the islands and features in the disputed area are used by many as shelters if they are unable to return to shore, a practice that has stretched back centuries and one that has endured even in the face of this territorial dispute. Perhaps most important to either state, however, is how these features of the South China Sea sit astride the transoceanic shipping lanes that link China and the other states of Southeast Asia to business partners and markets in the West.</w:t>
      </w:r>
    </w:p>
    <w:p w14:paraId="6A914B52" w14:textId="6D64ED5C"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After 1982, with the expansion of </w:t>
      </w:r>
      <w:r w:rsidR="0064133F">
        <w:rPr>
          <w:rFonts w:ascii="Times New Roman" w:hAnsi="Times New Roman" w:cs="Times New Roman"/>
        </w:rPr>
        <w:t>the territorial sea limit to 12-</w:t>
      </w:r>
      <w:r w:rsidRPr="007C579D">
        <w:rPr>
          <w:rFonts w:ascii="Times New Roman" w:hAnsi="Times New Roman" w:cs="Times New Roman"/>
        </w:rPr>
        <w:t>nautical miles and f</w:t>
      </w:r>
      <w:r w:rsidR="0064133F">
        <w:rPr>
          <w:rFonts w:ascii="Times New Roman" w:hAnsi="Times New Roman" w:cs="Times New Roman"/>
        </w:rPr>
        <w:t>urther license granted to a 200-</w:t>
      </w:r>
      <w:r w:rsidRPr="007C579D">
        <w:rPr>
          <w:rFonts w:ascii="Times New Roman" w:hAnsi="Times New Roman" w:cs="Times New Roman"/>
        </w:rPr>
        <w:t xml:space="preserve">mile EEZ and the continental shelfs on which each state stood, the potential economic values of these contested territories in the South China Sea shot up, especially as technology began to be developed that would allow the exploitation of any hydrocarbon deposits not previously harvested. Given its burgeoning population, especially in its cities, having access to the rich resources of the contested South China Sea islands shot up in </w:t>
      </w:r>
      <w:r w:rsidRPr="007C579D">
        <w:rPr>
          <w:rFonts w:ascii="Times New Roman" w:hAnsi="Times New Roman" w:cs="Times New Roman"/>
        </w:rPr>
        <w:lastRenderedPageBreak/>
        <w:t>significance to the Chinese leadership. Moving quickly to exploit the situation, China expanded its fleet</w:t>
      </w:r>
      <w:r w:rsidR="0095391B">
        <w:rPr>
          <w:rFonts w:ascii="Times New Roman" w:hAnsi="Times New Roman" w:cs="Times New Roman"/>
        </w:rPr>
        <w:t xml:space="preserve"> of merchant ships to one thousand</w:t>
      </w:r>
      <w:r w:rsidRPr="007C579D">
        <w:rPr>
          <w:rFonts w:ascii="Times New Roman" w:hAnsi="Times New Roman" w:cs="Times New Roman"/>
        </w:rPr>
        <w:t xml:space="preserve"> by 1987 and began to gobble up all energy resources it could get its hands on. The importance of these contested hydrocarbon resources increased.</w:t>
      </w:r>
    </w:p>
    <w:p w14:paraId="63036ED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Much as mentioned previously, the islands themselves would improve Chinese abilities to monitor shipping lanes and air traffic in the region and, with the installation of additional bases and missile batters, China would be able to buttress its security with the capacity to block any hostile forces on its way to China’s coastal waters. Lastly, there remains some symbolic value of the disputed islands to China as well, who hold that the discovery and use of these islands by Chinese mariners goes back thousands of years. To control these features would allow China to take another step towards retrieving the prestige of its past.</w:t>
      </w:r>
    </w:p>
    <w:p w14:paraId="15C01715"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Regarding the claims of the two states to the Spratly Islands, the claims by China and the Philippines emerged in different ways. The most comprehensive claim by China is found in the declaration they issued in 2009 in a </w:t>
      </w:r>
      <w:r w:rsidRPr="007C579D">
        <w:rPr>
          <w:rFonts w:ascii="Times New Roman" w:hAnsi="Times New Roman" w:cs="Times New Roman"/>
          <w:i/>
        </w:rPr>
        <w:t>notes verbale</w:t>
      </w:r>
      <w:r w:rsidRPr="007C579D">
        <w:rPr>
          <w:rFonts w:ascii="Times New Roman" w:hAnsi="Times New Roman" w:cs="Times New Roman"/>
        </w:rPr>
        <w:t xml:space="preserve"> to the United Nations. This map of the South China Sea was composed of nine dashes mimicking the map issued by the government of the Republic of China in 1947 before their overthrow. This map itself was modified in the 1950s, but the lines are themselves vague and China has since refused to clarify exactly where they lie (Schofield 2013). For China’s part, they insist that the claim can be traced back to documents created during the time of the Yuan Dynasty, that is the late 13</w:t>
      </w:r>
      <w:r w:rsidRPr="007C579D">
        <w:rPr>
          <w:rFonts w:ascii="Times New Roman" w:hAnsi="Times New Roman" w:cs="Times New Roman"/>
          <w:vertAlign w:val="superscript"/>
        </w:rPr>
        <w:t>th</w:t>
      </w:r>
      <w:r w:rsidRPr="007C579D">
        <w:rPr>
          <w:rFonts w:ascii="Times New Roman" w:hAnsi="Times New Roman" w:cs="Times New Roman"/>
        </w:rPr>
        <w:t xml:space="preserve"> century, which showed the regime as having established administrative control over the area. If true this would indicate the claim they are asserting predates the ratification of UNCLOS, and as such supersedes the legal document.</w:t>
      </w:r>
    </w:p>
    <w:p w14:paraId="05424677"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The claim put forth by the Philippines is of a more recent nature. Based on exploration of the archipelago that occurred in the 1940s and 1950s, it would not be until 1972 to the claim over </w:t>
      </w:r>
      <w:r w:rsidRPr="007C579D">
        <w:rPr>
          <w:rFonts w:ascii="Times New Roman" w:hAnsi="Times New Roman" w:cs="Times New Roman"/>
        </w:rPr>
        <w:lastRenderedPageBreak/>
        <w:t>53 islands and shoals in the Spratlys would be formalized by the Philippine government (Dolven, Kan, and Manyin, 2013). Wiegand and Beuck (2018) provides a good overview of events form the Philippine perspective since 1971 when the claim named the features the Kalayaan islands, which were then incorporated into the province of Palawan in 1972. The Philippines would further assert their control over the Kalayaan island group by declaring them subject to their sovereign control with Presidential Degree No. 1596, and that their existence provided the Philippines a 200-nautical mile Exclusive Economic Zone with Presidential Decree No. 1599 (Wiegand and Beuck 2018). This assertion of sovereignty would not change in 1984 when the Philippines signed on to the Third United Nations Convention on the Law of the Sea, in which they declared that they were an archipelagic state that held sovereignty over the Spratly Islands and reefs that fell within their 200-nautical mile EEZ.</w:t>
      </w:r>
    </w:p>
    <w:p w14:paraId="5A9601CB" w14:textId="77777777" w:rsidR="00613B4C" w:rsidRPr="007C579D" w:rsidRDefault="00613B4C" w:rsidP="00613B4C">
      <w:pPr>
        <w:spacing w:line="480" w:lineRule="auto"/>
        <w:contextualSpacing/>
        <w:rPr>
          <w:rFonts w:ascii="Times New Roman" w:hAnsi="Times New Roman" w:cs="Times New Roman"/>
        </w:rPr>
      </w:pPr>
    </w:p>
    <w:p w14:paraId="47CFBC49" w14:textId="77777777" w:rsidR="00613B4C" w:rsidRPr="007C579D" w:rsidRDefault="00613B4C" w:rsidP="00613B4C">
      <w:pPr>
        <w:spacing w:line="480" w:lineRule="auto"/>
        <w:contextualSpacing/>
        <w:rPr>
          <w:rFonts w:ascii="Times New Roman" w:hAnsi="Times New Roman" w:cs="Times New Roman"/>
          <w:i/>
        </w:rPr>
      </w:pPr>
      <w:r w:rsidRPr="007C579D">
        <w:rPr>
          <w:rFonts w:ascii="Times New Roman" w:hAnsi="Times New Roman" w:cs="Times New Roman"/>
          <w:i/>
        </w:rPr>
        <w:t>Settlement Attempt Interactions</w:t>
      </w:r>
    </w:p>
    <w:p w14:paraId="077719CF"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Though recognition and restoration of diplomatic ties was given to China in 1975, it would not be until the 1990s that serious attempts began to be made to manage their shared disputes. By 1991 China stated that it was ready to join other countries with claims to explore the creation of appropriate mechanisms in a joint effort to secure peace and stability in the region (Coloma 1991). Having done so, however, China also stated that such efforts should first be attempted via bilateral negotiations, followed by sub-regional talks if they were to prove unsuccessful (Coloma 1991). Despite these overtures to peaceful settlement, Beijing alarmed its neighbors in 1992 when it passed a controversial law claiming ownership of the entire Spratly Island chain, and asserted the right to use military force to protect these claims (United Press International 1993). It would be actions like this that led to effort by the Philippines to mitigate </w:t>
      </w:r>
      <w:r w:rsidRPr="007C579D">
        <w:rPr>
          <w:rFonts w:ascii="Times New Roman" w:hAnsi="Times New Roman" w:cs="Times New Roman"/>
        </w:rPr>
        <w:lastRenderedPageBreak/>
        <w:t>the tensions of the dispute. In 1993, the President of the Philippines visited China in an effort to expand trade and investment ties, while also broach talks on the security situation tied to their shared disputes in the South China Sea (United Press International 1993).</w:t>
      </w:r>
    </w:p>
    <w:p w14:paraId="7F25D324"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Though this would bear some fruit, and the Philippines would say they were satisfied with agreements to prevent conflict over the Spratly Islands, they also continued to express concern over China’s military buildup (Teves 1994). The Philippines was worried about China’s military modernization, especially of their air force and navy, as the Philippines has a smaller armed forces and smaller budget. This worry would soon prove to be warranted. In February of 1995, Chinese forces moved in to occupy Mischief Reef, when they quickly established several buildings (Boston Global Forum 2015). The Philippine government would go on to publish several pictures of the Reef that showed the presence of several Chinese navy supply vessels, and even a submarine support ship in anchor by the reef (Boston Global Forum 2015). The government of the Philippines would again state that it had no intention of engaging China in a military conflict over the disputed features, but China was still drawing to close to Philippine shores for comfort (Flipo 1995). Thus, while the Philippines could not compete militarily compete, it continued making efforts to reinforce defenses.</w:t>
      </w:r>
    </w:p>
    <w:p w14:paraId="69220E14"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Following these events China and the Philippines gradually made the transition to focusing on increasing trade, investment, and their overall relationship, setting the sole focus on the dispute settlement before aside. At the same time, the Philippines hoped to use its links in ASEAN to pressure China to toe the line in its diplomatic conduct (Agnote 1997). There was speculation at the time that, without ASEAN’s diplomatic efforts, the territorial disputes in the Spratly Islands might have grown into a full-scale conflict over the valuable hydrocarbon deposits, thereby disrupting the stability and economic growth of the region (Agnote 1997).</w:t>
      </w:r>
    </w:p>
    <w:p w14:paraId="5A82F4CC"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lastRenderedPageBreak/>
        <w:tab/>
        <w:t>Even with ASEAN’s efforts, however, the tensions continued between China and the Philippines into the late 1990s. In March of 1997, China sent several warships to survey the Philippine occupied Kankiam Cay and Loaita Island in the Spratly Islands (Boston Global Forum 2015). The Philippines would act in April of 1997 by ordering a Chinese speedboat and two fishing vessels away from the Scarborough Shoal, after which Philippine fisherman removed Chinese markers and raised the flag of the Philippines (Boston Global Forum 2015). Later, China would begin to warn the Philippines to avoid flying too low over disputed shoals that held a Chinese presence in the South China Sea, that an accidental confrontation might be avoided (Gomez 1998), though the Philippines ended up publishing pictures from these reconnaissance missions over Mischief Reef (Son 1999).</w:t>
      </w:r>
    </w:p>
    <w:p w14:paraId="6CF626A6"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Despite several founds of dialogue between both of their governments, the accord reached in these meetings did not stop China from constructing new structures on the features they occupied in the South China Sea, no did it prevent them from stationing additional military vessels there (Son 1999). The 1990s would end with tensions continually stirred up from the Philippines continuing to arrest fishermen around Scarborough Shoal in 1998, and a Chinese fishing boat sinking after a collision with a Philippine warship in 1999 (Boston Global Forum 2015). China would continue its pattern in this period of promising to never use force in their shared disputes then going ahead in building up its presence in waters uncomfortably close to its fellow disputant (Son 1999). Negotiations would continue the entire time this was going on.</w:t>
      </w:r>
    </w:p>
    <w:p w14:paraId="3A35A7C4"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In the early 200s, a new Sino-Filipino agreement was hailed by the sides as importance progress towards the settlement of the territorial disputes peacefully (Sui 2000). China would take steps to assure their counterparts in the Philippines that it was not a threat, and that what was needed now was for both sides to build up their mutual trust and confidences (Sui 2000). In </w:t>
      </w:r>
      <w:r w:rsidRPr="007C579D">
        <w:rPr>
          <w:rFonts w:ascii="Times New Roman" w:hAnsi="Times New Roman" w:cs="Times New Roman"/>
        </w:rPr>
        <w:lastRenderedPageBreak/>
        <w:t>the disputed waters themselves, however, continued practices of fishing stirred up incidents between the two sides. In 2000, the Philippine navy fired several warning shots at Chinese vessels to drive them away from the Scarborough Shoal, and later opened fire on Chinese fishermen, killing one and arresting seven (Boston Global Forum 2015). Incidents like this with Chinese fishermen would occur prominently until 2002.</w:t>
      </w:r>
    </w:p>
    <w:p w14:paraId="3771CE9D" w14:textId="24F32838"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Given the tensions and threats of the previous years, especially around fishing boats, efforts were taken to decrease the likelihood of outright conflict in 2002 by ASEAN and China who signed a landmark accord governing their interactions in the South China Sea called the 2002 Declaration of the Conduct of Parties in the South China Sea (Penh 2002). This spirit of cooperation would continue between China and the Philippines when both agreed to jointly study oil deposits in the South China Sea where their claims overlappe</w:t>
      </w:r>
      <w:r w:rsidR="0095391B">
        <w:rPr>
          <w:rFonts w:ascii="Times New Roman" w:hAnsi="Times New Roman" w:cs="Times New Roman"/>
        </w:rPr>
        <w:t>d, as well as agreed to a three-</w:t>
      </w:r>
      <w:r w:rsidRPr="007C579D">
        <w:rPr>
          <w:rFonts w:ascii="Times New Roman" w:hAnsi="Times New Roman" w:cs="Times New Roman"/>
        </w:rPr>
        <w:t>year research project (Agence France Presse 2004). This goodwill would be further buttressed by strategic cooperation between the two states and their efforts to consistently maintain contact in consultation on shared issues (Xinhau General News Service 2007).</w:t>
      </w:r>
    </w:p>
    <w:p w14:paraId="241030A8"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Unfortunately, shooting incidents would break out again in 2011, when a Chinese frigate fired shots at fishing boats flying the Philippines flags when they refused to leave the vicinity of the Jackson atoll.  In the same time period China issued a statement that it denied any plans to resort to force in the regional territorial disputes involved the South China Sea and Spratly Islands (de la Cruz, Rosales, Manalo, and Mallari 2011). In fact, it reaffirmed commitment to a peaceful resolution of these same disputes, to which the Philippines responded with calls for a declaration guaranteeing an open seas policy and a general demilitarization of the region with garrisons withdrawn (de la Cruz, Rosales, Manalo, and Mallari 2011). When this was not fully carried out, the Philippines removed wooden markers on three reefs and banks in the disputed </w:t>
      </w:r>
      <w:r w:rsidRPr="007C579D">
        <w:rPr>
          <w:rFonts w:ascii="Times New Roman" w:hAnsi="Times New Roman" w:cs="Times New Roman"/>
        </w:rPr>
        <w:lastRenderedPageBreak/>
        <w:t>area, and then formally protested intrusions by the Chinese navy into internationally recognized Philippine waters (de la Cruz, Rosales, Manalo, and Mallari 2011).</w:t>
      </w:r>
    </w:p>
    <w:p w14:paraId="1C276BC9"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A number of similar incidents occurred the next year as well. A Philippine naval ship by the name of Gregorio del Pilar engaged in a standoff with Chinese surveillance vessels off the Scarborough Shoal, while not long after the Chinese pressed a Philippine archeological ship to leave the area based on their violating sovereignty (Dolven, Lawrence, Lum and O’Rourke 2016). In May of 2012, the Chinese government protested Philippine actions in the Scarborough Shoal and, to illustrate their displeasure, they issued a travel warning against the Philippines to their citizens and imposed trade barriers against pineapples and bananas originating in their fellow claimant’s territory (Dolven, Lawrence, Lum and O’Rourke 2016). Late that same month a fishing ban went into effect on both countries for the Scarborough Shoal, though China would later return and remain around the shoal after erecting a barrier at its’ entrance. Likely in part a reaction to these events, Philippine President Aguino presented Administrative Order No. 29 in September of 2012 (Dolven, Lawrence, Lum and O’Rourke 2016), which asserted that the maritime areas to the west of the Philippine archipelago would henceforth be known as the West Philippine Sea, to which they possessed sovereign jurisdiction over the EEZ to the distance of 200 nautical miles. A few weeks later China acted to increase the number of unmanned aerial vehicles (UAVs) that monitored the disputed features also claimed by the Philippines. These actions and others like them have only served to increase the tensions yet again between both disputants.</w:t>
      </w:r>
    </w:p>
    <w:p w14:paraId="2F5EADD3"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It was around this period of interactions that the Philippines came to the determination that the dispute would likely continue into the future in this manner and that negotiations would likely not lead to an equitable outcome for both sides. As a result, in 2013 the Philippines took a </w:t>
      </w:r>
      <w:r w:rsidRPr="007C579D">
        <w:rPr>
          <w:rFonts w:ascii="Times New Roman" w:hAnsi="Times New Roman" w:cs="Times New Roman"/>
        </w:rPr>
        <w:lastRenderedPageBreak/>
        <w:t>legal step against China’s claims by formally notifying that it would be seeking international arbitration against China with the accusation that its activities in the South China Sea disputed areas were illegal and invalid (Gomez 2013). China would ultimately respond to the Philippines intent to carry through with these proceedings with a rejection of participating in it (Heydarian 2014). China based this response on the claim that the tribunal did not have jurisdiction over the case, as it was beyond the scope of the United Nations Declaration on the Law of the Sea Convention and that the Philippines had previously promised to only use negotiations to settle the issue (Heydarian 2014).</w:t>
      </w:r>
    </w:p>
    <w:p w14:paraId="5E3F4D25"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Events came to a head in January of 2014 when China imposed a requirement of a fishing permit in the South China Sea, despite the objections of the Philippines and other states. As a result, the Philippines invoked the compulsory settlement of disputes clause under the United Nations Convention on the Law of the Sea, where they submitted a case regarding their competing claims with China over the South China Sea to the Permanent Court of Arbitration in The Hague. By 2015 the Philippines v. China was a pending arbitration case centered on the legality of China’s “Nine-Dash line” in the South China Sea according to UNCLOS (Dolven, Lawrence, Lum and O’Rourke 2016). Eventually the tribunal ruled that it had the power to hear the case and agreed to examine seven of the fifteen submissions by the Philippines, among which were questions regarding the legal status of features like Scarborough Shoal and Mischief Reef (Wiegand and Beuck 2018). The claims initially set aside by the tribunal were those that mostly accused China of simply acting unlawfully. Though it falls outside the time period examined, the tribunal would conclude rulings in favor of the Philippines, among which were the invalid nature of China’s nine-dash line and that the Philippines had the right to expand its EEZ and access to the continental shelf in its bordering sea.</w:t>
      </w:r>
    </w:p>
    <w:p w14:paraId="3D7F67F2" w14:textId="77777777" w:rsidR="00613B4C" w:rsidRPr="007C579D" w:rsidRDefault="00613B4C" w:rsidP="00613B4C">
      <w:pPr>
        <w:spacing w:line="480" w:lineRule="auto"/>
        <w:contextualSpacing/>
        <w:rPr>
          <w:rFonts w:ascii="Times New Roman" w:hAnsi="Times New Roman" w:cs="Times New Roman"/>
        </w:rPr>
      </w:pPr>
    </w:p>
    <w:p w14:paraId="5BC39125"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i/>
        </w:rPr>
        <w:t>Discussion</w:t>
      </w:r>
    </w:p>
    <w:p w14:paraId="60DDBCDA" w14:textId="4F3A899A" w:rsidR="00613B4C" w:rsidRDefault="00613B4C" w:rsidP="00A124A7">
      <w:pPr>
        <w:spacing w:line="480" w:lineRule="auto"/>
        <w:ind w:firstLine="720"/>
        <w:contextualSpacing/>
        <w:rPr>
          <w:rFonts w:ascii="Times New Roman" w:hAnsi="Times New Roman" w:cs="Times New Roman"/>
        </w:rPr>
      </w:pPr>
      <w:r w:rsidRPr="007C579D">
        <w:rPr>
          <w:rFonts w:ascii="Times New Roman" w:hAnsi="Times New Roman" w:cs="Times New Roman"/>
        </w:rPr>
        <w:t>In the forty-four years of the China-Philippines disputes, there were fifteen years where only peaceful interactions occurred, zero years where only violent interactions occurred, and eight years where both types of interactions occurred. Again, much like as in the other cases, the convergence or divergence pattern of these settlement interactions on voting in the UNGA does not collaborate the theory directly. For peaceful interactions, there was a rough split of seven divergences and eight convergences in the UNGA voting. For both interactions occurring in a year, there was a split of two divergence and six convergence, something that seems to indicate a slight bit more weight given to peaceful interactions over violent ones. That being said, when average convergence of UNGA voting is examined for the different interactions, the pattern again lines up more with the theory. The average UNGA voting convergence was closer during peaceful interactions (mean = 0.3736) as compared to years where violent and peaceful interactions (mean = 0.3912) occurred.</w:t>
      </w:r>
    </w:p>
    <w:p w14:paraId="13BDAF91" w14:textId="77777777" w:rsidR="00A124A7" w:rsidRPr="007C579D" w:rsidRDefault="00A124A7" w:rsidP="00A124A7">
      <w:pPr>
        <w:spacing w:line="480" w:lineRule="auto"/>
        <w:ind w:firstLine="720"/>
        <w:contextualSpacing/>
        <w:rPr>
          <w:rFonts w:ascii="Times New Roman" w:hAnsi="Times New Roman" w:cs="Times New Roman"/>
        </w:rPr>
      </w:pPr>
    </w:p>
    <w:p w14:paraId="184BC628" w14:textId="27831E06" w:rsidR="00613B4C" w:rsidRPr="00F05D96" w:rsidRDefault="00613B4C" w:rsidP="00613B4C">
      <w:pPr>
        <w:spacing w:line="480" w:lineRule="auto"/>
        <w:contextualSpacing/>
        <w:rPr>
          <w:rFonts w:ascii="Times New Roman" w:hAnsi="Times New Roman" w:cs="Times New Roman"/>
          <w:b/>
        </w:rPr>
      </w:pPr>
      <w:r w:rsidRPr="00F05D96">
        <w:rPr>
          <w:rFonts w:ascii="Times New Roman" w:hAnsi="Times New Roman" w:cs="Times New Roman"/>
        </w:rPr>
        <w:t>Table 7:</w:t>
      </w:r>
      <w:r w:rsidRPr="00F05D96">
        <w:rPr>
          <w:rFonts w:ascii="Times New Roman" w:hAnsi="Times New Roman" w:cs="Times New Roman"/>
          <w:b/>
        </w:rPr>
        <w:t xml:space="preserve"> </w:t>
      </w:r>
      <w:r w:rsidRPr="00F05D96">
        <w:rPr>
          <w:rFonts w:ascii="Times New Roman" w:hAnsi="Times New Roman" w:cs="Times New Roman"/>
        </w:rPr>
        <w:t>China-Philippines Territorial Dispute Interactions and UNGA Voting, 1971-2015</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501AE22F" w14:textId="77777777" w:rsidTr="007E6D4A">
        <w:tc>
          <w:tcPr>
            <w:tcW w:w="1100" w:type="dxa"/>
            <w:tcBorders>
              <w:top w:val="single" w:sz="4" w:space="0" w:color="auto"/>
              <w:left w:val="nil"/>
              <w:bottom w:val="single" w:sz="4" w:space="0" w:color="auto"/>
              <w:right w:val="nil"/>
            </w:tcBorders>
          </w:tcPr>
          <w:p w14:paraId="2DFDB47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top w:val="single" w:sz="4" w:space="0" w:color="auto"/>
              <w:left w:val="nil"/>
              <w:bottom w:val="single" w:sz="4" w:space="0" w:color="auto"/>
              <w:right w:val="nil"/>
            </w:tcBorders>
          </w:tcPr>
          <w:p w14:paraId="7900FB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w:t>
            </w:r>
          </w:p>
        </w:tc>
        <w:tc>
          <w:tcPr>
            <w:tcW w:w="1379" w:type="dxa"/>
            <w:tcBorders>
              <w:top w:val="single" w:sz="4" w:space="0" w:color="auto"/>
              <w:left w:val="nil"/>
              <w:bottom w:val="single" w:sz="4" w:space="0" w:color="auto"/>
              <w:right w:val="nil"/>
            </w:tcBorders>
          </w:tcPr>
          <w:p w14:paraId="35AD94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w:t>
            </w:r>
          </w:p>
        </w:tc>
        <w:tc>
          <w:tcPr>
            <w:tcW w:w="1287" w:type="dxa"/>
            <w:tcBorders>
              <w:top w:val="single" w:sz="4" w:space="0" w:color="auto"/>
              <w:left w:val="nil"/>
              <w:bottom w:val="single" w:sz="4" w:space="0" w:color="auto"/>
              <w:right w:val="nil"/>
            </w:tcBorders>
          </w:tcPr>
          <w:p w14:paraId="5F2A73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top w:val="single" w:sz="4" w:space="0" w:color="auto"/>
              <w:left w:val="nil"/>
              <w:bottom w:val="single" w:sz="4" w:space="0" w:color="auto"/>
              <w:right w:val="nil"/>
            </w:tcBorders>
          </w:tcPr>
          <w:p w14:paraId="7A9029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Philippines</w:t>
            </w:r>
          </w:p>
        </w:tc>
        <w:tc>
          <w:tcPr>
            <w:tcW w:w="1448" w:type="dxa"/>
            <w:tcBorders>
              <w:top w:val="single" w:sz="4" w:space="0" w:color="auto"/>
              <w:left w:val="nil"/>
              <w:bottom w:val="single" w:sz="4" w:space="0" w:color="auto"/>
              <w:right w:val="nil"/>
            </w:tcBorders>
          </w:tcPr>
          <w:p w14:paraId="07A0BC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Difference</w:t>
            </w:r>
          </w:p>
        </w:tc>
        <w:tc>
          <w:tcPr>
            <w:tcW w:w="1406" w:type="dxa"/>
            <w:tcBorders>
              <w:top w:val="single" w:sz="4" w:space="0" w:color="auto"/>
              <w:left w:val="nil"/>
              <w:bottom w:val="single" w:sz="4" w:space="0" w:color="auto"/>
              <w:right w:val="nil"/>
            </w:tcBorders>
          </w:tcPr>
          <w:p w14:paraId="3C5CD3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0C3222D7" w14:textId="77777777" w:rsidTr="007E6D4A">
        <w:tc>
          <w:tcPr>
            <w:tcW w:w="1100" w:type="dxa"/>
            <w:tcBorders>
              <w:top w:val="single" w:sz="4" w:space="0" w:color="auto"/>
              <w:left w:val="nil"/>
              <w:bottom w:val="nil"/>
              <w:right w:val="nil"/>
            </w:tcBorders>
          </w:tcPr>
          <w:p w14:paraId="326414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tcPr>
          <w:p w14:paraId="446783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single" w:sz="4" w:space="0" w:color="auto"/>
              <w:left w:val="nil"/>
              <w:bottom w:val="nil"/>
              <w:right w:val="nil"/>
            </w:tcBorders>
          </w:tcPr>
          <w:p w14:paraId="523DED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single" w:sz="4" w:space="0" w:color="auto"/>
              <w:left w:val="nil"/>
              <w:bottom w:val="nil"/>
              <w:right w:val="nil"/>
            </w:tcBorders>
          </w:tcPr>
          <w:p w14:paraId="2CCEFFC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-1.005798</w:t>
            </w:r>
          </w:p>
        </w:tc>
        <w:tc>
          <w:tcPr>
            <w:tcW w:w="1346" w:type="dxa"/>
            <w:tcBorders>
              <w:top w:val="single" w:sz="4" w:space="0" w:color="auto"/>
              <w:left w:val="nil"/>
              <w:bottom w:val="nil"/>
              <w:right w:val="nil"/>
            </w:tcBorders>
          </w:tcPr>
          <w:p w14:paraId="1C367E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0.395435</w:t>
            </w:r>
          </w:p>
        </w:tc>
        <w:tc>
          <w:tcPr>
            <w:tcW w:w="1448" w:type="dxa"/>
            <w:tcBorders>
              <w:top w:val="single" w:sz="4" w:space="0" w:color="auto"/>
              <w:left w:val="nil"/>
              <w:bottom w:val="nil"/>
              <w:right w:val="nil"/>
            </w:tcBorders>
          </w:tcPr>
          <w:p w14:paraId="71A105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1.401234</w:t>
            </w:r>
          </w:p>
        </w:tc>
        <w:tc>
          <w:tcPr>
            <w:tcW w:w="1406" w:type="dxa"/>
            <w:tcBorders>
              <w:top w:val="single" w:sz="4" w:space="0" w:color="auto"/>
              <w:left w:val="nil"/>
              <w:bottom w:val="nil"/>
              <w:right w:val="nil"/>
            </w:tcBorders>
          </w:tcPr>
          <w:p w14:paraId="494C38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3087E896" w14:textId="77777777" w:rsidTr="007E6D4A">
        <w:tc>
          <w:tcPr>
            <w:tcW w:w="1100" w:type="dxa"/>
            <w:tcBorders>
              <w:top w:val="nil"/>
              <w:left w:val="nil"/>
              <w:bottom w:val="nil"/>
              <w:right w:val="nil"/>
            </w:tcBorders>
          </w:tcPr>
          <w:p w14:paraId="7A6F54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tcPr>
          <w:p w14:paraId="1BF7FD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3D204D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1056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-0.748928</w:t>
            </w:r>
          </w:p>
        </w:tc>
        <w:tc>
          <w:tcPr>
            <w:tcW w:w="1346" w:type="dxa"/>
            <w:tcBorders>
              <w:top w:val="nil"/>
              <w:left w:val="nil"/>
              <w:bottom w:val="nil"/>
              <w:right w:val="nil"/>
            </w:tcBorders>
          </w:tcPr>
          <w:p w14:paraId="3CD3D8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0.445758</w:t>
            </w:r>
          </w:p>
        </w:tc>
        <w:tc>
          <w:tcPr>
            <w:tcW w:w="1448" w:type="dxa"/>
            <w:tcBorders>
              <w:top w:val="nil"/>
              <w:left w:val="nil"/>
              <w:bottom w:val="nil"/>
              <w:right w:val="nil"/>
            </w:tcBorders>
          </w:tcPr>
          <w:p w14:paraId="26238D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1.194687</w:t>
            </w:r>
          </w:p>
        </w:tc>
        <w:tc>
          <w:tcPr>
            <w:tcW w:w="1406" w:type="dxa"/>
            <w:tcBorders>
              <w:top w:val="nil"/>
              <w:left w:val="nil"/>
              <w:bottom w:val="nil"/>
              <w:right w:val="nil"/>
            </w:tcBorders>
          </w:tcPr>
          <w:p w14:paraId="3CEB78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08D94CE" w14:textId="77777777" w:rsidTr="007E6D4A">
        <w:tc>
          <w:tcPr>
            <w:tcW w:w="1100" w:type="dxa"/>
            <w:tcBorders>
              <w:top w:val="nil"/>
              <w:left w:val="nil"/>
              <w:bottom w:val="nil"/>
              <w:right w:val="nil"/>
            </w:tcBorders>
          </w:tcPr>
          <w:p w14:paraId="68F28E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tcPr>
          <w:p w14:paraId="3C5072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54486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0F5BBB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-0.632851</w:t>
            </w:r>
          </w:p>
        </w:tc>
        <w:tc>
          <w:tcPr>
            <w:tcW w:w="1346" w:type="dxa"/>
            <w:tcBorders>
              <w:top w:val="nil"/>
              <w:left w:val="nil"/>
              <w:bottom w:val="nil"/>
              <w:right w:val="nil"/>
            </w:tcBorders>
          </w:tcPr>
          <w:p w14:paraId="4E307F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0.073193</w:t>
            </w:r>
          </w:p>
        </w:tc>
        <w:tc>
          <w:tcPr>
            <w:tcW w:w="1448" w:type="dxa"/>
            <w:tcBorders>
              <w:top w:val="nil"/>
              <w:left w:val="nil"/>
              <w:bottom w:val="nil"/>
              <w:right w:val="nil"/>
            </w:tcBorders>
          </w:tcPr>
          <w:p w14:paraId="35A7A1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0.706044</w:t>
            </w:r>
          </w:p>
        </w:tc>
        <w:tc>
          <w:tcPr>
            <w:tcW w:w="1406" w:type="dxa"/>
            <w:tcBorders>
              <w:top w:val="nil"/>
              <w:left w:val="nil"/>
              <w:bottom w:val="nil"/>
              <w:right w:val="nil"/>
            </w:tcBorders>
          </w:tcPr>
          <w:p w14:paraId="7AF9E9D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385F211" w14:textId="77777777" w:rsidTr="007E6D4A">
        <w:tc>
          <w:tcPr>
            <w:tcW w:w="1100" w:type="dxa"/>
            <w:tcBorders>
              <w:top w:val="nil"/>
              <w:left w:val="nil"/>
              <w:bottom w:val="nil"/>
              <w:right w:val="nil"/>
            </w:tcBorders>
          </w:tcPr>
          <w:p w14:paraId="329294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tcPr>
          <w:p w14:paraId="3C5DA1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EFB86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26C13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-0.876150</w:t>
            </w:r>
          </w:p>
        </w:tc>
        <w:tc>
          <w:tcPr>
            <w:tcW w:w="1346" w:type="dxa"/>
            <w:tcBorders>
              <w:top w:val="nil"/>
              <w:left w:val="nil"/>
              <w:bottom w:val="nil"/>
              <w:right w:val="nil"/>
            </w:tcBorders>
          </w:tcPr>
          <w:p w14:paraId="4742E9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0.210993</w:t>
            </w:r>
          </w:p>
        </w:tc>
        <w:tc>
          <w:tcPr>
            <w:tcW w:w="1448" w:type="dxa"/>
            <w:tcBorders>
              <w:top w:val="nil"/>
              <w:left w:val="nil"/>
              <w:bottom w:val="nil"/>
              <w:right w:val="nil"/>
            </w:tcBorders>
          </w:tcPr>
          <w:p w14:paraId="6CF20F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1.087144</w:t>
            </w:r>
          </w:p>
        </w:tc>
        <w:tc>
          <w:tcPr>
            <w:tcW w:w="1406" w:type="dxa"/>
            <w:tcBorders>
              <w:top w:val="nil"/>
              <w:left w:val="nil"/>
              <w:bottom w:val="nil"/>
              <w:right w:val="nil"/>
            </w:tcBorders>
          </w:tcPr>
          <w:p w14:paraId="1D3EF6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0E2D544" w14:textId="77777777" w:rsidTr="007E6D4A">
        <w:tc>
          <w:tcPr>
            <w:tcW w:w="1100" w:type="dxa"/>
            <w:tcBorders>
              <w:top w:val="nil"/>
              <w:left w:val="nil"/>
              <w:bottom w:val="nil"/>
              <w:right w:val="nil"/>
            </w:tcBorders>
          </w:tcPr>
          <w:p w14:paraId="14A444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tcPr>
          <w:p w14:paraId="7CE0EF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C4436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FFD5C6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-0.304762</w:t>
            </w:r>
          </w:p>
        </w:tc>
        <w:tc>
          <w:tcPr>
            <w:tcW w:w="1346" w:type="dxa"/>
            <w:tcBorders>
              <w:top w:val="nil"/>
              <w:left w:val="nil"/>
              <w:bottom w:val="nil"/>
              <w:right w:val="nil"/>
            </w:tcBorders>
          </w:tcPr>
          <w:p w14:paraId="75CE978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0.199811</w:t>
            </w:r>
          </w:p>
        </w:tc>
        <w:tc>
          <w:tcPr>
            <w:tcW w:w="1448" w:type="dxa"/>
            <w:tcBorders>
              <w:top w:val="nil"/>
              <w:left w:val="nil"/>
              <w:bottom w:val="nil"/>
              <w:right w:val="nil"/>
            </w:tcBorders>
          </w:tcPr>
          <w:p w14:paraId="119749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0.504573</w:t>
            </w:r>
          </w:p>
        </w:tc>
        <w:tc>
          <w:tcPr>
            <w:tcW w:w="1406" w:type="dxa"/>
            <w:tcBorders>
              <w:top w:val="nil"/>
              <w:left w:val="nil"/>
              <w:bottom w:val="nil"/>
              <w:right w:val="nil"/>
            </w:tcBorders>
          </w:tcPr>
          <w:p w14:paraId="73FE61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9E29EC0" w14:textId="77777777" w:rsidTr="007E6D4A">
        <w:tc>
          <w:tcPr>
            <w:tcW w:w="1100" w:type="dxa"/>
            <w:tcBorders>
              <w:top w:val="nil"/>
              <w:left w:val="nil"/>
              <w:bottom w:val="nil"/>
              <w:right w:val="nil"/>
            </w:tcBorders>
          </w:tcPr>
          <w:p w14:paraId="191C43F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tcPr>
          <w:p w14:paraId="6C68C9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B05413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3A4BE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-1.039168</w:t>
            </w:r>
          </w:p>
        </w:tc>
        <w:tc>
          <w:tcPr>
            <w:tcW w:w="1346" w:type="dxa"/>
            <w:tcBorders>
              <w:top w:val="nil"/>
              <w:left w:val="nil"/>
              <w:bottom w:val="nil"/>
              <w:right w:val="nil"/>
            </w:tcBorders>
          </w:tcPr>
          <w:p w14:paraId="422DA35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-0.178519</w:t>
            </w:r>
          </w:p>
        </w:tc>
        <w:tc>
          <w:tcPr>
            <w:tcW w:w="1448" w:type="dxa"/>
            <w:tcBorders>
              <w:top w:val="nil"/>
              <w:left w:val="nil"/>
              <w:bottom w:val="nil"/>
              <w:right w:val="nil"/>
            </w:tcBorders>
          </w:tcPr>
          <w:p w14:paraId="6BE150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0.860648</w:t>
            </w:r>
          </w:p>
        </w:tc>
        <w:tc>
          <w:tcPr>
            <w:tcW w:w="1406" w:type="dxa"/>
            <w:tcBorders>
              <w:top w:val="nil"/>
              <w:left w:val="nil"/>
              <w:bottom w:val="nil"/>
              <w:right w:val="nil"/>
            </w:tcBorders>
          </w:tcPr>
          <w:p w14:paraId="3DC8C2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FDDA26F" w14:textId="77777777" w:rsidTr="007E6D4A">
        <w:tc>
          <w:tcPr>
            <w:tcW w:w="1100" w:type="dxa"/>
            <w:tcBorders>
              <w:top w:val="nil"/>
              <w:left w:val="nil"/>
              <w:bottom w:val="nil"/>
              <w:right w:val="nil"/>
            </w:tcBorders>
          </w:tcPr>
          <w:p w14:paraId="65F1156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tcPr>
          <w:p w14:paraId="6CCEC83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3E4B25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79B6A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704B22D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0.076316</w:t>
            </w:r>
          </w:p>
        </w:tc>
        <w:tc>
          <w:tcPr>
            <w:tcW w:w="1448" w:type="dxa"/>
            <w:tcBorders>
              <w:top w:val="nil"/>
              <w:left w:val="nil"/>
              <w:bottom w:val="nil"/>
              <w:right w:val="nil"/>
            </w:tcBorders>
          </w:tcPr>
          <w:p w14:paraId="0D842B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0.884372</w:t>
            </w:r>
          </w:p>
        </w:tc>
        <w:tc>
          <w:tcPr>
            <w:tcW w:w="1406" w:type="dxa"/>
            <w:tcBorders>
              <w:top w:val="nil"/>
              <w:left w:val="nil"/>
              <w:bottom w:val="nil"/>
              <w:right w:val="nil"/>
            </w:tcBorders>
          </w:tcPr>
          <w:p w14:paraId="2274A4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357BC68" w14:textId="77777777" w:rsidTr="007E6D4A">
        <w:tc>
          <w:tcPr>
            <w:tcW w:w="1100" w:type="dxa"/>
            <w:tcBorders>
              <w:top w:val="nil"/>
              <w:left w:val="nil"/>
              <w:bottom w:val="nil"/>
              <w:right w:val="nil"/>
            </w:tcBorders>
          </w:tcPr>
          <w:p w14:paraId="24AD81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tcPr>
          <w:p w14:paraId="2F528F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D6AFE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CAAD9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2176CF3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0.050305</w:t>
            </w:r>
          </w:p>
        </w:tc>
        <w:tc>
          <w:tcPr>
            <w:tcW w:w="1448" w:type="dxa"/>
            <w:tcBorders>
              <w:top w:val="nil"/>
              <w:left w:val="nil"/>
              <w:bottom w:val="nil"/>
              <w:right w:val="nil"/>
            </w:tcBorders>
          </w:tcPr>
          <w:p w14:paraId="65F7FE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0.320206</w:t>
            </w:r>
          </w:p>
        </w:tc>
        <w:tc>
          <w:tcPr>
            <w:tcW w:w="1406" w:type="dxa"/>
            <w:tcBorders>
              <w:top w:val="nil"/>
              <w:left w:val="nil"/>
              <w:bottom w:val="nil"/>
              <w:right w:val="nil"/>
            </w:tcBorders>
          </w:tcPr>
          <w:p w14:paraId="75FE2E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DEBAEF8" w14:textId="77777777" w:rsidTr="007E6D4A">
        <w:tc>
          <w:tcPr>
            <w:tcW w:w="1100" w:type="dxa"/>
            <w:tcBorders>
              <w:top w:val="nil"/>
              <w:left w:val="nil"/>
              <w:bottom w:val="nil"/>
              <w:right w:val="nil"/>
            </w:tcBorders>
          </w:tcPr>
          <w:p w14:paraId="47E3B4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tcPr>
          <w:p w14:paraId="059360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1ED5D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A3BAA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2E0E5FD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0.001289</w:t>
            </w:r>
          </w:p>
        </w:tc>
        <w:tc>
          <w:tcPr>
            <w:tcW w:w="1448" w:type="dxa"/>
            <w:tcBorders>
              <w:top w:val="nil"/>
              <w:left w:val="nil"/>
              <w:bottom w:val="nil"/>
              <w:right w:val="nil"/>
            </w:tcBorders>
          </w:tcPr>
          <w:p w14:paraId="787EF0F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0.069915</w:t>
            </w:r>
          </w:p>
        </w:tc>
        <w:tc>
          <w:tcPr>
            <w:tcW w:w="1406" w:type="dxa"/>
            <w:tcBorders>
              <w:top w:val="nil"/>
              <w:left w:val="nil"/>
              <w:bottom w:val="nil"/>
              <w:right w:val="nil"/>
            </w:tcBorders>
          </w:tcPr>
          <w:p w14:paraId="38F018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D9915FD" w14:textId="77777777" w:rsidTr="007E6D4A">
        <w:tc>
          <w:tcPr>
            <w:tcW w:w="1100" w:type="dxa"/>
            <w:tcBorders>
              <w:top w:val="nil"/>
              <w:left w:val="nil"/>
              <w:bottom w:val="nil"/>
              <w:right w:val="nil"/>
            </w:tcBorders>
          </w:tcPr>
          <w:p w14:paraId="05A44BB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tcPr>
          <w:p w14:paraId="0AF898D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E0C849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414855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0EFE265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-0.010042</w:t>
            </w:r>
          </w:p>
        </w:tc>
        <w:tc>
          <w:tcPr>
            <w:tcW w:w="1448" w:type="dxa"/>
            <w:tcBorders>
              <w:top w:val="nil"/>
              <w:left w:val="nil"/>
              <w:bottom w:val="nil"/>
              <w:right w:val="nil"/>
            </w:tcBorders>
          </w:tcPr>
          <w:p w14:paraId="4711EB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0.033347</w:t>
            </w:r>
          </w:p>
        </w:tc>
        <w:tc>
          <w:tcPr>
            <w:tcW w:w="1406" w:type="dxa"/>
            <w:tcBorders>
              <w:top w:val="nil"/>
              <w:left w:val="nil"/>
              <w:bottom w:val="nil"/>
              <w:right w:val="nil"/>
            </w:tcBorders>
          </w:tcPr>
          <w:p w14:paraId="15962F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31D4AB0" w14:textId="77777777" w:rsidTr="007E6D4A">
        <w:tc>
          <w:tcPr>
            <w:tcW w:w="1100" w:type="dxa"/>
            <w:tcBorders>
              <w:top w:val="nil"/>
              <w:left w:val="nil"/>
              <w:bottom w:val="nil"/>
              <w:right w:val="nil"/>
            </w:tcBorders>
          </w:tcPr>
          <w:p w14:paraId="34ED71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tcPr>
          <w:p w14:paraId="141C15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148311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34235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1DF876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-0.180625</w:t>
            </w:r>
          </w:p>
        </w:tc>
        <w:tc>
          <w:tcPr>
            <w:tcW w:w="1448" w:type="dxa"/>
            <w:tcBorders>
              <w:top w:val="nil"/>
              <w:left w:val="nil"/>
              <w:bottom w:val="nil"/>
              <w:right w:val="nil"/>
            </w:tcBorders>
          </w:tcPr>
          <w:p w14:paraId="5FEE9D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0.130666</w:t>
            </w:r>
          </w:p>
        </w:tc>
        <w:tc>
          <w:tcPr>
            <w:tcW w:w="1406" w:type="dxa"/>
            <w:tcBorders>
              <w:top w:val="nil"/>
              <w:left w:val="nil"/>
              <w:bottom w:val="nil"/>
              <w:right w:val="nil"/>
            </w:tcBorders>
          </w:tcPr>
          <w:p w14:paraId="60128F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DD55E59" w14:textId="77777777" w:rsidTr="007E6D4A">
        <w:tc>
          <w:tcPr>
            <w:tcW w:w="1100" w:type="dxa"/>
            <w:tcBorders>
              <w:top w:val="nil"/>
              <w:left w:val="nil"/>
              <w:bottom w:val="nil"/>
              <w:right w:val="nil"/>
            </w:tcBorders>
          </w:tcPr>
          <w:p w14:paraId="55C720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tcPr>
          <w:p w14:paraId="53254B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8D1DA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5C71A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423F01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0.170754</w:t>
            </w:r>
          </w:p>
        </w:tc>
        <w:tc>
          <w:tcPr>
            <w:tcW w:w="1448" w:type="dxa"/>
            <w:tcBorders>
              <w:top w:val="nil"/>
              <w:left w:val="nil"/>
              <w:bottom w:val="nil"/>
              <w:right w:val="nil"/>
            </w:tcBorders>
          </w:tcPr>
          <w:p w14:paraId="061DB5E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0.009534</w:t>
            </w:r>
          </w:p>
        </w:tc>
        <w:tc>
          <w:tcPr>
            <w:tcW w:w="1406" w:type="dxa"/>
            <w:tcBorders>
              <w:top w:val="nil"/>
              <w:left w:val="nil"/>
              <w:bottom w:val="nil"/>
              <w:right w:val="nil"/>
            </w:tcBorders>
          </w:tcPr>
          <w:p w14:paraId="3CD8377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B151F9F" w14:textId="77777777" w:rsidTr="007E6D4A">
        <w:tc>
          <w:tcPr>
            <w:tcW w:w="1100" w:type="dxa"/>
            <w:tcBorders>
              <w:top w:val="nil"/>
              <w:left w:val="nil"/>
              <w:bottom w:val="nil"/>
              <w:right w:val="nil"/>
            </w:tcBorders>
          </w:tcPr>
          <w:p w14:paraId="0D914F0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1983</w:t>
            </w:r>
          </w:p>
        </w:tc>
        <w:tc>
          <w:tcPr>
            <w:tcW w:w="1384" w:type="dxa"/>
            <w:tcBorders>
              <w:top w:val="nil"/>
              <w:left w:val="nil"/>
              <w:bottom w:val="nil"/>
              <w:right w:val="nil"/>
            </w:tcBorders>
          </w:tcPr>
          <w:p w14:paraId="1A9293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44265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24887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3377709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0.239412</w:t>
            </w:r>
          </w:p>
        </w:tc>
        <w:tc>
          <w:tcPr>
            <w:tcW w:w="1448" w:type="dxa"/>
            <w:tcBorders>
              <w:top w:val="nil"/>
              <w:left w:val="nil"/>
              <w:bottom w:val="nil"/>
              <w:right w:val="nil"/>
            </w:tcBorders>
          </w:tcPr>
          <w:p w14:paraId="082637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0.072941</w:t>
            </w:r>
          </w:p>
        </w:tc>
        <w:tc>
          <w:tcPr>
            <w:tcW w:w="1406" w:type="dxa"/>
            <w:tcBorders>
              <w:top w:val="nil"/>
              <w:left w:val="nil"/>
              <w:bottom w:val="nil"/>
              <w:right w:val="nil"/>
            </w:tcBorders>
          </w:tcPr>
          <w:p w14:paraId="3D30FA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A1B83C4" w14:textId="77777777" w:rsidTr="007E6D4A">
        <w:tc>
          <w:tcPr>
            <w:tcW w:w="1100" w:type="dxa"/>
            <w:tcBorders>
              <w:top w:val="nil"/>
              <w:left w:val="nil"/>
              <w:bottom w:val="nil"/>
              <w:right w:val="nil"/>
            </w:tcBorders>
          </w:tcPr>
          <w:p w14:paraId="146ACB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tcPr>
          <w:p w14:paraId="6016D5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66FFA5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8801A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6592C8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-0.011363</w:t>
            </w:r>
          </w:p>
        </w:tc>
        <w:tc>
          <w:tcPr>
            <w:tcW w:w="1448" w:type="dxa"/>
            <w:tcBorders>
              <w:top w:val="nil"/>
              <w:left w:val="nil"/>
              <w:bottom w:val="nil"/>
              <w:right w:val="nil"/>
            </w:tcBorders>
          </w:tcPr>
          <w:p w14:paraId="4B3135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0.163827</w:t>
            </w:r>
          </w:p>
        </w:tc>
        <w:tc>
          <w:tcPr>
            <w:tcW w:w="1406" w:type="dxa"/>
            <w:tcBorders>
              <w:top w:val="nil"/>
              <w:left w:val="nil"/>
              <w:bottom w:val="nil"/>
              <w:right w:val="nil"/>
            </w:tcBorders>
          </w:tcPr>
          <w:p w14:paraId="39E53B2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B539321" w14:textId="77777777" w:rsidTr="007E6D4A">
        <w:tc>
          <w:tcPr>
            <w:tcW w:w="1100" w:type="dxa"/>
            <w:tcBorders>
              <w:top w:val="nil"/>
              <w:left w:val="nil"/>
              <w:bottom w:val="nil"/>
              <w:right w:val="nil"/>
            </w:tcBorders>
          </w:tcPr>
          <w:p w14:paraId="7C9AB0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tcPr>
          <w:p w14:paraId="55831D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2095B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C19BF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62D5DC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-0.033545</w:t>
            </w:r>
          </w:p>
        </w:tc>
        <w:tc>
          <w:tcPr>
            <w:tcW w:w="1448" w:type="dxa"/>
            <w:tcBorders>
              <w:top w:val="nil"/>
              <w:left w:val="nil"/>
              <w:bottom w:val="nil"/>
              <w:right w:val="nil"/>
            </w:tcBorders>
          </w:tcPr>
          <w:p w14:paraId="41767D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0.193049</w:t>
            </w:r>
          </w:p>
        </w:tc>
        <w:tc>
          <w:tcPr>
            <w:tcW w:w="1406" w:type="dxa"/>
            <w:tcBorders>
              <w:top w:val="nil"/>
              <w:left w:val="nil"/>
              <w:bottom w:val="nil"/>
              <w:right w:val="nil"/>
            </w:tcBorders>
          </w:tcPr>
          <w:p w14:paraId="79AEA09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5C66F88" w14:textId="77777777" w:rsidTr="007E6D4A">
        <w:tc>
          <w:tcPr>
            <w:tcW w:w="1100" w:type="dxa"/>
            <w:tcBorders>
              <w:top w:val="nil"/>
              <w:left w:val="nil"/>
              <w:bottom w:val="nil"/>
              <w:right w:val="nil"/>
            </w:tcBorders>
          </w:tcPr>
          <w:p w14:paraId="10401D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tcPr>
          <w:p w14:paraId="06BA65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37D1806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36E0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03422CF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-0.164143</w:t>
            </w:r>
          </w:p>
        </w:tc>
        <w:tc>
          <w:tcPr>
            <w:tcW w:w="1448" w:type="dxa"/>
            <w:tcBorders>
              <w:top w:val="nil"/>
              <w:left w:val="nil"/>
              <w:bottom w:val="nil"/>
              <w:right w:val="nil"/>
            </w:tcBorders>
          </w:tcPr>
          <w:p w14:paraId="1CC479E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0.312288</w:t>
            </w:r>
          </w:p>
        </w:tc>
        <w:tc>
          <w:tcPr>
            <w:tcW w:w="1406" w:type="dxa"/>
            <w:tcBorders>
              <w:top w:val="nil"/>
              <w:left w:val="nil"/>
              <w:bottom w:val="nil"/>
              <w:right w:val="nil"/>
            </w:tcBorders>
          </w:tcPr>
          <w:p w14:paraId="3885F2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5D0BACD" w14:textId="77777777" w:rsidTr="007E6D4A">
        <w:tc>
          <w:tcPr>
            <w:tcW w:w="1100" w:type="dxa"/>
            <w:tcBorders>
              <w:top w:val="nil"/>
              <w:left w:val="nil"/>
              <w:bottom w:val="nil"/>
              <w:right w:val="nil"/>
            </w:tcBorders>
          </w:tcPr>
          <w:p w14:paraId="28B175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tcPr>
          <w:p w14:paraId="3AFC02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10B133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0EC785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1AD0D8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-0.213428</w:t>
            </w:r>
          </w:p>
        </w:tc>
        <w:tc>
          <w:tcPr>
            <w:tcW w:w="1448" w:type="dxa"/>
            <w:tcBorders>
              <w:top w:val="nil"/>
              <w:left w:val="nil"/>
              <w:bottom w:val="nil"/>
              <w:right w:val="nil"/>
            </w:tcBorders>
          </w:tcPr>
          <w:p w14:paraId="58FF30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0.376110</w:t>
            </w:r>
          </w:p>
        </w:tc>
        <w:tc>
          <w:tcPr>
            <w:tcW w:w="1406" w:type="dxa"/>
            <w:tcBorders>
              <w:top w:val="nil"/>
              <w:left w:val="nil"/>
              <w:bottom w:val="nil"/>
              <w:right w:val="nil"/>
            </w:tcBorders>
          </w:tcPr>
          <w:p w14:paraId="50E1E9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4F4F313" w14:textId="77777777" w:rsidTr="007E6D4A">
        <w:tc>
          <w:tcPr>
            <w:tcW w:w="1100" w:type="dxa"/>
            <w:tcBorders>
              <w:top w:val="nil"/>
              <w:left w:val="nil"/>
              <w:bottom w:val="nil"/>
              <w:right w:val="nil"/>
            </w:tcBorders>
          </w:tcPr>
          <w:p w14:paraId="339AF45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tcPr>
          <w:p w14:paraId="5A9D358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C1A65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BBAEF6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-0.055384</w:t>
            </w:r>
          </w:p>
        </w:tc>
        <w:tc>
          <w:tcPr>
            <w:tcW w:w="1346" w:type="dxa"/>
            <w:tcBorders>
              <w:top w:val="nil"/>
              <w:left w:val="nil"/>
              <w:bottom w:val="nil"/>
              <w:right w:val="nil"/>
            </w:tcBorders>
          </w:tcPr>
          <w:p w14:paraId="4D7EB7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-0.049720</w:t>
            </w:r>
          </w:p>
        </w:tc>
        <w:tc>
          <w:tcPr>
            <w:tcW w:w="1448" w:type="dxa"/>
            <w:tcBorders>
              <w:top w:val="nil"/>
              <w:left w:val="nil"/>
              <w:bottom w:val="nil"/>
              <w:right w:val="nil"/>
            </w:tcBorders>
          </w:tcPr>
          <w:p w14:paraId="11600F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0.005663</w:t>
            </w:r>
          </w:p>
        </w:tc>
        <w:tc>
          <w:tcPr>
            <w:tcW w:w="1406" w:type="dxa"/>
            <w:tcBorders>
              <w:top w:val="nil"/>
              <w:left w:val="nil"/>
              <w:bottom w:val="nil"/>
              <w:right w:val="nil"/>
            </w:tcBorders>
          </w:tcPr>
          <w:p w14:paraId="2D2D111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EC31CF5" w14:textId="77777777" w:rsidTr="007E6D4A">
        <w:tc>
          <w:tcPr>
            <w:tcW w:w="1100" w:type="dxa"/>
            <w:tcBorders>
              <w:top w:val="nil"/>
              <w:left w:val="nil"/>
              <w:bottom w:val="nil"/>
              <w:right w:val="nil"/>
            </w:tcBorders>
          </w:tcPr>
          <w:p w14:paraId="341DEC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tcPr>
          <w:p w14:paraId="7B0036D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5244DEA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71D78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0097CD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-0.126265</w:t>
            </w:r>
          </w:p>
        </w:tc>
        <w:tc>
          <w:tcPr>
            <w:tcW w:w="1448" w:type="dxa"/>
            <w:tcBorders>
              <w:top w:val="nil"/>
              <w:left w:val="nil"/>
              <w:bottom w:val="nil"/>
              <w:right w:val="nil"/>
            </w:tcBorders>
          </w:tcPr>
          <w:p w14:paraId="5AB3BD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0.025785</w:t>
            </w:r>
          </w:p>
        </w:tc>
        <w:tc>
          <w:tcPr>
            <w:tcW w:w="1406" w:type="dxa"/>
            <w:tcBorders>
              <w:top w:val="nil"/>
              <w:left w:val="nil"/>
              <w:bottom w:val="nil"/>
              <w:right w:val="nil"/>
            </w:tcBorders>
          </w:tcPr>
          <w:p w14:paraId="3C7710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D598468" w14:textId="77777777" w:rsidTr="007E6D4A">
        <w:tc>
          <w:tcPr>
            <w:tcW w:w="1100" w:type="dxa"/>
            <w:tcBorders>
              <w:top w:val="nil"/>
              <w:left w:val="nil"/>
              <w:bottom w:val="nil"/>
              <w:right w:val="nil"/>
            </w:tcBorders>
          </w:tcPr>
          <w:p w14:paraId="5E3AC92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tcPr>
          <w:p w14:paraId="1042E6E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71A2208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3C70D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364D5B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-0.621123</w:t>
            </w:r>
          </w:p>
        </w:tc>
        <w:tc>
          <w:tcPr>
            <w:tcW w:w="1448" w:type="dxa"/>
            <w:tcBorders>
              <w:top w:val="nil"/>
              <w:left w:val="nil"/>
              <w:bottom w:val="nil"/>
              <w:right w:val="nil"/>
            </w:tcBorders>
          </w:tcPr>
          <w:p w14:paraId="50BE45B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0.457169</w:t>
            </w:r>
          </w:p>
        </w:tc>
        <w:tc>
          <w:tcPr>
            <w:tcW w:w="1406" w:type="dxa"/>
            <w:tcBorders>
              <w:top w:val="nil"/>
              <w:left w:val="nil"/>
              <w:bottom w:val="nil"/>
              <w:right w:val="nil"/>
            </w:tcBorders>
          </w:tcPr>
          <w:p w14:paraId="2E84F2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B4B5C4A" w14:textId="77777777" w:rsidTr="007E6D4A">
        <w:tc>
          <w:tcPr>
            <w:tcW w:w="1100" w:type="dxa"/>
            <w:tcBorders>
              <w:top w:val="nil"/>
              <w:left w:val="nil"/>
              <w:bottom w:val="nil"/>
              <w:right w:val="nil"/>
            </w:tcBorders>
          </w:tcPr>
          <w:p w14:paraId="2E394F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tcPr>
          <w:p w14:paraId="67A49F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1870F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5647EC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-0.298786</w:t>
            </w:r>
          </w:p>
        </w:tc>
        <w:tc>
          <w:tcPr>
            <w:tcW w:w="1346" w:type="dxa"/>
            <w:tcBorders>
              <w:top w:val="nil"/>
              <w:left w:val="nil"/>
              <w:bottom w:val="nil"/>
              <w:right w:val="nil"/>
            </w:tcBorders>
          </w:tcPr>
          <w:p w14:paraId="1B5F9F8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-0.737661</w:t>
            </w:r>
          </w:p>
        </w:tc>
        <w:tc>
          <w:tcPr>
            <w:tcW w:w="1448" w:type="dxa"/>
            <w:tcBorders>
              <w:top w:val="nil"/>
              <w:left w:val="nil"/>
              <w:bottom w:val="nil"/>
              <w:right w:val="nil"/>
            </w:tcBorders>
          </w:tcPr>
          <w:p w14:paraId="3E771F8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0.438875</w:t>
            </w:r>
          </w:p>
        </w:tc>
        <w:tc>
          <w:tcPr>
            <w:tcW w:w="1406" w:type="dxa"/>
            <w:tcBorders>
              <w:top w:val="nil"/>
              <w:left w:val="nil"/>
              <w:bottom w:val="nil"/>
              <w:right w:val="nil"/>
            </w:tcBorders>
          </w:tcPr>
          <w:p w14:paraId="7B0288E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38ABE6D" w14:textId="77777777" w:rsidTr="007E6D4A">
        <w:tc>
          <w:tcPr>
            <w:tcW w:w="1100" w:type="dxa"/>
            <w:tcBorders>
              <w:top w:val="nil"/>
              <w:left w:val="nil"/>
              <w:bottom w:val="nil"/>
              <w:right w:val="nil"/>
            </w:tcBorders>
          </w:tcPr>
          <w:p w14:paraId="052050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tcPr>
          <w:p w14:paraId="43B4CC5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A1045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D3E91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5462C97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-0.441215</w:t>
            </w:r>
          </w:p>
        </w:tc>
        <w:tc>
          <w:tcPr>
            <w:tcW w:w="1448" w:type="dxa"/>
            <w:tcBorders>
              <w:top w:val="nil"/>
              <w:left w:val="nil"/>
              <w:bottom w:val="nil"/>
              <w:right w:val="nil"/>
            </w:tcBorders>
          </w:tcPr>
          <w:p w14:paraId="6CD845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0.254379</w:t>
            </w:r>
          </w:p>
        </w:tc>
        <w:tc>
          <w:tcPr>
            <w:tcW w:w="1406" w:type="dxa"/>
            <w:tcBorders>
              <w:top w:val="nil"/>
              <w:left w:val="nil"/>
              <w:bottom w:val="nil"/>
              <w:right w:val="nil"/>
            </w:tcBorders>
          </w:tcPr>
          <w:p w14:paraId="3FFACC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7355EF6" w14:textId="77777777" w:rsidTr="007E6D4A">
        <w:tc>
          <w:tcPr>
            <w:tcW w:w="1100" w:type="dxa"/>
            <w:tcBorders>
              <w:top w:val="nil"/>
              <w:left w:val="nil"/>
              <w:bottom w:val="nil"/>
              <w:right w:val="nil"/>
            </w:tcBorders>
          </w:tcPr>
          <w:p w14:paraId="4CB80A3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tcPr>
          <w:p w14:paraId="4B6C45F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3C586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BD501C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55B293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-0.668901</w:t>
            </w:r>
          </w:p>
        </w:tc>
        <w:tc>
          <w:tcPr>
            <w:tcW w:w="1448" w:type="dxa"/>
            <w:tcBorders>
              <w:top w:val="nil"/>
              <w:left w:val="nil"/>
              <w:bottom w:val="nil"/>
              <w:right w:val="nil"/>
            </w:tcBorders>
          </w:tcPr>
          <w:p w14:paraId="3EC6E0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0.682655</w:t>
            </w:r>
          </w:p>
        </w:tc>
        <w:tc>
          <w:tcPr>
            <w:tcW w:w="1406" w:type="dxa"/>
            <w:tcBorders>
              <w:top w:val="nil"/>
              <w:left w:val="nil"/>
              <w:bottom w:val="nil"/>
              <w:right w:val="nil"/>
            </w:tcBorders>
          </w:tcPr>
          <w:p w14:paraId="6EA627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D7AAB20" w14:textId="77777777" w:rsidTr="007E6D4A">
        <w:tc>
          <w:tcPr>
            <w:tcW w:w="1100" w:type="dxa"/>
            <w:tcBorders>
              <w:top w:val="nil"/>
              <w:left w:val="nil"/>
              <w:bottom w:val="nil"/>
              <w:right w:val="nil"/>
            </w:tcBorders>
          </w:tcPr>
          <w:p w14:paraId="5588EE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tcPr>
          <w:p w14:paraId="0135EE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CF832F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8C90E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4440C3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-0.476171</w:t>
            </w:r>
          </w:p>
        </w:tc>
        <w:tc>
          <w:tcPr>
            <w:tcW w:w="1448" w:type="dxa"/>
            <w:tcBorders>
              <w:top w:val="nil"/>
              <w:left w:val="nil"/>
              <w:bottom w:val="nil"/>
              <w:right w:val="nil"/>
            </w:tcBorders>
          </w:tcPr>
          <w:p w14:paraId="039060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1.120721</w:t>
            </w:r>
          </w:p>
        </w:tc>
        <w:tc>
          <w:tcPr>
            <w:tcW w:w="1406" w:type="dxa"/>
            <w:tcBorders>
              <w:top w:val="nil"/>
              <w:left w:val="nil"/>
              <w:bottom w:val="nil"/>
              <w:right w:val="nil"/>
            </w:tcBorders>
          </w:tcPr>
          <w:p w14:paraId="54E1976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2BE867C" w14:textId="77777777" w:rsidTr="007E6D4A">
        <w:tc>
          <w:tcPr>
            <w:tcW w:w="1100" w:type="dxa"/>
            <w:tcBorders>
              <w:top w:val="nil"/>
              <w:left w:val="nil"/>
              <w:bottom w:val="nil"/>
              <w:right w:val="nil"/>
            </w:tcBorders>
          </w:tcPr>
          <w:p w14:paraId="1603E0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tcPr>
          <w:p w14:paraId="2DD64A0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0E32D9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76599A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668B0E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-0.538597</w:t>
            </w:r>
          </w:p>
        </w:tc>
        <w:tc>
          <w:tcPr>
            <w:tcW w:w="1448" w:type="dxa"/>
            <w:tcBorders>
              <w:top w:val="nil"/>
              <w:left w:val="nil"/>
              <w:bottom w:val="nil"/>
              <w:right w:val="nil"/>
            </w:tcBorders>
          </w:tcPr>
          <w:p w14:paraId="7FA8F7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0.981574</w:t>
            </w:r>
          </w:p>
        </w:tc>
        <w:tc>
          <w:tcPr>
            <w:tcW w:w="1406" w:type="dxa"/>
            <w:tcBorders>
              <w:top w:val="nil"/>
              <w:left w:val="nil"/>
              <w:bottom w:val="nil"/>
              <w:right w:val="nil"/>
            </w:tcBorders>
          </w:tcPr>
          <w:p w14:paraId="1029E8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1DF672C" w14:textId="77777777" w:rsidTr="007E6D4A">
        <w:tc>
          <w:tcPr>
            <w:tcW w:w="1100" w:type="dxa"/>
            <w:tcBorders>
              <w:top w:val="nil"/>
              <w:left w:val="nil"/>
              <w:bottom w:val="nil"/>
              <w:right w:val="nil"/>
            </w:tcBorders>
          </w:tcPr>
          <w:p w14:paraId="523A0A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tcPr>
          <w:p w14:paraId="17A742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6A8D3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15C021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-1.320387</w:t>
            </w:r>
          </w:p>
        </w:tc>
        <w:tc>
          <w:tcPr>
            <w:tcW w:w="1346" w:type="dxa"/>
            <w:tcBorders>
              <w:top w:val="nil"/>
              <w:left w:val="nil"/>
              <w:bottom w:val="nil"/>
              <w:right w:val="nil"/>
            </w:tcBorders>
          </w:tcPr>
          <w:p w14:paraId="06D3BE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-0.624419</w:t>
            </w:r>
          </w:p>
        </w:tc>
        <w:tc>
          <w:tcPr>
            <w:tcW w:w="1448" w:type="dxa"/>
            <w:tcBorders>
              <w:top w:val="nil"/>
              <w:left w:val="nil"/>
              <w:bottom w:val="nil"/>
              <w:right w:val="nil"/>
            </w:tcBorders>
          </w:tcPr>
          <w:p w14:paraId="043253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0.695966</w:t>
            </w:r>
          </w:p>
        </w:tc>
        <w:tc>
          <w:tcPr>
            <w:tcW w:w="1406" w:type="dxa"/>
            <w:tcBorders>
              <w:top w:val="nil"/>
              <w:left w:val="nil"/>
              <w:bottom w:val="nil"/>
              <w:right w:val="nil"/>
            </w:tcBorders>
          </w:tcPr>
          <w:p w14:paraId="19B863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D0059B2" w14:textId="77777777" w:rsidTr="007E6D4A">
        <w:tc>
          <w:tcPr>
            <w:tcW w:w="1100" w:type="dxa"/>
            <w:tcBorders>
              <w:top w:val="nil"/>
              <w:left w:val="nil"/>
              <w:bottom w:val="nil"/>
              <w:right w:val="nil"/>
            </w:tcBorders>
          </w:tcPr>
          <w:p w14:paraId="0285F3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tcPr>
          <w:p w14:paraId="67DC55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ABB0A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48B682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-1.176031</w:t>
            </w:r>
          </w:p>
        </w:tc>
        <w:tc>
          <w:tcPr>
            <w:tcW w:w="1346" w:type="dxa"/>
            <w:tcBorders>
              <w:top w:val="nil"/>
              <w:left w:val="nil"/>
              <w:bottom w:val="nil"/>
              <w:right w:val="nil"/>
            </w:tcBorders>
          </w:tcPr>
          <w:p w14:paraId="3327DD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-0.850460</w:t>
            </w:r>
          </w:p>
        </w:tc>
        <w:tc>
          <w:tcPr>
            <w:tcW w:w="1448" w:type="dxa"/>
            <w:tcBorders>
              <w:top w:val="nil"/>
              <w:left w:val="nil"/>
              <w:bottom w:val="nil"/>
              <w:right w:val="nil"/>
            </w:tcBorders>
          </w:tcPr>
          <w:p w14:paraId="1B58856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0.325570</w:t>
            </w:r>
          </w:p>
        </w:tc>
        <w:tc>
          <w:tcPr>
            <w:tcW w:w="1406" w:type="dxa"/>
            <w:tcBorders>
              <w:top w:val="nil"/>
              <w:left w:val="nil"/>
              <w:bottom w:val="nil"/>
              <w:right w:val="nil"/>
            </w:tcBorders>
          </w:tcPr>
          <w:p w14:paraId="2E03A5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C31E926" w14:textId="77777777" w:rsidTr="007E6D4A">
        <w:tc>
          <w:tcPr>
            <w:tcW w:w="1100" w:type="dxa"/>
            <w:tcBorders>
              <w:top w:val="nil"/>
              <w:left w:val="nil"/>
              <w:bottom w:val="nil"/>
              <w:right w:val="nil"/>
            </w:tcBorders>
          </w:tcPr>
          <w:p w14:paraId="717DE6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tcPr>
          <w:p w14:paraId="05F2E3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5201DE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2CC6C9E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613CE0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-0.856713</w:t>
            </w:r>
          </w:p>
        </w:tc>
        <w:tc>
          <w:tcPr>
            <w:tcW w:w="1448" w:type="dxa"/>
            <w:tcBorders>
              <w:top w:val="nil"/>
              <w:left w:val="nil"/>
              <w:bottom w:val="nil"/>
              <w:right w:val="nil"/>
            </w:tcBorders>
          </w:tcPr>
          <w:p w14:paraId="777A04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0.431270</w:t>
            </w:r>
          </w:p>
        </w:tc>
        <w:tc>
          <w:tcPr>
            <w:tcW w:w="1406" w:type="dxa"/>
            <w:tcBorders>
              <w:top w:val="nil"/>
              <w:left w:val="nil"/>
              <w:bottom w:val="nil"/>
              <w:right w:val="nil"/>
            </w:tcBorders>
          </w:tcPr>
          <w:p w14:paraId="1EFDDDC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C141995" w14:textId="77777777" w:rsidTr="007E6D4A">
        <w:tc>
          <w:tcPr>
            <w:tcW w:w="1100" w:type="dxa"/>
            <w:tcBorders>
              <w:top w:val="nil"/>
              <w:left w:val="nil"/>
              <w:bottom w:val="nil"/>
              <w:right w:val="nil"/>
            </w:tcBorders>
          </w:tcPr>
          <w:p w14:paraId="71C9FF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tcPr>
          <w:p w14:paraId="6D63F0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DFD74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6F7A625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451C563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-0.811444</w:t>
            </w:r>
          </w:p>
        </w:tc>
        <w:tc>
          <w:tcPr>
            <w:tcW w:w="1448" w:type="dxa"/>
            <w:tcBorders>
              <w:top w:val="nil"/>
              <w:left w:val="nil"/>
              <w:bottom w:val="nil"/>
              <w:right w:val="nil"/>
            </w:tcBorders>
          </w:tcPr>
          <w:p w14:paraId="6B2439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0.183751</w:t>
            </w:r>
          </w:p>
        </w:tc>
        <w:tc>
          <w:tcPr>
            <w:tcW w:w="1406" w:type="dxa"/>
            <w:tcBorders>
              <w:top w:val="nil"/>
              <w:left w:val="nil"/>
              <w:bottom w:val="nil"/>
              <w:right w:val="nil"/>
            </w:tcBorders>
          </w:tcPr>
          <w:p w14:paraId="67CFDB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8CD4948" w14:textId="77777777" w:rsidTr="007E6D4A">
        <w:tc>
          <w:tcPr>
            <w:tcW w:w="1100" w:type="dxa"/>
            <w:tcBorders>
              <w:top w:val="nil"/>
              <w:left w:val="nil"/>
              <w:bottom w:val="nil"/>
              <w:right w:val="nil"/>
            </w:tcBorders>
          </w:tcPr>
          <w:p w14:paraId="1A262D0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tcPr>
          <w:p w14:paraId="4599BB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35C107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494E7F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636C440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-0.483924</w:t>
            </w:r>
          </w:p>
        </w:tc>
        <w:tc>
          <w:tcPr>
            <w:tcW w:w="1448" w:type="dxa"/>
            <w:tcBorders>
              <w:top w:val="nil"/>
              <w:left w:val="nil"/>
              <w:bottom w:val="nil"/>
              <w:right w:val="nil"/>
            </w:tcBorders>
          </w:tcPr>
          <w:p w14:paraId="4B7B810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0.250711</w:t>
            </w:r>
          </w:p>
        </w:tc>
        <w:tc>
          <w:tcPr>
            <w:tcW w:w="1406" w:type="dxa"/>
            <w:tcBorders>
              <w:top w:val="nil"/>
              <w:left w:val="nil"/>
              <w:bottom w:val="nil"/>
              <w:right w:val="nil"/>
            </w:tcBorders>
          </w:tcPr>
          <w:p w14:paraId="5C11253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E07CBF0" w14:textId="77777777" w:rsidTr="007E6D4A">
        <w:tc>
          <w:tcPr>
            <w:tcW w:w="1100" w:type="dxa"/>
            <w:tcBorders>
              <w:top w:val="nil"/>
              <w:left w:val="nil"/>
              <w:bottom w:val="nil"/>
              <w:right w:val="nil"/>
            </w:tcBorders>
          </w:tcPr>
          <w:p w14:paraId="16811F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2001</w:t>
            </w:r>
          </w:p>
        </w:tc>
        <w:tc>
          <w:tcPr>
            <w:tcW w:w="1384" w:type="dxa"/>
            <w:tcBorders>
              <w:top w:val="nil"/>
              <w:left w:val="nil"/>
              <w:bottom w:val="nil"/>
              <w:right w:val="nil"/>
            </w:tcBorders>
          </w:tcPr>
          <w:p w14:paraId="72A740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5614BC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50A417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421C36C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-0.396834</w:t>
            </w:r>
          </w:p>
        </w:tc>
        <w:tc>
          <w:tcPr>
            <w:tcW w:w="1448" w:type="dxa"/>
            <w:tcBorders>
              <w:top w:val="nil"/>
              <w:left w:val="nil"/>
              <w:bottom w:val="nil"/>
              <w:right w:val="nil"/>
            </w:tcBorders>
          </w:tcPr>
          <w:p w14:paraId="4F6D81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0.177631</w:t>
            </w:r>
          </w:p>
        </w:tc>
        <w:tc>
          <w:tcPr>
            <w:tcW w:w="1406" w:type="dxa"/>
            <w:tcBorders>
              <w:top w:val="nil"/>
              <w:left w:val="nil"/>
              <w:bottom w:val="nil"/>
              <w:right w:val="nil"/>
            </w:tcBorders>
          </w:tcPr>
          <w:p w14:paraId="371865D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D16465B" w14:textId="77777777" w:rsidTr="007E6D4A">
        <w:tc>
          <w:tcPr>
            <w:tcW w:w="1100" w:type="dxa"/>
            <w:tcBorders>
              <w:top w:val="nil"/>
              <w:left w:val="nil"/>
              <w:bottom w:val="nil"/>
              <w:right w:val="nil"/>
            </w:tcBorders>
          </w:tcPr>
          <w:p w14:paraId="4C2780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tcPr>
          <w:p w14:paraId="2268E9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2DDCB2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287" w:type="dxa"/>
            <w:tcBorders>
              <w:top w:val="nil"/>
              <w:left w:val="nil"/>
              <w:bottom w:val="nil"/>
              <w:right w:val="nil"/>
            </w:tcBorders>
          </w:tcPr>
          <w:p w14:paraId="06BEC8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602083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-0.431338</w:t>
            </w:r>
          </w:p>
        </w:tc>
        <w:tc>
          <w:tcPr>
            <w:tcW w:w="1448" w:type="dxa"/>
            <w:tcBorders>
              <w:top w:val="nil"/>
              <w:left w:val="nil"/>
              <w:bottom w:val="nil"/>
              <w:right w:val="nil"/>
            </w:tcBorders>
          </w:tcPr>
          <w:p w14:paraId="5A6DC4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0.083345</w:t>
            </w:r>
          </w:p>
        </w:tc>
        <w:tc>
          <w:tcPr>
            <w:tcW w:w="1406" w:type="dxa"/>
            <w:tcBorders>
              <w:top w:val="nil"/>
              <w:left w:val="nil"/>
              <w:bottom w:val="nil"/>
              <w:right w:val="nil"/>
            </w:tcBorders>
          </w:tcPr>
          <w:p w14:paraId="4014E8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387B5FAC" w14:textId="77777777" w:rsidTr="007E6D4A">
        <w:tc>
          <w:tcPr>
            <w:tcW w:w="1100" w:type="dxa"/>
            <w:tcBorders>
              <w:top w:val="nil"/>
              <w:left w:val="nil"/>
              <w:bottom w:val="nil"/>
              <w:right w:val="nil"/>
            </w:tcBorders>
          </w:tcPr>
          <w:p w14:paraId="5A960D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tcPr>
          <w:p w14:paraId="499FAEF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0E08B42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7EF3A49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63FD20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-0.506995</w:t>
            </w:r>
          </w:p>
        </w:tc>
        <w:tc>
          <w:tcPr>
            <w:tcW w:w="1448" w:type="dxa"/>
            <w:tcBorders>
              <w:top w:val="nil"/>
              <w:left w:val="nil"/>
              <w:bottom w:val="nil"/>
              <w:right w:val="nil"/>
            </w:tcBorders>
          </w:tcPr>
          <w:p w14:paraId="00C90FF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0.386537</w:t>
            </w:r>
          </w:p>
        </w:tc>
        <w:tc>
          <w:tcPr>
            <w:tcW w:w="1406" w:type="dxa"/>
            <w:tcBorders>
              <w:top w:val="nil"/>
              <w:left w:val="nil"/>
              <w:bottom w:val="nil"/>
              <w:right w:val="nil"/>
            </w:tcBorders>
          </w:tcPr>
          <w:p w14:paraId="3C76E6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8B35985" w14:textId="77777777" w:rsidTr="007E6D4A">
        <w:tc>
          <w:tcPr>
            <w:tcW w:w="1100" w:type="dxa"/>
            <w:tcBorders>
              <w:top w:val="nil"/>
              <w:left w:val="nil"/>
              <w:bottom w:val="nil"/>
              <w:right w:val="nil"/>
            </w:tcBorders>
          </w:tcPr>
          <w:p w14:paraId="701227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tcPr>
          <w:p w14:paraId="039430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72135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00530C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622DB3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-0.435540</w:t>
            </w:r>
          </w:p>
        </w:tc>
        <w:tc>
          <w:tcPr>
            <w:tcW w:w="1448" w:type="dxa"/>
            <w:tcBorders>
              <w:top w:val="nil"/>
              <w:left w:val="nil"/>
              <w:bottom w:val="nil"/>
              <w:right w:val="nil"/>
            </w:tcBorders>
          </w:tcPr>
          <w:p w14:paraId="0E45D10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0.402020</w:t>
            </w:r>
          </w:p>
        </w:tc>
        <w:tc>
          <w:tcPr>
            <w:tcW w:w="1406" w:type="dxa"/>
            <w:tcBorders>
              <w:top w:val="nil"/>
              <w:left w:val="nil"/>
              <w:bottom w:val="nil"/>
              <w:right w:val="nil"/>
            </w:tcBorders>
          </w:tcPr>
          <w:p w14:paraId="277182C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7629077" w14:textId="77777777" w:rsidTr="007E6D4A">
        <w:tc>
          <w:tcPr>
            <w:tcW w:w="1100" w:type="dxa"/>
            <w:tcBorders>
              <w:top w:val="nil"/>
              <w:left w:val="nil"/>
              <w:bottom w:val="nil"/>
              <w:right w:val="nil"/>
            </w:tcBorders>
          </w:tcPr>
          <w:p w14:paraId="237E30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tcPr>
          <w:p w14:paraId="3B2557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228EC2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9C972B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204276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-0.448114</w:t>
            </w:r>
          </w:p>
        </w:tc>
        <w:tc>
          <w:tcPr>
            <w:tcW w:w="1448" w:type="dxa"/>
            <w:tcBorders>
              <w:top w:val="nil"/>
              <w:left w:val="nil"/>
              <w:bottom w:val="nil"/>
              <w:right w:val="nil"/>
            </w:tcBorders>
          </w:tcPr>
          <w:p w14:paraId="30C50F6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0.288950</w:t>
            </w:r>
          </w:p>
        </w:tc>
        <w:tc>
          <w:tcPr>
            <w:tcW w:w="1406" w:type="dxa"/>
            <w:tcBorders>
              <w:top w:val="nil"/>
              <w:left w:val="nil"/>
              <w:bottom w:val="nil"/>
              <w:right w:val="nil"/>
            </w:tcBorders>
          </w:tcPr>
          <w:p w14:paraId="12EDC9C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D2B7AF4" w14:textId="77777777" w:rsidTr="007E6D4A">
        <w:tc>
          <w:tcPr>
            <w:tcW w:w="1100" w:type="dxa"/>
            <w:tcBorders>
              <w:top w:val="nil"/>
              <w:left w:val="nil"/>
              <w:bottom w:val="nil"/>
              <w:right w:val="nil"/>
            </w:tcBorders>
          </w:tcPr>
          <w:p w14:paraId="2B4CEF6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tcPr>
          <w:p w14:paraId="4189623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379" w:type="dxa"/>
            <w:tcBorders>
              <w:top w:val="nil"/>
              <w:left w:val="nil"/>
              <w:bottom w:val="nil"/>
              <w:right w:val="nil"/>
            </w:tcBorders>
          </w:tcPr>
          <w:p w14:paraId="4E8AA8D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87CCC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26C0F64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-0.463534</w:t>
            </w:r>
          </w:p>
        </w:tc>
        <w:tc>
          <w:tcPr>
            <w:tcW w:w="1448" w:type="dxa"/>
            <w:tcBorders>
              <w:top w:val="nil"/>
              <w:left w:val="nil"/>
              <w:bottom w:val="nil"/>
              <w:right w:val="nil"/>
            </w:tcBorders>
          </w:tcPr>
          <w:p w14:paraId="53B4B1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0.402300</w:t>
            </w:r>
          </w:p>
        </w:tc>
        <w:tc>
          <w:tcPr>
            <w:tcW w:w="1406" w:type="dxa"/>
            <w:tcBorders>
              <w:top w:val="nil"/>
              <w:left w:val="nil"/>
              <w:bottom w:val="nil"/>
              <w:right w:val="nil"/>
            </w:tcBorders>
          </w:tcPr>
          <w:p w14:paraId="55FFB0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8F55CCE" w14:textId="77777777" w:rsidTr="007E6D4A">
        <w:tc>
          <w:tcPr>
            <w:tcW w:w="1100" w:type="dxa"/>
            <w:tcBorders>
              <w:top w:val="nil"/>
              <w:left w:val="nil"/>
              <w:bottom w:val="nil"/>
              <w:right w:val="nil"/>
            </w:tcBorders>
          </w:tcPr>
          <w:p w14:paraId="1818C30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2007</w:t>
            </w:r>
          </w:p>
        </w:tc>
        <w:tc>
          <w:tcPr>
            <w:tcW w:w="1384" w:type="dxa"/>
            <w:tcBorders>
              <w:top w:val="nil"/>
              <w:left w:val="nil"/>
              <w:bottom w:val="nil"/>
              <w:right w:val="nil"/>
            </w:tcBorders>
          </w:tcPr>
          <w:p w14:paraId="08FDA11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051A54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E3943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55E4DD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-0.43799</w:t>
            </w:r>
          </w:p>
        </w:tc>
        <w:tc>
          <w:tcPr>
            <w:tcW w:w="1448" w:type="dxa"/>
            <w:tcBorders>
              <w:top w:val="nil"/>
              <w:left w:val="nil"/>
              <w:bottom w:val="nil"/>
              <w:right w:val="nil"/>
            </w:tcBorders>
          </w:tcPr>
          <w:p w14:paraId="480783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0.186261</w:t>
            </w:r>
          </w:p>
        </w:tc>
        <w:tc>
          <w:tcPr>
            <w:tcW w:w="1406" w:type="dxa"/>
            <w:tcBorders>
              <w:top w:val="nil"/>
              <w:left w:val="nil"/>
              <w:bottom w:val="nil"/>
              <w:right w:val="nil"/>
            </w:tcBorders>
          </w:tcPr>
          <w:p w14:paraId="6355ADB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EB95BD4" w14:textId="77777777" w:rsidTr="007E6D4A">
        <w:tc>
          <w:tcPr>
            <w:tcW w:w="1100" w:type="dxa"/>
            <w:tcBorders>
              <w:top w:val="nil"/>
              <w:left w:val="nil"/>
              <w:bottom w:val="nil"/>
              <w:right w:val="nil"/>
            </w:tcBorders>
          </w:tcPr>
          <w:p w14:paraId="27F62E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tcPr>
          <w:p w14:paraId="2A56E21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22C99D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6415E4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36F4B2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-0.488148</w:t>
            </w:r>
          </w:p>
        </w:tc>
        <w:tc>
          <w:tcPr>
            <w:tcW w:w="1448" w:type="dxa"/>
            <w:tcBorders>
              <w:top w:val="nil"/>
              <w:left w:val="nil"/>
              <w:bottom w:val="nil"/>
              <w:right w:val="nil"/>
            </w:tcBorders>
          </w:tcPr>
          <w:p w14:paraId="647C26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0.150297</w:t>
            </w:r>
          </w:p>
        </w:tc>
        <w:tc>
          <w:tcPr>
            <w:tcW w:w="1406" w:type="dxa"/>
            <w:tcBorders>
              <w:top w:val="nil"/>
              <w:left w:val="nil"/>
              <w:bottom w:val="nil"/>
              <w:right w:val="nil"/>
            </w:tcBorders>
          </w:tcPr>
          <w:p w14:paraId="09D580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7B5FBFD7" w14:textId="77777777" w:rsidTr="007E6D4A">
        <w:tc>
          <w:tcPr>
            <w:tcW w:w="1100" w:type="dxa"/>
            <w:tcBorders>
              <w:top w:val="nil"/>
              <w:left w:val="nil"/>
              <w:bottom w:val="nil"/>
              <w:right w:val="nil"/>
            </w:tcBorders>
          </w:tcPr>
          <w:p w14:paraId="0804CD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tcPr>
          <w:p w14:paraId="3B4E658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4999B4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28B13EA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32BD38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-0.480300</w:t>
            </w:r>
          </w:p>
        </w:tc>
        <w:tc>
          <w:tcPr>
            <w:tcW w:w="1448" w:type="dxa"/>
            <w:tcBorders>
              <w:top w:val="nil"/>
              <w:left w:val="nil"/>
              <w:bottom w:val="nil"/>
              <w:right w:val="nil"/>
            </w:tcBorders>
          </w:tcPr>
          <w:p w14:paraId="20304A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0.140255</w:t>
            </w:r>
          </w:p>
        </w:tc>
        <w:tc>
          <w:tcPr>
            <w:tcW w:w="1406" w:type="dxa"/>
            <w:tcBorders>
              <w:top w:val="nil"/>
              <w:left w:val="nil"/>
              <w:bottom w:val="nil"/>
              <w:right w:val="nil"/>
            </w:tcBorders>
          </w:tcPr>
          <w:p w14:paraId="779A73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7099FBC" w14:textId="77777777" w:rsidTr="007E6D4A">
        <w:tc>
          <w:tcPr>
            <w:tcW w:w="1100" w:type="dxa"/>
            <w:tcBorders>
              <w:top w:val="nil"/>
              <w:left w:val="nil"/>
              <w:bottom w:val="nil"/>
              <w:right w:val="nil"/>
            </w:tcBorders>
          </w:tcPr>
          <w:p w14:paraId="234F97B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tcPr>
          <w:p w14:paraId="3F7BFD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12BED60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E255C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-0.848149</w:t>
            </w:r>
          </w:p>
        </w:tc>
        <w:tc>
          <w:tcPr>
            <w:tcW w:w="1346" w:type="dxa"/>
            <w:tcBorders>
              <w:top w:val="nil"/>
              <w:left w:val="nil"/>
              <w:bottom w:val="nil"/>
              <w:right w:val="nil"/>
            </w:tcBorders>
          </w:tcPr>
          <w:p w14:paraId="3A52D1B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-0.481820</w:t>
            </w:r>
          </w:p>
        </w:tc>
        <w:tc>
          <w:tcPr>
            <w:tcW w:w="1448" w:type="dxa"/>
            <w:tcBorders>
              <w:top w:val="nil"/>
              <w:left w:val="nil"/>
              <w:bottom w:val="nil"/>
              <w:right w:val="nil"/>
            </w:tcBorders>
          </w:tcPr>
          <w:p w14:paraId="16430D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0.366328</w:t>
            </w:r>
          </w:p>
        </w:tc>
        <w:tc>
          <w:tcPr>
            <w:tcW w:w="1406" w:type="dxa"/>
            <w:tcBorders>
              <w:top w:val="nil"/>
              <w:left w:val="nil"/>
              <w:bottom w:val="nil"/>
              <w:right w:val="nil"/>
            </w:tcBorders>
          </w:tcPr>
          <w:p w14:paraId="25569E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6257D7E" w14:textId="77777777" w:rsidTr="007E6D4A">
        <w:tc>
          <w:tcPr>
            <w:tcW w:w="1100" w:type="dxa"/>
            <w:tcBorders>
              <w:top w:val="nil"/>
              <w:left w:val="nil"/>
              <w:bottom w:val="nil"/>
              <w:right w:val="nil"/>
            </w:tcBorders>
          </w:tcPr>
          <w:p w14:paraId="1741AF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2011</w:t>
            </w:r>
          </w:p>
        </w:tc>
        <w:tc>
          <w:tcPr>
            <w:tcW w:w="1384" w:type="dxa"/>
            <w:tcBorders>
              <w:top w:val="nil"/>
              <w:left w:val="nil"/>
              <w:bottom w:val="nil"/>
              <w:right w:val="nil"/>
            </w:tcBorders>
          </w:tcPr>
          <w:p w14:paraId="4DFFA1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2D9176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3D644C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4BD9672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-0.331382</w:t>
            </w:r>
          </w:p>
        </w:tc>
        <w:tc>
          <w:tcPr>
            <w:tcW w:w="1448" w:type="dxa"/>
            <w:tcBorders>
              <w:top w:val="nil"/>
              <w:left w:val="nil"/>
              <w:bottom w:val="nil"/>
              <w:right w:val="nil"/>
            </w:tcBorders>
          </w:tcPr>
          <w:p w14:paraId="6E5845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0.373937</w:t>
            </w:r>
          </w:p>
        </w:tc>
        <w:tc>
          <w:tcPr>
            <w:tcW w:w="1406" w:type="dxa"/>
            <w:tcBorders>
              <w:top w:val="nil"/>
              <w:left w:val="nil"/>
              <w:bottom w:val="nil"/>
              <w:right w:val="nil"/>
            </w:tcBorders>
          </w:tcPr>
          <w:p w14:paraId="4B60A84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99CF9A6" w14:textId="77777777" w:rsidTr="007E6D4A">
        <w:tc>
          <w:tcPr>
            <w:tcW w:w="1100" w:type="dxa"/>
            <w:tcBorders>
              <w:top w:val="nil"/>
              <w:left w:val="nil"/>
              <w:bottom w:val="nil"/>
              <w:right w:val="nil"/>
            </w:tcBorders>
          </w:tcPr>
          <w:p w14:paraId="774C3D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tcPr>
          <w:p w14:paraId="42E861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7ECC6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018B6E7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5D199C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-0.423483</w:t>
            </w:r>
          </w:p>
        </w:tc>
        <w:tc>
          <w:tcPr>
            <w:tcW w:w="1448" w:type="dxa"/>
            <w:tcBorders>
              <w:top w:val="nil"/>
              <w:left w:val="nil"/>
              <w:bottom w:val="nil"/>
              <w:right w:val="nil"/>
            </w:tcBorders>
          </w:tcPr>
          <w:p w14:paraId="3A91043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0.402436</w:t>
            </w:r>
          </w:p>
        </w:tc>
        <w:tc>
          <w:tcPr>
            <w:tcW w:w="1406" w:type="dxa"/>
            <w:tcBorders>
              <w:top w:val="nil"/>
              <w:left w:val="nil"/>
              <w:bottom w:val="nil"/>
              <w:right w:val="nil"/>
            </w:tcBorders>
          </w:tcPr>
          <w:p w14:paraId="685B822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D9A40E4" w14:textId="77777777" w:rsidTr="007E6D4A">
        <w:tc>
          <w:tcPr>
            <w:tcW w:w="1100" w:type="dxa"/>
            <w:tcBorders>
              <w:top w:val="nil"/>
              <w:left w:val="nil"/>
              <w:bottom w:val="nil"/>
              <w:right w:val="nil"/>
            </w:tcBorders>
          </w:tcPr>
          <w:p w14:paraId="362202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2013</w:t>
            </w:r>
          </w:p>
        </w:tc>
        <w:tc>
          <w:tcPr>
            <w:tcW w:w="1384" w:type="dxa"/>
            <w:tcBorders>
              <w:top w:val="nil"/>
              <w:left w:val="nil"/>
              <w:bottom w:val="nil"/>
              <w:right w:val="nil"/>
            </w:tcBorders>
          </w:tcPr>
          <w:p w14:paraId="51D49C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64866C8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13FEE77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-0.488546</w:t>
            </w:r>
          </w:p>
        </w:tc>
        <w:tc>
          <w:tcPr>
            <w:tcW w:w="1346" w:type="dxa"/>
            <w:tcBorders>
              <w:top w:val="nil"/>
              <w:left w:val="nil"/>
              <w:bottom w:val="nil"/>
              <w:right w:val="nil"/>
            </w:tcBorders>
          </w:tcPr>
          <w:p w14:paraId="35037B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-0.477756</w:t>
            </w:r>
          </w:p>
        </w:tc>
        <w:tc>
          <w:tcPr>
            <w:tcW w:w="1448" w:type="dxa"/>
            <w:tcBorders>
              <w:top w:val="nil"/>
              <w:left w:val="nil"/>
              <w:bottom w:val="nil"/>
              <w:right w:val="nil"/>
            </w:tcBorders>
          </w:tcPr>
          <w:p w14:paraId="61B250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0.010791</w:t>
            </w:r>
          </w:p>
        </w:tc>
        <w:tc>
          <w:tcPr>
            <w:tcW w:w="1406" w:type="dxa"/>
            <w:tcBorders>
              <w:top w:val="nil"/>
              <w:left w:val="nil"/>
              <w:bottom w:val="nil"/>
              <w:right w:val="nil"/>
            </w:tcBorders>
          </w:tcPr>
          <w:p w14:paraId="10C917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7EB8232" w14:textId="77777777" w:rsidTr="007E6D4A">
        <w:tc>
          <w:tcPr>
            <w:tcW w:w="1100" w:type="dxa"/>
            <w:tcBorders>
              <w:top w:val="nil"/>
              <w:left w:val="nil"/>
              <w:bottom w:val="nil"/>
              <w:right w:val="nil"/>
            </w:tcBorders>
          </w:tcPr>
          <w:p w14:paraId="71B820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tcPr>
          <w:p w14:paraId="3FB744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nil"/>
              <w:right w:val="nil"/>
            </w:tcBorders>
          </w:tcPr>
          <w:p w14:paraId="74D645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nil"/>
              <w:right w:val="nil"/>
            </w:tcBorders>
          </w:tcPr>
          <w:p w14:paraId="5B33781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6091E0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-0.457934</w:t>
            </w:r>
          </w:p>
        </w:tc>
        <w:tc>
          <w:tcPr>
            <w:tcW w:w="1448" w:type="dxa"/>
            <w:tcBorders>
              <w:top w:val="nil"/>
              <w:left w:val="nil"/>
              <w:bottom w:val="nil"/>
              <w:right w:val="nil"/>
            </w:tcBorders>
          </w:tcPr>
          <w:p w14:paraId="5763E3D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0.328570</w:t>
            </w:r>
          </w:p>
        </w:tc>
        <w:tc>
          <w:tcPr>
            <w:tcW w:w="1406" w:type="dxa"/>
            <w:tcBorders>
              <w:top w:val="nil"/>
              <w:left w:val="nil"/>
              <w:bottom w:val="nil"/>
              <w:right w:val="nil"/>
            </w:tcBorders>
          </w:tcPr>
          <w:p w14:paraId="2E27CCE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E1011A3" w14:textId="77777777" w:rsidTr="007E6D4A">
        <w:tc>
          <w:tcPr>
            <w:tcW w:w="1100" w:type="dxa"/>
            <w:tcBorders>
              <w:top w:val="nil"/>
              <w:left w:val="nil"/>
              <w:bottom w:val="single" w:sz="4" w:space="0" w:color="auto"/>
              <w:right w:val="nil"/>
            </w:tcBorders>
          </w:tcPr>
          <w:p w14:paraId="30EE83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tcPr>
          <w:p w14:paraId="49309B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w:t>
            </w:r>
          </w:p>
        </w:tc>
        <w:tc>
          <w:tcPr>
            <w:tcW w:w="1379" w:type="dxa"/>
            <w:tcBorders>
              <w:top w:val="nil"/>
              <w:left w:val="nil"/>
              <w:bottom w:val="single" w:sz="4" w:space="0" w:color="auto"/>
              <w:right w:val="nil"/>
            </w:tcBorders>
          </w:tcPr>
          <w:p w14:paraId="68C5DA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w:t>
            </w:r>
          </w:p>
        </w:tc>
        <w:tc>
          <w:tcPr>
            <w:tcW w:w="1287" w:type="dxa"/>
            <w:tcBorders>
              <w:top w:val="nil"/>
              <w:left w:val="nil"/>
              <w:bottom w:val="single" w:sz="4" w:space="0" w:color="auto"/>
              <w:right w:val="nil"/>
            </w:tcBorders>
          </w:tcPr>
          <w:p w14:paraId="094C75E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555304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-0.466816</w:t>
            </w:r>
          </w:p>
        </w:tc>
        <w:tc>
          <w:tcPr>
            <w:tcW w:w="1448" w:type="dxa"/>
            <w:tcBorders>
              <w:top w:val="nil"/>
              <w:left w:val="nil"/>
              <w:bottom w:val="single" w:sz="4" w:space="0" w:color="auto"/>
              <w:right w:val="nil"/>
            </w:tcBorders>
          </w:tcPr>
          <w:p w14:paraId="6CD4A2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0.241869</w:t>
            </w:r>
          </w:p>
        </w:tc>
        <w:tc>
          <w:tcPr>
            <w:tcW w:w="1406" w:type="dxa"/>
            <w:tcBorders>
              <w:top w:val="nil"/>
              <w:left w:val="nil"/>
              <w:bottom w:val="single" w:sz="4" w:space="0" w:color="auto"/>
              <w:right w:val="nil"/>
            </w:tcBorders>
          </w:tcPr>
          <w:p w14:paraId="3461FC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bl>
    <w:p w14:paraId="39815E8D" w14:textId="77777777" w:rsidR="00613B4C" w:rsidRPr="007C579D" w:rsidRDefault="00613B4C" w:rsidP="00613B4C">
      <w:pPr>
        <w:contextualSpacing/>
        <w:rPr>
          <w:rFonts w:ascii="Times New Roman" w:hAnsi="Times New Roman" w:cs="Times New Roman"/>
        </w:rPr>
      </w:pPr>
    </w:p>
    <w:p w14:paraId="331513E0"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 xml:space="preserve">The lack of a large meaningful difference between peaceful attempts and mixed attempts on divergent UNGA voting might be due to China’s approach towards other disputes, specifically those in the South China Sea. With these other disputes, China escalated to the use of force as opportunities presented themselves in the contested areas, again likely due to the belief that their opponents would be unwilling to fight a war or would back off from a confrontation due to lack of support from other actors. Also, in 2013 Philippines stated they were taking China </w:t>
      </w:r>
      <w:r w:rsidRPr="007C579D">
        <w:rPr>
          <w:rFonts w:ascii="Times New Roman" w:hAnsi="Times New Roman" w:cs="Times New Roman"/>
        </w:rPr>
        <w:lastRenderedPageBreak/>
        <w:t>to Arbitration over their conflicting claims in the South China Sea. Though not begun before the end of this studies bounded timeline (2015) the fact that this arbitration attempt initiation was announced in 2013 might explain in part why the following two years voting similarity in the UNGA jumped from 0.01 voting difference to 0.33 and 0.24 voting difference. These scores would make sense given China’s previously stated desire to avoid outside involvement over its territorial disputes.</w:t>
      </w:r>
    </w:p>
    <w:p w14:paraId="355B85AE"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Examining several years with high changes in convergence or divergence contributes additional context demonstrating the variety of UNGA resolutions that the disputing dyad respectively agree or disagree on, indicating again that it is not just the case of a few types of resolutions being influenced. In 1992, following a year in which China and the Philippines had a peaceful interaction over disputed territory, the states voted the same on a range of resolutions, including some dealing with the prohibition of nuclear weapons, colonial independence, self-determination, the law of the sea, and human rights in Iraq (see these sources for examples: UN General Assembly 1992a, 1992b, 1992c, 1992d, 1992f). Another year seeing high convergence in voting was 2005, which also followed a peaceful interaction over disputed territory in the previous year. China and the Philippines voted the same regarding a range of issues including nuclear issues, the International Court of Justice, globalization, human rights, Palestine issues, the law of the sea, and national sovereignty (see these sources for examples: UN General Assembly 2005a, 2005b, 2005c, 2005d, 2005e, 2005f, 2005g, 2005h). Much like in the previous cases, when all these findings taken together, and explanations offered for the few years that don’t fully align, support has been found for peaceful settlement interactions having values indicative of convergence (H1), compared to interactions where violent attempts occur, which lead to more divergent voting (H2). Moreover, like in the other cases examined, the range of </w:t>
      </w:r>
      <w:r w:rsidRPr="007C579D">
        <w:rPr>
          <w:rFonts w:ascii="Times New Roman" w:hAnsi="Times New Roman" w:cs="Times New Roman"/>
        </w:rPr>
        <w:lastRenderedPageBreak/>
        <w:t>issues in which they had similarities in voting was wide. That being said, it must again be reiterated that no conclusions can be reached regarding specific kinds of peaceful attempts having different impacts on voting alignment in this case, as negotiations were the only type of peaceful attempts pursued.</w:t>
      </w:r>
    </w:p>
    <w:p w14:paraId="704DABD1" w14:textId="77777777" w:rsidR="00613B4C" w:rsidRPr="007C579D" w:rsidRDefault="00613B4C" w:rsidP="00613B4C">
      <w:pPr>
        <w:spacing w:line="480" w:lineRule="auto"/>
        <w:contextualSpacing/>
        <w:rPr>
          <w:rFonts w:ascii="Times New Roman" w:hAnsi="Times New Roman" w:cs="Times New Roman"/>
        </w:rPr>
      </w:pPr>
    </w:p>
    <w:p w14:paraId="6EC55148"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Overall China Voting Similarity with Disputants and the United States</w:t>
      </w:r>
    </w:p>
    <w:p w14:paraId="22CC27C7"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rPr>
        <w:tab/>
        <w:t>Having gone through each case one at a time, I now present the averages across all the cases to determine general support for the theory in terms of China’s interactions with these five fellow disputants. In terms of the average voting convergence in the UNGA, peaceful interactions (mean = 0.6917) across the seventy-seven dyad years was closer than both mixed interactions in twenty-six dyad years (mean = 0.8173) and violent interactions in twenty-four dyad years (mean = 1.3917). In general, it can be said that this allows for the null hypothesis to be rejected as the pattern of these values show that peaceful settlement attempts saw higher UNGA voting convergence (H1) compared to those that were violent (H2).</w:t>
      </w:r>
    </w:p>
    <w:p w14:paraId="0D1EB112"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This being the case, it is now time to examine Chinese settlement interactions as they relate to UNGA voting convergence and divergence with the US. The following is a table presenting the number of peaceful and violent attempts in a given year from 1971 to 2015 involving China and one of the five disputants covered in the case studies. While not completely covering all territorial disputes, China was engaged with over this time period, the expectation is that having engaged with the five cases of this chapter that comprise states at different levels of power, different regime types, and different disputes, the interaction with US voting in the UNGA in terms of convergence or divergence will be sufficiently robust to make some conclusions relevant to the theory.</w:t>
      </w:r>
    </w:p>
    <w:p w14:paraId="6D7BC6B8" w14:textId="77777777" w:rsidR="00613B4C" w:rsidRPr="007C579D" w:rsidRDefault="00613B4C" w:rsidP="00613B4C">
      <w:pPr>
        <w:spacing w:line="480" w:lineRule="auto"/>
        <w:contextualSpacing/>
        <w:rPr>
          <w:rFonts w:ascii="Times New Roman" w:hAnsi="Times New Roman" w:cs="Times New Roman"/>
        </w:rPr>
      </w:pPr>
    </w:p>
    <w:p w14:paraId="0D70D856" w14:textId="6C238A71" w:rsidR="00613B4C" w:rsidRPr="00F05D96" w:rsidRDefault="00613B4C" w:rsidP="00613B4C">
      <w:pPr>
        <w:spacing w:line="480" w:lineRule="auto"/>
        <w:contextualSpacing/>
        <w:rPr>
          <w:rFonts w:ascii="Times New Roman" w:hAnsi="Times New Roman" w:cs="Times New Roman"/>
          <w:b/>
        </w:rPr>
      </w:pPr>
      <w:r w:rsidRPr="00F05D96">
        <w:rPr>
          <w:rFonts w:ascii="Times New Roman" w:hAnsi="Times New Roman" w:cs="Times New Roman"/>
        </w:rPr>
        <w:t>Table 8:</w:t>
      </w:r>
      <w:r w:rsidRPr="00F05D96">
        <w:rPr>
          <w:rFonts w:ascii="Times New Roman" w:hAnsi="Times New Roman" w:cs="Times New Roman"/>
          <w:b/>
        </w:rPr>
        <w:t xml:space="preserve"> </w:t>
      </w:r>
      <w:r w:rsidRPr="00F05D96">
        <w:rPr>
          <w:rFonts w:ascii="Times New Roman" w:hAnsi="Times New Roman" w:cs="Times New Roman"/>
        </w:rPr>
        <w:t>China-US Total Territorial Dispute Interactions and UNGA Voting, 1971-2015</w:t>
      </w:r>
    </w:p>
    <w:tbl>
      <w:tblPr>
        <w:tblStyle w:val="TableGrid"/>
        <w:tblW w:w="0" w:type="auto"/>
        <w:tblLook w:val="04A0" w:firstRow="1" w:lastRow="0" w:firstColumn="1" w:lastColumn="0" w:noHBand="0" w:noVBand="1"/>
      </w:tblPr>
      <w:tblGrid>
        <w:gridCol w:w="1100"/>
        <w:gridCol w:w="1384"/>
        <w:gridCol w:w="1379"/>
        <w:gridCol w:w="1287"/>
        <w:gridCol w:w="1346"/>
        <w:gridCol w:w="1448"/>
        <w:gridCol w:w="1406"/>
      </w:tblGrid>
      <w:tr w:rsidR="00613B4C" w:rsidRPr="007C579D" w14:paraId="33C9D9E4" w14:textId="77777777" w:rsidTr="007E6D4A">
        <w:tc>
          <w:tcPr>
            <w:tcW w:w="1100" w:type="dxa"/>
            <w:tcBorders>
              <w:top w:val="single" w:sz="4" w:space="0" w:color="auto"/>
              <w:left w:val="nil"/>
              <w:bottom w:val="single" w:sz="4" w:space="0" w:color="auto"/>
              <w:right w:val="nil"/>
            </w:tcBorders>
          </w:tcPr>
          <w:p w14:paraId="3D281FE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Year</w:t>
            </w:r>
          </w:p>
        </w:tc>
        <w:tc>
          <w:tcPr>
            <w:tcW w:w="1384" w:type="dxa"/>
            <w:tcBorders>
              <w:top w:val="single" w:sz="4" w:space="0" w:color="auto"/>
              <w:left w:val="nil"/>
              <w:bottom w:val="single" w:sz="4" w:space="0" w:color="auto"/>
              <w:right w:val="nil"/>
            </w:tcBorders>
          </w:tcPr>
          <w:p w14:paraId="475BBC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Peaceful Attempt(s)</w:t>
            </w:r>
          </w:p>
        </w:tc>
        <w:tc>
          <w:tcPr>
            <w:tcW w:w="1379" w:type="dxa"/>
            <w:tcBorders>
              <w:top w:val="single" w:sz="4" w:space="0" w:color="auto"/>
              <w:left w:val="nil"/>
              <w:bottom w:val="single" w:sz="4" w:space="0" w:color="auto"/>
              <w:right w:val="nil"/>
            </w:tcBorders>
          </w:tcPr>
          <w:p w14:paraId="256AAC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Violent Attempt(s)</w:t>
            </w:r>
          </w:p>
        </w:tc>
        <w:tc>
          <w:tcPr>
            <w:tcW w:w="1287" w:type="dxa"/>
            <w:tcBorders>
              <w:top w:val="single" w:sz="4" w:space="0" w:color="auto"/>
              <w:left w:val="nil"/>
              <w:bottom w:val="single" w:sz="4" w:space="0" w:color="auto"/>
              <w:right w:val="nil"/>
            </w:tcBorders>
          </w:tcPr>
          <w:p w14:paraId="086103A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China</w:t>
            </w:r>
          </w:p>
        </w:tc>
        <w:tc>
          <w:tcPr>
            <w:tcW w:w="1346" w:type="dxa"/>
            <w:tcBorders>
              <w:top w:val="single" w:sz="4" w:space="0" w:color="auto"/>
              <w:left w:val="nil"/>
              <w:bottom w:val="single" w:sz="4" w:space="0" w:color="auto"/>
              <w:right w:val="nil"/>
            </w:tcBorders>
          </w:tcPr>
          <w:p w14:paraId="0CD5026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Point US</w:t>
            </w:r>
          </w:p>
        </w:tc>
        <w:tc>
          <w:tcPr>
            <w:tcW w:w="1448" w:type="dxa"/>
            <w:tcBorders>
              <w:top w:val="single" w:sz="4" w:space="0" w:color="auto"/>
              <w:left w:val="nil"/>
              <w:bottom w:val="single" w:sz="4" w:space="0" w:color="auto"/>
              <w:right w:val="nil"/>
            </w:tcBorders>
          </w:tcPr>
          <w:p w14:paraId="62CA8EE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Ideal Difference</w:t>
            </w:r>
          </w:p>
        </w:tc>
        <w:tc>
          <w:tcPr>
            <w:tcW w:w="1406" w:type="dxa"/>
            <w:tcBorders>
              <w:top w:val="single" w:sz="4" w:space="0" w:color="auto"/>
              <w:left w:val="nil"/>
              <w:bottom w:val="single" w:sz="4" w:space="0" w:color="auto"/>
              <w:right w:val="nil"/>
            </w:tcBorders>
          </w:tcPr>
          <w:p w14:paraId="0FD9DB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Change Direction</w:t>
            </w:r>
          </w:p>
        </w:tc>
      </w:tr>
      <w:tr w:rsidR="00613B4C" w:rsidRPr="007C579D" w14:paraId="2DA65A5B" w14:textId="77777777" w:rsidTr="007E6D4A">
        <w:tc>
          <w:tcPr>
            <w:tcW w:w="1100" w:type="dxa"/>
            <w:tcBorders>
              <w:top w:val="single" w:sz="4" w:space="0" w:color="auto"/>
              <w:left w:val="nil"/>
              <w:bottom w:val="nil"/>
              <w:right w:val="nil"/>
            </w:tcBorders>
          </w:tcPr>
          <w:p w14:paraId="61B8D5D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1971</w:t>
            </w:r>
          </w:p>
        </w:tc>
        <w:tc>
          <w:tcPr>
            <w:tcW w:w="1384" w:type="dxa"/>
            <w:tcBorders>
              <w:top w:val="single" w:sz="4" w:space="0" w:color="auto"/>
              <w:left w:val="nil"/>
              <w:bottom w:val="nil"/>
              <w:right w:val="nil"/>
            </w:tcBorders>
            <w:vAlign w:val="bottom"/>
          </w:tcPr>
          <w:p w14:paraId="0AF0AD64"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single" w:sz="4" w:space="0" w:color="auto"/>
              <w:left w:val="nil"/>
              <w:bottom w:val="nil"/>
              <w:right w:val="nil"/>
            </w:tcBorders>
            <w:vAlign w:val="bottom"/>
          </w:tcPr>
          <w:p w14:paraId="4E389AB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single" w:sz="4" w:space="0" w:color="auto"/>
              <w:left w:val="nil"/>
              <w:bottom w:val="nil"/>
              <w:right w:val="nil"/>
            </w:tcBorders>
          </w:tcPr>
          <w:p w14:paraId="6C9419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-1.005798</w:t>
            </w:r>
          </w:p>
        </w:tc>
        <w:tc>
          <w:tcPr>
            <w:tcW w:w="1346" w:type="dxa"/>
            <w:tcBorders>
              <w:top w:val="single" w:sz="4" w:space="0" w:color="auto"/>
              <w:left w:val="nil"/>
              <w:bottom w:val="nil"/>
              <w:right w:val="nil"/>
            </w:tcBorders>
          </w:tcPr>
          <w:p w14:paraId="08A6E8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1.714252</w:t>
            </w:r>
          </w:p>
        </w:tc>
        <w:tc>
          <w:tcPr>
            <w:tcW w:w="1448" w:type="dxa"/>
            <w:tcBorders>
              <w:top w:val="single" w:sz="4" w:space="0" w:color="auto"/>
              <w:left w:val="nil"/>
              <w:bottom w:val="nil"/>
              <w:right w:val="nil"/>
            </w:tcBorders>
          </w:tcPr>
          <w:p w14:paraId="0631B81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2.72005</w:t>
            </w:r>
          </w:p>
        </w:tc>
        <w:tc>
          <w:tcPr>
            <w:tcW w:w="1406" w:type="dxa"/>
            <w:tcBorders>
              <w:top w:val="single" w:sz="4" w:space="0" w:color="auto"/>
              <w:left w:val="nil"/>
              <w:bottom w:val="nil"/>
              <w:right w:val="nil"/>
            </w:tcBorders>
          </w:tcPr>
          <w:p w14:paraId="3C6FF21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w:t>
            </w:r>
          </w:p>
        </w:tc>
      </w:tr>
      <w:tr w:rsidR="00613B4C" w:rsidRPr="007C579D" w14:paraId="669E570A" w14:textId="77777777" w:rsidTr="007E6D4A">
        <w:tc>
          <w:tcPr>
            <w:tcW w:w="1100" w:type="dxa"/>
            <w:tcBorders>
              <w:top w:val="nil"/>
              <w:left w:val="nil"/>
              <w:bottom w:val="nil"/>
              <w:right w:val="nil"/>
            </w:tcBorders>
          </w:tcPr>
          <w:p w14:paraId="61E529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1972</w:t>
            </w:r>
          </w:p>
        </w:tc>
        <w:tc>
          <w:tcPr>
            <w:tcW w:w="1384" w:type="dxa"/>
            <w:tcBorders>
              <w:top w:val="nil"/>
              <w:left w:val="nil"/>
              <w:bottom w:val="nil"/>
              <w:right w:val="nil"/>
            </w:tcBorders>
            <w:vAlign w:val="bottom"/>
          </w:tcPr>
          <w:p w14:paraId="2F6D68E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135F27AA"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448156E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-0.748928</w:t>
            </w:r>
          </w:p>
        </w:tc>
        <w:tc>
          <w:tcPr>
            <w:tcW w:w="1346" w:type="dxa"/>
            <w:tcBorders>
              <w:top w:val="nil"/>
              <w:left w:val="nil"/>
              <w:bottom w:val="nil"/>
              <w:right w:val="nil"/>
            </w:tcBorders>
          </w:tcPr>
          <w:p w14:paraId="30EF09C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2.109892</w:t>
            </w:r>
          </w:p>
        </w:tc>
        <w:tc>
          <w:tcPr>
            <w:tcW w:w="1448" w:type="dxa"/>
            <w:tcBorders>
              <w:top w:val="nil"/>
              <w:left w:val="nil"/>
              <w:bottom w:val="nil"/>
              <w:right w:val="nil"/>
            </w:tcBorders>
          </w:tcPr>
          <w:p w14:paraId="5D57AD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2.85882</w:t>
            </w:r>
          </w:p>
        </w:tc>
        <w:tc>
          <w:tcPr>
            <w:tcW w:w="1406" w:type="dxa"/>
            <w:tcBorders>
              <w:top w:val="nil"/>
              <w:left w:val="nil"/>
              <w:bottom w:val="nil"/>
              <w:right w:val="nil"/>
            </w:tcBorders>
          </w:tcPr>
          <w:p w14:paraId="07B9312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5154E00" w14:textId="77777777" w:rsidTr="007E6D4A">
        <w:tc>
          <w:tcPr>
            <w:tcW w:w="1100" w:type="dxa"/>
            <w:tcBorders>
              <w:top w:val="nil"/>
              <w:left w:val="nil"/>
              <w:bottom w:val="nil"/>
              <w:right w:val="nil"/>
            </w:tcBorders>
          </w:tcPr>
          <w:p w14:paraId="637E00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1973</w:t>
            </w:r>
          </w:p>
        </w:tc>
        <w:tc>
          <w:tcPr>
            <w:tcW w:w="1384" w:type="dxa"/>
            <w:tcBorders>
              <w:top w:val="nil"/>
              <w:left w:val="nil"/>
              <w:bottom w:val="nil"/>
              <w:right w:val="nil"/>
            </w:tcBorders>
            <w:vAlign w:val="bottom"/>
          </w:tcPr>
          <w:p w14:paraId="73DBE35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55ACC5B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6029B9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-0.632851</w:t>
            </w:r>
          </w:p>
        </w:tc>
        <w:tc>
          <w:tcPr>
            <w:tcW w:w="1346" w:type="dxa"/>
            <w:tcBorders>
              <w:top w:val="nil"/>
              <w:left w:val="nil"/>
              <w:bottom w:val="nil"/>
              <w:right w:val="nil"/>
            </w:tcBorders>
          </w:tcPr>
          <w:p w14:paraId="3BCF69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2.150352</w:t>
            </w:r>
          </w:p>
        </w:tc>
        <w:tc>
          <w:tcPr>
            <w:tcW w:w="1448" w:type="dxa"/>
            <w:tcBorders>
              <w:top w:val="nil"/>
              <w:left w:val="nil"/>
              <w:bottom w:val="nil"/>
              <w:right w:val="nil"/>
            </w:tcBorders>
          </w:tcPr>
          <w:p w14:paraId="1F0201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2.783203</w:t>
            </w:r>
          </w:p>
        </w:tc>
        <w:tc>
          <w:tcPr>
            <w:tcW w:w="1406" w:type="dxa"/>
            <w:tcBorders>
              <w:top w:val="nil"/>
              <w:left w:val="nil"/>
              <w:bottom w:val="nil"/>
              <w:right w:val="nil"/>
            </w:tcBorders>
          </w:tcPr>
          <w:p w14:paraId="2AF1B0B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03C13D7" w14:textId="77777777" w:rsidTr="007E6D4A">
        <w:tc>
          <w:tcPr>
            <w:tcW w:w="1100" w:type="dxa"/>
            <w:tcBorders>
              <w:top w:val="nil"/>
              <w:left w:val="nil"/>
              <w:bottom w:val="nil"/>
              <w:right w:val="nil"/>
            </w:tcBorders>
          </w:tcPr>
          <w:p w14:paraId="6D5E10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1974</w:t>
            </w:r>
          </w:p>
        </w:tc>
        <w:tc>
          <w:tcPr>
            <w:tcW w:w="1384" w:type="dxa"/>
            <w:tcBorders>
              <w:top w:val="nil"/>
              <w:left w:val="nil"/>
              <w:bottom w:val="nil"/>
              <w:right w:val="nil"/>
            </w:tcBorders>
            <w:vAlign w:val="bottom"/>
          </w:tcPr>
          <w:p w14:paraId="4CAF72B5"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01D05B5B"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314D5E1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-0.876150</w:t>
            </w:r>
          </w:p>
        </w:tc>
        <w:tc>
          <w:tcPr>
            <w:tcW w:w="1346" w:type="dxa"/>
            <w:tcBorders>
              <w:top w:val="nil"/>
              <w:left w:val="nil"/>
              <w:bottom w:val="nil"/>
              <w:right w:val="nil"/>
            </w:tcBorders>
          </w:tcPr>
          <w:p w14:paraId="002077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2.048959</w:t>
            </w:r>
          </w:p>
        </w:tc>
        <w:tc>
          <w:tcPr>
            <w:tcW w:w="1448" w:type="dxa"/>
            <w:tcBorders>
              <w:top w:val="nil"/>
              <w:left w:val="nil"/>
              <w:bottom w:val="nil"/>
              <w:right w:val="nil"/>
            </w:tcBorders>
          </w:tcPr>
          <w:p w14:paraId="788B8E4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2.925109</w:t>
            </w:r>
          </w:p>
        </w:tc>
        <w:tc>
          <w:tcPr>
            <w:tcW w:w="1406" w:type="dxa"/>
            <w:tcBorders>
              <w:top w:val="nil"/>
              <w:left w:val="nil"/>
              <w:bottom w:val="nil"/>
              <w:right w:val="nil"/>
            </w:tcBorders>
          </w:tcPr>
          <w:p w14:paraId="1CDDB3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178DC0C" w14:textId="77777777" w:rsidTr="007E6D4A">
        <w:tc>
          <w:tcPr>
            <w:tcW w:w="1100" w:type="dxa"/>
            <w:tcBorders>
              <w:top w:val="nil"/>
              <w:left w:val="nil"/>
              <w:bottom w:val="nil"/>
              <w:right w:val="nil"/>
            </w:tcBorders>
          </w:tcPr>
          <w:p w14:paraId="1BD1C6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1975</w:t>
            </w:r>
          </w:p>
        </w:tc>
        <w:tc>
          <w:tcPr>
            <w:tcW w:w="1384" w:type="dxa"/>
            <w:tcBorders>
              <w:top w:val="nil"/>
              <w:left w:val="nil"/>
              <w:bottom w:val="nil"/>
              <w:right w:val="nil"/>
            </w:tcBorders>
            <w:vAlign w:val="bottom"/>
          </w:tcPr>
          <w:p w14:paraId="59B9A49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41ED5ADA"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49C337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-0.304762</w:t>
            </w:r>
          </w:p>
        </w:tc>
        <w:tc>
          <w:tcPr>
            <w:tcW w:w="1346" w:type="dxa"/>
            <w:tcBorders>
              <w:top w:val="nil"/>
              <w:left w:val="nil"/>
              <w:bottom w:val="nil"/>
              <w:right w:val="nil"/>
            </w:tcBorders>
          </w:tcPr>
          <w:p w14:paraId="612325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2.396126</w:t>
            </w:r>
          </w:p>
        </w:tc>
        <w:tc>
          <w:tcPr>
            <w:tcW w:w="1448" w:type="dxa"/>
            <w:tcBorders>
              <w:top w:val="nil"/>
              <w:left w:val="nil"/>
              <w:bottom w:val="nil"/>
              <w:right w:val="nil"/>
            </w:tcBorders>
          </w:tcPr>
          <w:p w14:paraId="1C7367F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2.700888</w:t>
            </w:r>
          </w:p>
        </w:tc>
        <w:tc>
          <w:tcPr>
            <w:tcW w:w="1406" w:type="dxa"/>
            <w:tcBorders>
              <w:top w:val="nil"/>
              <w:left w:val="nil"/>
              <w:bottom w:val="nil"/>
              <w:right w:val="nil"/>
            </w:tcBorders>
          </w:tcPr>
          <w:p w14:paraId="126756C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03BF1D1" w14:textId="77777777" w:rsidTr="007E6D4A">
        <w:tc>
          <w:tcPr>
            <w:tcW w:w="1100" w:type="dxa"/>
            <w:tcBorders>
              <w:top w:val="nil"/>
              <w:left w:val="nil"/>
              <w:bottom w:val="nil"/>
              <w:right w:val="nil"/>
            </w:tcBorders>
          </w:tcPr>
          <w:p w14:paraId="349E845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1976</w:t>
            </w:r>
          </w:p>
        </w:tc>
        <w:tc>
          <w:tcPr>
            <w:tcW w:w="1384" w:type="dxa"/>
            <w:tcBorders>
              <w:top w:val="nil"/>
              <w:left w:val="nil"/>
              <w:bottom w:val="nil"/>
              <w:right w:val="nil"/>
            </w:tcBorders>
            <w:vAlign w:val="bottom"/>
          </w:tcPr>
          <w:p w14:paraId="4047B82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1A6F782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4160F9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-1.039168</w:t>
            </w:r>
          </w:p>
        </w:tc>
        <w:tc>
          <w:tcPr>
            <w:tcW w:w="1346" w:type="dxa"/>
            <w:tcBorders>
              <w:top w:val="nil"/>
              <w:left w:val="nil"/>
              <w:bottom w:val="nil"/>
              <w:right w:val="nil"/>
            </w:tcBorders>
          </w:tcPr>
          <w:p w14:paraId="40408C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2.691913</w:t>
            </w:r>
          </w:p>
        </w:tc>
        <w:tc>
          <w:tcPr>
            <w:tcW w:w="1448" w:type="dxa"/>
            <w:tcBorders>
              <w:top w:val="nil"/>
              <w:left w:val="nil"/>
              <w:bottom w:val="nil"/>
              <w:right w:val="nil"/>
            </w:tcBorders>
          </w:tcPr>
          <w:p w14:paraId="074A688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3.731081</w:t>
            </w:r>
          </w:p>
        </w:tc>
        <w:tc>
          <w:tcPr>
            <w:tcW w:w="1406" w:type="dxa"/>
            <w:tcBorders>
              <w:top w:val="nil"/>
              <w:left w:val="nil"/>
              <w:bottom w:val="nil"/>
              <w:right w:val="nil"/>
            </w:tcBorders>
          </w:tcPr>
          <w:p w14:paraId="4C98E2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A3ADFA3" w14:textId="77777777" w:rsidTr="007E6D4A">
        <w:tc>
          <w:tcPr>
            <w:tcW w:w="1100" w:type="dxa"/>
            <w:tcBorders>
              <w:top w:val="nil"/>
              <w:left w:val="nil"/>
              <w:bottom w:val="nil"/>
              <w:right w:val="nil"/>
            </w:tcBorders>
          </w:tcPr>
          <w:p w14:paraId="36B8AD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1977</w:t>
            </w:r>
          </w:p>
        </w:tc>
        <w:tc>
          <w:tcPr>
            <w:tcW w:w="1384" w:type="dxa"/>
            <w:tcBorders>
              <w:top w:val="nil"/>
              <w:left w:val="nil"/>
              <w:bottom w:val="nil"/>
              <w:right w:val="nil"/>
            </w:tcBorders>
            <w:vAlign w:val="bottom"/>
          </w:tcPr>
          <w:p w14:paraId="65F43BA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65A0589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53748A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-0.808055</w:t>
            </w:r>
          </w:p>
        </w:tc>
        <w:tc>
          <w:tcPr>
            <w:tcW w:w="1346" w:type="dxa"/>
            <w:tcBorders>
              <w:top w:val="nil"/>
              <w:left w:val="nil"/>
              <w:bottom w:val="nil"/>
              <w:right w:val="nil"/>
            </w:tcBorders>
          </w:tcPr>
          <w:p w14:paraId="38E0063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2.292782</w:t>
            </w:r>
          </w:p>
        </w:tc>
        <w:tc>
          <w:tcPr>
            <w:tcW w:w="1448" w:type="dxa"/>
            <w:tcBorders>
              <w:top w:val="nil"/>
              <w:left w:val="nil"/>
              <w:bottom w:val="nil"/>
              <w:right w:val="nil"/>
            </w:tcBorders>
          </w:tcPr>
          <w:p w14:paraId="055B0D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3.100837</w:t>
            </w:r>
          </w:p>
        </w:tc>
        <w:tc>
          <w:tcPr>
            <w:tcW w:w="1406" w:type="dxa"/>
            <w:tcBorders>
              <w:top w:val="nil"/>
              <w:left w:val="nil"/>
              <w:bottom w:val="nil"/>
              <w:right w:val="nil"/>
            </w:tcBorders>
          </w:tcPr>
          <w:p w14:paraId="110F7C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2FFB951" w14:textId="77777777" w:rsidTr="007E6D4A">
        <w:tc>
          <w:tcPr>
            <w:tcW w:w="1100" w:type="dxa"/>
            <w:tcBorders>
              <w:top w:val="nil"/>
              <w:left w:val="nil"/>
              <w:bottom w:val="nil"/>
              <w:right w:val="nil"/>
            </w:tcBorders>
          </w:tcPr>
          <w:p w14:paraId="5FA22F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1978</w:t>
            </w:r>
          </w:p>
        </w:tc>
        <w:tc>
          <w:tcPr>
            <w:tcW w:w="1384" w:type="dxa"/>
            <w:tcBorders>
              <w:top w:val="nil"/>
              <w:left w:val="nil"/>
              <w:bottom w:val="nil"/>
              <w:right w:val="nil"/>
            </w:tcBorders>
            <w:vAlign w:val="bottom"/>
          </w:tcPr>
          <w:p w14:paraId="6BF21B7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4213B55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092084A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-0.269900</w:t>
            </w:r>
          </w:p>
        </w:tc>
        <w:tc>
          <w:tcPr>
            <w:tcW w:w="1346" w:type="dxa"/>
            <w:tcBorders>
              <w:top w:val="nil"/>
              <w:left w:val="nil"/>
              <w:bottom w:val="nil"/>
              <w:right w:val="nil"/>
            </w:tcBorders>
          </w:tcPr>
          <w:p w14:paraId="3F8EB1E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2.270893</w:t>
            </w:r>
          </w:p>
        </w:tc>
        <w:tc>
          <w:tcPr>
            <w:tcW w:w="1448" w:type="dxa"/>
            <w:tcBorders>
              <w:top w:val="nil"/>
              <w:left w:val="nil"/>
              <w:bottom w:val="nil"/>
              <w:right w:val="nil"/>
            </w:tcBorders>
          </w:tcPr>
          <w:p w14:paraId="604C72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2.540793</w:t>
            </w:r>
          </w:p>
        </w:tc>
        <w:tc>
          <w:tcPr>
            <w:tcW w:w="1406" w:type="dxa"/>
            <w:tcBorders>
              <w:top w:val="nil"/>
              <w:left w:val="nil"/>
              <w:bottom w:val="nil"/>
              <w:right w:val="nil"/>
            </w:tcBorders>
          </w:tcPr>
          <w:p w14:paraId="6FDAAB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7FF2FB7" w14:textId="77777777" w:rsidTr="007E6D4A">
        <w:tc>
          <w:tcPr>
            <w:tcW w:w="1100" w:type="dxa"/>
            <w:tcBorders>
              <w:top w:val="nil"/>
              <w:left w:val="nil"/>
              <w:bottom w:val="nil"/>
              <w:right w:val="nil"/>
            </w:tcBorders>
          </w:tcPr>
          <w:p w14:paraId="17751A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1979</w:t>
            </w:r>
          </w:p>
        </w:tc>
        <w:tc>
          <w:tcPr>
            <w:tcW w:w="1384" w:type="dxa"/>
            <w:tcBorders>
              <w:top w:val="nil"/>
              <w:left w:val="nil"/>
              <w:bottom w:val="nil"/>
              <w:right w:val="nil"/>
            </w:tcBorders>
            <w:vAlign w:val="bottom"/>
          </w:tcPr>
          <w:p w14:paraId="027E55C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379" w:type="dxa"/>
            <w:tcBorders>
              <w:top w:val="nil"/>
              <w:left w:val="nil"/>
              <w:bottom w:val="nil"/>
              <w:right w:val="nil"/>
            </w:tcBorders>
            <w:vAlign w:val="bottom"/>
          </w:tcPr>
          <w:p w14:paraId="43ACDB4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287" w:type="dxa"/>
            <w:tcBorders>
              <w:top w:val="nil"/>
              <w:left w:val="nil"/>
              <w:bottom w:val="nil"/>
              <w:right w:val="nil"/>
            </w:tcBorders>
          </w:tcPr>
          <w:p w14:paraId="5964160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-0.068625</w:t>
            </w:r>
          </w:p>
        </w:tc>
        <w:tc>
          <w:tcPr>
            <w:tcW w:w="1346" w:type="dxa"/>
            <w:tcBorders>
              <w:top w:val="nil"/>
              <w:left w:val="nil"/>
              <w:bottom w:val="nil"/>
              <w:right w:val="nil"/>
            </w:tcBorders>
          </w:tcPr>
          <w:p w14:paraId="6FAE95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2.332264</w:t>
            </w:r>
          </w:p>
        </w:tc>
        <w:tc>
          <w:tcPr>
            <w:tcW w:w="1448" w:type="dxa"/>
            <w:tcBorders>
              <w:top w:val="nil"/>
              <w:left w:val="nil"/>
              <w:bottom w:val="nil"/>
              <w:right w:val="nil"/>
            </w:tcBorders>
          </w:tcPr>
          <w:p w14:paraId="179C443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2.400889</w:t>
            </w:r>
          </w:p>
        </w:tc>
        <w:tc>
          <w:tcPr>
            <w:tcW w:w="1406" w:type="dxa"/>
            <w:tcBorders>
              <w:top w:val="nil"/>
              <w:left w:val="nil"/>
              <w:bottom w:val="nil"/>
              <w:right w:val="nil"/>
            </w:tcBorders>
          </w:tcPr>
          <w:p w14:paraId="60F0FB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6FFDB6D" w14:textId="77777777" w:rsidTr="007E6D4A">
        <w:tc>
          <w:tcPr>
            <w:tcW w:w="1100" w:type="dxa"/>
            <w:tcBorders>
              <w:top w:val="nil"/>
              <w:left w:val="nil"/>
              <w:bottom w:val="nil"/>
              <w:right w:val="nil"/>
            </w:tcBorders>
          </w:tcPr>
          <w:p w14:paraId="33D632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1980</w:t>
            </w:r>
          </w:p>
        </w:tc>
        <w:tc>
          <w:tcPr>
            <w:tcW w:w="1384" w:type="dxa"/>
            <w:tcBorders>
              <w:top w:val="nil"/>
              <w:left w:val="nil"/>
              <w:bottom w:val="nil"/>
              <w:right w:val="nil"/>
            </w:tcBorders>
            <w:vAlign w:val="bottom"/>
          </w:tcPr>
          <w:p w14:paraId="3B4B343A"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4F1F798C"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0586DF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-0.043389</w:t>
            </w:r>
          </w:p>
        </w:tc>
        <w:tc>
          <w:tcPr>
            <w:tcW w:w="1346" w:type="dxa"/>
            <w:tcBorders>
              <w:top w:val="nil"/>
              <w:left w:val="nil"/>
              <w:bottom w:val="nil"/>
              <w:right w:val="nil"/>
            </w:tcBorders>
          </w:tcPr>
          <w:p w14:paraId="224A634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2.416651</w:t>
            </w:r>
          </w:p>
        </w:tc>
        <w:tc>
          <w:tcPr>
            <w:tcW w:w="1448" w:type="dxa"/>
            <w:tcBorders>
              <w:top w:val="nil"/>
              <w:left w:val="nil"/>
              <w:bottom w:val="nil"/>
              <w:right w:val="nil"/>
            </w:tcBorders>
          </w:tcPr>
          <w:p w14:paraId="1ACFEAF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2.46004</w:t>
            </w:r>
          </w:p>
        </w:tc>
        <w:tc>
          <w:tcPr>
            <w:tcW w:w="1406" w:type="dxa"/>
            <w:tcBorders>
              <w:top w:val="nil"/>
              <w:left w:val="nil"/>
              <w:bottom w:val="nil"/>
              <w:right w:val="nil"/>
            </w:tcBorders>
          </w:tcPr>
          <w:p w14:paraId="357510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6049A61" w14:textId="77777777" w:rsidTr="007E6D4A">
        <w:tc>
          <w:tcPr>
            <w:tcW w:w="1100" w:type="dxa"/>
            <w:tcBorders>
              <w:top w:val="nil"/>
              <w:left w:val="nil"/>
              <w:bottom w:val="nil"/>
              <w:right w:val="nil"/>
            </w:tcBorders>
          </w:tcPr>
          <w:p w14:paraId="0091C2F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1981</w:t>
            </w:r>
          </w:p>
        </w:tc>
        <w:tc>
          <w:tcPr>
            <w:tcW w:w="1384" w:type="dxa"/>
            <w:tcBorders>
              <w:top w:val="nil"/>
              <w:left w:val="nil"/>
              <w:bottom w:val="nil"/>
              <w:right w:val="nil"/>
            </w:tcBorders>
            <w:vAlign w:val="bottom"/>
          </w:tcPr>
          <w:p w14:paraId="72F01899"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7FEC944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32004B9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-0.049958</w:t>
            </w:r>
          </w:p>
        </w:tc>
        <w:tc>
          <w:tcPr>
            <w:tcW w:w="1346" w:type="dxa"/>
            <w:tcBorders>
              <w:top w:val="nil"/>
              <w:left w:val="nil"/>
              <w:bottom w:val="nil"/>
              <w:right w:val="nil"/>
            </w:tcBorders>
          </w:tcPr>
          <w:p w14:paraId="505FDE4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2.732683</w:t>
            </w:r>
          </w:p>
        </w:tc>
        <w:tc>
          <w:tcPr>
            <w:tcW w:w="1448" w:type="dxa"/>
            <w:tcBorders>
              <w:top w:val="nil"/>
              <w:left w:val="nil"/>
              <w:bottom w:val="nil"/>
              <w:right w:val="nil"/>
            </w:tcBorders>
          </w:tcPr>
          <w:p w14:paraId="08E02E0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2.782641</w:t>
            </w:r>
          </w:p>
        </w:tc>
        <w:tc>
          <w:tcPr>
            <w:tcW w:w="1406" w:type="dxa"/>
            <w:tcBorders>
              <w:top w:val="nil"/>
              <w:left w:val="nil"/>
              <w:bottom w:val="nil"/>
              <w:right w:val="nil"/>
            </w:tcBorders>
          </w:tcPr>
          <w:p w14:paraId="1B51A3C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338AF1E" w14:textId="77777777" w:rsidTr="007E6D4A">
        <w:tc>
          <w:tcPr>
            <w:tcW w:w="1100" w:type="dxa"/>
            <w:tcBorders>
              <w:top w:val="nil"/>
              <w:left w:val="nil"/>
              <w:bottom w:val="nil"/>
              <w:right w:val="nil"/>
            </w:tcBorders>
          </w:tcPr>
          <w:p w14:paraId="19A33E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1982</w:t>
            </w:r>
          </w:p>
        </w:tc>
        <w:tc>
          <w:tcPr>
            <w:tcW w:w="1384" w:type="dxa"/>
            <w:tcBorders>
              <w:top w:val="nil"/>
              <w:left w:val="nil"/>
              <w:bottom w:val="nil"/>
              <w:right w:val="nil"/>
            </w:tcBorders>
            <w:vAlign w:val="bottom"/>
          </w:tcPr>
          <w:p w14:paraId="26A558B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304A066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22E3882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0.161219</w:t>
            </w:r>
          </w:p>
        </w:tc>
        <w:tc>
          <w:tcPr>
            <w:tcW w:w="1346" w:type="dxa"/>
            <w:tcBorders>
              <w:top w:val="nil"/>
              <w:left w:val="nil"/>
              <w:bottom w:val="nil"/>
              <w:right w:val="nil"/>
            </w:tcBorders>
          </w:tcPr>
          <w:p w14:paraId="0DEB6D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2.610053</w:t>
            </w:r>
          </w:p>
        </w:tc>
        <w:tc>
          <w:tcPr>
            <w:tcW w:w="1448" w:type="dxa"/>
            <w:tcBorders>
              <w:top w:val="nil"/>
              <w:left w:val="nil"/>
              <w:bottom w:val="nil"/>
              <w:right w:val="nil"/>
            </w:tcBorders>
          </w:tcPr>
          <w:p w14:paraId="1BCE00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2.448834</w:t>
            </w:r>
          </w:p>
        </w:tc>
        <w:tc>
          <w:tcPr>
            <w:tcW w:w="1406" w:type="dxa"/>
            <w:tcBorders>
              <w:top w:val="nil"/>
              <w:left w:val="nil"/>
              <w:bottom w:val="nil"/>
              <w:right w:val="nil"/>
            </w:tcBorders>
          </w:tcPr>
          <w:p w14:paraId="48F968D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796D472" w14:textId="77777777" w:rsidTr="007E6D4A">
        <w:tc>
          <w:tcPr>
            <w:tcW w:w="1100" w:type="dxa"/>
            <w:tcBorders>
              <w:top w:val="nil"/>
              <w:left w:val="nil"/>
              <w:bottom w:val="nil"/>
              <w:right w:val="nil"/>
            </w:tcBorders>
          </w:tcPr>
          <w:p w14:paraId="50A2DA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1983</w:t>
            </w:r>
          </w:p>
        </w:tc>
        <w:tc>
          <w:tcPr>
            <w:tcW w:w="1384" w:type="dxa"/>
            <w:tcBorders>
              <w:top w:val="nil"/>
              <w:left w:val="nil"/>
              <w:bottom w:val="nil"/>
              <w:right w:val="nil"/>
            </w:tcBorders>
            <w:vAlign w:val="bottom"/>
          </w:tcPr>
          <w:p w14:paraId="12AB20D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4A16DE3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6A57100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0.166471</w:t>
            </w:r>
          </w:p>
        </w:tc>
        <w:tc>
          <w:tcPr>
            <w:tcW w:w="1346" w:type="dxa"/>
            <w:tcBorders>
              <w:top w:val="nil"/>
              <w:left w:val="nil"/>
              <w:bottom w:val="nil"/>
              <w:right w:val="nil"/>
            </w:tcBorders>
          </w:tcPr>
          <w:p w14:paraId="290FFE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2.623879</w:t>
            </w:r>
          </w:p>
        </w:tc>
        <w:tc>
          <w:tcPr>
            <w:tcW w:w="1448" w:type="dxa"/>
            <w:tcBorders>
              <w:top w:val="nil"/>
              <w:left w:val="nil"/>
              <w:bottom w:val="nil"/>
              <w:right w:val="nil"/>
            </w:tcBorders>
          </w:tcPr>
          <w:p w14:paraId="65B168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2.457408</w:t>
            </w:r>
          </w:p>
        </w:tc>
        <w:tc>
          <w:tcPr>
            <w:tcW w:w="1406" w:type="dxa"/>
            <w:tcBorders>
              <w:top w:val="nil"/>
              <w:left w:val="nil"/>
              <w:bottom w:val="nil"/>
              <w:right w:val="nil"/>
            </w:tcBorders>
          </w:tcPr>
          <w:p w14:paraId="61FB7A7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93AE47E" w14:textId="77777777" w:rsidTr="007E6D4A">
        <w:tc>
          <w:tcPr>
            <w:tcW w:w="1100" w:type="dxa"/>
            <w:tcBorders>
              <w:top w:val="nil"/>
              <w:left w:val="nil"/>
              <w:bottom w:val="nil"/>
              <w:right w:val="nil"/>
            </w:tcBorders>
          </w:tcPr>
          <w:p w14:paraId="4060D46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1984</w:t>
            </w:r>
          </w:p>
        </w:tc>
        <w:tc>
          <w:tcPr>
            <w:tcW w:w="1384" w:type="dxa"/>
            <w:tcBorders>
              <w:top w:val="nil"/>
              <w:left w:val="nil"/>
              <w:bottom w:val="nil"/>
              <w:right w:val="nil"/>
            </w:tcBorders>
            <w:vAlign w:val="bottom"/>
          </w:tcPr>
          <w:p w14:paraId="5DC08B9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3EB71CF5"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11DEB05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0.152464</w:t>
            </w:r>
          </w:p>
        </w:tc>
        <w:tc>
          <w:tcPr>
            <w:tcW w:w="1346" w:type="dxa"/>
            <w:tcBorders>
              <w:top w:val="nil"/>
              <w:left w:val="nil"/>
              <w:bottom w:val="nil"/>
              <w:right w:val="nil"/>
            </w:tcBorders>
          </w:tcPr>
          <w:p w14:paraId="271F71B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2.798987</w:t>
            </w:r>
          </w:p>
        </w:tc>
        <w:tc>
          <w:tcPr>
            <w:tcW w:w="1448" w:type="dxa"/>
            <w:tcBorders>
              <w:top w:val="nil"/>
              <w:left w:val="nil"/>
              <w:bottom w:val="nil"/>
              <w:right w:val="nil"/>
            </w:tcBorders>
          </w:tcPr>
          <w:p w14:paraId="7C5B36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2.646523</w:t>
            </w:r>
          </w:p>
        </w:tc>
        <w:tc>
          <w:tcPr>
            <w:tcW w:w="1406" w:type="dxa"/>
            <w:tcBorders>
              <w:top w:val="nil"/>
              <w:left w:val="nil"/>
              <w:bottom w:val="nil"/>
              <w:right w:val="nil"/>
            </w:tcBorders>
          </w:tcPr>
          <w:p w14:paraId="524F59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4FF9ABD0" w14:textId="77777777" w:rsidTr="007E6D4A">
        <w:tc>
          <w:tcPr>
            <w:tcW w:w="1100" w:type="dxa"/>
            <w:tcBorders>
              <w:top w:val="nil"/>
              <w:left w:val="nil"/>
              <w:bottom w:val="nil"/>
              <w:right w:val="nil"/>
            </w:tcBorders>
          </w:tcPr>
          <w:p w14:paraId="735CA37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1985</w:t>
            </w:r>
          </w:p>
        </w:tc>
        <w:tc>
          <w:tcPr>
            <w:tcW w:w="1384" w:type="dxa"/>
            <w:tcBorders>
              <w:top w:val="nil"/>
              <w:left w:val="nil"/>
              <w:bottom w:val="nil"/>
              <w:right w:val="nil"/>
            </w:tcBorders>
            <w:vAlign w:val="bottom"/>
          </w:tcPr>
          <w:p w14:paraId="43F8097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1D8ED53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0B97974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0.159504</w:t>
            </w:r>
          </w:p>
        </w:tc>
        <w:tc>
          <w:tcPr>
            <w:tcW w:w="1346" w:type="dxa"/>
            <w:tcBorders>
              <w:top w:val="nil"/>
              <w:left w:val="nil"/>
              <w:bottom w:val="nil"/>
              <w:right w:val="nil"/>
            </w:tcBorders>
          </w:tcPr>
          <w:p w14:paraId="5193138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2.825391</w:t>
            </w:r>
          </w:p>
        </w:tc>
        <w:tc>
          <w:tcPr>
            <w:tcW w:w="1448" w:type="dxa"/>
            <w:tcBorders>
              <w:top w:val="nil"/>
              <w:left w:val="nil"/>
              <w:bottom w:val="nil"/>
              <w:right w:val="nil"/>
            </w:tcBorders>
          </w:tcPr>
          <w:p w14:paraId="1261C7C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2.665887</w:t>
            </w:r>
          </w:p>
        </w:tc>
        <w:tc>
          <w:tcPr>
            <w:tcW w:w="1406" w:type="dxa"/>
            <w:tcBorders>
              <w:top w:val="nil"/>
              <w:left w:val="nil"/>
              <w:bottom w:val="nil"/>
              <w:right w:val="nil"/>
            </w:tcBorders>
          </w:tcPr>
          <w:p w14:paraId="4C395EE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8BD9423" w14:textId="77777777" w:rsidTr="007E6D4A">
        <w:tc>
          <w:tcPr>
            <w:tcW w:w="1100" w:type="dxa"/>
            <w:tcBorders>
              <w:top w:val="nil"/>
              <w:left w:val="nil"/>
              <w:bottom w:val="nil"/>
              <w:right w:val="nil"/>
            </w:tcBorders>
          </w:tcPr>
          <w:p w14:paraId="38412EB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1986</w:t>
            </w:r>
          </w:p>
        </w:tc>
        <w:tc>
          <w:tcPr>
            <w:tcW w:w="1384" w:type="dxa"/>
            <w:tcBorders>
              <w:top w:val="nil"/>
              <w:left w:val="nil"/>
              <w:bottom w:val="nil"/>
              <w:right w:val="nil"/>
            </w:tcBorders>
            <w:vAlign w:val="bottom"/>
          </w:tcPr>
          <w:p w14:paraId="37AB033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36A841A8"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287" w:type="dxa"/>
            <w:tcBorders>
              <w:top w:val="nil"/>
              <w:left w:val="nil"/>
              <w:bottom w:val="nil"/>
              <w:right w:val="nil"/>
            </w:tcBorders>
          </w:tcPr>
          <w:p w14:paraId="6FEBA5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0.148145</w:t>
            </w:r>
          </w:p>
        </w:tc>
        <w:tc>
          <w:tcPr>
            <w:tcW w:w="1346" w:type="dxa"/>
            <w:tcBorders>
              <w:top w:val="nil"/>
              <w:left w:val="nil"/>
              <w:bottom w:val="nil"/>
              <w:right w:val="nil"/>
            </w:tcBorders>
          </w:tcPr>
          <w:p w14:paraId="3E3C90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2.957062</w:t>
            </w:r>
          </w:p>
        </w:tc>
        <w:tc>
          <w:tcPr>
            <w:tcW w:w="1448" w:type="dxa"/>
            <w:tcBorders>
              <w:top w:val="nil"/>
              <w:left w:val="nil"/>
              <w:bottom w:val="nil"/>
              <w:right w:val="nil"/>
            </w:tcBorders>
          </w:tcPr>
          <w:p w14:paraId="34885D8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2.808917</w:t>
            </w:r>
          </w:p>
        </w:tc>
        <w:tc>
          <w:tcPr>
            <w:tcW w:w="1406" w:type="dxa"/>
            <w:tcBorders>
              <w:top w:val="nil"/>
              <w:left w:val="nil"/>
              <w:bottom w:val="nil"/>
              <w:right w:val="nil"/>
            </w:tcBorders>
          </w:tcPr>
          <w:p w14:paraId="6E78BB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DAFC242" w14:textId="77777777" w:rsidTr="007E6D4A">
        <w:tc>
          <w:tcPr>
            <w:tcW w:w="1100" w:type="dxa"/>
            <w:tcBorders>
              <w:top w:val="nil"/>
              <w:left w:val="nil"/>
              <w:bottom w:val="nil"/>
              <w:right w:val="nil"/>
            </w:tcBorders>
          </w:tcPr>
          <w:p w14:paraId="0BE8C1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1987</w:t>
            </w:r>
          </w:p>
        </w:tc>
        <w:tc>
          <w:tcPr>
            <w:tcW w:w="1384" w:type="dxa"/>
            <w:tcBorders>
              <w:top w:val="nil"/>
              <w:left w:val="nil"/>
              <w:bottom w:val="nil"/>
              <w:right w:val="nil"/>
            </w:tcBorders>
            <w:vAlign w:val="bottom"/>
          </w:tcPr>
          <w:p w14:paraId="7B5733D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5B6BA5BA"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4BC1B17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0.162682</w:t>
            </w:r>
          </w:p>
        </w:tc>
        <w:tc>
          <w:tcPr>
            <w:tcW w:w="1346" w:type="dxa"/>
            <w:tcBorders>
              <w:top w:val="nil"/>
              <w:left w:val="nil"/>
              <w:bottom w:val="nil"/>
              <w:right w:val="nil"/>
            </w:tcBorders>
          </w:tcPr>
          <w:p w14:paraId="60C183A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3.026928</w:t>
            </w:r>
          </w:p>
        </w:tc>
        <w:tc>
          <w:tcPr>
            <w:tcW w:w="1448" w:type="dxa"/>
            <w:tcBorders>
              <w:top w:val="nil"/>
              <w:left w:val="nil"/>
              <w:bottom w:val="nil"/>
              <w:right w:val="nil"/>
            </w:tcBorders>
          </w:tcPr>
          <w:p w14:paraId="7AE4C00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2.864246</w:t>
            </w:r>
          </w:p>
        </w:tc>
        <w:tc>
          <w:tcPr>
            <w:tcW w:w="1406" w:type="dxa"/>
            <w:tcBorders>
              <w:top w:val="nil"/>
              <w:left w:val="nil"/>
              <w:bottom w:val="nil"/>
              <w:right w:val="nil"/>
            </w:tcBorders>
          </w:tcPr>
          <w:p w14:paraId="34A80AB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16DC8CA" w14:textId="77777777" w:rsidTr="007E6D4A">
        <w:tc>
          <w:tcPr>
            <w:tcW w:w="1100" w:type="dxa"/>
            <w:tcBorders>
              <w:top w:val="nil"/>
              <w:left w:val="nil"/>
              <w:bottom w:val="nil"/>
              <w:right w:val="nil"/>
            </w:tcBorders>
          </w:tcPr>
          <w:p w14:paraId="4ABC252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1988</w:t>
            </w:r>
          </w:p>
        </w:tc>
        <w:tc>
          <w:tcPr>
            <w:tcW w:w="1384" w:type="dxa"/>
            <w:tcBorders>
              <w:top w:val="nil"/>
              <w:left w:val="nil"/>
              <w:bottom w:val="nil"/>
              <w:right w:val="nil"/>
            </w:tcBorders>
            <w:vAlign w:val="bottom"/>
          </w:tcPr>
          <w:p w14:paraId="2EEA5EC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7043AE3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6F7E983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-0.055384</w:t>
            </w:r>
          </w:p>
        </w:tc>
        <w:tc>
          <w:tcPr>
            <w:tcW w:w="1346" w:type="dxa"/>
            <w:tcBorders>
              <w:top w:val="nil"/>
              <w:left w:val="nil"/>
              <w:bottom w:val="nil"/>
              <w:right w:val="nil"/>
            </w:tcBorders>
          </w:tcPr>
          <w:p w14:paraId="66A17C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3.026567</w:t>
            </w:r>
          </w:p>
        </w:tc>
        <w:tc>
          <w:tcPr>
            <w:tcW w:w="1448" w:type="dxa"/>
            <w:tcBorders>
              <w:top w:val="nil"/>
              <w:left w:val="nil"/>
              <w:bottom w:val="nil"/>
              <w:right w:val="nil"/>
            </w:tcBorders>
          </w:tcPr>
          <w:p w14:paraId="5C32E9B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3.081951</w:t>
            </w:r>
          </w:p>
        </w:tc>
        <w:tc>
          <w:tcPr>
            <w:tcW w:w="1406" w:type="dxa"/>
            <w:tcBorders>
              <w:top w:val="nil"/>
              <w:left w:val="nil"/>
              <w:bottom w:val="nil"/>
              <w:right w:val="nil"/>
            </w:tcBorders>
          </w:tcPr>
          <w:p w14:paraId="283DAE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6626904" w14:textId="77777777" w:rsidTr="007E6D4A">
        <w:tc>
          <w:tcPr>
            <w:tcW w:w="1100" w:type="dxa"/>
            <w:tcBorders>
              <w:top w:val="nil"/>
              <w:left w:val="nil"/>
              <w:bottom w:val="nil"/>
              <w:right w:val="nil"/>
            </w:tcBorders>
          </w:tcPr>
          <w:p w14:paraId="4BBCDAC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1989</w:t>
            </w:r>
          </w:p>
        </w:tc>
        <w:tc>
          <w:tcPr>
            <w:tcW w:w="1384" w:type="dxa"/>
            <w:tcBorders>
              <w:top w:val="nil"/>
              <w:left w:val="nil"/>
              <w:bottom w:val="nil"/>
              <w:right w:val="nil"/>
            </w:tcBorders>
            <w:vAlign w:val="bottom"/>
          </w:tcPr>
          <w:p w14:paraId="2721E5A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5A730317"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094A6C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-0.100480</w:t>
            </w:r>
          </w:p>
        </w:tc>
        <w:tc>
          <w:tcPr>
            <w:tcW w:w="1346" w:type="dxa"/>
            <w:tcBorders>
              <w:top w:val="nil"/>
              <w:left w:val="nil"/>
              <w:bottom w:val="nil"/>
              <w:right w:val="nil"/>
            </w:tcBorders>
          </w:tcPr>
          <w:p w14:paraId="0736768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3.100612</w:t>
            </w:r>
          </w:p>
        </w:tc>
        <w:tc>
          <w:tcPr>
            <w:tcW w:w="1448" w:type="dxa"/>
            <w:tcBorders>
              <w:top w:val="nil"/>
              <w:left w:val="nil"/>
              <w:bottom w:val="nil"/>
              <w:right w:val="nil"/>
            </w:tcBorders>
          </w:tcPr>
          <w:p w14:paraId="4F6E775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3.201092</w:t>
            </w:r>
          </w:p>
        </w:tc>
        <w:tc>
          <w:tcPr>
            <w:tcW w:w="1406" w:type="dxa"/>
            <w:tcBorders>
              <w:top w:val="nil"/>
              <w:left w:val="nil"/>
              <w:bottom w:val="nil"/>
              <w:right w:val="nil"/>
            </w:tcBorders>
          </w:tcPr>
          <w:p w14:paraId="5BE5B52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5A58D121" w14:textId="77777777" w:rsidTr="007E6D4A">
        <w:tc>
          <w:tcPr>
            <w:tcW w:w="1100" w:type="dxa"/>
            <w:tcBorders>
              <w:top w:val="nil"/>
              <w:left w:val="nil"/>
              <w:bottom w:val="nil"/>
              <w:right w:val="nil"/>
            </w:tcBorders>
          </w:tcPr>
          <w:p w14:paraId="586370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1990</w:t>
            </w:r>
          </w:p>
        </w:tc>
        <w:tc>
          <w:tcPr>
            <w:tcW w:w="1384" w:type="dxa"/>
            <w:tcBorders>
              <w:top w:val="nil"/>
              <w:left w:val="nil"/>
              <w:bottom w:val="nil"/>
              <w:right w:val="nil"/>
            </w:tcBorders>
            <w:vAlign w:val="bottom"/>
          </w:tcPr>
          <w:p w14:paraId="79DFEB9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1E5DDAD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11A071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-0.163954</w:t>
            </w:r>
          </w:p>
        </w:tc>
        <w:tc>
          <w:tcPr>
            <w:tcW w:w="1346" w:type="dxa"/>
            <w:tcBorders>
              <w:top w:val="nil"/>
              <w:left w:val="nil"/>
              <w:bottom w:val="nil"/>
              <w:right w:val="nil"/>
            </w:tcBorders>
          </w:tcPr>
          <w:p w14:paraId="5330D7B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3.049283</w:t>
            </w:r>
          </w:p>
        </w:tc>
        <w:tc>
          <w:tcPr>
            <w:tcW w:w="1448" w:type="dxa"/>
            <w:tcBorders>
              <w:top w:val="nil"/>
              <w:left w:val="nil"/>
              <w:bottom w:val="nil"/>
              <w:right w:val="nil"/>
            </w:tcBorders>
          </w:tcPr>
          <w:p w14:paraId="13D112E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3.213237</w:t>
            </w:r>
          </w:p>
        </w:tc>
        <w:tc>
          <w:tcPr>
            <w:tcW w:w="1406" w:type="dxa"/>
            <w:tcBorders>
              <w:top w:val="nil"/>
              <w:left w:val="nil"/>
              <w:bottom w:val="nil"/>
              <w:right w:val="nil"/>
            </w:tcBorders>
          </w:tcPr>
          <w:p w14:paraId="56CEE5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CDC1BF9" w14:textId="77777777" w:rsidTr="007E6D4A">
        <w:tc>
          <w:tcPr>
            <w:tcW w:w="1100" w:type="dxa"/>
            <w:tcBorders>
              <w:top w:val="nil"/>
              <w:left w:val="nil"/>
              <w:bottom w:val="nil"/>
              <w:right w:val="nil"/>
            </w:tcBorders>
          </w:tcPr>
          <w:p w14:paraId="1C5BB2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1991</w:t>
            </w:r>
          </w:p>
        </w:tc>
        <w:tc>
          <w:tcPr>
            <w:tcW w:w="1384" w:type="dxa"/>
            <w:tcBorders>
              <w:top w:val="nil"/>
              <w:left w:val="nil"/>
              <w:bottom w:val="nil"/>
              <w:right w:val="nil"/>
            </w:tcBorders>
            <w:vAlign w:val="bottom"/>
          </w:tcPr>
          <w:p w14:paraId="04E5992B"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7731AE2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47F417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-0.298786</w:t>
            </w:r>
          </w:p>
        </w:tc>
        <w:tc>
          <w:tcPr>
            <w:tcW w:w="1346" w:type="dxa"/>
            <w:tcBorders>
              <w:top w:val="nil"/>
              <w:left w:val="nil"/>
              <w:bottom w:val="nil"/>
              <w:right w:val="nil"/>
            </w:tcBorders>
          </w:tcPr>
          <w:p w14:paraId="7A2F5AF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2.930121</w:t>
            </w:r>
          </w:p>
        </w:tc>
        <w:tc>
          <w:tcPr>
            <w:tcW w:w="1448" w:type="dxa"/>
            <w:tcBorders>
              <w:top w:val="nil"/>
              <w:left w:val="nil"/>
              <w:bottom w:val="nil"/>
              <w:right w:val="nil"/>
            </w:tcBorders>
          </w:tcPr>
          <w:p w14:paraId="05C175B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3.228907</w:t>
            </w:r>
          </w:p>
        </w:tc>
        <w:tc>
          <w:tcPr>
            <w:tcW w:w="1406" w:type="dxa"/>
            <w:tcBorders>
              <w:top w:val="nil"/>
              <w:left w:val="nil"/>
              <w:bottom w:val="nil"/>
              <w:right w:val="nil"/>
            </w:tcBorders>
          </w:tcPr>
          <w:p w14:paraId="69CDF27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B1C09F6" w14:textId="77777777" w:rsidTr="007E6D4A">
        <w:tc>
          <w:tcPr>
            <w:tcW w:w="1100" w:type="dxa"/>
            <w:tcBorders>
              <w:top w:val="nil"/>
              <w:left w:val="nil"/>
              <w:bottom w:val="nil"/>
              <w:right w:val="nil"/>
            </w:tcBorders>
          </w:tcPr>
          <w:p w14:paraId="4329D74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1992</w:t>
            </w:r>
          </w:p>
        </w:tc>
        <w:tc>
          <w:tcPr>
            <w:tcW w:w="1384" w:type="dxa"/>
            <w:tcBorders>
              <w:top w:val="nil"/>
              <w:left w:val="nil"/>
              <w:bottom w:val="nil"/>
              <w:right w:val="nil"/>
            </w:tcBorders>
            <w:vAlign w:val="bottom"/>
          </w:tcPr>
          <w:p w14:paraId="3734A4F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79AA9B2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21103E0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-0.695594</w:t>
            </w:r>
          </w:p>
        </w:tc>
        <w:tc>
          <w:tcPr>
            <w:tcW w:w="1346" w:type="dxa"/>
            <w:tcBorders>
              <w:top w:val="nil"/>
              <w:left w:val="nil"/>
              <w:bottom w:val="nil"/>
              <w:right w:val="nil"/>
            </w:tcBorders>
          </w:tcPr>
          <w:p w14:paraId="0728786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2.959768</w:t>
            </w:r>
          </w:p>
        </w:tc>
        <w:tc>
          <w:tcPr>
            <w:tcW w:w="1448" w:type="dxa"/>
            <w:tcBorders>
              <w:top w:val="nil"/>
              <w:left w:val="nil"/>
              <w:bottom w:val="nil"/>
              <w:right w:val="nil"/>
            </w:tcBorders>
          </w:tcPr>
          <w:p w14:paraId="369EA89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3.655362</w:t>
            </w:r>
          </w:p>
        </w:tc>
        <w:tc>
          <w:tcPr>
            <w:tcW w:w="1406" w:type="dxa"/>
            <w:tcBorders>
              <w:top w:val="nil"/>
              <w:left w:val="nil"/>
              <w:bottom w:val="nil"/>
              <w:right w:val="nil"/>
            </w:tcBorders>
          </w:tcPr>
          <w:p w14:paraId="7FB62E5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AD74DA5" w14:textId="77777777" w:rsidTr="007E6D4A">
        <w:tc>
          <w:tcPr>
            <w:tcW w:w="1100" w:type="dxa"/>
            <w:tcBorders>
              <w:top w:val="nil"/>
              <w:left w:val="nil"/>
              <w:bottom w:val="nil"/>
              <w:right w:val="nil"/>
            </w:tcBorders>
          </w:tcPr>
          <w:p w14:paraId="4DB6D3B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1993</w:t>
            </w:r>
          </w:p>
        </w:tc>
        <w:tc>
          <w:tcPr>
            <w:tcW w:w="1384" w:type="dxa"/>
            <w:tcBorders>
              <w:top w:val="nil"/>
              <w:left w:val="nil"/>
              <w:bottom w:val="nil"/>
              <w:right w:val="nil"/>
            </w:tcBorders>
            <w:vAlign w:val="bottom"/>
          </w:tcPr>
          <w:p w14:paraId="79E614C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0AB75688"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367F63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-1.351557</w:t>
            </w:r>
          </w:p>
        </w:tc>
        <w:tc>
          <w:tcPr>
            <w:tcW w:w="1346" w:type="dxa"/>
            <w:tcBorders>
              <w:top w:val="nil"/>
              <w:left w:val="nil"/>
              <w:bottom w:val="nil"/>
              <w:right w:val="nil"/>
            </w:tcBorders>
          </w:tcPr>
          <w:p w14:paraId="500E1D9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2.925993</w:t>
            </w:r>
          </w:p>
        </w:tc>
        <w:tc>
          <w:tcPr>
            <w:tcW w:w="1448" w:type="dxa"/>
            <w:tcBorders>
              <w:top w:val="nil"/>
              <w:left w:val="nil"/>
              <w:bottom w:val="nil"/>
              <w:right w:val="nil"/>
            </w:tcBorders>
          </w:tcPr>
          <w:p w14:paraId="4891A67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4.27755</w:t>
            </w:r>
          </w:p>
        </w:tc>
        <w:tc>
          <w:tcPr>
            <w:tcW w:w="1406" w:type="dxa"/>
            <w:tcBorders>
              <w:top w:val="nil"/>
              <w:left w:val="nil"/>
              <w:bottom w:val="nil"/>
              <w:right w:val="nil"/>
            </w:tcBorders>
          </w:tcPr>
          <w:p w14:paraId="16ACB63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C372114" w14:textId="77777777" w:rsidTr="007E6D4A">
        <w:tc>
          <w:tcPr>
            <w:tcW w:w="1100" w:type="dxa"/>
            <w:tcBorders>
              <w:top w:val="nil"/>
              <w:left w:val="nil"/>
              <w:bottom w:val="nil"/>
              <w:right w:val="nil"/>
            </w:tcBorders>
          </w:tcPr>
          <w:p w14:paraId="30CAA1D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1994</w:t>
            </w:r>
          </w:p>
        </w:tc>
        <w:tc>
          <w:tcPr>
            <w:tcW w:w="1384" w:type="dxa"/>
            <w:tcBorders>
              <w:top w:val="nil"/>
              <w:left w:val="nil"/>
              <w:bottom w:val="nil"/>
              <w:right w:val="nil"/>
            </w:tcBorders>
            <w:vAlign w:val="bottom"/>
          </w:tcPr>
          <w:p w14:paraId="68AF61FC"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2B4EF92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0FBA447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-1.596892</w:t>
            </w:r>
          </w:p>
        </w:tc>
        <w:tc>
          <w:tcPr>
            <w:tcW w:w="1346" w:type="dxa"/>
            <w:tcBorders>
              <w:top w:val="nil"/>
              <w:left w:val="nil"/>
              <w:bottom w:val="nil"/>
              <w:right w:val="nil"/>
            </w:tcBorders>
          </w:tcPr>
          <w:p w14:paraId="77E21CA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2.957176</w:t>
            </w:r>
          </w:p>
        </w:tc>
        <w:tc>
          <w:tcPr>
            <w:tcW w:w="1448" w:type="dxa"/>
            <w:tcBorders>
              <w:top w:val="nil"/>
              <w:left w:val="nil"/>
              <w:bottom w:val="nil"/>
              <w:right w:val="nil"/>
            </w:tcBorders>
          </w:tcPr>
          <w:p w14:paraId="38729AD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4.554068</w:t>
            </w:r>
          </w:p>
        </w:tc>
        <w:tc>
          <w:tcPr>
            <w:tcW w:w="1406" w:type="dxa"/>
            <w:tcBorders>
              <w:top w:val="nil"/>
              <w:left w:val="nil"/>
              <w:bottom w:val="nil"/>
              <w:right w:val="nil"/>
            </w:tcBorders>
          </w:tcPr>
          <w:p w14:paraId="1FAC334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56E364D" w14:textId="77777777" w:rsidTr="007E6D4A">
        <w:tc>
          <w:tcPr>
            <w:tcW w:w="1100" w:type="dxa"/>
            <w:tcBorders>
              <w:top w:val="nil"/>
              <w:left w:val="nil"/>
              <w:bottom w:val="nil"/>
              <w:right w:val="nil"/>
            </w:tcBorders>
          </w:tcPr>
          <w:p w14:paraId="59FCB5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1995</w:t>
            </w:r>
          </w:p>
        </w:tc>
        <w:tc>
          <w:tcPr>
            <w:tcW w:w="1384" w:type="dxa"/>
            <w:tcBorders>
              <w:top w:val="nil"/>
              <w:left w:val="nil"/>
              <w:bottom w:val="nil"/>
              <w:right w:val="nil"/>
            </w:tcBorders>
            <w:vAlign w:val="bottom"/>
          </w:tcPr>
          <w:p w14:paraId="4EC39420"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40166AF7"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3712495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-1.520172</w:t>
            </w:r>
          </w:p>
        </w:tc>
        <w:tc>
          <w:tcPr>
            <w:tcW w:w="1346" w:type="dxa"/>
            <w:tcBorders>
              <w:top w:val="nil"/>
              <w:left w:val="nil"/>
              <w:bottom w:val="nil"/>
              <w:right w:val="nil"/>
            </w:tcBorders>
          </w:tcPr>
          <w:p w14:paraId="53937C1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3.155592</w:t>
            </w:r>
          </w:p>
        </w:tc>
        <w:tc>
          <w:tcPr>
            <w:tcW w:w="1448" w:type="dxa"/>
            <w:tcBorders>
              <w:top w:val="nil"/>
              <w:left w:val="nil"/>
              <w:bottom w:val="nil"/>
              <w:right w:val="nil"/>
            </w:tcBorders>
          </w:tcPr>
          <w:p w14:paraId="5C0D86F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4.675764</w:t>
            </w:r>
          </w:p>
        </w:tc>
        <w:tc>
          <w:tcPr>
            <w:tcW w:w="1406" w:type="dxa"/>
            <w:tcBorders>
              <w:top w:val="nil"/>
              <w:left w:val="nil"/>
              <w:bottom w:val="nil"/>
              <w:right w:val="nil"/>
            </w:tcBorders>
          </w:tcPr>
          <w:p w14:paraId="0E001D3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AA2E72A" w14:textId="77777777" w:rsidTr="007E6D4A">
        <w:tc>
          <w:tcPr>
            <w:tcW w:w="1100" w:type="dxa"/>
            <w:tcBorders>
              <w:top w:val="nil"/>
              <w:left w:val="nil"/>
              <w:bottom w:val="nil"/>
              <w:right w:val="nil"/>
            </w:tcBorders>
          </w:tcPr>
          <w:p w14:paraId="602607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1996</w:t>
            </w:r>
          </w:p>
        </w:tc>
        <w:tc>
          <w:tcPr>
            <w:tcW w:w="1384" w:type="dxa"/>
            <w:tcBorders>
              <w:top w:val="nil"/>
              <w:left w:val="nil"/>
              <w:bottom w:val="nil"/>
              <w:right w:val="nil"/>
            </w:tcBorders>
            <w:vAlign w:val="bottom"/>
          </w:tcPr>
          <w:p w14:paraId="2E0C0FA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1FC07439"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353775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-1.320387</w:t>
            </w:r>
          </w:p>
        </w:tc>
        <w:tc>
          <w:tcPr>
            <w:tcW w:w="1346" w:type="dxa"/>
            <w:tcBorders>
              <w:top w:val="nil"/>
              <w:left w:val="nil"/>
              <w:bottom w:val="nil"/>
              <w:right w:val="nil"/>
            </w:tcBorders>
          </w:tcPr>
          <w:p w14:paraId="2B9B75C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3.130425</w:t>
            </w:r>
          </w:p>
        </w:tc>
        <w:tc>
          <w:tcPr>
            <w:tcW w:w="1448" w:type="dxa"/>
            <w:tcBorders>
              <w:top w:val="nil"/>
              <w:left w:val="nil"/>
              <w:bottom w:val="nil"/>
              <w:right w:val="nil"/>
            </w:tcBorders>
          </w:tcPr>
          <w:p w14:paraId="0601D0E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4.450812</w:t>
            </w:r>
          </w:p>
        </w:tc>
        <w:tc>
          <w:tcPr>
            <w:tcW w:w="1406" w:type="dxa"/>
            <w:tcBorders>
              <w:top w:val="nil"/>
              <w:left w:val="nil"/>
              <w:bottom w:val="nil"/>
              <w:right w:val="nil"/>
            </w:tcBorders>
          </w:tcPr>
          <w:p w14:paraId="0EB7C23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546EC98" w14:textId="77777777" w:rsidTr="007E6D4A">
        <w:tc>
          <w:tcPr>
            <w:tcW w:w="1100" w:type="dxa"/>
            <w:tcBorders>
              <w:top w:val="nil"/>
              <w:left w:val="nil"/>
              <w:bottom w:val="nil"/>
              <w:right w:val="nil"/>
            </w:tcBorders>
          </w:tcPr>
          <w:p w14:paraId="168B03A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1997</w:t>
            </w:r>
          </w:p>
        </w:tc>
        <w:tc>
          <w:tcPr>
            <w:tcW w:w="1384" w:type="dxa"/>
            <w:tcBorders>
              <w:top w:val="nil"/>
              <w:left w:val="nil"/>
              <w:bottom w:val="nil"/>
              <w:right w:val="nil"/>
            </w:tcBorders>
            <w:vAlign w:val="bottom"/>
          </w:tcPr>
          <w:p w14:paraId="6E183638"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31E4FBA7"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3897128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-1.176031</w:t>
            </w:r>
          </w:p>
        </w:tc>
        <w:tc>
          <w:tcPr>
            <w:tcW w:w="1346" w:type="dxa"/>
            <w:tcBorders>
              <w:top w:val="nil"/>
              <w:left w:val="nil"/>
              <w:bottom w:val="nil"/>
              <w:right w:val="nil"/>
            </w:tcBorders>
          </w:tcPr>
          <w:p w14:paraId="16ADBAB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3.001963</w:t>
            </w:r>
          </w:p>
        </w:tc>
        <w:tc>
          <w:tcPr>
            <w:tcW w:w="1448" w:type="dxa"/>
            <w:tcBorders>
              <w:top w:val="nil"/>
              <w:left w:val="nil"/>
              <w:bottom w:val="nil"/>
              <w:right w:val="nil"/>
            </w:tcBorders>
          </w:tcPr>
          <w:p w14:paraId="21E13F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4.177994</w:t>
            </w:r>
          </w:p>
        </w:tc>
        <w:tc>
          <w:tcPr>
            <w:tcW w:w="1406" w:type="dxa"/>
            <w:tcBorders>
              <w:top w:val="nil"/>
              <w:left w:val="nil"/>
              <w:bottom w:val="nil"/>
              <w:right w:val="nil"/>
            </w:tcBorders>
          </w:tcPr>
          <w:p w14:paraId="5950A1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CD3C8B7" w14:textId="77777777" w:rsidTr="007E6D4A">
        <w:tc>
          <w:tcPr>
            <w:tcW w:w="1100" w:type="dxa"/>
            <w:tcBorders>
              <w:top w:val="nil"/>
              <w:left w:val="nil"/>
              <w:bottom w:val="nil"/>
              <w:right w:val="nil"/>
            </w:tcBorders>
          </w:tcPr>
          <w:p w14:paraId="0CEF3C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1998</w:t>
            </w:r>
          </w:p>
        </w:tc>
        <w:tc>
          <w:tcPr>
            <w:tcW w:w="1384" w:type="dxa"/>
            <w:tcBorders>
              <w:top w:val="nil"/>
              <w:left w:val="nil"/>
              <w:bottom w:val="nil"/>
              <w:right w:val="nil"/>
            </w:tcBorders>
            <w:vAlign w:val="bottom"/>
          </w:tcPr>
          <w:p w14:paraId="50F5321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699095F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6AD71D1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-0.425443</w:t>
            </w:r>
          </w:p>
        </w:tc>
        <w:tc>
          <w:tcPr>
            <w:tcW w:w="1346" w:type="dxa"/>
            <w:tcBorders>
              <w:top w:val="nil"/>
              <w:left w:val="nil"/>
              <w:bottom w:val="nil"/>
              <w:right w:val="nil"/>
            </w:tcBorders>
          </w:tcPr>
          <w:p w14:paraId="59840A2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2.862664</w:t>
            </w:r>
          </w:p>
        </w:tc>
        <w:tc>
          <w:tcPr>
            <w:tcW w:w="1448" w:type="dxa"/>
            <w:tcBorders>
              <w:top w:val="nil"/>
              <w:left w:val="nil"/>
              <w:bottom w:val="nil"/>
              <w:right w:val="nil"/>
            </w:tcBorders>
          </w:tcPr>
          <w:p w14:paraId="3986F58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3.288107</w:t>
            </w:r>
          </w:p>
        </w:tc>
        <w:tc>
          <w:tcPr>
            <w:tcW w:w="1406" w:type="dxa"/>
            <w:tcBorders>
              <w:top w:val="nil"/>
              <w:left w:val="nil"/>
              <w:bottom w:val="nil"/>
              <w:right w:val="nil"/>
            </w:tcBorders>
          </w:tcPr>
          <w:p w14:paraId="09870B9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A1B4A66" w14:textId="77777777" w:rsidTr="007E6D4A">
        <w:tc>
          <w:tcPr>
            <w:tcW w:w="1100" w:type="dxa"/>
            <w:tcBorders>
              <w:top w:val="nil"/>
              <w:left w:val="nil"/>
              <w:bottom w:val="nil"/>
              <w:right w:val="nil"/>
            </w:tcBorders>
          </w:tcPr>
          <w:p w14:paraId="03C7E4C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1999</w:t>
            </w:r>
          </w:p>
        </w:tc>
        <w:tc>
          <w:tcPr>
            <w:tcW w:w="1384" w:type="dxa"/>
            <w:tcBorders>
              <w:top w:val="nil"/>
              <w:left w:val="nil"/>
              <w:bottom w:val="nil"/>
              <w:right w:val="nil"/>
            </w:tcBorders>
            <w:vAlign w:val="bottom"/>
          </w:tcPr>
          <w:p w14:paraId="26A181E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4</w:t>
            </w:r>
          </w:p>
        </w:tc>
        <w:tc>
          <w:tcPr>
            <w:tcW w:w="1379" w:type="dxa"/>
            <w:tcBorders>
              <w:top w:val="nil"/>
              <w:left w:val="nil"/>
              <w:bottom w:val="nil"/>
              <w:right w:val="nil"/>
            </w:tcBorders>
            <w:vAlign w:val="bottom"/>
          </w:tcPr>
          <w:p w14:paraId="1D00AD25"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3DFF297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-0.627692</w:t>
            </w:r>
          </w:p>
        </w:tc>
        <w:tc>
          <w:tcPr>
            <w:tcW w:w="1346" w:type="dxa"/>
            <w:tcBorders>
              <w:top w:val="nil"/>
              <w:left w:val="nil"/>
              <w:bottom w:val="nil"/>
              <w:right w:val="nil"/>
            </w:tcBorders>
          </w:tcPr>
          <w:p w14:paraId="00E605C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2.713628</w:t>
            </w:r>
          </w:p>
        </w:tc>
        <w:tc>
          <w:tcPr>
            <w:tcW w:w="1448" w:type="dxa"/>
            <w:tcBorders>
              <w:top w:val="nil"/>
              <w:left w:val="nil"/>
              <w:bottom w:val="nil"/>
              <w:right w:val="nil"/>
            </w:tcBorders>
          </w:tcPr>
          <w:p w14:paraId="13789DC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3.34132</w:t>
            </w:r>
          </w:p>
        </w:tc>
        <w:tc>
          <w:tcPr>
            <w:tcW w:w="1406" w:type="dxa"/>
            <w:tcBorders>
              <w:top w:val="nil"/>
              <w:left w:val="nil"/>
              <w:bottom w:val="nil"/>
              <w:right w:val="nil"/>
            </w:tcBorders>
          </w:tcPr>
          <w:p w14:paraId="154A9A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1E94E3D" w14:textId="77777777" w:rsidTr="007E6D4A">
        <w:tc>
          <w:tcPr>
            <w:tcW w:w="1100" w:type="dxa"/>
            <w:tcBorders>
              <w:top w:val="nil"/>
              <w:left w:val="nil"/>
              <w:bottom w:val="nil"/>
              <w:right w:val="nil"/>
            </w:tcBorders>
          </w:tcPr>
          <w:p w14:paraId="340211D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2000</w:t>
            </w:r>
          </w:p>
        </w:tc>
        <w:tc>
          <w:tcPr>
            <w:tcW w:w="1384" w:type="dxa"/>
            <w:tcBorders>
              <w:top w:val="nil"/>
              <w:left w:val="nil"/>
              <w:bottom w:val="nil"/>
              <w:right w:val="nil"/>
            </w:tcBorders>
            <w:vAlign w:val="bottom"/>
          </w:tcPr>
          <w:p w14:paraId="4E727084"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17535FE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7492121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-0.734635</w:t>
            </w:r>
          </w:p>
        </w:tc>
        <w:tc>
          <w:tcPr>
            <w:tcW w:w="1346" w:type="dxa"/>
            <w:tcBorders>
              <w:top w:val="nil"/>
              <w:left w:val="nil"/>
              <w:bottom w:val="nil"/>
              <w:right w:val="nil"/>
            </w:tcBorders>
          </w:tcPr>
          <w:p w14:paraId="22CD67B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2.689113</w:t>
            </w:r>
          </w:p>
        </w:tc>
        <w:tc>
          <w:tcPr>
            <w:tcW w:w="1448" w:type="dxa"/>
            <w:tcBorders>
              <w:top w:val="nil"/>
              <w:left w:val="nil"/>
              <w:bottom w:val="nil"/>
              <w:right w:val="nil"/>
            </w:tcBorders>
          </w:tcPr>
          <w:p w14:paraId="3D1052C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3.423748</w:t>
            </w:r>
          </w:p>
        </w:tc>
        <w:tc>
          <w:tcPr>
            <w:tcW w:w="1406" w:type="dxa"/>
            <w:tcBorders>
              <w:top w:val="nil"/>
              <w:left w:val="nil"/>
              <w:bottom w:val="nil"/>
              <w:right w:val="nil"/>
            </w:tcBorders>
          </w:tcPr>
          <w:p w14:paraId="3643CB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85C15B7" w14:textId="77777777" w:rsidTr="007E6D4A">
        <w:tc>
          <w:tcPr>
            <w:tcW w:w="1100" w:type="dxa"/>
            <w:tcBorders>
              <w:top w:val="nil"/>
              <w:left w:val="nil"/>
              <w:bottom w:val="nil"/>
              <w:right w:val="nil"/>
            </w:tcBorders>
          </w:tcPr>
          <w:p w14:paraId="4E6B624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2001</w:t>
            </w:r>
          </w:p>
        </w:tc>
        <w:tc>
          <w:tcPr>
            <w:tcW w:w="1384" w:type="dxa"/>
            <w:tcBorders>
              <w:top w:val="nil"/>
              <w:left w:val="nil"/>
              <w:bottom w:val="nil"/>
              <w:right w:val="nil"/>
            </w:tcBorders>
            <w:vAlign w:val="bottom"/>
          </w:tcPr>
          <w:p w14:paraId="08A75CF9"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379" w:type="dxa"/>
            <w:tcBorders>
              <w:top w:val="nil"/>
              <w:left w:val="nil"/>
              <w:bottom w:val="nil"/>
              <w:right w:val="nil"/>
            </w:tcBorders>
            <w:vAlign w:val="bottom"/>
          </w:tcPr>
          <w:p w14:paraId="17A681FE"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69D5B65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-0.574465</w:t>
            </w:r>
          </w:p>
        </w:tc>
        <w:tc>
          <w:tcPr>
            <w:tcW w:w="1346" w:type="dxa"/>
            <w:tcBorders>
              <w:top w:val="nil"/>
              <w:left w:val="nil"/>
              <w:bottom w:val="nil"/>
              <w:right w:val="nil"/>
            </w:tcBorders>
          </w:tcPr>
          <w:p w14:paraId="46C0922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2.682369</w:t>
            </w:r>
          </w:p>
        </w:tc>
        <w:tc>
          <w:tcPr>
            <w:tcW w:w="1448" w:type="dxa"/>
            <w:tcBorders>
              <w:top w:val="nil"/>
              <w:left w:val="nil"/>
              <w:bottom w:val="nil"/>
              <w:right w:val="nil"/>
            </w:tcBorders>
          </w:tcPr>
          <w:p w14:paraId="64B4A42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3.256834</w:t>
            </w:r>
          </w:p>
        </w:tc>
        <w:tc>
          <w:tcPr>
            <w:tcW w:w="1406" w:type="dxa"/>
            <w:tcBorders>
              <w:top w:val="nil"/>
              <w:left w:val="nil"/>
              <w:bottom w:val="nil"/>
              <w:right w:val="nil"/>
            </w:tcBorders>
          </w:tcPr>
          <w:p w14:paraId="010999C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47CB4251" w14:textId="77777777" w:rsidTr="007E6D4A">
        <w:tc>
          <w:tcPr>
            <w:tcW w:w="1100" w:type="dxa"/>
            <w:tcBorders>
              <w:top w:val="nil"/>
              <w:left w:val="nil"/>
              <w:bottom w:val="nil"/>
              <w:right w:val="nil"/>
            </w:tcBorders>
          </w:tcPr>
          <w:p w14:paraId="2FBA0B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2002</w:t>
            </w:r>
          </w:p>
        </w:tc>
        <w:tc>
          <w:tcPr>
            <w:tcW w:w="1384" w:type="dxa"/>
            <w:tcBorders>
              <w:top w:val="nil"/>
              <w:left w:val="nil"/>
              <w:bottom w:val="nil"/>
              <w:right w:val="nil"/>
            </w:tcBorders>
            <w:vAlign w:val="bottom"/>
          </w:tcPr>
          <w:p w14:paraId="0F63F2F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086BF33A"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287" w:type="dxa"/>
            <w:tcBorders>
              <w:top w:val="nil"/>
              <w:left w:val="nil"/>
              <w:bottom w:val="nil"/>
              <w:right w:val="nil"/>
            </w:tcBorders>
          </w:tcPr>
          <w:p w14:paraId="305EAC3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-0.514684</w:t>
            </w:r>
          </w:p>
        </w:tc>
        <w:tc>
          <w:tcPr>
            <w:tcW w:w="1346" w:type="dxa"/>
            <w:tcBorders>
              <w:top w:val="nil"/>
              <w:left w:val="nil"/>
              <w:bottom w:val="nil"/>
              <w:right w:val="nil"/>
            </w:tcBorders>
          </w:tcPr>
          <w:p w14:paraId="3B01CA5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2.755723</w:t>
            </w:r>
          </w:p>
        </w:tc>
        <w:tc>
          <w:tcPr>
            <w:tcW w:w="1448" w:type="dxa"/>
            <w:tcBorders>
              <w:top w:val="nil"/>
              <w:left w:val="nil"/>
              <w:bottom w:val="nil"/>
              <w:right w:val="nil"/>
            </w:tcBorders>
          </w:tcPr>
          <w:p w14:paraId="4EBD52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3.270407</w:t>
            </w:r>
          </w:p>
        </w:tc>
        <w:tc>
          <w:tcPr>
            <w:tcW w:w="1406" w:type="dxa"/>
            <w:tcBorders>
              <w:top w:val="nil"/>
              <w:left w:val="nil"/>
              <w:bottom w:val="nil"/>
              <w:right w:val="nil"/>
            </w:tcBorders>
          </w:tcPr>
          <w:p w14:paraId="501EC72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158FA56B" w14:textId="77777777" w:rsidTr="007E6D4A">
        <w:tc>
          <w:tcPr>
            <w:tcW w:w="1100" w:type="dxa"/>
            <w:tcBorders>
              <w:top w:val="nil"/>
              <w:left w:val="nil"/>
              <w:bottom w:val="nil"/>
              <w:right w:val="nil"/>
            </w:tcBorders>
          </w:tcPr>
          <w:p w14:paraId="5BBBEFC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2003</w:t>
            </w:r>
          </w:p>
        </w:tc>
        <w:tc>
          <w:tcPr>
            <w:tcW w:w="1384" w:type="dxa"/>
            <w:tcBorders>
              <w:top w:val="nil"/>
              <w:left w:val="nil"/>
              <w:bottom w:val="nil"/>
              <w:right w:val="nil"/>
            </w:tcBorders>
            <w:vAlign w:val="bottom"/>
          </w:tcPr>
          <w:p w14:paraId="53EA4A4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5E31883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287" w:type="dxa"/>
            <w:tcBorders>
              <w:top w:val="nil"/>
              <w:left w:val="nil"/>
              <w:bottom w:val="nil"/>
              <w:right w:val="nil"/>
            </w:tcBorders>
          </w:tcPr>
          <w:p w14:paraId="2D42DBA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-0.893533</w:t>
            </w:r>
          </w:p>
        </w:tc>
        <w:tc>
          <w:tcPr>
            <w:tcW w:w="1346" w:type="dxa"/>
            <w:tcBorders>
              <w:top w:val="nil"/>
              <w:left w:val="nil"/>
              <w:bottom w:val="nil"/>
              <w:right w:val="nil"/>
            </w:tcBorders>
          </w:tcPr>
          <w:p w14:paraId="78F168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2.931988</w:t>
            </w:r>
          </w:p>
        </w:tc>
        <w:tc>
          <w:tcPr>
            <w:tcW w:w="1448" w:type="dxa"/>
            <w:tcBorders>
              <w:top w:val="nil"/>
              <w:left w:val="nil"/>
              <w:bottom w:val="nil"/>
              <w:right w:val="nil"/>
            </w:tcBorders>
          </w:tcPr>
          <w:p w14:paraId="603BAC5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3.825521</w:t>
            </w:r>
          </w:p>
        </w:tc>
        <w:tc>
          <w:tcPr>
            <w:tcW w:w="1406" w:type="dxa"/>
            <w:tcBorders>
              <w:top w:val="nil"/>
              <w:left w:val="nil"/>
              <w:bottom w:val="nil"/>
              <w:right w:val="nil"/>
            </w:tcBorders>
          </w:tcPr>
          <w:p w14:paraId="6C4E5E9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2DD2EB7B" w14:textId="77777777" w:rsidTr="007E6D4A">
        <w:tc>
          <w:tcPr>
            <w:tcW w:w="1100" w:type="dxa"/>
            <w:tcBorders>
              <w:top w:val="nil"/>
              <w:left w:val="nil"/>
              <w:bottom w:val="nil"/>
              <w:right w:val="nil"/>
            </w:tcBorders>
          </w:tcPr>
          <w:p w14:paraId="42C9B65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2004</w:t>
            </w:r>
          </w:p>
        </w:tc>
        <w:tc>
          <w:tcPr>
            <w:tcW w:w="1384" w:type="dxa"/>
            <w:tcBorders>
              <w:top w:val="nil"/>
              <w:left w:val="nil"/>
              <w:bottom w:val="nil"/>
              <w:right w:val="nil"/>
            </w:tcBorders>
            <w:vAlign w:val="bottom"/>
          </w:tcPr>
          <w:p w14:paraId="4F64F17C"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379" w:type="dxa"/>
            <w:tcBorders>
              <w:top w:val="nil"/>
              <w:left w:val="nil"/>
              <w:bottom w:val="nil"/>
              <w:right w:val="nil"/>
            </w:tcBorders>
            <w:vAlign w:val="bottom"/>
          </w:tcPr>
          <w:p w14:paraId="6E90FFA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4BABBE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-0.837560</w:t>
            </w:r>
          </w:p>
        </w:tc>
        <w:tc>
          <w:tcPr>
            <w:tcW w:w="1346" w:type="dxa"/>
            <w:tcBorders>
              <w:top w:val="nil"/>
              <w:left w:val="nil"/>
              <w:bottom w:val="nil"/>
              <w:right w:val="nil"/>
            </w:tcBorders>
          </w:tcPr>
          <w:p w14:paraId="16BE97A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2.865051</w:t>
            </w:r>
          </w:p>
        </w:tc>
        <w:tc>
          <w:tcPr>
            <w:tcW w:w="1448" w:type="dxa"/>
            <w:tcBorders>
              <w:top w:val="nil"/>
              <w:left w:val="nil"/>
              <w:bottom w:val="nil"/>
              <w:right w:val="nil"/>
            </w:tcBorders>
          </w:tcPr>
          <w:p w14:paraId="28CC29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3.702611</w:t>
            </w:r>
          </w:p>
        </w:tc>
        <w:tc>
          <w:tcPr>
            <w:tcW w:w="1406" w:type="dxa"/>
            <w:tcBorders>
              <w:top w:val="nil"/>
              <w:left w:val="nil"/>
              <w:bottom w:val="nil"/>
              <w:right w:val="nil"/>
            </w:tcBorders>
          </w:tcPr>
          <w:p w14:paraId="3B54587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30E942A" w14:textId="77777777" w:rsidTr="007E6D4A">
        <w:tc>
          <w:tcPr>
            <w:tcW w:w="1100" w:type="dxa"/>
            <w:tcBorders>
              <w:top w:val="nil"/>
              <w:left w:val="nil"/>
              <w:bottom w:val="nil"/>
              <w:right w:val="nil"/>
            </w:tcBorders>
          </w:tcPr>
          <w:p w14:paraId="0FA0992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2005</w:t>
            </w:r>
          </w:p>
        </w:tc>
        <w:tc>
          <w:tcPr>
            <w:tcW w:w="1384" w:type="dxa"/>
            <w:tcBorders>
              <w:top w:val="nil"/>
              <w:left w:val="nil"/>
              <w:bottom w:val="nil"/>
              <w:right w:val="nil"/>
            </w:tcBorders>
            <w:vAlign w:val="bottom"/>
          </w:tcPr>
          <w:p w14:paraId="1F1FAA2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1CD09814"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09670A4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-0.737064</w:t>
            </w:r>
          </w:p>
        </w:tc>
        <w:tc>
          <w:tcPr>
            <w:tcW w:w="1346" w:type="dxa"/>
            <w:tcBorders>
              <w:top w:val="nil"/>
              <w:left w:val="nil"/>
              <w:bottom w:val="nil"/>
              <w:right w:val="nil"/>
            </w:tcBorders>
          </w:tcPr>
          <w:p w14:paraId="5102764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2.936058</w:t>
            </w:r>
          </w:p>
        </w:tc>
        <w:tc>
          <w:tcPr>
            <w:tcW w:w="1448" w:type="dxa"/>
            <w:tcBorders>
              <w:top w:val="nil"/>
              <w:left w:val="nil"/>
              <w:bottom w:val="nil"/>
              <w:right w:val="nil"/>
            </w:tcBorders>
          </w:tcPr>
          <w:p w14:paraId="667F460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3.673122</w:t>
            </w:r>
          </w:p>
        </w:tc>
        <w:tc>
          <w:tcPr>
            <w:tcW w:w="1406" w:type="dxa"/>
            <w:tcBorders>
              <w:top w:val="nil"/>
              <w:left w:val="nil"/>
              <w:bottom w:val="nil"/>
              <w:right w:val="nil"/>
            </w:tcBorders>
          </w:tcPr>
          <w:p w14:paraId="3BAE26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21B2E4B9" w14:textId="77777777" w:rsidTr="007E6D4A">
        <w:tc>
          <w:tcPr>
            <w:tcW w:w="1100" w:type="dxa"/>
            <w:tcBorders>
              <w:top w:val="nil"/>
              <w:left w:val="nil"/>
              <w:bottom w:val="nil"/>
              <w:right w:val="nil"/>
            </w:tcBorders>
          </w:tcPr>
          <w:p w14:paraId="0156D68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2006</w:t>
            </w:r>
          </w:p>
        </w:tc>
        <w:tc>
          <w:tcPr>
            <w:tcW w:w="1384" w:type="dxa"/>
            <w:tcBorders>
              <w:top w:val="nil"/>
              <w:left w:val="nil"/>
              <w:bottom w:val="nil"/>
              <w:right w:val="nil"/>
            </w:tcBorders>
            <w:vAlign w:val="bottom"/>
          </w:tcPr>
          <w:p w14:paraId="7B7055D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379" w:type="dxa"/>
            <w:tcBorders>
              <w:top w:val="nil"/>
              <w:left w:val="nil"/>
              <w:bottom w:val="nil"/>
              <w:right w:val="nil"/>
            </w:tcBorders>
            <w:vAlign w:val="bottom"/>
          </w:tcPr>
          <w:p w14:paraId="1F99719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5CA8AA6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-0.865834</w:t>
            </w:r>
          </w:p>
        </w:tc>
        <w:tc>
          <w:tcPr>
            <w:tcW w:w="1346" w:type="dxa"/>
            <w:tcBorders>
              <w:top w:val="nil"/>
              <w:left w:val="nil"/>
              <w:bottom w:val="nil"/>
              <w:right w:val="nil"/>
            </w:tcBorders>
          </w:tcPr>
          <w:p w14:paraId="4D9E938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2.836643</w:t>
            </w:r>
          </w:p>
        </w:tc>
        <w:tc>
          <w:tcPr>
            <w:tcW w:w="1448" w:type="dxa"/>
            <w:tcBorders>
              <w:top w:val="nil"/>
              <w:left w:val="nil"/>
              <w:bottom w:val="nil"/>
              <w:right w:val="nil"/>
            </w:tcBorders>
          </w:tcPr>
          <w:p w14:paraId="578F69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3.702477</w:t>
            </w:r>
          </w:p>
        </w:tc>
        <w:tc>
          <w:tcPr>
            <w:tcW w:w="1406" w:type="dxa"/>
            <w:tcBorders>
              <w:top w:val="nil"/>
              <w:left w:val="nil"/>
              <w:bottom w:val="nil"/>
              <w:right w:val="nil"/>
            </w:tcBorders>
          </w:tcPr>
          <w:p w14:paraId="33CB84D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BAFC601" w14:textId="77777777" w:rsidTr="007E6D4A">
        <w:tc>
          <w:tcPr>
            <w:tcW w:w="1100" w:type="dxa"/>
            <w:tcBorders>
              <w:top w:val="nil"/>
              <w:left w:val="nil"/>
              <w:bottom w:val="nil"/>
              <w:right w:val="nil"/>
            </w:tcBorders>
          </w:tcPr>
          <w:p w14:paraId="66FD59C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2007</w:t>
            </w:r>
          </w:p>
        </w:tc>
        <w:tc>
          <w:tcPr>
            <w:tcW w:w="1384" w:type="dxa"/>
            <w:tcBorders>
              <w:top w:val="nil"/>
              <w:left w:val="nil"/>
              <w:bottom w:val="nil"/>
              <w:right w:val="nil"/>
            </w:tcBorders>
            <w:vAlign w:val="bottom"/>
          </w:tcPr>
          <w:p w14:paraId="206A3FE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27231AA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08C22AF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-0.624256</w:t>
            </w:r>
          </w:p>
        </w:tc>
        <w:tc>
          <w:tcPr>
            <w:tcW w:w="1346" w:type="dxa"/>
            <w:tcBorders>
              <w:top w:val="nil"/>
              <w:left w:val="nil"/>
              <w:bottom w:val="nil"/>
              <w:right w:val="nil"/>
            </w:tcBorders>
          </w:tcPr>
          <w:p w14:paraId="1BF65B2F"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2.771993</w:t>
            </w:r>
          </w:p>
        </w:tc>
        <w:tc>
          <w:tcPr>
            <w:tcW w:w="1448" w:type="dxa"/>
            <w:tcBorders>
              <w:top w:val="nil"/>
              <w:left w:val="nil"/>
              <w:bottom w:val="nil"/>
              <w:right w:val="nil"/>
            </w:tcBorders>
          </w:tcPr>
          <w:p w14:paraId="5514E8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3.396249</w:t>
            </w:r>
          </w:p>
        </w:tc>
        <w:tc>
          <w:tcPr>
            <w:tcW w:w="1406" w:type="dxa"/>
            <w:tcBorders>
              <w:top w:val="nil"/>
              <w:left w:val="nil"/>
              <w:bottom w:val="nil"/>
              <w:right w:val="nil"/>
            </w:tcBorders>
          </w:tcPr>
          <w:p w14:paraId="1E2EFD1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0F028FE0" w14:textId="77777777" w:rsidTr="007E6D4A">
        <w:tc>
          <w:tcPr>
            <w:tcW w:w="1100" w:type="dxa"/>
            <w:tcBorders>
              <w:top w:val="nil"/>
              <w:left w:val="nil"/>
              <w:bottom w:val="nil"/>
              <w:right w:val="nil"/>
            </w:tcBorders>
          </w:tcPr>
          <w:p w14:paraId="714BD0C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2008</w:t>
            </w:r>
          </w:p>
        </w:tc>
        <w:tc>
          <w:tcPr>
            <w:tcW w:w="1384" w:type="dxa"/>
            <w:tcBorders>
              <w:top w:val="nil"/>
              <w:left w:val="nil"/>
              <w:bottom w:val="nil"/>
              <w:right w:val="nil"/>
            </w:tcBorders>
            <w:vAlign w:val="bottom"/>
          </w:tcPr>
          <w:p w14:paraId="04946564"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3</w:t>
            </w:r>
          </w:p>
        </w:tc>
        <w:tc>
          <w:tcPr>
            <w:tcW w:w="1379" w:type="dxa"/>
            <w:tcBorders>
              <w:top w:val="nil"/>
              <w:left w:val="nil"/>
              <w:bottom w:val="nil"/>
              <w:right w:val="nil"/>
            </w:tcBorders>
            <w:vAlign w:val="bottom"/>
          </w:tcPr>
          <w:p w14:paraId="4C0268BF"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137942C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-0.638445</w:t>
            </w:r>
          </w:p>
        </w:tc>
        <w:tc>
          <w:tcPr>
            <w:tcW w:w="1346" w:type="dxa"/>
            <w:tcBorders>
              <w:top w:val="nil"/>
              <w:left w:val="nil"/>
              <w:bottom w:val="nil"/>
              <w:right w:val="nil"/>
            </w:tcBorders>
          </w:tcPr>
          <w:p w14:paraId="2E047D0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2.774131</w:t>
            </w:r>
          </w:p>
        </w:tc>
        <w:tc>
          <w:tcPr>
            <w:tcW w:w="1448" w:type="dxa"/>
            <w:tcBorders>
              <w:top w:val="nil"/>
              <w:left w:val="nil"/>
              <w:bottom w:val="nil"/>
              <w:right w:val="nil"/>
            </w:tcBorders>
          </w:tcPr>
          <w:p w14:paraId="7D3D451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3.412576</w:t>
            </w:r>
          </w:p>
        </w:tc>
        <w:tc>
          <w:tcPr>
            <w:tcW w:w="1406" w:type="dxa"/>
            <w:tcBorders>
              <w:top w:val="nil"/>
              <w:left w:val="nil"/>
              <w:bottom w:val="nil"/>
              <w:right w:val="nil"/>
            </w:tcBorders>
          </w:tcPr>
          <w:p w14:paraId="329165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0A39C70C" w14:textId="77777777" w:rsidTr="007E6D4A">
        <w:tc>
          <w:tcPr>
            <w:tcW w:w="1100" w:type="dxa"/>
            <w:tcBorders>
              <w:top w:val="nil"/>
              <w:left w:val="nil"/>
              <w:bottom w:val="nil"/>
              <w:right w:val="nil"/>
            </w:tcBorders>
          </w:tcPr>
          <w:p w14:paraId="70564C9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2009</w:t>
            </w:r>
          </w:p>
        </w:tc>
        <w:tc>
          <w:tcPr>
            <w:tcW w:w="1384" w:type="dxa"/>
            <w:tcBorders>
              <w:top w:val="nil"/>
              <w:left w:val="nil"/>
              <w:bottom w:val="nil"/>
              <w:right w:val="nil"/>
            </w:tcBorders>
            <w:vAlign w:val="bottom"/>
          </w:tcPr>
          <w:p w14:paraId="39C5B40B"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7098ECD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287" w:type="dxa"/>
            <w:tcBorders>
              <w:top w:val="nil"/>
              <w:left w:val="nil"/>
              <w:bottom w:val="nil"/>
              <w:right w:val="nil"/>
            </w:tcBorders>
          </w:tcPr>
          <w:p w14:paraId="35C24A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-0.620556</w:t>
            </w:r>
          </w:p>
        </w:tc>
        <w:tc>
          <w:tcPr>
            <w:tcW w:w="1346" w:type="dxa"/>
            <w:tcBorders>
              <w:top w:val="nil"/>
              <w:left w:val="nil"/>
              <w:bottom w:val="nil"/>
              <w:right w:val="nil"/>
            </w:tcBorders>
          </w:tcPr>
          <w:p w14:paraId="79C010E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2.589479</w:t>
            </w:r>
          </w:p>
        </w:tc>
        <w:tc>
          <w:tcPr>
            <w:tcW w:w="1448" w:type="dxa"/>
            <w:tcBorders>
              <w:top w:val="nil"/>
              <w:left w:val="nil"/>
              <w:bottom w:val="nil"/>
              <w:right w:val="nil"/>
            </w:tcBorders>
          </w:tcPr>
          <w:p w14:paraId="585636DA"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3.210035</w:t>
            </w:r>
          </w:p>
        </w:tc>
        <w:tc>
          <w:tcPr>
            <w:tcW w:w="1406" w:type="dxa"/>
            <w:tcBorders>
              <w:top w:val="nil"/>
              <w:left w:val="nil"/>
              <w:bottom w:val="nil"/>
              <w:right w:val="nil"/>
            </w:tcBorders>
          </w:tcPr>
          <w:p w14:paraId="7E8332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52CC5044" w14:textId="77777777" w:rsidTr="007E6D4A">
        <w:tc>
          <w:tcPr>
            <w:tcW w:w="1100" w:type="dxa"/>
            <w:tcBorders>
              <w:top w:val="nil"/>
              <w:left w:val="nil"/>
              <w:bottom w:val="nil"/>
              <w:right w:val="nil"/>
            </w:tcBorders>
          </w:tcPr>
          <w:p w14:paraId="6595BD5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2010</w:t>
            </w:r>
          </w:p>
        </w:tc>
        <w:tc>
          <w:tcPr>
            <w:tcW w:w="1384" w:type="dxa"/>
            <w:tcBorders>
              <w:top w:val="nil"/>
              <w:left w:val="nil"/>
              <w:bottom w:val="nil"/>
              <w:right w:val="nil"/>
            </w:tcBorders>
            <w:vAlign w:val="bottom"/>
          </w:tcPr>
          <w:p w14:paraId="3C8DDCB1"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29585894"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1</w:t>
            </w:r>
          </w:p>
        </w:tc>
        <w:tc>
          <w:tcPr>
            <w:tcW w:w="1287" w:type="dxa"/>
            <w:tcBorders>
              <w:top w:val="nil"/>
              <w:left w:val="nil"/>
              <w:bottom w:val="nil"/>
              <w:right w:val="nil"/>
            </w:tcBorders>
          </w:tcPr>
          <w:p w14:paraId="3D4AFD4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-0.848149</w:t>
            </w:r>
          </w:p>
        </w:tc>
        <w:tc>
          <w:tcPr>
            <w:tcW w:w="1346" w:type="dxa"/>
            <w:tcBorders>
              <w:top w:val="nil"/>
              <w:left w:val="nil"/>
              <w:bottom w:val="nil"/>
              <w:right w:val="nil"/>
            </w:tcBorders>
          </w:tcPr>
          <w:p w14:paraId="00E392F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2.550539</w:t>
            </w:r>
          </w:p>
        </w:tc>
        <w:tc>
          <w:tcPr>
            <w:tcW w:w="1448" w:type="dxa"/>
            <w:tcBorders>
              <w:top w:val="nil"/>
              <w:left w:val="nil"/>
              <w:bottom w:val="nil"/>
              <w:right w:val="nil"/>
            </w:tcBorders>
          </w:tcPr>
          <w:p w14:paraId="358AD9F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3.398688</w:t>
            </w:r>
          </w:p>
        </w:tc>
        <w:tc>
          <w:tcPr>
            <w:tcW w:w="1406" w:type="dxa"/>
            <w:tcBorders>
              <w:top w:val="nil"/>
              <w:left w:val="nil"/>
              <w:bottom w:val="nil"/>
              <w:right w:val="nil"/>
            </w:tcBorders>
          </w:tcPr>
          <w:p w14:paraId="2AD89B5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75F837EF" w14:textId="77777777" w:rsidTr="007E6D4A">
        <w:tc>
          <w:tcPr>
            <w:tcW w:w="1100" w:type="dxa"/>
            <w:tcBorders>
              <w:top w:val="nil"/>
              <w:left w:val="nil"/>
              <w:bottom w:val="nil"/>
              <w:right w:val="nil"/>
            </w:tcBorders>
          </w:tcPr>
          <w:p w14:paraId="03301D9E"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lastRenderedPageBreak/>
              <w:t>2011</w:t>
            </w:r>
          </w:p>
        </w:tc>
        <w:tc>
          <w:tcPr>
            <w:tcW w:w="1384" w:type="dxa"/>
            <w:tcBorders>
              <w:top w:val="nil"/>
              <w:left w:val="nil"/>
              <w:bottom w:val="nil"/>
              <w:right w:val="nil"/>
            </w:tcBorders>
            <w:vAlign w:val="bottom"/>
          </w:tcPr>
          <w:p w14:paraId="67ECF2D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082DF889"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66A447A1"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-0.705319</w:t>
            </w:r>
          </w:p>
        </w:tc>
        <w:tc>
          <w:tcPr>
            <w:tcW w:w="1346" w:type="dxa"/>
            <w:tcBorders>
              <w:top w:val="nil"/>
              <w:left w:val="nil"/>
              <w:bottom w:val="nil"/>
              <w:right w:val="nil"/>
            </w:tcBorders>
          </w:tcPr>
          <w:p w14:paraId="475CDD9B"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2.530669</w:t>
            </w:r>
          </w:p>
        </w:tc>
        <w:tc>
          <w:tcPr>
            <w:tcW w:w="1448" w:type="dxa"/>
            <w:tcBorders>
              <w:top w:val="nil"/>
              <w:left w:val="nil"/>
              <w:bottom w:val="nil"/>
              <w:right w:val="nil"/>
            </w:tcBorders>
          </w:tcPr>
          <w:p w14:paraId="50AE4F4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3.235988</w:t>
            </w:r>
          </w:p>
        </w:tc>
        <w:tc>
          <w:tcPr>
            <w:tcW w:w="1406" w:type="dxa"/>
            <w:tcBorders>
              <w:top w:val="nil"/>
              <w:left w:val="nil"/>
              <w:bottom w:val="nil"/>
              <w:right w:val="nil"/>
            </w:tcBorders>
          </w:tcPr>
          <w:p w14:paraId="4A248467"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161BFF72" w14:textId="77777777" w:rsidTr="007E6D4A">
        <w:tc>
          <w:tcPr>
            <w:tcW w:w="1100" w:type="dxa"/>
            <w:tcBorders>
              <w:top w:val="nil"/>
              <w:left w:val="nil"/>
              <w:bottom w:val="nil"/>
              <w:right w:val="nil"/>
            </w:tcBorders>
          </w:tcPr>
          <w:p w14:paraId="4E86C7D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2012</w:t>
            </w:r>
          </w:p>
        </w:tc>
        <w:tc>
          <w:tcPr>
            <w:tcW w:w="1384" w:type="dxa"/>
            <w:tcBorders>
              <w:top w:val="nil"/>
              <w:left w:val="nil"/>
              <w:bottom w:val="nil"/>
              <w:right w:val="nil"/>
            </w:tcBorders>
            <w:vAlign w:val="bottom"/>
          </w:tcPr>
          <w:p w14:paraId="23AD0189"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3F209F5D"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618E8E4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-0.825919</w:t>
            </w:r>
          </w:p>
        </w:tc>
        <w:tc>
          <w:tcPr>
            <w:tcW w:w="1346" w:type="dxa"/>
            <w:tcBorders>
              <w:top w:val="nil"/>
              <w:left w:val="nil"/>
              <w:bottom w:val="nil"/>
              <w:right w:val="nil"/>
            </w:tcBorders>
          </w:tcPr>
          <w:p w14:paraId="34F4E4F4"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2.632266</w:t>
            </w:r>
          </w:p>
        </w:tc>
        <w:tc>
          <w:tcPr>
            <w:tcW w:w="1448" w:type="dxa"/>
            <w:tcBorders>
              <w:top w:val="nil"/>
              <w:left w:val="nil"/>
              <w:bottom w:val="nil"/>
              <w:right w:val="nil"/>
            </w:tcBorders>
          </w:tcPr>
          <w:p w14:paraId="3200301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3.458185</w:t>
            </w:r>
          </w:p>
        </w:tc>
        <w:tc>
          <w:tcPr>
            <w:tcW w:w="1406" w:type="dxa"/>
            <w:tcBorders>
              <w:top w:val="nil"/>
              <w:left w:val="nil"/>
              <w:bottom w:val="nil"/>
              <w:right w:val="nil"/>
            </w:tcBorders>
          </w:tcPr>
          <w:p w14:paraId="4C41DF30"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3990EB42" w14:textId="77777777" w:rsidTr="007E6D4A">
        <w:tc>
          <w:tcPr>
            <w:tcW w:w="1100" w:type="dxa"/>
            <w:tcBorders>
              <w:top w:val="nil"/>
              <w:left w:val="nil"/>
              <w:bottom w:val="nil"/>
              <w:right w:val="nil"/>
            </w:tcBorders>
          </w:tcPr>
          <w:p w14:paraId="4B236512"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2013</w:t>
            </w:r>
          </w:p>
        </w:tc>
        <w:tc>
          <w:tcPr>
            <w:tcW w:w="1384" w:type="dxa"/>
            <w:tcBorders>
              <w:top w:val="nil"/>
              <w:left w:val="nil"/>
              <w:bottom w:val="nil"/>
              <w:right w:val="nil"/>
            </w:tcBorders>
            <w:vAlign w:val="bottom"/>
          </w:tcPr>
          <w:p w14:paraId="27E94745"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3B5FF2D7"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6AF3F499"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-0.488546</w:t>
            </w:r>
          </w:p>
        </w:tc>
        <w:tc>
          <w:tcPr>
            <w:tcW w:w="1346" w:type="dxa"/>
            <w:tcBorders>
              <w:top w:val="nil"/>
              <w:left w:val="nil"/>
              <w:bottom w:val="nil"/>
              <w:right w:val="nil"/>
            </w:tcBorders>
          </w:tcPr>
          <w:p w14:paraId="2BFB914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2.729899</w:t>
            </w:r>
          </w:p>
        </w:tc>
        <w:tc>
          <w:tcPr>
            <w:tcW w:w="1448" w:type="dxa"/>
            <w:tcBorders>
              <w:top w:val="nil"/>
              <w:left w:val="nil"/>
              <w:bottom w:val="nil"/>
              <w:right w:val="nil"/>
            </w:tcBorders>
          </w:tcPr>
          <w:p w14:paraId="6D007E9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3.218445</w:t>
            </w:r>
          </w:p>
        </w:tc>
        <w:tc>
          <w:tcPr>
            <w:tcW w:w="1406" w:type="dxa"/>
            <w:tcBorders>
              <w:top w:val="nil"/>
              <w:left w:val="nil"/>
              <w:bottom w:val="nil"/>
              <w:right w:val="nil"/>
            </w:tcBorders>
          </w:tcPr>
          <w:p w14:paraId="4705837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r w:rsidR="00613B4C" w:rsidRPr="007C579D" w14:paraId="6B4562FA" w14:textId="77777777" w:rsidTr="007E6D4A">
        <w:tc>
          <w:tcPr>
            <w:tcW w:w="1100" w:type="dxa"/>
            <w:tcBorders>
              <w:top w:val="nil"/>
              <w:left w:val="nil"/>
              <w:bottom w:val="nil"/>
              <w:right w:val="nil"/>
            </w:tcBorders>
          </w:tcPr>
          <w:p w14:paraId="079E0E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2014</w:t>
            </w:r>
          </w:p>
        </w:tc>
        <w:tc>
          <w:tcPr>
            <w:tcW w:w="1384" w:type="dxa"/>
            <w:tcBorders>
              <w:top w:val="nil"/>
              <w:left w:val="nil"/>
              <w:bottom w:val="nil"/>
              <w:right w:val="nil"/>
            </w:tcBorders>
            <w:vAlign w:val="bottom"/>
          </w:tcPr>
          <w:p w14:paraId="55B08786"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nil"/>
              <w:right w:val="nil"/>
            </w:tcBorders>
            <w:vAlign w:val="bottom"/>
          </w:tcPr>
          <w:p w14:paraId="704BF432"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nil"/>
              <w:right w:val="nil"/>
            </w:tcBorders>
          </w:tcPr>
          <w:p w14:paraId="2CE41E2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-0.786504</w:t>
            </w:r>
          </w:p>
        </w:tc>
        <w:tc>
          <w:tcPr>
            <w:tcW w:w="1346" w:type="dxa"/>
            <w:tcBorders>
              <w:top w:val="nil"/>
              <w:left w:val="nil"/>
              <w:bottom w:val="nil"/>
              <w:right w:val="nil"/>
            </w:tcBorders>
          </w:tcPr>
          <w:p w14:paraId="4666492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2.718152</w:t>
            </w:r>
          </w:p>
        </w:tc>
        <w:tc>
          <w:tcPr>
            <w:tcW w:w="1448" w:type="dxa"/>
            <w:tcBorders>
              <w:top w:val="nil"/>
              <w:left w:val="nil"/>
              <w:bottom w:val="nil"/>
              <w:right w:val="nil"/>
            </w:tcBorders>
          </w:tcPr>
          <w:p w14:paraId="5D10A4AC"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3.504656</w:t>
            </w:r>
          </w:p>
        </w:tc>
        <w:tc>
          <w:tcPr>
            <w:tcW w:w="1406" w:type="dxa"/>
            <w:tcBorders>
              <w:top w:val="nil"/>
              <w:left w:val="nil"/>
              <w:bottom w:val="nil"/>
              <w:right w:val="nil"/>
            </w:tcBorders>
          </w:tcPr>
          <w:p w14:paraId="628A35F8"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Diverge</w:t>
            </w:r>
          </w:p>
        </w:tc>
      </w:tr>
      <w:tr w:rsidR="00613B4C" w:rsidRPr="007C579D" w14:paraId="63748978" w14:textId="77777777" w:rsidTr="007E6D4A">
        <w:tc>
          <w:tcPr>
            <w:tcW w:w="1100" w:type="dxa"/>
            <w:tcBorders>
              <w:top w:val="nil"/>
              <w:left w:val="nil"/>
              <w:bottom w:val="single" w:sz="4" w:space="0" w:color="auto"/>
              <w:right w:val="nil"/>
            </w:tcBorders>
          </w:tcPr>
          <w:p w14:paraId="5FF302A3"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2015</w:t>
            </w:r>
          </w:p>
        </w:tc>
        <w:tc>
          <w:tcPr>
            <w:tcW w:w="1384" w:type="dxa"/>
            <w:tcBorders>
              <w:top w:val="nil"/>
              <w:left w:val="nil"/>
              <w:bottom w:val="single" w:sz="4" w:space="0" w:color="auto"/>
              <w:right w:val="nil"/>
            </w:tcBorders>
            <w:vAlign w:val="bottom"/>
          </w:tcPr>
          <w:p w14:paraId="08B8FDC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2</w:t>
            </w:r>
          </w:p>
        </w:tc>
        <w:tc>
          <w:tcPr>
            <w:tcW w:w="1379" w:type="dxa"/>
            <w:tcBorders>
              <w:top w:val="nil"/>
              <w:left w:val="nil"/>
              <w:bottom w:val="single" w:sz="4" w:space="0" w:color="auto"/>
              <w:right w:val="nil"/>
            </w:tcBorders>
            <w:vAlign w:val="bottom"/>
          </w:tcPr>
          <w:p w14:paraId="3BEBCD73" w14:textId="77777777" w:rsidR="00613B4C" w:rsidRPr="007C579D" w:rsidRDefault="00613B4C" w:rsidP="00ED6056">
            <w:pPr>
              <w:contextualSpacing/>
              <w:rPr>
                <w:rFonts w:ascii="Times New Roman" w:hAnsi="Times New Roman" w:cs="Times New Roman"/>
              </w:rPr>
            </w:pPr>
            <w:r w:rsidRPr="007C579D">
              <w:rPr>
                <w:rFonts w:ascii="Times New Roman" w:eastAsia="Times New Roman" w:hAnsi="Times New Roman" w:cs="Times New Roman"/>
                <w:color w:val="000000"/>
              </w:rPr>
              <w:t>0</w:t>
            </w:r>
          </w:p>
        </w:tc>
        <w:tc>
          <w:tcPr>
            <w:tcW w:w="1287" w:type="dxa"/>
            <w:tcBorders>
              <w:top w:val="nil"/>
              <w:left w:val="nil"/>
              <w:bottom w:val="single" w:sz="4" w:space="0" w:color="auto"/>
              <w:right w:val="nil"/>
            </w:tcBorders>
          </w:tcPr>
          <w:p w14:paraId="603583AD"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-0.224946</w:t>
            </w:r>
          </w:p>
        </w:tc>
        <w:tc>
          <w:tcPr>
            <w:tcW w:w="1346" w:type="dxa"/>
            <w:tcBorders>
              <w:top w:val="nil"/>
              <w:left w:val="nil"/>
              <w:bottom w:val="single" w:sz="4" w:space="0" w:color="auto"/>
              <w:right w:val="nil"/>
            </w:tcBorders>
          </w:tcPr>
          <w:p w14:paraId="000967F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2.613841</w:t>
            </w:r>
          </w:p>
        </w:tc>
        <w:tc>
          <w:tcPr>
            <w:tcW w:w="1448" w:type="dxa"/>
            <w:tcBorders>
              <w:top w:val="nil"/>
              <w:left w:val="nil"/>
              <w:bottom w:val="single" w:sz="4" w:space="0" w:color="auto"/>
              <w:right w:val="nil"/>
            </w:tcBorders>
          </w:tcPr>
          <w:p w14:paraId="03E5C8E5"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2.838787</w:t>
            </w:r>
          </w:p>
        </w:tc>
        <w:tc>
          <w:tcPr>
            <w:tcW w:w="1406" w:type="dxa"/>
            <w:tcBorders>
              <w:top w:val="nil"/>
              <w:left w:val="nil"/>
              <w:bottom w:val="single" w:sz="4" w:space="0" w:color="auto"/>
              <w:right w:val="nil"/>
            </w:tcBorders>
          </w:tcPr>
          <w:p w14:paraId="2158B716" w14:textId="77777777" w:rsidR="00613B4C" w:rsidRPr="007C579D" w:rsidRDefault="00613B4C" w:rsidP="00ED6056">
            <w:pPr>
              <w:contextualSpacing/>
              <w:rPr>
                <w:rFonts w:ascii="Times New Roman" w:hAnsi="Times New Roman" w:cs="Times New Roman"/>
              </w:rPr>
            </w:pPr>
            <w:r w:rsidRPr="007C579D">
              <w:rPr>
                <w:rFonts w:ascii="Times New Roman" w:hAnsi="Times New Roman" w:cs="Times New Roman"/>
              </w:rPr>
              <w:t>Converge</w:t>
            </w:r>
          </w:p>
        </w:tc>
      </w:tr>
    </w:tbl>
    <w:p w14:paraId="64CEE9BA" w14:textId="77777777" w:rsidR="00613B4C" w:rsidRPr="007C579D" w:rsidRDefault="00613B4C" w:rsidP="00613B4C">
      <w:pPr>
        <w:contextualSpacing/>
        <w:rPr>
          <w:rFonts w:ascii="Times New Roman" w:hAnsi="Times New Roman" w:cs="Times New Roman"/>
        </w:rPr>
      </w:pPr>
    </w:p>
    <w:p w14:paraId="70E98213" w14:textId="77777777" w:rsidR="00613B4C" w:rsidRPr="007C579D" w:rsidRDefault="00613B4C" w:rsidP="00613B4C">
      <w:pPr>
        <w:spacing w:line="480" w:lineRule="auto"/>
        <w:contextualSpacing/>
        <w:rPr>
          <w:rFonts w:ascii="Times New Roman" w:hAnsi="Times New Roman" w:cs="Times New Roman"/>
        </w:rPr>
      </w:pPr>
      <w:r w:rsidRPr="007C579D">
        <w:rPr>
          <w:rFonts w:ascii="Times New Roman" w:hAnsi="Times New Roman" w:cs="Times New Roman"/>
          <w:b/>
        </w:rPr>
        <w:tab/>
      </w:r>
      <w:r w:rsidRPr="007C579D">
        <w:rPr>
          <w:rFonts w:ascii="Times New Roman" w:hAnsi="Times New Roman" w:cs="Times New Roman"/>
        </w:rPr>
        <w:t xml:space="preserve">As is clear in this table, there are a range of possibilities for a given year in terms of interactions, going from as low as one peaceful and zero violent, up to four peaceful and two violent interactions in a given year. Generally speaking, the average UNGA voting divergence increases as more violent interactions occur alongside peaceful ones, which holds true across the majority of the dyad years. Voting convergence is lower for one peaceful interaction and no violent interactions (mean = 3.4308) than one peaceful interaction and three violent interactions (mean = 3.8255). For years with two peaceful attempts, voting convergence was closer when only one violent interaction occurred (mean = 2.8260) than if two violent (mean = 3.0341) or three violent interactions (mean = 3.0397) occurred. For years that saw three peaceful attempts, convergence is closer when zero violent interactions (mean = 3.4126) occurred as compared to when one violent interaction (mean = 3.4787) occurred. Lastly, for years in which four peaceful attempts occurred, when zero violent interactions also occurred convergence was closer (mean = 3.4421) than when one violent interaction (mean = 4.1780) occurred. </w:t>
      </w:r>
    </w:p>
    <w:p w14:paraId="492FF642"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Only three combinations of peaceful and violent interactions varied from this general pattern: years that saw one peaceful and one violent interaction; years that saw three peaceful and three violent interactions; and years that saw four peaceful and two violent interactions. The average for years in which one peaceful and one violent interaction occurred might be explained by China’s consistent efforts of engagement in the 1970s to improve relations with the US and Japan, as it feared a powerful Soviet Union across its disputed borders to its north, and the Soviet sphere of influence freshly expanding into Vietnam and South Asia to its west. A similar </w:t>
      </w:r>
      <w:r w:rsidRPr="007C579D">
        <w:rPr>
          <w:rFonts w:ascii="Times New Roman" w:hAnsi="Times New Roman" w:cs="Times New Roman"/>
        </w:rPr>
        <w:lastRenderedPageBreak/>
        <w:t xml:space="preserve">argument might be made for the year 1979 that saw three peaceful and three violent interactions. In this year, the overall convergence compared to other years that saw three peaceful attempts might be due to the brief border war that broke out between Vietnam and China. Part of the results of this war, which occurred during the height of the Cold War, would be a wedge driven between China and Vietnam, and by extension Vietnam’s backer the Soviet Union, which decreased the possibility of communist consolidations expanding beyond those portions of South Asia. In addition, it was this same period in time that China was making concentrated efforts to grow closer to the US, as the Soviet Union was seen as the greater, and closer, danger. Lastly, the average convergence of years that saw four peaceful and two violent interactions might be a bit lower than four peaceful and one violent interactions due to the events that occurred in 1998 and 1999 in China’s dispute dyads. In these years, the land border treaty with Vietnam was signed, decreasing the possibility of a new border conflict from breaking out, China settled its eastern border dispute with Russia, and it also entered into negotiations with India to define a clear Line of Actual control boundary to mitigate the possibility of more conflict over their disputes as well. As all these actions fall in favor what international law, and the US-led international system, call for in managing territorial disputes, it stands to reason this would lead to higher UNGA voting convergence in these years then otherwise, thereby throwing off the pattern to some small degree. With all these findings taken together, and explanations offered for the few years that don’t fully align, support has been found for peaceful settlement interactions having values indicative of convergence (H3a) as compared to violent attempts being higher, and in the direction of more divergent voting (H4). Unfortunately, the middle two of these latter hypotheses cannot be assessed in regards to China (H3b and H3c) as for each of the dyads in the time period examined only negotiations are presented as having occurred between the disputants </w:t>
      </w:r>
      <w:r w:rsidRPr="007C579D">
        <w:rPr>
          <w:rFonts w:ascii="Times New Roman" w:hAnsi="Times New Roman" w:cs="Times New Roman"/>
        </w:rPr>
        <w:lastRenderedPageBreak/>
        <w:t>as peaceful interactions. While arbitration does eventually occur between China and the Philippines, the start of the case falls outside the bounds of time of these case studies. However, it should be noted that selecting different Chinese disputes would not have changed this situation, as none of the disputant dyads that share China over this time period are coded in the dataset utilized as seeing anything other than negotiations as peaceful attempts.</w:t>
      </w:r>
    </w:p>
    <w:p w14:paraId="5007166C" w14:textId="77777777" w:rsidR="00613B4C" w:rsidRPr="007C579D" w:rsidRDefault="00613B4C" w:rsidP="00613B4C">
      <w:pPr>
        <w:spacing w:line="480" w:lineRule="auto"/>
        <w:contextualSpacing/>
        <w:rPr>
          <w:rFonts w:ascii="Times New Roman" w:hAnsi="Times New Roman" w:cs="Times New Roman"/>
        </w:rPr>
      </w:pPr>
    </w:p>
    <w:p w14:paraId="3AF3FBE9" w14:textId="77777777" w:rsidR="00613B4C" w:rsidRPr="007C579D" w:rsidRDefault="00613B4C" w:rsidP="00613B4C">
      <w:pPr>
        <w:spacing w:line="480" w:lineRule="auto"/>
        <w:contextualSpacing/>
        <w:rPr>
          <w:rFonts w:ascii="Times New Roman" w:hAnsi="Times New Roman" w:cs="Times New Roman"/>
          <w:b/>
        </w:rPr>
      </w:pPr>
      <w:r w:rsidRPr="007C579D">
        <w:rPr>
          <w:rFonts w:ascii="Times New Roman" w:hAnsi="Times New Roman" w:cs="Times New Roman"/>
          <w:b/>
        </w:rPr>
        <w:t>Conclusion</w:t>
      </w:r>
    </w:p>
    <w:p w14:paraId="3D13E8D8"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this chapter I examined five case studies on territorial disputes involving China over the years 1971 to 2015 in order to assess additional support for my theory. Initial examinations of the case studies provided mixed results in terms of support for my hypotheses. Peaceful attempts and violent attempts were assessed as either leading to convergent or divergent voting as compared to the previous dyad year, but without fail each resulted in mixed patterns of results. Particularly frustrating in this first examination was the China-India case wherein there were thirty purely peaceful attempts in the forty-four years under examination. Of these peaceful attempts, fourteen lead to divergent voting and sixteen led to convergent voting. Russia, Vietnam, and the Philippines had similar distributions, with all but Vietnam having just slightly more convergent results than divergent ones. Upon conducting a closer examination of the scores, a good number of dyad years that saw divergent scores associated with peaceful attempts, and convergent scores associated with violent ones, were actually very small shifts in voting alignment. After averaging out shared UNGA voting scores in each dyad by number of peaceful attempts (mean = 0.6917), number of violent attempts (mean = 1.3917), and number of mixed attempts (mean = 0.8173) in each year, more conclusive support was found for the first set of hypotheses. Given previous discussions of China’s perspectives on international law and their </w:t>
      </w:r>
      <w:r w:rsidRPr="007C579D">
        <w:rPr>
          <w:rFonts w:ascii="Times New Roman" w:hAnsi="Times New Roman" w:cs="Times New Roman"/>
        </w:rPr>
        <w:lastRenderedPageBreak/>
        <w:t>wary stance of its use in settling territorial disputes, it is clear that they appreciate efforts exerted in negotiations according to the more convergent voting alignment in the UNGA. According to these results the null hypothesis can be rejected (H0), as UNGA voting alignment values signal support for peaceful settlement attempts having more convergent values (H1) than violent settlement attempts (H2). In addition, when at least one peaceful and one violent attempt occurred in a year, UNGA voting alignment possessed a mean between that of purely peaceful attempts and purely violent attempts. Unfortunately, case selection, while effective in giving a range of different kinds of states in terms of power and regime type, nonetheless was ineffective in leading to cases that had different kinds of settlement attempts. All peaceful settlement attempts that occurred between the five case studies were negotiations, though when additional cases involving China were examined, none with the time bounds (1971-2015) saw an attempt at arbitration or adjudication according to the dataset utilized. That being said, the pattern of results for settlement attempts involving China and resulting voting alignment in the UNGA with the US did fall in line with support for peaceful settlements having values indicative of convergence (H3a) as compared to violent attempts being higher, and in the direction of more divergent voting (H4). Future work would do well to examine other case studies that do see these kinds of attempts.</w:t>
      </w:r>
    </w:p>
    <w:p w14:paraId="3FD88015" w14:textId="77777777" w:rsidR="00613B4C" w:rsidRPr="007C579D" w:rsidRDefault="00613B4C" w:rsidP="00613B4C">
      <w:pPr>
        <w:spacing w:line="480" w:lineRule="auto"/>
        <w:ind w:firstLine="720"/>
        <w:contextualSpacing/>
        <w:rPr>
          <w:rFonts w:ascii="Times New Roman" w:hAnsi="Times New Roman" w:cs="Times New Roman"/>
        </w:rPr>
      </w:pPr>
      <w:r w:rsidRPr="007C579D">
        <w:rPr>
          <w:rFonts w:ascii="Times New Roman" w:hAnsi="Times New Roman" w:cs="Times New Roman"/>
        </w:rPr>
        <w:t xml:space="preserve">In the next and final chapter, I present an overall discussion of the findings of the chapters of this dissertation project, as well as what conclusions we might derive from the support of the hypotheses examined. I finish with a brief discussion of next steps in further fine tuning the analyses as well as several directions to further examine and test the theory presented here. </w:t>
      </w:r>
    </w:p>
    <w:p w14:paraId="1AA24EE0" w14:textId="2A830F15" w:rsidR="00613B4C" w:rsidRDefault="00613B4C">
      <w:pPr>
        <w:rPr>
          <w:rFonts w:ascii="Times New Roman" w:hAnsi="Times New Roman" w:cs="Times New Roman"/>
          <w:b/>
        </w:rPr>
      </w:pPr>
    </w:p>
    <w:p w14:paraId="00E66031" w14:textId="2104D6D3" w:rsidR="00613B4C" w:rsidRDefault="00613B4C">
      <w:pPr>
        <w:rPr>
          <w:rFonts w:ascii="Times New Roman" w:hAnsi="Times New Roman" w:cs="Times New Roman"/>
          <w:b/>
        </w:rPr>
      </w:pPr>
    </w:p>
    <w:p w14:paraId="1B33F1CC" w14:textId="77777777" w:rsidR="00124B04" w:rsidRPr="008664CF" w:rsidRDefault="00124B04" w:rsidP="00124B04">
      <w:pPr>
        <w:spacing w:line="480" w:lineRule="auto"/>
        <w:contextualSpacing/>
        <w:jc w:val="center"/>
        <w:rPr>
          <w:rFonts w:ascii="Times New Roman" w:hAnsi="Times New Roman" w:cs="Times New Roman"/>
          <w:b/>
        </w:rPr>
      </w:pPr>
      <w:r w:rsidRPr="008664CF">
        <w:rPr>
          <w:rFonts w:ascii="Times New Roman" w:hAnsi="Times New Roman" w:cs="Times New Roman"/>
          <w:b/>
        </w:rPr>
        <w:lastRenderedPageBreak/>
        <w:t>Chapter 5: Findings and Conclusion</w:t>
      </w:r>
    </w:p>
    <w:p w14:paraId="32CFD968" w14:textId="77777777" w:rsidR="00124B04" w:rsidRPr="008664CF" w:rsidRDefault="00124B04" w:rsidP="00124B04">
      <w:pPr>
        <w:spacing w:line="480" w:lineRule="auto"/>
        <w:contextualSpacing/>
        <w:rPr>
          <w:rFonts w:ascii="Times New Roman" w:hAnsi="Times New Roman" w:cs="Times New Roman"/>
          <w:b/>
        </w:rPr>
      </w:pPr>
      <w:r w:rsidRPr="008664CF">
        <w:rPr>
          <w:rFonts w:ascii="Times New Roman" w:hAnsi="Times New Roman" w:cs="Times New Roman"/>
          <w:b/>
        </w:rPr>
        <w:t xml:space="preserve"> Summary</w:t>
      </w:r>
    </w:p>
    <w:p w14:paraId="6AD42A65" w14:textId="77777777" w:rsidR="00124B04" w:rsidRPr="008664CF" w:rsidRDefault="00124B04" w:rsidP="00124B04">
      <w:pPr>
        <w:spacing w:line="480" w:lineRule="auto"/>
        <w:ind w:firstLine="720"/>
        <w:contextualSpacing/>
        <w:rPr>
          <w:rFonts w:ascii="Times New Roman" w:hAnsi="Times New Roman" w:cs="Times New Roman"/>
        </w:rPr>
      </w:pPr>
      <w:r w:rsidRPr="008664CF">
        <w:rPr>
          <w:rFonts w:ascii="Times New Roman" w:hAnsi="Times New Roman" w:cs="Times New Roman"/>
        </w:rPr>
        <w:t>To what degree do settlement attempt methods influence disputant foreign policy preferences, as indicated by voting preferences in the UNGA? To what degree does the information actively conveyed by the settlement attempt method utilized by states in managing their ongoing territorial and maritime disputes signal contentment with the US-led international system? How is this reflected in general UNGA voting relative to the voting of particular disputants? In this dissertation, I sought to address these questions by proposing a theory of territorial dispute management influencing voting patterns in the UNGA, in which attempts made by states to settle their territorial and maritime disputes signals information on their preferences on international law in dispute settlement and perspectives regarding the US-led international system as helmed by the United Nations and the United Nations General Assembly. My theory emphasized how these attempts, whether violent or peaceful, provide insight into a state’s perspective on international law and the international system that it structures, which in turn is manifested in the voting patterns of the UNGA. The logic underlying these hypotheses can be summarized in several points.</w:t>
      </w:r>
    </w:p>
    <w:p w14:paraId="686B46B2"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 xml:space="preserve">Firstly, given the degree that the UN and international community at-large have acted to inhibit actions of forceful acquisition of territory, disputed or otherwise, one might expect the awareness of the behavior of states in interacting over their disputes peaceably, such as through negotiations, or violently, such as through border violations, will inform and influence voting in the UNGA, and even convey on how a state feels about the role of international law in territorial conflict management in the US-led international system. Keeping in mind that violent attempts are clearly confrontational, non-cooperation and demonstrate contempt for international law </w:t>
      </w:r>
      <w:r w:rsidRPr="008664CF">
        <w:rPr>
          <w:rFonts w:ascii="Times New Roman" w:hAnsi="Times New Roman" w:cs="Times New Roman"/>
        </w:rPr>
        <w:lastRenderedPageBreak/>
        <w:t>enshrined in the UNGA, we might expect this to be reflected in voting on UNGA resolutions, especially those related to international law. The opposite can be said regarding peaceful attempts, which demonstrate conciliatory collaboration and respect for the role of international law in attempting to settle disputes. Both these expectations were found to be the case, both generally in the regressions and specifically in the case studies.</w:t>
      </w:r>
    </w:p>
    <w:p w14:paraId="76840AFB" w14:textId="77777777" w:rsidR="00124B04" w:rsidRPr="008664CF" w:rsidRDefault="00124B04" w:rsidP="00124B04">
      <w:pPr>
        <w:spacing w:line="480" w:lineRule="auto"/>
        <w:ind w:firstLine="720"/>
        <w:contextualSpacing/>
        <w:rPr>
          <w:rFonts w:ascii="Times New Roman" w:hAnsi="Times New Roman" w:cs="Times New Roman"/>
        </w:rPr>
      </w:pPr>
      <w:r w:rsidRPr="008664CF">
        <w:rPr>
          <w:rFonts w:ascii="Times New Roman" w:hAnsi="Times New Roman" w:cs="Times New Roman"/>
        </w:rPr>
        <w:t xml:space="preserve">Secondly, it has been determined that signaling occurs when one actor is made aware of information relevant to another actor’s decisions in the international system (Morrow 1999). Early research into this phenomenon led to findings indicating that many outcomes of foreign policy decision making were dependent to some degree on the interactions between multiple activities taken by states (Gartzke, Carcello, Gannon, and Zhang 2017). Regarding interactions over territorial disputes, since we might see these as zero-sum interactions, issues of incomplete information and commitment arise (Fearon 1995), with the result that attempts at settlement themselves might serve as a good source of information indicative of state preferences for the distribution of the territory under dispute as well as information on their commitment and perspective on the settlement process itself. In terms of the UNGA, these interactions might further serve as sources of insight into contentment or discontentment with international law and the US-led international system as a whole. In this project, signaling might be sent regarding discontent with international law and the US-led international order in the form of violent interactions over disputed territory, or to instead demonstrate contentment for the same in the case of peaceful interactions. To assess the impacts of interactions over territorial disputes have on UNGA voting, dynamic ideal points are used as a quantified representation of the position of states in regards to their UNGA voting. As ideal points are generated from all votes taken in the </w:t>
      </w:r>
      <w:r w:rsidRPr="008664CF">
        <w:rPr>
          <w:rFonts w:ascii="Times New Roman" w:hAnsi="Times New Roman" w:cs="Times New Roman"/>
        </w:rPr>
        <w:lastRenderedPageBreak/>
        <w:t>UNGA and generated in terms of their distance from a central point of US UNGA voting, it serves as an effective means towards glimpsing state preferences.</w:t>
      </w:r>
    </w:p>
    <w:p w14:paraId="42A623BD"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In terms of the relationship of territorial dispute interactions have to UNGA voting, based on the theory I expected violent interactions would convey information that the state is aggressive, untrustworthy, and lack respects for the role of international law and the US-led international system. As a result, UNGA voting of a disputant might be expected to diverge from their counterparts when violent interactions occur. On the other hand, if a state were to pursue peaceful interactions over their shared territorial dispute, information will be conveyed that the state is a good citizen of the US-led international system that has respect for the role of international law and the potential to be a more trustworthy partner. In this second situation, UNGA voting of a disputant might be expected to converge with its counterpart.</w:t>
      </w:r>
    </w:p>
    <w:p w14:paraId="7AB5DA81"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To test this theory, I generated two sets of hypotheses, one which applied directly to the disputing dyad itself, and one beyond that to other states in the UNGA, to the US, and to China, the last of which stands out as the greatest potential challenger to the US-led international system. In the first set of hypotheses, I theorized that peaceful dispute interactions would be significantly related to convergence between the disputants in UNGA voting (H1), and that violent interactions would be related to divergence between the disputants in terms of UNGA voting (H2). In the second set of hypotheses, I theorized that peaceful dispute interactions would be significantly related to UNGA voting convergence between the disputants and the US (H3a), that the strength of this convergence would increase as peaceful interactions became more binding (H3B; H3C), while violent interactions would be significantly related to UNGA voting divergence between the disputants and the US (H4).</w:t>
      </w:r>
    </w:p>
    <w:p w14:paraId="2D8C86B1" w14:textId="77777777" w:rsidR="00124B04" w:rsidRPr="008664CF" w:rsidRDefault="00124B04" w:rsidP="00124B04">
      <w:pPr>
        <w:spacing w:line="480" w:lineRule="auto"/>
        <w:ind w:firstLine="720"/>
        <w:contextualSpacing/>
        <w:rPr>
          <w:rFonts w:ascii="Times New Roman" w:hAnsi="Times New Roman" w:cs="Times New Roman"/>
        </w:rPr>
      </w:pPr>
      <w:r w:rsidRPr="008664CF">
        <w:rPr>
          <w:rFonts w:ascii="Times New Roman" w:hAnsi="Times New Roman" w:cs="Times New Roman"/>
        </w:rPr>
        <w:lastRenderedPageBreak/>
        <w:t xml:space="preserve"> I utilized a multi-method design with combined quantitative analyses of all territorial dispute settlement interactions (both violent and peaceful) from the founding of the United Nations in 1946 up until 2015 with specific case studies of disputes involving China and several bordering states, specifically Russia, India, Vietnam, Japan, and the Philippines. The findings in my first quantitative analysis indicate support for the hypotheses that peaceful interactions led to convergent voting in the UNGA (H1), whereas violent interactions led to more divergence (H2). Further, as peaceful interactions go from non-binding to more legal and binding, the strength of this convergence increases. </w:t>
      </w:r>
    </w:p>
    <w:p w14:paraId="031809A6" w14:textId="77777777" w:rsidR="00124B04" w:rsidRPr="008664CF" w:rsidRDefault="00124B04" w:rsidP="00124B04">
      <w:pPr>
        <w:spacing w:line="480" w:lineRule="auto"/>
        <w:ind w:firstLine="720"/>
        <w:contextualSpacing/>
        <w:rPr>
          <w:rFonts w:ascii="Times New Roman" w:hAnsi="Times New Roman" w:cs="Times New Roman"/>
        </w:rPr>
      </w:pPr>
      <w:r w:rsidRPr="008664CF">
        <w:rPr>
          <w:rFonts w:ascii="Times New Roman" w:hAnsi="Times New Roman" w:cs="Times New Roman"/>
        </w:rPr>
        <w:t xml:space="preserve">The individual case studies involving China, examined over the years of 1971 to 2015, demonstrated similar results supporting these first hypotheses. In addition, for the general support to the hypotheses, the cases themselves had a number of interesting findings. In the China-Russia case study, the relatively close spread of voting convergences and divergences might be due in part to the unique conflictual nature of the dyad, especially up until 1991, when both states saw several border clashes and China saw Russia as enemy number one until the dissolution of the Soviet Union. Examining this case study found support for both peaceful interactions being linked to UNGA voting convergence (H1) and violent interactions being linked to UNGA voting divergence (H2). In the China-India case study, the overall lower divergence in UNGA across the territorial dispute interactions, especially compared to the other cases, might be due in part to the consistent, long-term engagement in negotiations that China and India engaged in, as well as the looming threat of Pakistan to India and of the Soviet Union to China for several decades into the case study. Much like the first case involving China and Russia, support was found for both peaceful interactions being linked to UNGA voting convergence (H1) and violent interactions being linked to UNGA voting divergence (H2). In the </w:t>
      </w:r>
      <w:r w:rsidRPr="008664CF">
        <w:rPr>
          <w:rFonts w:ascii="Times New Roman" w:hAnsi="Times New Roman" w:cs="Times New Roman"/>
        </w:rPr>
        <w:lastRenderedPageBreak/>
        <w:t>China-Vietnam case study, the reason UNGA voting divergence was nearly three times higher in violent interactions as compared to peaceful ones might be due to the scale of these violent interactions, especially considering the border war that was fought in the 1970s and the continuing land border fighting up until the end of the 1980s. Much like in the first two cases, for the China and Vietnam case support was found for both peaceful interactions being linked to UNGA voting convergence (H1) and violent interactions being linked to UNGA voting divergence (H2). Next, in terms of the China-Japan case study, though there were no peaceful interactions with which to compare violent interactions, the UNGA voting divergence in years of violent interactions was higher than when no violent interactions occurred, and further was of a similar level of divergence to both Russia and Vietnam, leading to support for hypothesis (H2). On violent interactions contributing to voting divergence in the UNGA. Lastly, in terms of the China-Philippines case study, the lack of a large meaningful difference between peaceful interactions and mixed interactions could be due to the frequent back and forth China engaged in regarding the South China Sea, as well as their efforts to seize multiple disputed features over the duration examined. With being in line with all the cases mentioned previously, this last case indicated more support for both peaceful interactions being linked to UNGA voting convergence (H1) and violent interactions being linked to UNGA voting divergence (H2). Further, after averaging out all the mean UNGA voting ideal points, peaceful interactions were seen to lead to voting convergence roughly twice as small as violent interactions, and mixed interactions lay in the middle closer to peaceful interactions in terms of their relationship on UNGA voting. This concluded my tests of support for H1 and H2.</w:t>
      </w:r>
    </w:p>
    <w:p w14:paraId="4C36D482"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 xml:space="preserve">In regards to the second set of hypotheses, I first utilized a second set of quantitative analyses. Much like for the first set, the results of these models were also largely in line in </w:t>
      </w:r>
      <w:r w:rsidRPr="008664CF">
        <w:rPr>
          <w:rFonts w:ascii="Times New Roman" w:hAnsi="Times New Roman" w:cs="Times New Roman"/>
        </w:rPr>
        <w:lastRenderedPageBreak/>
        <w:t xml:space="preserve">support of my second set of hypotheses. Regarding support for settlement interactions as compared to UNGA voting by the US, peaceful interactions were found to have more convergent UNGA voting for the disputants (H3a), which increased from nonbinding (H3b) to more legal binding interactions (H3c), while violent interactions were found to lead to more divergent voting alignment (H4). In a second model, I examined these same settlement interactions as they applied to alignment with UNGA voting by China. Fortunately, in terms of support for my theory that states that might have issue with the role of international law in territorial dispute settlement, China’s UNGA voting was found to increase in divergence as states engaged in arbitration attempts on territorial disputes. When this is examined with the case studies, where China consistently presented clear preferences for negotiations over all other peaceful methods, the one instance of arbitration that is started by the Philippines to which China reacts badly sees voting divergence rise thirty-three times as high in the next year, and stays at twenty-four times as high in the year after that, at which point the time period under examination ends. The quantitative analysis and the reaction to the Philippines in the case study is a point in favor of China experiencing some discontent with the role of international law in territorial conflict management in the US-led international system. Regarding the last examination of the case studies combined as compared to US UNGA voting, the findings were generally consistent with the previous analyses of the third chapter. The average UNGA voting divergence increased more so for those years that had violent interactions, and the divergence generally increased above this as more violent interactions occurred. The years in which this relationship was not the case could be explained to some degree the specific events that occurred between China and its fellow disputes. The one major drawback for using case studies on five of China’s territorial disputes is that no instances of peaceful interactions beyond negotiations occurred. Unfortunately, all </w:t>
      </w:r>
      <w:r w:rsidRPr="008664CF">
        <w:rPr>
          <w:rFonts w:ascii="Times New Roman" w:hAnsi="Times New Roman" w:cs="Times New Roman"/>
        </w:rPr>
        <w:lastRenderedPageBreak/>
        <w:t>territorial dispute dyads in the data utilized for the case studies lacked these latter kinds of peaceful settlement attempts, and it was judged that using China as the preeminent challenger to the international legal structure of the US-led international system had extra merit over other potential cases.</w:t>
      </w:r>
    </w:p>
    <w:p w14:paraId="6E8369B3"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Having outlined my theory, my hypotheses, and presented the findings in support of them taken from the analyses and case studies I conducted, I now move to conclude this dissertation. In the final sections of this chapter, I present a reflection on the scholarly contributions of this dissertation, proceed into certain relevancies of the project to policymakers, and finish with a brief reflection on next steps in future research building open the theory introduced and examined over the course of these five chapters.</w:t>
      </w:r>
    </w:p>
    <w:p w14:paraId="427AED24" w14:textId="77777777" w:rsidR="00124B04" w:rsidRPr="008664CF" w:rsidRDefault="00124B04" w:rsidP="00124B04">
      <w:pPr>
        <w:spacing w:line="480" w:lineRule="auto"/>
        <w:contextualSpacing/>
        <w:rPr>
          <w:rFonts w:ascii="Times New Roman" w:hAnsi="Times New Roman" w:cs="Times New Roman"/>
        </w:rPr>
      </w:pPr>
    </w:p>
    <w:p w14:paraId="00E85453" w14:textId="77777777" w:rsidR="00124B04" w:rsidRPr="008664CF" w:rsidRDefault="00124B04" w:rsidP="00124B04">
      <w:pPr>
        <w:spacing w:line="480" w:lineRule="auto"/>
        <w:contextualSpacing/>
        <w:rPr>
          <w:rFonts w:ascii="Times New Roman" w:hAnsi="Times New Roman" w:cs="Times New Roman"/>
          <w:i/>
        </w:rPr>
      </w:pPr>
      <w:r w:rsidRPr="008664CF">
        <w:rPr>
          <w:rFonts w:ascii="Times New Roman" w:hAnsi="Times New Roman" w:cs="Times New Roman"/>
          <w:i/>
        </w:rPr>
        <w:t>Scholarly Contributions</w:t>
      </w:r>
    </w:p>
    <w:p w14:paraId="6BF7AA40"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The main scholarly contributions of this project are twofold. In regards to an expansion in thinking about how signaling might have additional impacts on interactions between states beyond the direct ones, this project goes a step further to suggest that states might be signaling to multiple audiences when interacting over territorial disputes. According to Fearon (1997), signaling to multiple audiences is possible, and given the importance and sensitivity of territory to states it is likely that signaling occurs to states beyond the dyadic partner of a dispute. Conceptualizing signaling in this manner regarding territorial disputes opens the door to greater inquiry into how peaceful and violent actions impact the development of international law and the functioning over international organizations in the international system.</w:t>
      </w:r>
    </w:p>
    <w:p w14:paraId="174B38A3" w14:textId="77777777" w:rsidR="00124B04" w:rsidRPr="008664CF" w:rsidRDefault="00124B04" w:rsidP="00124B04">
      <w:pPr>
        <w:spacing w:line="480" w:lineRule="auto"/>
        <w:ind w:firstLine="720"/>
        <w:contextualSpacing/>
        <w:rPr>
          <w:rFonts w:ascii="Times New Roman" w:hAnsi="Times New Roman" w:cs="Times New Roman"/>
        </w:rPr>
      </w:pPr>
      <w:r w:rsidRPr="008664CF">
        <w:rPr>
          <w:rFonts w:ascii="Times New Roman" w:hAnsi="Times New Roman" w:cs="Times New Roman"/>
        </w:rPr>
        <w:t xml:space="preserve">Second, a further branching out of how interactions over territorial disputes not only impact peace and conflict, but how they might also impact foreign policies of states in the </w:t>
      </w:r>
      <w:r w:rsidRPr="008664CF">
        <w:rPr>
          <w:rFonts w:ascii="Times New Roman" w:hAnsi="Times New Roman" w:cs="Times New Roman"/>
        </w:rPr>
        <w:lastRenderedPageBreak/>
        <w:t>international system as they apply to international organizations and international law. Specifically, this project contributes the second point through the examination of territorial dispute management interactions for their relationship to voting patterns in the UNGA, both between the disputants in the dyad and between the disputants and the US as the titular leader of the international system following the end of World War II. This is an important addition to the existing literature as it seeks to move beyond the primary focus being on territorial disputes in their relationship to direct conflict and peace to determine their impact on other interactions between states, such as in international organizations. By utilizing voting patterns in the UNGA, I make additional contributions to the literature on factors that influence voting in the international organization. In making the connection between these two realms of interstate relations, my work increases the relevance of territorial disputes to understanding the relationships between states and opens up additional avenues of examination for the interactions of international organizations.</w:t>
      </w:r>
    </w:p>
    <w:p w14:paraId="3BC88D12"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My examination of within-dyad disputes for their impacts on other states behavior outside the dyad is also somewhat novel. By examining these behaviors for interactions beyond the dyad, in this case related to voting patterns by the US and China, I treat states as being aware of what peaceful and violent interactions over territorial disputes mean for how the behavior of disputants might bleed over into perceptions and other actions in the international system, with the expectation states react accordingly, which in this case was shifting their voting patterns in the UNGA. By considering signaling in this way, as not necessarily being direct but still able to convey information, I open up to the concept to further explorations in its usefulness in explaining interactions between states. Further by using both statistical tests and case studies, I lay out some initial support for these theorized interactions.</w:t>
      </w:r>
    </w:p>
    <w:p w14:paraId="17D8CCCC"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lastRenderedPageBreak/>
        <w:tab/>
        <w:t>Lastly, by specifically examining the voting patterns of China and the US as being influenced by an awareness of how others are interacting over territorial disputes throughout the international system, I open up other avenues for the examination of what factors impact the behaviors of states that are great powers. Given the worries of many that a war between China and the US would be worse than World War II due to the military technologies of today, any potential additional insight into their interactions, as well as how they might disagree over such things as fundamental roles of international law, is well worth pursuing. To my knowledge this dissertation is the first work to attempt to bridge the gap between interactions over territorial disputes and interactions with other states outside the disputing dyad in an international organization like the UNGA.</w:t>
      </w:r>
    </w:p>
    <w:p w14:paraId="73357F1B" w14:textId="77777777" w:rsidR="00124B04" w:rsidRPr="008664CF" w:rsidRDefault="00124B04" w:rsidP="00124B04">
      <w:pPr>
        <w:spacing w:line="480" w:lineRule="auto"/>
        <w:contextualSpacing/>
        <w:rPr>
          <w:rFonts w:ascii="Times New Roman" w:hAnsi="Times New Roman" w:cs="Times New Roman"/>
        </w:rPr>
      </w:pPr>
    </w:p>
    <w:p w14:paraId="665A1635" w14:textId="77777777" w:rsidR="00124B04" w:rsidRPr="008664CF" w:rsidRDefault="00124B04" w:rsidP="00124B04">
      <w:pPr>
        <w:spacing w:line="480" w:lineRule="auto"/>
        <w:contextualSpacing/>
        <w:rPr>
          <w:rFonts w:ascii="Times New Roman" w:hAnsi="Times New Roman" w:cs="Times New Roman"/>
          <w:i/>
        </w:rPr>
      </w:pPr>
      <w:r w:rsidRPr="008664CF">
        <w:rPr>
          <w:rFonts w:ascii="Times New Roman" w:hAnsi="Times New Roman" w:cs="Times New Roman"/>
          <w:i/>
        </w:rPr>
        <w:t>Policy Relevance</w:t>
      </w:r>
    </w:p>
    <w:p w14:paraId="2912E292"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 xml:space="preserve">To some degree this dissertation presents some relevance to policymakers as well. While many are already aware of the direct impacts the interactions over territorial disputes can have on states, especially when they are violent, what is less well known is how these interactions can impact state relationships in other forums like the UNGA. Hopefully in demonstrating how these disputes are linked to other phenomena it will guide policymakers concerned with other goals and priorities that touch upon the UNGA and its purview to continue pursuing peaceful settlement attempts over any outstanding territorial disputes until all are settled. Of further relevance is the demonstration that territorial dispute settlement is a dynamic, complicated process with progress being made one year and backsliding the next, which can impact the issues and states in the international system beyond just the states involved directly. That there might be ups and downs in the interactions which will be reflected in other state to state interactions </w:t>
      </w:r>
      <w:r w:rsidRPr="008664CF">
        <w:rPr>
          <w:rFonts w:ascii="Times New Roman" w:hAnsi="Times New Roman" w:cs="Times New Roman"/>
        </w:rPr>
        <w:lastRenderedPageBreak/>
        <w:t>outside those directly related to the management of the territorial dispute. Lastly, when it comes to voting behavior in the UNGA, being aware of how territorial dispute interactions impact state behavior in the international organization will lead to policymakers looking closer at voting to determine if other factors than the content of the resolutions themselves are in play. In the case of China, fluctuations in voting behavior could signal its changing perspectives on the role and usefulness of international law to the international system. Already it has presented strong stances on the respect of sovereignty and the internal jurisdiction of states being sacrosanct with few exceptions. In the future China may begin making a greater pivot towards issues like human rights abuses as being outside the role of the UNGA, and instead the stability of the international system as a whole should be paramount. Paying attention to how China votes in the UNGA, and how these votes align with other states that have more proactive stances on international law applications, might garner greater insight into if this might be occurring. Conversely, paying attention to the voting patterns of the US regarding states that either uphold international law in their interactions over territorial dispute or violate them in seeking to violently seize them could give insight as to the changing place, and different emphasizes of international law towards the functioning of the international system.</w:t>
      </w:r>
    </w:p>
    <w:p w14:paraId="548AC36B" w14:textId="77777777" w:rsidR="00124B04" w:rsidRPr="008664CF" w:rsidRDefault="00124B04" w:rsidP="00124B04">
      <w:pPr>
        <w:spacing w:line="480" w:lineRule="auto"/>
        <w:contextualSpacing/>
        <w:rPr>
          <w:rFonts w:ascii="Times New Roman" w:hAnsi="Times New Roman" w:cs="Times New Roman"/>
        </w:rPr>
      </w:pPr>
    </w:p>
    <w:p w14:paraId="6A77CB8A" w14:textId="77777777" w:rsidR="00124B04" w:rsidRPr="008664CF" w:rsidRDefault="00124B04" w:rsidP="00124B04">
      <w:pPr>
        <w:spacing w:line="480" w:lineRule="auto"/>
        <w:contextualSpacing/>
        <w:rPr>
          <w:rFonts w:ascii="Times New Roman" w:hAnsi="Times New Roman" w:cs="Times New Roman"/>
          <w:i/>
        </w:rPr>
      </w:pPr>
      <w:r w:rsidRPr="008664CF">
        <w:rPr>
          <w:rFonts w:ascii="Times New Roman" w:hAnsi="Times New Roman" w:cs="Times New Roman"/>
          <w:i/>
        </w:rPr>
        <w:t>Future Research</w:t>
      </w:r>
    </w:p>
    <w:p w14:paraId="10C86E03"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 xml:space="preserve">Having opened up new avenues of considering how interactions over territorial dispute influence interstate relations, and how UNGA voting in turn might be influenced by things other than grants and foreign aid, the next steps in research are threefold. The first step to be taken is to further clarify the relationship between territorial dispute interactions and voting in the UNGA. Studies aiming to do so would examine other case studies beyond China, both to assess peaceful </w:t>
      </w:r>
      <w:r w:rsidRPr="008664CF">
        <w:rPr>
          <w:rFonts w:ascii="Times New Roman" w:hAnsi="Times New Roman" w:cs="Times New Roman"/>
        </w:rPr>
        <w:lastRenderedPageBreak/>
        <w:t xml:space="preserve">interactions beyond negotiations, but also with an eye towards collecting anecdotal or official government documents more explicitly linking actions taken over territorial disputes and UNGA votes. One particular set of cases of would be Israel and its fellow disputants in the Middle East. Like the China case studies, Israel would provide a longer time horizon to study in the UNGA, and moreover work has already been conducted to categorize votes related to Israel, its territory, and the Palestinians. If further support for this theory is find in studies like the one suggested, a logical next step would be to break down UNGA voting into what kinds of topics were voted on. The big link for part of this study was between perspectives on international law to territorial dispute settlement attempts and UNGA voting in general, but perhaps this relationship is particularly strong for specific kinds of votes, such as those dealing with human rights issues, or weak for others, such as purely economic issues. In addition, future work would also be well served to search for other factors that influence UNGA voting, perhaps even going so far as to determine the strength of relationships of multiple influencers as compared to each other. Gaining a more nuanced perspective of what factors influence how the UNGA functions, especially when compared to general voting patterns over time, will help provide insight into the directions that the UNGA is evolving, the changing roles of international law, and how the UNGA continues to maintain its relevance and importance to the international system into the future. </w:t>
      </w:r>
    </w:p>
    <w:p w14:paraId="74312CBF" w14:textId="77777777" w:rsidR="00124B04" w:rsidRPr="008664CF" w:rsidRDefault="00124B04" w:rsidP="00124B04">
      <w:pPr>
        <w:spacing w:line="480" w:lineRule="auto"/>
        <w:contextualSpacing/>
        <w:rPr>
          <w:rFonts w:ascii="Times New Roman" w:hAnsi="Times New Roman" w:cs="Times New Roman"/>
        </w:rPr>
      </w:pPr>
      <w:r w:rsidRPr="008664CF">
        <w:rPr>
          <w:rFonts w:ascii="Times New Roman" w:hAnsi="Times New Roman" w:cs="Times New Roman"/>
        </w:rPr>
        <w:tab/>
        <w:t xml:space="preserve">In conclusion, this dissertation demonstrates the linkages between interactions over territorial disputes and voting behavior in the UNGA. The shape of these interactions in terms of violent or peaceful, and the degree the latter are non-binding or binding, all modify the impacts on UNGA voting. My emphasis on the nuances of settlement interactions to the relationship of UNGA voting, and my examination of dispute case studies involving China to further clarify </w:t>
      </w:r>
      <w:r w:rsidRPr="008664CF">
        <w:rPr>
          <w:rFonts w:ascii="Times New Roman" w:hAnsi="Times New Roman" w:cs="Times New Roman"/>
        </w:rPr>
        <w:lastRenderedPageBreak/>
        <w:t>these relationships, all contribute to advancement in scholarly research on the impacts of territorial disputes directly between the disputants and on other states in the UNGA. Further, these findings present some relevance to policymakers, such as increasing awareness as to the potential impacts territorial dispute interactions can have beyond the direct dispute itself, which may need to be taken into account depending on the specific dispute to encourage peaceful settlement. Lastly, this dissertation has the potential to shape future examinations of both territorial disputes and UNGA voting behavior for other factor of interest, which may shape and influence how they occur. It is likely that other variables of interest remain to be examined as well in more fully understanding this relationship, which opens up additional lines of inquiry into the future.</w:t>
      </w:r>
    </w:p>
    <w:p w14:paraId="1D8E9C6A" w14:textId="77777777" w:rsidR="00124B04" w:rsidRDefault="00124B04" w:rsidP="00124B04">
      <w:pPr>
        <w:spacing w:line="480" w:lineRule="auto"/>
        <w:contextualSpacing/>
      </w:pPr>
    </w:p>
    <w:p w14:paraId="51B217C5" w14:textId="395FEACE" w:rsidR="00613B4C" w:rsidRDefault="00613B4C" w:rsidP="00124B04">
      <w:pPr>
        <w:spacing w:line="480" w:lineRule="auto"/>
        <w:contextualSpacing/>
      </w:pPr>
    </w:p>
    <w:p w14:paraId="2FBFADF0" w14:textId="6780A681" w:rsidR="00124B04" w:rsidRDefault="00124B04" w:rsidP="00124B04">
      <w:pPr>
        <w:spacing w:line="480" w:lineRule="auto"/>
        <w:contextualSpacing/>
      </w:pPr>
    </w:p>
    <w:p w14:paraId="4D80864B" w14:textId="56ACC682" w:rsidR="00124B04" w:rsidRDefault="00124B04" w:rsidP="00124B04">
      <w:pPr>
        <w:spacing w:line="480" w:lineRule="auto"/>
        <w:contextualSpacing/>
      </w:pPr>
    </w:p>
    <w:p w14:paraId="3D484C35" w14:textId="19A06513" w:rsidR="00124B04" w:rsidRDefault="00124B04" w:rsidP="00124B04">
      <w:pPr>
        <w:spacing w:line="480" w:lineRule="auto"/>
        <w:contextualSpacing/>
      </w:pPr>
    </w:p>
    <w:p w14:paraId="395238E2" w14:textId="225D0BAC" w:rsidR="00124B04" w:rsidRDefault="00124B04" w:rsidP="00124B04">
      <w:pPr>
        <w:spacing w:line="480" w:lineRule="auto"/>
        <w:contextualSpacing/>
      </w:pPr>
    </w:p>
    <w:p w14:paraId="66958998" w14:textId="11CC6A55" w:rsidR="00124B04" w:rsidRDefault="00124B04" w:rsidP="00124B04">
      <w:pPr>
        <w:spacing w:line="480" w:lineRule="auto"/>
        <w:contextualSpacing/>
      </w:pPr>
    </w:p>
    <w:p w14:paraId="6A17F7BF" w14:textId="3488556C" w:rsidR="00124B04" w:rsidRDefault="00124B04" w:rsidP="00124B04">
      <w:pPr>
        <w:spacing w:line="480" w:lineRule="auto"/>
        <w:contextualSpacing/>
      </w:pPr>
    </w:p>
    <w:p w14:paraId="6D41CD73" w14:textId="10739DFB" w:rsidR="00124B04" w:rsidRDefault="00124B04" w:rsidP="00124B04">
      <w:pPr>
        <w:spacing w:line="480" w:lineRule="auto"/>
        <w:contextualSpacing/>
      </w:pPr>
    </w:p>
    <w:p w14:paraId="3E805A8F" w14:textId="5D1EF883" w:rsidR="00124B04" w:rsidRDefault="00124B04" w:rsidP="00124B04">
      <w:pPr>
        <w:spacing w:line="480" w:lineRule="auto"/>
        <w:contextualSpacing/>
      </w:pPr>
    </w:p>
    <w:p w14:paraId="0830AE42" w14:textId="4E99C655" w:rsidR="00124B04" w:rsidRDefault="00124B04" w:rsidP="00124B04">
      <w:pPr>
        <w:spacing w:line="480" w:lineRule="auto"/>
        <w:contextualSpacing/>
      </w:pPr>
    </w:p>
    <w:p w14:paraId="7C5A9918" w14:textId="3AB03557" w:rsidR="00124B04" w:rsidRDefault="00124B04" w:rsidP="00124B04">
      <w:pPr>
        <w:spacing w:line="480" w:lineRule="auto"/>
        <w:contextualSpacing/>
      </w:pPr>
    </w:p>
    <w:p w14:paraId="14FB1BC1" w14:textId="00648A18" w:rsidR="00124B04" w:rsidRDefault="00124B04" w:rsidP="00124B04">
      <w:pPr>
        <w:spacing w:line="480" w:lineRule="auto"/>
        <w:contextualSpacing/>
      </w:pPr>
    </w:p>
    <w:p w14:paraId="02BD0634" w14:textId="77777777" w:rsidR="00A124A7" w:rsidRDefault="00A124A7" w:rsidP="008D5E15">
      <w:pPr>
        <w:jc w:val="center"/>
        <w:rPr>
          <w:rFonts w:ascii="Times New Roman" w:hAnsi="Times New Roman" w:cs="Times New Roman"/>
          <w:b/>
        </w:rPr>
      </w:pPr>
    </w:p>
    <w:p w14:paraId="28A3B56F" w14:textId="77777777" w:rsidR="00A124A7" w:rsidRDefault="00A124A7" w:rsidP="008D5E15">
      <w:pPr>
        <w:jc w:val="center"/>
        <w:rPr>
          <w:rFonts w:ascii="Times New Roman" w:hAnsi="Times New Roman" w:cs="Times New Roman"/>
          <w:b/>
        </w:rPr>
      </w:pPr>
    </w:p>
    <w:p w14:paraId="2B74342D" w14:textId="77777777" w:rsidR="00A124A7" w:rsidRDefault="00A124A7" w:rsidP="008D5E15">
      <w:pPr>
        <w:jc w:val="center"/>
        <w:rPr>
          <w:rFonts w:ascii="Times New Roman" w:hAnsi="Times New Roman" w:cs="Times New Roman"/>
          <w:b/>
        </w:rPr>
      </w:pPr>
    </w:p>
    <w:p w14:paraId="24026C74" w14:textId="77777777" w:rsidR="00A124A7" w:rsidRDefault="00A124A7" w:rsidP="008D5E15">
      <w:pPr>
        <w:jc w:val="center"/>
        <w:rPr>
          <w:rFonts w:ascii="Times New Roman" w:hAnsi="Times New Roman" w:cs="Times New Roman"/>
          <w:b/>
        </w:rPr>
      </w:pPr>
    </w:p>
    <w:p w14:paraId="0C076A45" w14:textId="77777777" w:rsidR="00A124A7" w:rsidRDefault="00A124A7" w:rsidP="008D5E15">
      <w:pPr>
        <w:jc w:val="center"/>
        <w:rPr>
          <w:rFonts w:ascii="Times New Roman" w:hAnsi="Times New Roman" w:cs="Times New Roman"/>
          <w:b/>
        </w:rPr>
      </w:pPr>
    </w:p>
    <w:p w14:paraId="1384A186" w14:textId="77777777" w:rsidR="00A124A7" w:rsidRDefault="00A124A7" w:rsidP="008D5E15">
      <w:pPr>
        <w:jc w:val="center"/>
        <w:rPr>
          <w:rFonts w:ascii="Times New Roman" w:hAnsi="Times New Roman" w:cs="Times New Roman"/>
          <w:b/>
        </w:rPr>
      </w:pPr>
    </w:p>
    <w:p w14:paraId="62355DF4" w14:textId="77777777" w:rsidR="00A124A7" w:rsidRDefault="00A124A7" w:rsidP="008D5E15">
      <w:pPr>
        <w:jc w:val="center"/>
        <w:rPr>
          <w:rFonts w:ascii="Times New Roman" w:hAnsi="Times New Roman" w:cs="Times New Roman"/>
          <w:b/>
        </w:rPr>
      </w:pPr>
    </w:p>
    <w:p w14:paraId="34625666" w14:textId="1E342054" w:rsidR="00A124A7" w:rsidRDefault="00A124A7" w:rsidP="008D5E15">
      <w:pPr>
        <w:jc w:val="center"/>
        <w:rPr>
          <w:rFonts w:ascii="Times New Roman" w:hAnsi="Times New Roman" w:cs="Times New Roman"/>
          <w:b/>
        </w:rPr>
      </w:pPr>
    </w:p>
    <w:p w14:paraId="3B994B17" w14:textId="77777777" w:rsidR="00A124A7" w:rsidRDefault="00A124A7" w:rsidP="008D5E15">
      <w:pPr>
        <w:jc w:val="center"/>
        <w:rPr>
          <w:rFonts w:ascii="Times New Roman" w:hAnsi="Times New Roman" w:cs="Times New Roman"/>
          <w:b/>
        </w:rPr>
      </w:pPr>
    </w:p>
    <w:p w14:paraId="02E28880" w14:textId="77777777" w:rsidR="00A124A7" w:rsidRDefault="00A124A7" w:rsidP="008D5E15">
      <w:pPr>
        <w:jc w:val="center"/>
        <w:rPr>
          <w:rFonts w:ascii="Times New Roman" w:hAnsi="Times New Roman" w:cs="Times New Roman"/>
          <w:b/>
        </w:rPr>
      </w:pPr>
    </w:p>
    <w:p w14:paraId="479B537E" w14:textId="77777777" w:rsidR="00A124A7" w:rsidRDefault="00A124A7" w:rsidP="008D5E15">
      <w:pPr>
        <w:jc w:val="center"/>
        <w:rPr>
          <w:rFonts w:ascii="Times New Roman" w:hAnsi="Times New Roman" w:cs="Times New Roman"/>
          <w:b/>
        </w:rPr>
      </w:pPr>
    </w:p>
    <w:p w14:paraId="2CDEDD12" w14:textId="77777777" w:rsidR="00A124A7" w:rsidRDefault="00A124A7" w:rsidP="008D5E15">
      <w:pPr>
        <w:jc w:val="center"/>
        <w:rPr>
          <w:rFonts w:ascii="Times New Roman" w:hAnsi="Times New Roman" w:cs="Times New Roman"/>
          <w:b/>
        </w:rPr>
      </w:pPr>
    </w:p>
    <w:p w14:paraId="7CD3D347" w14:textId="77777777" w:rsidR="00A124A7" w:rsidRDefault="00A124A7" w:rsidP="008D5E15">
      <w:pPr>
        <w:jc w:val="center"/>
        <w:rPr>
          <w:rFonts w:ascii="Times New Roman" w:hAnsi="Times New Roman" w:cs="Times New Roman"/>
          <w:b/>
        </w:rPr>
      </w:pPr>
    </w:p>
    <w:p w14:paraId="655D3F88" w14:textId="77777777" w:rsidR="00A124A7" w:rsidRDefault="00A124A7" w:rsidP="008D5E15">
      <w:pPr>
        <w:jc w:val="center"/>
        <w:rPr>
          <w:rFonts w:ascii="Times New Roman" w:hAnsi="Times New Roman" w:cs="Times New Roman"/>
          <w:b/>
        </w:rPr>
      </w:pPr>
    </w:p>
    <w:p w14:paraId="455B1E3F" w14:textId="77777777" w:rsidR="00A124A7" w:rsidRDefault="00A124A7" w:rsidP="008D5E15">
      <w:pPr>
        <w:jc w:val="center"/>
        <w:rPr>
          <w:rFonts w:ascii="Times New Roman" w:hAnsi="Times New Roman" w:cs="Times New Roman"/>
          <w:b/>
        </w:rPr>
      </w:pPr>
    </w:p>
    <w:p w14:paraId="53A4288F" w14:textId="50C8ED4A" w:rsidR="00A124A7" w:rsidRDefault="0053257B" w:rsidP="008D5E15">
      <w:pPr>
        <w:jc w:val="center"/>
        <w:rPr>
          <w:rFonts w:ascii="Times New Roman" w:hAnsi="Times New Roman" w:cs="Times New Roman"/>
          <w:b/>
        </w:rPr>
      </w:pPr>
      <w:r>
        <w:rPr>
          <w:rFonts w:ascii="Times New Roman" w:hAnsi="Times New Roman" w:cs="Times New Roman"/>
          <w:b/>
        </w:rPr>
        <w:t>LIST OF REFERENCES</w:t>
      </w:r>
    </w:p>
    <w:p w14:paraId="5BB4CF56" w14:textId="77777777" w:rsidR="00A124A7" w:rsidRDefault="00A124A7" w:rsidP="008D5E15">
      <w:pPr>
        <w:jc w:val="center"/>
        <w:rPr>
          <w:rFonts w:ascii="Times New Roman" w:hAnsi="Times New Roman" w:cs="Times New Roman"/>
          <w:b/>
        </w:rPr>
      </w:pPr>
    </w:p>
    <w:p w14:paraId="42830AD5" w14:textId="77777777" w:rsidR="00A124A7" w:rsidRDefault="00A124A7" w:rsidP="008D5E15">
      <w:pPr>
        <w:jc w:val="center"/>
        <w:rPr>
          <w:rFonts w:ascii="Times New Roman" w:hAnsi="Times New Roman" w:cs="Times New Roman"/>
          <w:b/>
        </w:rPr>
      </w:pPr>
    </w:p>
    <w:p w14:paraId="38435922" w14:textId="77777777" w:rsidR="00A124A7" w:rsidRDefault="00A124A7" w:rsidP="008D5E15">
      <w:pPr>
        <w:jc w:val="center"/>
        <w:rPr>
          <w:rFonts w:ascii="Times New Roman" w:hAnsi="Times New Roman" w:cs="Times New Roman"/>
          <w:b/>
        </w:rPr>
      </w:pPr>
    </w:p>
    <w:p w14:paraId="0ABF3955" w14:textId="77777777" w:rsidR="00A124A7" w:rsidRDefault="00A124A7" w:rsidP="008D5E15">
      <w:pPr>
        <w:jc w:val="center"/>
        <w:rPr>
          <w:rFonts w:ascii="Times New Roman" w:hAnsi="Times New Roman" w:cs="Times New Roman"/>
          <w:b/>
        </w:rPr>
      </w:pPr>
    </w:p>
    <w:p w14:paraId="65072C65" w14:textId="77777777" w:rsidR="00A124A7" w:rsidRDefault="00A124A7" w:rsidP="008D5E15">
      <w:pPr>
        <w:jc w:val="center"/>
        <w:rPr>
          <w:rFonts w:ascii="Times New Roman" w:hAnsi="Times New Roman" w:cs="Times New Roman"/>
          <w:b/>
        </w:rPr>
      </w:pPr>
    </w:p>
    <w:p w14:paraId="5F3F1992" w14:textId="77777777" w:rsidR="00A124A7" w:rsidRDefault="00A124A7" w:rsidP="008D5E15">
      <w:pPr>
        <w:jc w:val="center"/>
        <w:rPr>
          <w:rFonts w:ascii="Times New Roman" w:hAnsi="Times New Roman" w:cs="Times New Roman"/>
          <w:b/>
        </w:rPr>
      </w:pPr>
    </w:p>
    <w:p w14:paraId="12C4F20C" w14:textId="77777777" w:rsidR="00A124A7" w:rsidRDefault="00A124A7" w:rsidP="008D5E15">
      <w:pPr>
        <w:jc w:val="center"/>
        <w:rPr>
          <w:rFonts w:ascii="Times New Roman" w:hAnsi="Times New Roman" w:cs="Times New Roman"/>
          <w:b/>
        </w:rPr>
      </w:pPr>
    </w:p>
    <w:p w14:paraId="28868170" w14:textId="77777777" w:rsidR="00A124A7" w:rsidRDefault="00A124A7" w:rsidP="008D5E15">
      <w:pPr>
        <w:jc w:val="center"/>
        <w:rPr>
          <w:rFonts w:ascii="Times New Roman" w:hAnsi="Times New Roman" w:cs="Times New Roman"/>
          <w:b/>
        </w:rPr>
      </w:pPr>
    </w:p>
    <w:p w14:paraId="4B207FAD" w14:textId="77777777" w:rsidR="00A124A7" w:rsidRDefault="00A124A7" w:rsidP="008D5E15">
      <w:pPr>
        <w:jc w:val="center"/>
        <w:rPr>
          <w:rFonts w:ascii="Times New Roman" w:hAnsi="Times New Roman" w:cs="Times New Roman"/>
          <w:b/>
        </w:rPr>
      </w:pPr>
    </w:p>
    <w:p w14:paraId="38CEEF75" w14:textId="77777777" w:rsidR="00A124A7" w:rsidRDefault="00A124A7" w:rsidP="008D5E15">
      <w:pPr>
        <w:jc w:val="center"/>
        <w:rPr>
          <w:rFonts w:ascii="Times New Roman" w:hAnsi="Times New Roman" w:cs="Times New Roman"/>
          <w:b/>
        </w:rPr>
      </w:pPr>
    </w:p>
    <w:p w14:paraId="75C52CA6" w14:textId="77777777" w:rsidR="00A124A7" w:rsidRDefault="00A124A7" w:rsidP="008D5E15">
      <w:pPr>
        <w:jc w:val="center"/>
        <w:rPr>
          <w:rFonts w:ascii="Times New Roman" w:hAnsi="Times New Roman" w:cs="Times New Roman"/>
          <w:b/>
        </w:rPr>
      </w:pPr>
    </w:p>
    <w:p w14:paraId="284ED1A5" w14:textId="77777777" w:rsidR="00A124A7" w:rsidRDefault="00A124A7" w:rsidP="008D5E15">
      <w:pPr>
        <w:jc w:val="center"/>
        <w:rPr>
          <w:rFonts w:ascii="Times New Roman" w:hAnsi="Times New Roman" w:cs="Times New Roman"/>
          <w:b/>
        </w:rPr>
      </w:pPr>
    </w:p>
    <w:p w14:paraId="72CD6BCC" w14:textId="77777777" w:rsidR="00A124A7" w:rsidRDefault="00A124A7" w:rsidP="008D5E15">
      <w:pPr>
        <w:jc w:val="center"/>
        <w:rPr>
          <w:rFonts w:ascii="Times New Roman" w:hAnsi="Times New Roman" w:cs="Times New Roman"/>
          <w:b/>
        </w:rPr>
      </w:pPr>
    </w:p>
    <w:p w14:paraId="4DAD6E8A" w14:textId="77777777" w:rsidR="00A124A7" w:rsidRDefault="00A124A7" w:rsidP="008D5E15">
      <w:pPr>
        <w:jc w:val="center"/>
        <w:rPr>
          <w:rFonts w:ascii="Times New Roman" w:hAnsi="Times New Roman" w:cs="Times New Roman"/>
          <w:b/>
        </w:rPr>
      </w:pPr>
    </w:p>
    <w:p w14:paraId="117680AC" w14:textId="77777777" w:rsidR="00A124A7" w:rsidRDefault="00A124A7" w:rsidP="008D5E15">
      <w:pPr>
        <w:jc w:val="center"/>
        <w:rPr>
          <w:rFonts w:ascii="Times New Roman" w:hAnsi="Times New Roman" w:cs="Times New Roman"/>
          <w:b/>
        </w:rPr>
      </w:pPr>
    </w:p>
    <w:p w14:paraId="0A33067A" w14:textId="77777777" w:rsidR="00A124A7" w:rsidRDefault="00A124A7" w:rsidP="008D5E15">
      <w:pPr>
        <w:jc w:val="center"/>
        <w:rPr>
          <w:rFonts w:ascii="Times New Roman" w:hAnsi="Times New Roman" w:cs="Times New Roman"/>
          <w:b/>
        </w:rPr>
      </w:pPr>
    </w:p>
    <w:p w14:paraId="628C2E71" w14:textId="77777777" w:rsidR="00A124A7" w:rsidRDefault="00A124A7" w:rsidP="008D5E15">
      <w:pPr>
        <w:jc w:val="center"/>
        <w:rPr>
          <w:rFonts w:ascii="Times New Roman" w:hAnsi="Times New Roman" w:cs="Times New Roman"/>
          <w:b/>
        </w:rPr>
      </w:pPr>
    </w:p>
    <w:p w14:paraId="36DE80C4" w14:textId="77777777" w:rsidR="00A124A7" w:rsidRDefault="00A124A7" w:rsidP="008D5E15">
      <w:pPr>
        <w:jc w:val="center"/>
        <w:rPr>
          <w:rFonts w:ascii="Times New Roman" w:hAnsi="Times New Roman" w:cs="Times New Roman"/>
          <w:b/>
        </w:rPr>
      </w:pPr>
    </w:p>
    <w:p w14:paraId="10FE9F45" w14:textId="77777777" w:rsidR="00A124A7" w:rsidRDefault="00A124A7" w:rsidP="008D5E15">
      <w:pPr>
        <w:jc w:val="center"/>
        <w:rPr>
          <w:rFonts w:ascii="Times New Roman" w:hAnsi="Times New Roman" w:cs="Times New Roman"/>
          <w:b/>
        </w:rPr>
      </w:pPr>
    </w:p>
    <w:p w14:paraId="1330D929" w14:textId="77777777" w:rsidR="00A124A7" w:rsidRDefault="00A124A7" w:rsidP="008D5E15">
      <w:pPr>
        <w:jc w:val="center"/>
        <w:rPr>
          <w:rFonts w:ascii="Times New Roman" w:hAnsi="Times New Roman" w:cs="Times New Roman"/>
          <w:b/>
        </w:rPr>
      </w:pPr>
    </w:p>
    <w:p w14:paraId="5407AB1F" w14:textId="77777777" w:rsidR="00A124A7" w:rsidRDefault="00A124A7" w:rsidP="008D5E15">
      <w:pPr>
        <w:jc w:val="center"/>
        <w:rPr>
          <w:rFonts w:ascii="Times New Roman" w:hAnsi="Times New Roman" w:cs="Times New Roman"/>
          <w:b/>
        </w:rPr>
      </w:pPr>
    </w:p>
    <w:p w14:paraId="453CAB10" w14:textId="77777777" w:rsidR="00A124A7" w:rsidRDefault="00A124A7" w:rsidP="008D5E15">
      <w:pPr>
        <w:jc w:val="center"/>
        <w:rPr>
          <w:rFonts w:ascii="Times New Roman" w:hAnsi="Times New Roman" w:cs="Times New Roman"/>
          <w:b/>
        </w:rPr>
      </w:pPr>
    </w:p>
    <w:p w14:paraId="437B66BE" w14:textId="77777777" w:rsidR="00A124A7" w:rsidRDefault="00A124A7" w:rsidP="008D5E15">
      <w:pPr>
        <w:jc w:val="center"/>
        <w:rPr>
          <w:rFonts w:ascii="Times New Roman" w:hAnsi="Times New Roman" w:cs="Times New Roman"/>
          <w:b/>
        </w:rPr>
      </w:pPr>
    </w:p>
    <w:p w14:paraId="7021705F" w14:textId="77777777" w:rsidR="00A124A7" w:rsidRDefault="00A124A7" w:rsidP="008D5E15">
      <w:pPr>
        <w:jc w:val="center"/>
        <w:rPr>
          <w:rFonts w:ascii="Times New Roman" w:hAnsi="Times New Roman" w:cs="Times New Roman"/>
          <w:b/>
        </w:rPr>
      </w:pPr>
    </w:p>
    <w:p w14:paraId="4DE0D530" w14:textId="77777777" w:rsidR="00A124A7" w:rsidRDefault="00A124A7" w:rsidP="008D5E15">
      <w:pPr>
        <w:jc w:val="center"/>
        <w:rPr>
          <w:rFonts w:ascii="Times New Roman" w:hAnsi="Times New Roman" w:cs="Times New Roman"/>
          <w:b/>
        </w:rPr>
      </w:pPr>
    </w:p>
    <w:p w14:paraId="455F62D6" w14:textId="77777777" w:rsidR="00A124A7" w:rsidRDefault="00A124A7" w:rsidP="008D5E15">
      <w:pPr>
        <w:jc w:val="center"/>
        <w:rPr>
          <w:rFonts w:ascii="Times New Roman" w:hAnsi="Times New Roman" w:cs="Times New Roman"/>
          <w:b/>
        </w:rPr>
      </w:pPr>
    </w:p>
    <w:p w14:paraId="775F81C2" w14:textId="77777777" w:rsidR="00A124A7" w:rsidRDefault="00A124A7" w:rsidP="008D5E15">
      <w:pPr>
        <w:jc w:val="center"/>
        <w:rPr>
          <w:rFonts w:ascii="Times New Roman" w:hAnsi="Times New Roman" w:cs="Times New Roman"/>
          <w:b/>
        </w:rPr>
      </w:pPr>
    </w:p>
    <w:p w14:paraId="2601DD66" w14:textId="77777777" w:rsidR="00A124A7" w:rsidRDefault="00A124A7" w:rsidP="008D5E15">
      <w:pPr>
        <w:jc w:val="center"/>
        <w:rPr>
          <w:rFonts w:ascii="Times New Roman" w:hAnsi="Times New Roman" w:cs="Times New Roman"/>
          <w:b/>
        </w:rPr>
      </w:pPr>
    </w:p>
    <w:p w14:paraId="30975784" w14:textId="77777777" w:rsidR="00A124A7" w:rsidRDefault="00A124A7" w:rsidP="008D5E15">
      <w:pPr>
        <w:jc w:val="center"/>
        <w:rPr>
          <w:rFonts w:ascii="Times New Roman" w:hAnsi="Times New Roman" w:cs="Times New Roman"/>
          <w:b/>
        </w:rPr>
      </w:pPr>
    </w:p>
    <w:p w14:paraId="3C082DDE" w14:textId="77777777" w:rsidR="008D5E15" w:rsidRPr="00D8091D" w:rsidRDefault="008D5E15" w:rsidP="008D5E15">
      <w:pPr>
        <w:contextualSpacing/>
        <w:rPr>
          <w:rFonts w:ascii="Times New Roman" w:hAnsi="Times New Roman" w:cs="Times New Roman"/>
          <w:b/>
        </w:rPr>
      </w:pPr>
    </w:p>
    <w:p w14:paraId="20D47C23"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lastRenderedPageBreak/>
        <w:t xml:space="preserve">Abbott, Kenneth W. and Duncan Snidal. 1998. “Why States Act through Formal International </w:t>
      </w:r>
    </w:p>
    <w:p w14:paraId="12AB0011" w14:textId="77777777" w:rsidR="008D5E15" w:rsidRPr="00D8091D" w:rsidRDefault="008D5E15" w:rsidP="008D5E15">
      <w:pPr>
        <w:ind w:firstLine="720"/>
        <w:rPr>
          <w:rFonts w:ascii="Times New Roman" w:hAnsi="Times New Roman" w:cs="Times New Roman"/>
        </w:rPr>
      </w:pPr>
      <w:r w:rsidRPr="00D8091D">
        <w:rPr>
          <w:rFonts w:ascii="Times New Roman" w:hAnsi="Times New Roman" w:cs="Times New Roman"/>
        </w:rPr>
        <w:t xml:space="preserve">Organizations.” </w:t>
      </w:r>
      <w:r w:rsidRPr="00D8091D">
        <w:rPr>
          <w:rFonts w:ascii="Times New Roman" w:hAnsi="Times New Roman" w:cs="Times New Roman"/>
          <w:i/>
        </w:rPr>
        <w:t>Journal of Conflict Resolution</w:t>
      </w:r>
      <w:r w:rsidRPr="00D8091D">
        <w:rPr>
          <w:rFonts w:ascii="Times New Roman" w:hAnsi="Times New Roman" w:cs="Times New Roman"/>
        </w:rPr>
        <w:t xml:space="preserve"> 42 (1): 3-32.</w:t>
      </w:r>
    </w:p>
    <w:p w14:paraId="452E4C3D" w14:textId="77777777" w:rsidR="008D5E15" w:rsidRPr="00D8091D" w:rsidRDefault="008D5E15" w:rsidP="008D5E15">
      <w:pPr>
        <w:contextualSpacing/>
        <w:rPr>
          <w:rFonts w:ascii="Times New Roman" w:hAnsi="Times New Roman" w:cs="Times New Roman"/>
        </w:rPr>
      </w:pPr>
    </w:p>
    <w:p w14:paraId="1C2FA59E" w14:textId="77777777" w:rsidR="008D5E15" w:rsidRPr="00D8091D" w:rsidRDefault="008D5E15" w:rsidP="008D5E15">
      <w:pPr>
        <w:rPr>
          <w:rFonts w:ascii="Times New Roman" w:hAnsi="Times New Roman" w:cs="Times New Roman"/>
          <w:i/>
        </w:rPr>
      </w:pPr>
      <w:r w:rsidRPr="00D8091D">
        <w:rPr>
          <w:rFonts w:ascii="Times New Roman" w:hAnsi="Times New Roman" w:cs="Times New Roman"/>
        </w:rPr>
        <w:t xml:space="preserve">Agnote, Dario B. 1997. “ASEAN buffers Philippines-China territorial dispute.” </w:t>
      </w:r>
      <w:r w:rsidRPr="00D8091D">
        <w:rPr>
          <w:rFonts w:ascii="Times New Roman" w:hAnsi="Times New Roman" w:cs="Times New Roman"/>
          <w:i/>
        </w:rPr>
        <w:t xml:space="preserve">Japan Economic </w:t>
      </w:r>
    </w:p>
    <w:p w14:paraId="6AF14FA0" w14:textId="77777777" w:rsidR="008D5E15" w:rsidRPr="00D8091D" w:rsidRDefault="008D5E15" w:rsidP="008D5E15">
      <w:pPr>
        <w:ind w:firstLine="720"/>
        <w:rPr>
          <w:rFonts w:ascii="Times New Roman" w:hAnsi="Times New Roman" w:cs="Times New Roman"/>
        </w:rPr>
      </w:pPr>
      <w:r w:rsidRPr="00D8091D">
        <w:rPr>
          <w:rFonts w:ascii="Times New Roman" w:hAnsi="Times New Roman" w:cs="Times New Roman"/>
          <w:i/>
        </w:rPr>
        <w:t>Newswire</w:t>
      </w:r>
      <w:r w:rsidRPr="00D8091D">
        <w:rPr>
          <w:rFonts w:ascii="Times New Roman" w:hAnsi="Times New Roman" w:cs="Times New Roman"/>
        </w:rPr>
        <w:t xml:space="preserve"> Jun. 24, 1997.</w:t>
      </w:r>
    </w:p>
    <w:p w14:paraId="468893ED" w14:textId="77777777" w:rsidR="008D5E15" w:rsidRPr="00D8091D" w:rsidRDefault="008D5E15" w:rsidP="008D5E15">
      <w:pPr>
        <w:contextualSpacing/>
        <w:rPr>
          <w:rFonts w:ascii="Times New Roman" w:hAnsi="Times New Roman" w:cs="Times New Roman"/>
        </w:rPr>
      </w:pPr>
    </w:p>
    <w:p w14:paraId="009FCD08"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Alker, Hayward R. Jr. 1964. “Dimensions of Conflict in the General Assembly.” </w:t>
      </w:r>
      <w:r w:rsidRPr="00D8091D">
        <w:rPr>
          <w:rFonts w:ascii="Times New Roman" w:hAnsi="Times New Roman" w:cs="Times New Roman"/>
          <w:i/>
        </w:rPr>
        <w:t xml:space="preserve">American </w:t>
      </w:r>
    </w:p>
    <w:p w14:paraId="0D896EE5"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Political Science Review</w:t>
      </w:r>
      <w:r w:rsidRPr="00D8091D">
        <w:rPr>
          <w:rFonts w:ascii="Times New Roman" w:hAnsi="Times New Roman" w:cs="Times New Roman"/>
        </w:rPr>
        <w:t xml:space="preserve"> 58 (3): 642-657.</w:t>
      </w:r>
    </w:p>
    <w:p w14:paraId="6C700980" w14:textId="77777777" w:rsidR="008D5E15" w:rsidRPr="004A4753" w:rsidRDefault="008D5E15" w:rsidP="008D5E15">
      <w:pPr>
        <w:contextualSpacing/>
        <w:rPr>
          <w:rFonts w:ascii="Times New Roman" w:hAnsi="Times New Roman" w:cs="Times New Roman"/>
        </w:rPr>
      </w:pPr>
    </w:p>
    <w:p w14:paraId="212975B1"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Alker, Hayward R. Jr. and Bruce M. Russett. 1965. </w:t>
      </w:r>
      <w:r w:rsidRPr="004A4753">
        <w:rPr>
          <w:rFonts w:ascii="Times New Roman" w:hAnsi="Times New Roman" w:cs="Times New Roman"/>
          <w:i/>
        </w:rPr>
        <w:t xml:space="preserve">World Politics in the United Nations General </w:t>
      </w:r>
    </w:p>
    <w:p w14:paraId="4E94BEAC"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Assembly</w:t>
      </w:r>
      <w:r w:rsidRPr="004A4753">
        <w:rPr>
          <w:rFonts w:ascii="Times New Roman" w:hAnsi="Times New Roman" w:cs="Times New Roman"/>
        </w:rPr>
        <w:t>. New Haven, Connecticut: Yale University Press.</w:t>
      </w:r>
    </w:p>
    <w:p w14:paraId="3B63AF3E" w14:textId="77777777" w:rsidR="008D5E15" w:rsidRPr="004A4753" w:rsidRDefault="008D5E15" w:rsidP="008D5E15">
      <w:pPr>
        <w:contextualSpacing/>
        <w:rPr>
          <w:rFonts w:ascii="Times New Roman" w:hAnsi="Times New Roman" w:cs="Times New Roman"/>
        </w:rPr>
      </w:pPr>
    </w:p>
    <w:p w14:paraId="7A46A06E"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Allee, Todd L. and Paul K. Huth. 2006. “The pursuit of legal settlements to territorial disputes.” </w:t>
      </w:r>
    </w:p>
    <w:p w14:paraId="0285A409"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Conflict Management and Peace Science</w:t>
      </w:r>
      <w:r w:rsidRPr="00D8091D">
        <w:rPr>
          <w:rFonts w:ascii="Times New Roman" w:hAnsi="Times New Roman" w:cs="Times New Roman"/>
        </w:rPr>
        <w:t xml:space="preserve"> 23 (4): 285-307.</w:t>
      </w:r>
    </w:p>
    <w:p w14:paraId="5BF29B59" w14:textId="77777777" w:rsidR="008D5E15" w:rsidRPr="004A4753" w:rsidRDefault="008D5E15" w:rsidP="008D5E15">
      <w:pPr>
        <w:contextualSpacing/>
        <w:rPr>
          <w:rFonts w:ascii="Times New Roman" w:hAnsi="Times New Roman" w:cs="Times New Roman"/>
        </w:rPr>
      </w:pPr>
    </w:p>
    <w:p w14:paraId="053E9A6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AP. 1985. “China Says Vietnam Attacked Across Border.” </w:t>
      </w:r>
      <w:r w:rsidRPr="004A4753">
        <w:rPr>
          <w:rFonts w:ascii="Times New Roman" w:hAnsi="Times New Roman" w:cs="Times New Roman"/>
          <w:i/>
        </w:rPr>
        <w:t xml:space="preserve">The New York Times </w:t>
      </w:r>
      <w:r w:rsidRPr="004A4753">
        <w:rPr>
          <w:rFonts w:ascii="Times New Roman" w:hAnsi="Times New Roman" w:cs="Times New Roman"/>
        </w:rPr>
        <w:t>Jan. 17, 1985.</w:t>
      </w:r>
    </w:p>
    <w:p w14:paraId="4DB514B7" w14:textId="77777777" w:rsidR="008D5E15" w:rsidRPr="004A4753" w:rsidRDefault="008D5E15" w:rsidP="008D5E15">
      <w:pPr>
        <w:contextualSpacing/>
        <w:rPr>
          <w:rFonts w:ascii="Times New Roman" w:hAnsi="Times New Roman" w:cs="Times New Roman"/>
        </w:rPr>
      </w:pPr>
    </w:p>
    <w:p w14:paraId="36E88107"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Atzili, Boaz. 2006. “When good fences make bad neighbors: Fixed borders, state weakness, and </w:t>
      </w:r>
    </w:p>
    <w:p w14:paraId="10AACD8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international conflict.” </w:t>
      </w:r>
      <w:r w:rsidRPr="004A4753">
        <w:rPr>
          <w:rFonts w:ascii="Times New Roman" w:hAnsi="Times New Roman" w:cs="Times New Roman"/>
          <w:i/>
        </w:rPr>
        <w:t>International Security</w:t>
      </w:r>
      <w:r w:rsidRPr="004A4753">
        <w:rPr>
          <w:rFonts w:ascii="Times New Roman" w:hAnsi="Times New Roman" w:cs="Times New Roman"/>
        </w:rPr>
        <w:t xml:space="preserve"> 31 (3): 139-173.</w:t>
      </w:r>
    </w:p>
    <w:p w14:paraId="039A66D2" w14:textId="77777777" w:rsidR="008D5E15" w:rsidRPr="004A4753" w:rsidRDefault="008D5E15" w:rsidP="008D5E15">
      <w:pPr>
        <w:contextualSpacing/>
        <w:rPr>
          <w:rFonts w:ascii="Times New Roman" w:hAnsi="Times New Roman" w:cs="Times New Roman"/>
        </w:rPr>
      </w:pPr>
    </w:p>
    <w:p w14:paraId="5567260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Atzili, Boaz and Wendy Pearlman. 2012. “Triadic deterrence: Coercing strength, beaten by </w:t>
      </w:r>
    </w:p>
    <w:p w14:paraId="712BE7E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weakness.” </w:t>
      </w:r>
      <w:r w:rsidRPr="004A4753">
        <w:rPr>
          <w:rFonts w:ascii="Times New Roman" w:hAnsi="Times New Roman" w:cs="Times New Roman"/>
          <w:i/>
        </w:rPr>
        <w:t>Security Studies</w:t>
      </w:r>
      <w:r w:rsidRPr="004A4753">
        <w:rPr>
          <w:rFonts w:ascii="Times New Roman" w:hAnsi="Times New Roman" w:cs="Times New Roman"/>
        </w:rPr>
        <w:t xml:space="preserve"> 21 (2): 301-335.</w:t>
      </w:r>
    </w:p>
    <w:p w14:paraId="3C6BD285" w14:textId="77777777" w:rsidR="008D5E15" w:rsidRDefault="008D5E15" w:rsidP="008D5E15">
      <w:pPr>
        <w:contextualSpacing/>
        <w:rPr>
          <w:rFonts w:ascii="Times New Roman" w:hAnsi="Times New Roman" w:cs="Times New Roman"/>
        </w:rPr>
      </w:pPr>
    </w:p>
    <w:p w14:paraId="0F781741" w14:textId="77777777" w:rsidR="008D5E15" w:rsidRPr="009464FF" w:rsidRDefault="008D5E15" w:rsidP="008D5E15">
      <w:pPr>
        <w:contextualSpacing/>
        <w:rPr>
          <w:rFonts w:ascii="Times New Roman" w:hAnsi="Times New Roman" w:cs="Times New Roman"/>
        </w:rPr>
      </w:pPr>
      <w:r>
        <w:rPr>
          <w:rFonts w:ascii="Times New Roman" w:hAnsi="Times New Roman" w:cs="Times New Roman"/>
        </w:rPr>
        <w:t xml:space="preserve">Axelrod, Robert. 1984. </w:t>
      </w:r>
      <w:r>
        <w:rPr>
          <w:rFonts w:ascii="Times New Roman" w:hAnsi="Times New Roman" w:cs="Times New Roman"/>
          <w:i/>
        </w:rPr>
        <w:t>The Evolution of Cooperation</w:t>
      </w:r>
      <w:r>
        <w:rPr>
          <w:rFonts w:ascii="Times New Roman" w:hAnsi="Times New Roman" w:cs="Times New Roman"/>
        </w:rPr>
        <w:t>. Basic Books.</w:t>
      </w:r>
    </w:p>
    <w:p w14:paraId="0D20D16A" w14:textId="77777777" w:rsidR="008D5E15" w:rsidRPr="004A4753" w:rsidRDefault="008D5E15" w:rsidP="008D5E15">
      <w:pPr>
        <w:contextualSpacing/>
        <w:rPr>
          <w:rFonts w:ascii="Times New Roman" w:hAnsi="Times New Roman" w:cs="Times New Roman"/>
        </w:rPr>
      </w:pPr>
    </w:p>
    <w:p w14:paraId="3F0E76D8"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Bailey, Michael A., Anton Strezhnev, and Erik Voeten. 2017. "Estimating dynamic state </w:t>
      </w:r>
    </w:p>
    <w:p w14:paraId="28F2242C"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 xml:space="preserve">preferences from United Nations voting data." </w:t>
      </w:r>
      <w:r w:rsidRPr="00D8091D">
        <w:rPr>
          <w:rFonts w:ascii="Times New Roman" w:hAnsi="Times New Roman" w:cs="Times New Roman"/>
          <w:i/>
        </w:rPr>
        <w:t>Journal of Conflict Resolution</w:t>
      </w:r>
      <w:r w:rsidRPr="00D8091D">
        <w:rPr>
          <w:rFonts w:ascii="Times New Roman" w:hAnsi="Times New Roman" w:cs="Times New Roman"/>
        </w:rPr>
        <w:t>, 61 (2): 430-456.</w:t>
      </w:r>
    </w:p>
    <w:p w14:paraId="6C626E72" w14:textId="77777777" w:rsidR="008D5E15" w:rsidRPr="004A4753" w:rsidRDefault="008D5E15" w:rsidP="008D5E15">
      <w:pPr>
        <w:contextualSpacing/>
        <w:rPr>
          <w:rFonts w:ascii="Times New Roman" w:hAnsi="Times New Roman" w:cs="Times New Roman"/>
        </w:rPr>
      </w:pPr>
    </w:p>
    <w:p w14:paraId="1733E9A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Bakshi, Jyotsna. 2001. “Russia-China boundary agreement: Relevance for India.” </w:t>
      </w:r>
      <w:r w:rsidRPr="004A4753">
        <w:rPr>
          <w:rFonts w:ascii="Times New Roman" w:hAnsi="Times New Roman" w:cs="Times New Roman"/>
          <w:i/>
        </w:rPr>
        <w:t xml:space="preserve">Strategic </w:t>
      </w:r>
    </w:p>
    <w:p w14:paraId="3D9858C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Analysis</w:t>
      </w:r>
      <w:r w:rsidRPr="004A4753">
        <w:rPr>
          <w:rFonts w:ascii="Times New Roman" w:hAnsi="Times New Roman" w:cs="Times New Roman"/>
        </w:rPr>
        <w:t>, 24 (10): 1833-1859.</w:t>
      </w:r>
    </w:p>
    <w:p w14:paraId="1893B134" w14:textId="77777777" w:rsidR="008D5E15" w:rsidRPr="004A4753" w:rsidRDefault="008D5E15" w:rsidP="008D5E15">
      <w:pPr>
        <w:contextualSpacing/>
        <w:rPr>
          <w:rFonts w:ascii="Times New Roman" w:hAnsi="Times New Roman" w:cs="Times New Roman"/>
        </w:rPr>
      </w:pPr>
    </w:p>
    <w:p w14:paraId="7501CD9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Barnett, Michael N. and Martha Finnemore. 1999. “The Politics, Power, and Pathologies of </w:t>
      </w:r>
    </w:p>
    <w:p w14:paraId="6139E2F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International Organizations.” </w:t>
      </w:r>
      <w:r w:rsidRPr="004A4753">
        <w:rPr>
          <w:rFonts w:ascii="Times New Roman" w:hAnsi="Times New Roman" w:cs="Times New Roman"/>
          <w:i/>
        </w:rPr>
        <w:t>International Organization</w:t>
      </w:r>
      <w:r w:rsidRPr="004A4753">
        <w:rPr>
          <w:rFonts w:ascii="Times New Roman" w:hAnsi="Times New Roman" w:cs="Times New Roman"/>
        </w:rPr>
        <w:t xml:space="preserve"> 53 (4): 699-732.</w:t>
      </w:r>
    </w:p>
    <w:p w14:paraId="04C40867" w14:textId="77777777" w:rsidR="008D5E15" w:rsidRPr="004A4753" w:rsidRDefault="008D5E15" w:rsidP="008D5E15">
      <w:pPr>
        <w:contextualSpacing/>
        <w:rPr>
          <w:rFonts w:ascii="Times New Roman" w:hAnsi="Times New Roman" w:cs="Times New Roman"/>
        </w:rPr>
      </w:pPr>
    </w:p>
    <w:p w14:paraId="6F830A84"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Barzilai, Gad and Ilan Peleg. 1994. “Israel and future borders: Assessment of a dynamic </w:t>
      </w:r>
    </w:p>
    <w:p w14:paraId="1137658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process.” </w:t>
      </w:r>
      <w:r w:rsidRPr="004A4753">
        <w:rPr>
          <w:rFonts w:ascii="Times New Roman" w:hAnsi="Times New Roman" w:cs="Times New Roman"/>
          <w:i/>
        </w:rPr>
        <w:t>Journal of Peace Research</w:t>
      </w:r>
      <w:r w:rsidRPr="004A4753">
        <w:rPr>
          <w:rFonts w:ascii="Times New Roman" w:hAnsi="Times New Roman" w:cs="Times New Roman"/>
        </w:rPr>
        <w:t xml:space="preserve"> 31 (1): 59-73.</w:t>
      </w:r>
    </w:p>
    <w:p w14:paraId="153E1A4D" w14:textId="77777777" w:rsidR="008D5E15" w:rsidRPr="004A4753" w:rsidRDefault="008D5E15" w:rsidP="008D5E15">
      <w:pPr>
        <w:contextualSpacing/>
        <w:rPr>
          <w:rFonts w:ascii="Times New Roman" w:hAnsi="Times New Roman" w:cs="Times New Roman"/>
        </w:rPr>
      </w:pPr>
    </w:p>
    <w:p w14:paraId="0A83A8E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Bennett, D. Scott and Allan C Stam. 2004. </w:t>
      </w:r>
      <w:r w:rsidRPr="004A4753">
        <w:rPr>
          <w:rFonts w:ascii="Times New Roman" w:hAnsi="Times New Roman" w:cs="Times New Roman"/>
          <w:i/>
        </w:rPr>
        <w:t>The Behavioral Origins of War</w:t>
      </w:r>
      <w:r w:rsidRPr="004A4753">
        <w:rPr>
          <w:rFonts w:ascii="Times New Roman" w:hAnsi="Times New Roman" w:cs="Times New Roman"/>
        </w:rPr>
        <w:t xml:space="preserve">. Ann Arbor, MI: </w:t>
      </w:r>
    </w:p>
    <w:p w14:paraId="77F48BB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University of Michigan Press.</w:t>
      </w:r>
    </w:p>
    <w:p w14:paraId="7BA038AD" w14:textId="77777777" w:rsidR="008D5E15" w:rsidRPr="004A4753" w:rsidRDefault="008D5E15" w:rsidP="008D5E15">
      <w:pPr>
        <w:ind w:firstLine="720"/>
        <w:contextualSpacing/>
        <w:rPr>
          <w:rFonts w:ascii="Times New Roman" w:hAnsi="Times New Roman" w:cs="Times New Roman"/>
        </w:rPr>
      </w:pPr>
    </w:p>
    <w:p w14:paraId="4CAB3F5B"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Bercovitch, Jacob and Richard Jackson. 1997. </w:t>
      </w:r>
      <w:r w:rsidRPr="004A4753">
        <w:rPr>
          <w:rFonts w:ascii="Times New Roman" w:hAnsi="Times New Roman" w:cs="Times New Roman"/>
          <w:i/>
        </w:rPr>
        <w:t xml:space="preserve">International Conflict: A Chronological </w:t>
      </w:r>
    </w:p>
    <w:p w14:paraId="60AA5F4C"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i/>
        </w:rPr>
        <w:t>Encyclopedia of Conflicts and Their Management, 1945-1995</w:t>
      </w:r>
      <w:r w:rsidRPr="004A4753">
        <w:rPr>
          <w:rFonts w:ascii="Times New Roman" w:hAnsi="Times New Roman" w:cs="Times New Roman"/>
        </w:rPr>
        <w:t>. Washington, DC: Congressional Quarterly.</w:t>
      </w:r>
    </w:p>
    <w:p w14:paraId="0316CD44" w14:textId="77777777" w:rsidR="008D5E15" w:rsidRPr="004A4753" w:rsidRDefault="008D5E15" w:rsidP="008D5E15">
      <w:pPr>
        <w:contextualSpacing/>
        <w:rPr>
          <w:rFonts w:ascii="Times New Roman" w:hAnsi="Times New Roman" w:cs="Times New Roman"/>
        </w:rPr>
      </w:pPr>
    </w:p>
    <w:p w14:paraId="1CCD5756"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Bezlova, Antoaneta. 2008. “China: India’s Prime Minister Uses Visit to Strengthen Ties.” </w:t>
      </w:r>
      <w:r w:rsidRPr="004A4753">
        <w:rPr>
          <w:rFonts w:ascii="Times New Roman" w:hAnsi="Times New Roman" w:cs="Times New Roman"/>
          <w:i/>
        </w:rPr>
        <w:t>IPS-</w:t>
      </w:r>
    </w:p>
    <w:p w14:paraId="0C9C497A" w14:textId="77777777" w:rsidR="008D5E15" w:rsidRPr="004A4753" w:rsidRDefault="008D5E15" w:rsidP="008D5E15">
      <w:pPr>
        <w:ind w:firstLine="720"/>
        <w:rPr>
          <w:rFonts w:ascii="Times New Roman" w:hAnsi="Times New Roman" w:cs="Times New Roman"/>
          <w:i/>
        </w:rPr>
      </w:pPr>
      <w:r w:rsidRPr="004A4753">
        <w:rPr>
          <w:rFonts w:ascii="Times New Roman" w:hAnsi="Times New Roman" w:cs="Times New Roman"/>
          <w:i/>
        </w:rPr>
        <w:lastRenderedPageBreak/>
        <w:t>Inter Press Service</w:t>
      </w:r>
      <w:r w:rsidRPr="004A4753">
        <w:rPr>
          <w:rFonts w:ascii="Times New Roman" w:hAnsi="Times New Roman" w:cs="Times New Roman"/>
        </w:rPr>
        <w:t>, Jan. 16, 2008.</w:t>
      </w:r>
    </w:p>
    <w:p w14:paraId="62BB7F85" w14:textId="77777777" w:rsidR="008D5E15" w:rsidRPr="004A4753" w:rsidRDefault="008D5E15" w:rsidP="008D5E15">
      <w:pPr>
        <w:contextualSpacing/>
        <w:rPr>
          <w:rFonts w:ascii="Times New Roman" w:hAnsi="Times New Roman" w:cs="Times New Roman"/>
        </w:rPr>
      </w:pPr>
    </w:p>
    <w:p w14:paraId="4E1805FB"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Braithwaite, Alex and Douglas Lemke. 2011. “Unpacking escalation.” </w:t>
      </w:r>
      <w:r w:rsidRPr="004A4753">
        <w:rPr>
          <w:rFonts w:ascii="Times New Roman" w:hAnsi="Times New Roman" w:cs="Times New Roman"/>
          <w:i/>
        </w:rPr>
        <w:t xml:space="preserve">Conflict Management and </w:t>
      </w:r>
    </w:p>
    <w:p w14:paraId="0AAA40E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Peace Science</w:t>
      </w:r>
      <w:r w:rsidRPr="004A4753">
        <w:rPr>
          <w:rFonts w:ascii="Times New Roman" w:hAnsi="Times New Roman" w:cs="Times New Roman"/>
        </w:rPr>
        <w:t xml:space="preserve"> 28 (2): 111-123.</w:t>
      </w:r>
    </w:p>
    <w:p w14:paraId="4088CC23" w14:textId="77777777" w:rsidR="008D5E15" w:rsidRPr="0083214B" w:rsidRDefault="008D5E15" w:rsidP="008D5E15"/>
    <w:p w14:paraId="5B0C3BF8" w14:textId="77777777" w:rsidR="008D5E15" w:rsidRDefault="008D5E15" w:rsidP="008D5E15">
      <w:r w:rsidRPr="0083214B">
        <w:t xml:space="preserve">Brazys, Samuel, and Alexander Dukalskis. 2017. “Canary in the coal mine? China, the UNGA, and </w:t>
      </w:r>
    </w:p>
    <w:p w14:paraId="7F659073" w14:textId="77777777" w:rsidR="008D5E15" w:rsidRPr="00737E54" w:rsidRDefault="008D5E15" w:rsidP="008D5E15">
      <w:pPr>
        <w:ind w:firstLine="720"/>
      </w:pPr>
      <w:r w:rsidRPr="0083214B">
        <w:t xml:space="preserve">the changing world order.” </w:t>
      </w:r>
      <w:r w:rsidRPr="0083214B">
        <w:rPr>
          <w:i/>
        </w:rPr>
        <w:t>Review of International Studies</w:t>
      </w:r>
      <w:r w:rsidRPr="0083214B">
        <w:t xml:space="preserve"> 43 (4): 742-764.</w:t>
      </w:r>
    </w:p>
    <w:p w14:paraId="7663998A" w14:textId="77777777" w:rsidR="008D5E15" w:rsidRPr="004A4753" w:rsidRDefault="008D5E15" w:rsidP="008D5E15">
      <w:pPr>
        <w:contextualSpacing/>
        <w:rPr>
          <w:rFonts w:ascii="Times New Roman" w:hAnsi="Times New Roman" w:cs="Times New Roman"/>
        </w:rPr>
      </w:pPr>
    </w:p>
    <w:p w14:paraId="6606367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Brazys, Samuel, and Diana Panke. 2017. “Why do states change positions in the United Nations </w:t>
      </w:r>
    </w:p>
    <w:p w14:paraId="1763A23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General Assembly?” </w:t>
      </w:r>
      <w:r w:rsidRPr="004A4753">
        <w:rPr>
          <w:rFonts w:ascii="Times New Roman" w:hAnsi="Times New Roman" w:cs="Times New Roman"/>
          <w:i/>
        </w:rPr>
        <w:t>International Political Science Review</w:t>
      </w:r>
      <w:r w:rsidRPr="004A4753">
        <w:rPr>
          <w:rFonts w:ascii="Times New Roman" w:hAnsi="Times New Roman" w:cs="Times New Roman"/>
        </w:rPr>
        <w:t xml:space="preserve"> 38 (1): 70-84.</w:t>
      </w:r>
    </w:p>
    <w:p w14:paraId="6453A412" w14:textId="77777777" w:rsidR="008D5E15" w:rsidRPr="004A4753" w:rsidRDefault="008D5E15" w:rsidP="008D5E15">
      <w:pPr>
        <w:contextualSpacing/>
        <w:rPr>
          <w:rFonts w:ascii="Times New Roman" w:hAnsi="Times New Roman" w:cs="Times New Roman"/>
        </w:rPr>
      </w:pPr>
    </w:p>
    <w:p w14:paraId="77CA434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Bremer, Stuart. 1992. “Dangerous dyads: Conditions affecting the likelihood of interstate war, </w:t>
      </w:r>
    </w:p>
    <w:p w14:paraId="25847EA5"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1816-1965.” </w:t>
      </w:r>
      <w:r w:rsidRPr="004A4753">
        <w:rPr>
          <w:rFonts w:ascii="Times New Roman" w:hAnsi="Times New Roman" w:cs="Times New Roman"/>
          <w:i/>
        </w:rPr>
        <w:t>Journal of Conflict Resolution</w:t>
      </w:r>
      <w:r w:rsidRPr="004A4753">
        <w:rPr>
          <w:rFonts w:ascii="Times New Roman" w:hAnsi="Times New Roman" w:cs="Times New Roman"/>
        </w:rPr>
        <w:t xml:space="preserve"> 36 (2): 309-341.</w:t>
      </w:r>
    </w:p>
    <w:p w14:paraId="66FB5715" w14:textId="77777777" w:rsidR="008D5E15" w:rsidRPr="004A4753" w:rsidRDefault="008D5E15" w:rsidP="008D5E15">
      <w:pPr>
        <w:contextualSpacing/>
        <w:rPr>
          <w:rFonts w:ascii="Times New Roman" w:hAnsi="Times New Roman" w:cs="Times New Roman"/>
        </w:rPr>
      </w:pPr>
    </w:p>
    <w:p w14:paraId="5348A3FC"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Brody, Richard. 1984. “International crises: A rallying point for the president?” </w:t>
      </w:r>
      <w:r w:rsidRPr="00D8091D">
        <w:rPr>
          <w:rFonts w:ascii="Times New Roman" w:hAnsi="Times New Roman" w:cs="Times New Roman"/>
          <w:i/>
        </w:rPr>
        <w:t>Public Opinion</w:t>
      </w:r>
      <w:r w:rsidRPr="00D8091D">
        <w:rPr>
          <w:rFonts w:ascii="Times New Roman" w:hAnsi="Times New Roman" w:cs="Times New Roman"/>
        </w:rPr>
        <w:t xml:space="preserve"> 6 </w:t>
      </w:r>
    </w:p>
    <w:p w14:paraId="24C7CED8"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(6): 41-43.</w:t>
      </w:r>
    </w:p>
    <w:p w14:paraId="2056F536" w14:textId="77777777" w:rsidR="008D5E15" w:rsidRPr="004A4753" w:rsidRDefault="008D5E15" w:rsidP="008D5E15">
      <w:pPr>
        <w:contextualSpacing/>
        <w:rPr>
          <w:rFonts w:ascii="Times New Roman" w:hAnsi="Times New Roman" w:cs="Times New Roman"/>
        </w:rPr>
      </w:pPr>
    </w:p>
    <w:p w14:paraId="4309C9B2"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Brubaker, Rogers. 1996. </w:t>
      </w:r>
      <w:r w:rsidRPr="004A4753">
        <w:rPr>
          <w:rFonts w:ascii="Times New Roman" w:hAnsi="Times New Roman" w:cs="Times New Roman"/>
          <w:i/>
        </w:rPr>
        <w:t xml:space="preserve">Nationalism Reframed: Nationhood and the National Question in the </w:t>
      </w:r>
    </w:p>
    <w:p w14:paraId="698B8A87"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New Europe</w:t>
      </w:r>
      <w:r w:rsidRPr="004A4753">
        <w:rPr>
          <w:rFonts w:ascii="Times New Roman" w:hAnsi="Times New Roman" w:cs="Times New Roman"/>
        </w:rPr>
        <w:t>. Cambridge: Cambridge University Press.</w:t>
      </w:r>
    </w:p>
    <w:p w14:paraId="294E4738" w14:textId="77777777" w:rsidR="008D5E15" w:rsidRPr="004A4753" w:rsidRDefault="008D5E15" w:rsidP="008D5E15">
      <w:pPr>
        <w:contextualSpacing/>
        <w:rPr>
          <w:rFonts w:ascii="Times New Roman" w:hAnsi="Times New Roman" w:cs="Times New Roman"/>
        </w:rPr>
      </w:pPr>
    </w:p>
    <w:p w14:paraId="3B0EF19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Bueno de Mesquita, Bruce. 1981. </w:t>
      </w:r>
      <w:r w:rsidRPr="004A4753">
        <w:rPr>
          <w:rFonts w:ascii="Times New Roman" w:hAnsi="Times New Roman" w:cs="Times New Roman"/>
          <w:i/>
        </w:rPr>
        <w:t>The War Trap</w:t>
      </w:r>
      <w:r w:rsidRPr="004A4753">
        <w:rPr>
          <w:rFonts w:ascii="Times New Roman" w:hAnsi="Times New Roman" w:cs="Times New Roman"/>
        </w:rPr>
        <w:t>. New Haven, CT: Yale University Press.</w:t>
      </w:r>
    </w:p>
    <w:p w14:paraId="4756AA7C" w14:textId="77777777" w:rsidR="008D5E15" w:rsidRPr="004A4753" w:rsidRDefault="008D5E15" w:rsidP="008D5E15">
      <w:pPr>
        <w:contextualSpacing/>
        <w:rPr>
          <w:rFonts w:ascii="Times New Roman" w:hAnsi="Times New Roman" w:cs="Times New Roman"/>
        </w:rPr>
      </w:pPr>
    </w:p>
    <w:p w14:paraId="62D72A37"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Buhaug, Halvard and Scott Gates. 2002. “The geography of civil war.” </w:t>
      </w:r>
      <w:r w:rsidRPr="004A4753">
        <w:rPr>
          <w:rFonts w:ascii="Times New Roman" w:hAnsi="Times New Roman" w:cs="Times New Roman"/>
          <w:i/>
        </w:rPr>
        <w:t xml:space="preserve">Journal of Peace </w:t>
      </w:r>
    </w:p>
    <w:p w14:paraId="737B71A5"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Research</w:t>
      </w:r>
      <w:r w:rsidRPr="004A4753">
        <w:rPr>
          <w:rFonts w:ascii="Times New Roman" w:hAnsi="Times New Roman" w:cs="Times New Roman"/>
        </w:rPr>
        <w:t xml:space="preserve"> 39 (4): 417-433.</w:t>
      </w:r>
    </w:p>
    <w:p w14:paraId="61C3B5D5" w14:textId="77777777" w:rsidR="008D5E15" w:rsidRPr="004A4753" w:rsidRDefault="008D5E15" w:rsidP="008D5E15">
      <w:pPr>
        <w:contextualSpacing/>
        <w:rPr>
          <w:rFonts w:ascii="Times New Roman" w:hAnsi="Times New Roman" w:cs="Times New Roman"/>
        </w:rPr>
      </w:pPr>
    </w:p>
    <w:p w14:paraId="2C23A5F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Buhaug, Halvard and Jan Ketil Rød. 2006. “Local determinants of African civil wars, 1970-</w:t>
      </w:r>
    </w:p>
    <w:p w14:paraId="6EA3AD2E"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2001.” </w:t>
      </w:r>
      <w:r w:rsidRPr="004A4753">
        <w:rPr>
          <w:rFonts w:ascii="Times New Roman" w:hAnsi="Times New Roman" w:cs="Times New Roman"/>
          <w:i/>
        </w:rPr>
        <w:t>Political Geography</w:t>
      </w:r>
      <w:r w:rsidRPr="004A4753">
        <w:rPr>
          <w:rFonts w:ascii="Times New Roman" w:hAnsi="Times New Roman" w:cs="Times New Roman"/>
        </w:rPr>
        <w:t xml:space="preserve"> 25 (3): 315-335.</w:t>
      </w:r>
    </w:p>
    <w:p w14:paraId="1837A87D" w14:textId="77777777" w:rsidR="008D5E15" w:rsidRPr="004A4753" w:rsidRDefault="008D5E15" w:rsidP="008D5E15">
      <w:pPr>
        <w:contextualSpacing/>
        <w:rPr>
          <w:rFonts w:ascii="Times New Roman" w:hAnsi="Times New Roman" w:cs="Times New Roman"/>
        </w:rPr>
      </w:pPr>
    </w:p>
    <w:p w14:paraId="2A4770BE"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Carlson, Jude. 1986. “Little bit of old Russia in new China’s north.” </w:t>
      </w:r>
      <w:r w:rsidRPr="004A4753">
        <w:rPr>
          <w:rFonts w:ascii="Times New Roman" w:hAnsi="Times New Roman" w:cs="Times New Roman"/>
          <w:i/>
        </w:rPr>
        <w:t xml:space="preserve">The Globe and Mail </w:t>
      </w:r>
    </w:p>
    <w:p w14:paraId="11BCFEBF" w14:textId="77777777" w:rsidR="008D5E15" w:rsidRDefault="008D5E15" w:rsidP="008D5E15">
      <w:pPr>
        <w:ind w:firstLine="720"/>
        <w:rPr>
          <w:rFonts w:ascii="Times New Roman" w:hAnsi="Times New Roman" w:cs="Times New Roman"/>
        </w:rPr>
      </w:pPr>
      <w:r w:rsidRPr="004A4753">
        <w:rPr>
          <w:rFonts w:ascii="Times New Roman" w:hAnsi="Times New Roman" w:cs="Times New Roman"/>
          <w:i/>
        </w:rPr>
        <w:t>(Canada)</w:t>
      </w:r>
      <w:r w:rsidRPr="004A4753">
        <w:rPr>
          <w:rFonts w:ascii="Times New Roman" w:hAnsi="Times New Roman" w:cs="Times New Roman"/>
        </w:rPr>
        <w:t>, Aug. 23, 1986.</w:t>
      </w:r>
    </w:p>
    <w:p w14:paraId="1A859113" w14:textId="77777777" w:rsidR="008D5E15" w:rsidRDefault="008D5E15" w:rsidP="008D5E15">
      <w:pPr>
        <w:rPr>
          <w:rFonts w:ascii="Times New Roman" w:hAnsi="Times New Roman" w:cs="Times New Roman"/>
        </w:rPr>
      </w:pPr>
    </w:p>
    <w:p w14:paraId="111B3569" w14:textId="77777777" w:rsidR="008D5E15" w:rsidRDefault="008D5E15" w:rsidP="008D5E15">
      <w:pPr>
        <w:rPr>
          <w:rFonts w:ascii="Times New Roman" w:hAnsi="Times New Roman" w:cs="Times New Roman"/>
        </w:rPr>
      </w:pPr>
      <w:r>
        <w:rPr>
          <w:rFonts w:ascii="Times New Roman" w:hAnsi="Times New Roman" w:cs="Times New Roman"/>
        </w:rPr>
        <w:t xml:space="preserve">Carson, Austin, and Keren Yarhi-Milo. 2017. “Covert Communication: The Intelligibility and </w:t>
      </w:r>
    </w:p>
    <w:p w14:paraId="5BDCB6C3" w14:textId="77777777" w:rsidR="008D5E15" w:rsidRPr="00231EFF" w:rsidRDefault="008D5E15" w:rsidP="008D5E15">
      <w:pPr>
        <w:ind w:firstLine="720"/>
        <w:rPr>
          <w:rFonts w:ascii="Times New Roman" w:hAnsi="Times New Roman" w:cs="Times New Roman"/>
        </w:rPr>
      </w:pPr>
      <w:r>
        <w:rPr>
          <w:rFonts w:ascii="Times New Roman" w:hAnsi="Times New Roman" w:cs="Times New Roman"/>
        </w:rPr>
        <w:t xml:space="preserve">Credibility of Signaling in Secret.” </w:t>
      </w:r>
      <w:r>
        <w:rPr>
          <w:rFonts w:ascii="Times New Roman" w:hAnsi="Times New Roman" w:cs="Times New Roman"/>
          <w:i/>
        </w:rPr>
        <w:t>Security Studies</w:t>
      </w:r>
      <w:r>
        <w:rPr>
          <w:rFonts w:ascii="Times New Roman" w:hAnsi="Times New Roman" w:cs="Times New Roman"/>
        </w:rPr>
        <w:t xml:space="preserve"> 26 (1): 124-156.</w:t>
      </w:r>
    </w:p>
    <w:p w14:paraId="3D5C4AD4" w14:textId="77777777" w:rsidR="008D5E15" w:rsidRPr="004A4753" w:rsidRDefault="008D5E15" w:rsidP="008D5E15">
      <w:pPr>
        <w:contextualSpacing/>
        <w:rPr>
          <w:rFonts w:ascii="Times New Roman" w:hAnsi="Times New Roman" w:cs="Times New Roman"/>
        </w:rPr>
      </w:pPr>
    </w:p>
    <w:p w14:paraId="18AF87C0"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Carter, David B. 2010. The strategy of territorial conflict. </w:t>
      </w:r>
      <w:r w:rsidRPr="004A4753">
        <w:rPr>
          <w:rFonts w:ascii="Times New Roman" w:hAnsi="Times New Roman" w:cs="Times New Roman"/>
          <w:i/>
        </w:rPr>
        <w:t>American Journal of Political Science</w:t>
      </w:r>
      <w:r w:rsidRPr="004A4753">
        <w:rPr>
          <w:rFonts w:ascii="Times New Roman" w:hAnsi="Times New Roman" w:cs="Times New Roman"/>
        </w:rPr>
        <w:t xml:space="preserve"> </w:t>
      </w:r>
    </w:p>
    <w:p w14:paraId="20F79756"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54 (4): 969-987.</w:t>
      </w:r>
    </w:p>
    <w:p w14:paraId="557575C3" w14:textId="77777777" w:rsidR="008D5E15" w:rsidRDefault="008D5E15" w:rsidP="008D5E15"/>
    <w:p w14:paraId="1633AA89" w14:textId="77777777" w:rsidR="008D5E15" w:rsidRDefault="008D5E15" w:rsidP="008D5E15">
      <w:r w:rsidRPr="0083214B">
        <w:t>Carter</w:t>
      </w:r>
      <w:r>
        <w:t>, David B.</w:t>
      </w:r>
      <w:r w:rsidRPr="0083214B">
        <w:t xml:space="preserve"> and </w:t>
      </w:r>
      <w:r>
        <w:t xml:space="preserve">Randall W. </w:t>
      </w:r>
      <w:r w:rsidRPr="0083214B">
        <w:t xml:space="preserve">Stone. 2010. “Sincere or Strategic? US Aid Disbursements and </w:t>
      </w:r>
    </w:p>
    <w:p w14:paraId="57220470" w14:textId="77777777" w:rsidR="008D5E15" w:rsidRPr="0083214B" w:rsidRDefault="008D5E15" w:rsidP="008D5E15">
      <w:pPr>
        <w:ind w:firstLine="720"/>
      </w:pPr>
      <w:r w:rsidRPr="0083214B">
        <w:t xml:space="preserve">Voting in the United Nations General Assembly.” </w:t>
      </w:r>
      <w:r w:rsidRPr="0083214B">
        <w:rPr>
          <w:i/>
        </w:rPr>
        <w:t>IPES Conference</w:t>
      </w:r>
      <w:r w:rsidRPr="0083214B">
        <w:t>.</w:t>
      </w:r>
    </w:p>
    <w:p w14:paraId="4F111F25" w14:textId="77777777" w:rsidR="008D5E15" w:rsidRPr="004A4753" w:rsidRDefault="008D5E15" w:rsidP="008D5E15">
      <w:pPr>
        <w:contextualSpacing/>
        <w:rPr>
          <w:rFonts w:ascii="Times New Roman" w:hAnsi="Times New Roman" w:cs="Times New Roman"/>
        </w:rPr>
      </w:pPr>
    </w:p>
    <w:p w14:paraId="5EE49BD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Carter, David B. and Randall W. Stone. 2015. “Democracy and multilateralism: the case of vote </w:t>
      </w:r>
    </w:p>
    <w:p w14:paraId="033B794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buying in the UN General Assembly.” </w:t>
      </w:r>
      <w:r w:rsidRPr="004A4753">
        <w:rPr>
          <w:rFonts w:ascii="Times New Roman" w:hAnsi="Times New Roman" w:cs="Times New Roman"/>
          <w:i/>
        </w:rPr>
        <w:t>International Organization</w:t>
      </w:r>
      <w:r w:rsidRPr="004A4753">
        <w:rPr>
          <w:rFonts w:ascii="Times New Roman" w:hAnsi="Times New Roman" w:cs="Times New Roman"/>
        </w:rPr>
        <w:t xml:space="preserve"> 69 (1): 1-33.</w:t>
      </w:r>
    </w:p>
    <w:p w14:paraId="1BA92B8F" w14:textId="77777777" w:rsidR="008D5E15" w:rsidRPr="004A4753" w:rsidRDefault="008D5E15" w:rsidP="008D5E15">
      <w:pPr>
        <w:contextualSpacing/>
        <w:rPr>
          <w:rFonts w:ascii="Times New Roman" w:hAnsi="Times New Roman" w:cs="Times New Roman"/>
        </w:rPr>
      </w:pPr>
    </w:p>
    <w:p w14:paraId="43F8C35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Carter, David B and Curtis S. Signorino. 2010. “Back to the future: Modeling time dependence </w:t>
      </w:r>
    </w:p>
    <w:p w14:paraId="396B193B"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in binary data.” </w:t>
      </w:r>
      <w:r w:rsidRPr="004A4753">
        <w:rPr>
          <w:rFonts w:ascii="Times New Roman" w:hAnsi="Times New Roman" w:cs="Times New Roman"/>
          <w:i/>
        </w:rPr>
        <w:t>Political Analysis</w:t>
      </w:r>
      <w:r w:rsidRPr="004A4753">
        <w:rPr>
          <w:rFonts w:ascii="Times New Roman" w:hAnsi="Times New Roman" w:cs="Times New Roman"/>
        </w:rPr>
        <w:t>, 18 (3): 271-292.</w:t>
      </w:r>
    </w:p>
    <w:p w14:paraId="5CB3B57D" w14:textId="77777777" w:rsidR="008D5E15" w:rsidRPr="004A4753" w:rsidRDefault="008D5E15" w:rsidP="008D5E15">
      <w:pPr>
        <w:contextualSpacing/>
        <w:rPr>
          <w:rFonts w:ascii="Times New Roman" w:hAnsi="Times New Roman" w:cs="Times New Roman"/>
        </w:rPr>
      </w:pPr>
    </w:p>
    <w:p w14:paraId="75465A1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lastRenderedPageBreak/>
        <w:t xml:space="preserve">Carter, David B. and Hein E. Goemans. 2011. “The making of the territorial order: New borders </w:t>
      </w:r>
    </w:p>
    <w:p w14:paraId="26FA4054"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and the emergence of interstate conflict.” </w:t>
      </w:r>
      <w:r w:rsidRPr="004A4753">
        <w:rPr>
          <w:rFonts w:ascii="Times New Roman" w:hAnsi="Times New Roman" w:cs="Times New Roman"/>
          <w:i/>
        </w:rPr>
        <w:t>International Organization</w:t>
      </w:r>
      <w:r w:rsidRPr="004A4753">
        <w:rPr>
          <w:rFonts w:ascii="Times New Roman" w:hAnsi="Times New Roman" w:cs="Times New Roman"/>
        </w:rPr>
        <w:t xml:space="preserve"> 65 (2): 275-309.</w:t>
      </w:r>
    </w:p>
    <w:p w14:paraId="69829D9F" w14:textId="77777777" w:rsidR="008D5E15" w:rsidRPr="004A4753" w:rsidRDefault="008D5E15" w:rsidP="008D5E15">
      <w:pPr>
        <w:contextualSpacing/>
        <w:rPr>
          <w:rFonts w:ascii="Times New Roman" w:hAnsi="Times New Roman" w:cs="Times New Roman"/>
        </w:rPr>
      </w:pPr>
    </w:p>
    <w:p w14:paraId="52E5C510"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Cederman, Lars-Erik, Halvard Buhaug</w:t>
      </w:r>
      <w:r>
        <w:rPr>
          <w:rFonts w:ascii="Times New Roman" w:hAnsi="Times New Roman" w:cs="Times New Roman"/>
        </w:rPr>
        <w:t xml:space="preserve"> and Jan Ketil Rød. 2009. “Ethno</w:t>
      </w:r>
      <w:r w:rsidRPr="004A4753">
        <w:rPr>
          <w:rFonts w:ascii="Times New Roman" w:hAnsi="Times New Roman" w:cs="Times New Roman"/>
        </w:rPr>
        <w:t xml:space="preserve">-nationalist dyads and </w:t>
      </w:r>
    </w:p>
    <w:p w14:paraId="53C5CAA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civil war: A GIS-based analysis.” </w:t>
      </w:r>
      <w:r w:rsidRPr="004A4753">
        <w:rPr>
          <w:rFonts w:ascii="Times New Roman" w:hAnsi="Times New Roman" w:cs="Times New Roman"/>
          <w:i/>
        </w:rPr>
        <w:t>Journal of Conflict Resolution</w:t>
      </w:r>
      <w:r w:rsidRPr="004A4753">
        <w:rPr>
          <w:rFonts w:ascii="Times New Roman" w:hAnsi="Times New Roman" w:cs="Times New Roman"/>
        </w:rPr>
        <w:t xml:space="preserve"> 53 (4): 496-525.</w:t>
      </w:r>
    </w:p>
    <w:p w14:paraId="65FC72AF" w14:textId="77777777" w:rsidR="008D5E15" w:rsidRPr="004A4753" w:rsidRDefault="008D5E15" w:rsidP="008D5E15">
      <w:pPr>
        <w:contextualSpacing/>
        <w:rPr>
          <w:rFonts w:ascii="Times New Roman" w:hAnsi="Times New Roman" w:cs="Times New Roman"/>
        </w:rPr>
      </w:pPr>
    </w:p>
    <w:p w14:paraId="20C893B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Cederman, Lars-Erik, Kristian Skrede Gleditsch, Idean Salehyan and Julian Wucherpfennig. </w:t>
      </w:r>
    </w:p>
    <w:p w14:paraId="49D8B6A4"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2013. “Transborder ethnic kin and civil war.” </w:t>
      </w:r>
      <w:r w:rsidRPr="004A4753">
        <w:rPr>
          <w:rFonts w:ascii="Times New Roman" w:hAnsi="Times New Roman" w:cs="Times New Roman"/>
          <w:i/>
        </w:rPr>
        <w:t>International Organization</w:t>
      </w:r>
      <w:r w:rsidRPr="004A4753">
        <w:rPr>
          <w:rFonts w:ascii="Times New Roman" w:hAnsi="Times New Roman" w:cs="Times New Roman"/>
        </w:rPr>
        <w:t xml:space="preserve"> 67 (2): 389-410.</w:t>
      </w:r>
    </w:p>
    <w:p w14:paraId="19E38A85" w14:textId="77777777" w:rsidR="008D5E15" w:rsidRPr="004A4753" w:rsidRDefault="008D5E15" w:rsidP="008D5E15">
      <w:pPr>
        <w:contextualSpacing/>
        <w:rPr>
          <w:rFonts w:ascii="Times New Roman" w:hAnsi="Times New Roman" w:cs="Times New Roman"/>
        </w:rPr>
      </w:pPr>
    </w:p>
    <w:p w14:paraId="4945DB18"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Chan, Phil C. W. 2013. “A Keen Observer of the International Rule of Law? International Law </w:t>
      </w:r>
    </w:p>
    <w:p w14:paraId="17F30C33"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in China’s Voting Behaviour and Argumentation in the United Nations Security Council.” </w:t>
      </w:r>
      <w:r w:rsidRPr="004A4753">
        <w:rPr>
          <w:rFonts w:ascii="Times New Roman" w:hAnsi="Times New Roman" w:cs="Times New Roman"/>
          <w:i/>
        </w:rPr>
        <w:t>Leiden Journal of International Law</w:t>
      </w:r>
      <w:r w:rsidRPr="004A4753">
        <w:rPr>
          <w:rFonts w:ascii="Times New Roman" w:hAnsi="Times New Roman" w:cs="Times New Roman"/>
        </w:rPr>
        <w:t>, 26: 875-907.</w:t>
      </w:r>
    </w:p>
    <w:p w14:paraId="6227CA41" w14:textId="77777777" w:rsidR="008D5E15" w:rsidRPr="004A4753" w:rsidRDefault="008D5E15" w:rsidP="008D5E15">
      <w:pPr>
        <w:contextualSpacing/>
        <w:rPr>
          <w:rFonts w:ascii="Times New Roman" w:hAnsi="Times New Roman" w:cs="Times New Roman"/>
        </w:rPr>
      </w:pPr>
    </w:p>
    <w:p w14:paraId="2B8715A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Chan, Phil C. W. 2014. “China’s Approaches to International Law since the Opium War.” </w:t>
      </w:r>
    </w:p>
    <w:p w14:paraId="7855782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Leiden Journal of International Law</w:t>
      </w:r>
      <w:r w:rsidRPr="004A4753">
        <w:rPr>
          <w:rFonts w:ascii="Times New Roman" w:hAnsi="Times New Roman" w:cs="Times New Roman"/>
        </w:rPr>
        <w:t xml:space="preserve"> 27: 859-892.</w:t>
      </w:r>
    </w:p>
    <w:p w14:paraId="01F093D8" w14:textId="77777777" w:rsidR="008D5E15" w:rsidRPr="004A4753" w:rsidRDefault="008D5E15" w:rsidP="008D5E15">
      <w:pPr>
        <w:contextualSpacing/>
        <w:rPr>
          <w:rFonts w:ascii="Times New Roman" w:hAnsi="Times New Roman" w:cs="Times New Roman"/>
        </w:rPr>
      </w:pPr>
    </w:p>
    <w:p w14:paraId="0564872F"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Changbin Jiang, Zhong’E Guojie Dongduan de Yanbian. 2007. “The Evolution of the Eastern </w:t>
      </w:r>
    </w:p>
    <w:p w14:paraId="7CA2D50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Section of Chinese-Russian Boundary.” Central Literature Publishing House.</w:t>
      </w:r>
    </w:p>
    <w:p w14:paraId="0DD2DB1B" w14:textId="77777777" w:rsidR="008D5E15" w:rsidRPr="004A4753" w:rsidRDefault="008D5E15" w:rsidP="008D5E15">
      <w:pPr>
        <w:contextualSpacing/>
        <w:rPr>
          <w:rFonts w:ascii="Times New Roman" w:hAnsi="Times New Roman" w:cs="Times New Roman"/>
        </w:rPr>
      </w:pPr>
    </w:p>
    <w:p w14:paraId="6D2C4B49"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Choizza, Giacomo and Ajin Choi. 2003. “Guess who did what: Political leaders and the </w:t>
      </w:r>
    </w:p>
    <w:p w14:paraId="57511D5D"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management of territorial disputes, 1950-1990.” </w:t>
      </w:r>
      <w:r w:rsidRPr="004A4753">
        <w:rPr>
          <w:rFonts w:ascii="Times New Roman" w:hAnsi="Times New Roman" w:cs="Times New Roman"/>
          <w:i/>
        </w:rPr>
        <w:t>Journal of Conflict Resolution</w:t>
      </w:r>
      <w:r w:rsidRPr="004A4753">
        <w:rPr>
          <w:rFonts w:ascii="Times New Roman" w:hAnsi="Times New Roman" w:cs="Times New Roman"/>
        </w:rPr>
        <w:t xml:space="preserve"> 47 (3): 251-278.</w:t>
      </w:r>
    </w:p>
    <w:p w14:paraId="5DE05DB6" w14:textId="77777777" w:rsidR="008D5E15" w:rsidRPr="004A4753" w:rsidRDefault="008D5E15" w:rsidP="008D5E15">
      <w:pPr>
        <w:contextualSpacing/>
        <w:rPr>
          <w:rFonts w:ascii="Times New Roman" w:hAnsi="Times New Roman" w:cs="Times New Roman"/>
        </w:rPr>
      </w:pPr>
    </w:p>
    <w:p w14:paraId="037802A9"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Choizza, Giacomo and Henk E. Goemans. 2004. “Avoiding diversionary targets.” </w:t>
      </w:r>
      <w:r w:rsidRPr="004A4753">
        <w:rPr>
          <w:rFonts w:ascii="Times New Roman" w:hAnsi="Times New Roman" w:cs="Times New Roman"/>
          <w:i/>
        </w:rPr>
        <w:t xml:space="preserve">Journal of </w:t>
      </w:r>
    </w:p>
    <w:p w14:paraId="2E0AC45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Peace Research</w:t>
      </w:r>
      <w:r w:rsidRPr="004A4753">
        <w:rPr>
          <w:rFonts w:ascii="Times New Roman" w:hAnsi="Times New Roman" w:cs="Times New Roman"/>
        </w:rPr>
        <w:t xml:space="preserve"> 41 (4): 423-443.</w:t>
      </w:r>
    </w:p>
    <w:p w14:paraId="6E1A36BB" w14:textId="77777777" w:rsidR="008D5E15" w:rsidRPr="004A4753" w:rsidRDefault="008D5E15" w:rsidP="008D5E15">
      <w:pPr>
        <w:contextualSpacing/>
        <w:rPr>
          <w:rFonts w:ascii="Times New Roman" w:hAnsi="Times New Roman" w:cs="Times New Roman"/>
        </w:rPr>
      </w:pPr>
    </w:p>
    <w:p w14:paraId="7EB2A5EE" w14:textId="77777777" w:rsidR="008D5E15" w:rsidRPr="00D8091D" w:rsidRDefault="008D5E15" w:rsidP="008D5E15">
      <w:pPr>
        <w:rPr>
          <w:rFonts w:ascii="Times New Roman" w:hAnsi="Times New Roman" w:cs="Times New Roman"/>
          <w:i/>
        </w:rPr>
      </w:pPr>
      <w:r w:rsidRPr="00D8091D">
        <w:rPr>
          <w:rFonts w:ascii="Times New Roman" w:hAnsi="Times New Roman" w:cs="Times New Roman"/>
        </w:rPr>
        <w:t xml:space="preserve">Colaresi, Michael, Karen Rasler, and William R Thompson. 2007. </w:t>
      </w:r>
      <w:r w:rsidRPr="00D8091D">
        <w:rPr>
          <w:rFonts w:ascii="Times New Roman" w:hAnsi="Times New Roman" w:cs="Times New Roman"/>
          <w:i/>
        </w:rPr>
        <w:t xml:space="preserve">Strategic Rivalries in World </w:t>
      </w:r>
    </w:p>
    <w:p w14:paraId="2694A15C" w14:textId="77777777" w:rsidR="008D5E15" w:rsidRPr="004A4753" w:rsidRDefault="008D5E15" w:rsidP="008D5E15">
      <w:pPr>
        <w:ind w:firstLine="720"/>
        <w:rPr>
          <w:rFonts w:ascii="Times New Roman" w:hAnsi="Times New Roman" w:cs="Times New Roman"/>
        </w:rPr>
      </w:pPr>
      <w:r w:rsidRPr="00D8091D">
        <w:rPr>
          <w:rFonts w:ascii="Times New Roman" w:hAnsi="Times New Roman" w:cs="Times New Roman"/>
          <w:i/>
        </w:rPr>
        <w:t>Politics</w:t>
      </w:r>
      <w:r w:rsidRPr="00D8091D">
        <w:rPr>
          <w:rFonts w:ascii="Times New Roman" w:hAnsi="Times New Roman" w:cs="Times New Roman"/>
        </w:rPr>
        <w:t>. Cambridge: Cambridge University Press.</w:t>
      </w:r>
    </w:p>
    <w:p w14:paraId="2EFF10AD" w14:textId="77777777" w:rsidR="008D5E15" w:rsidRPr="004A4753" w:rsidRDefault="008D5E15" w:rsidP="008D5E15">
      <w:pPr>
        <w:rPr>
          <w:rFonts w:ascii="Times New Roman" w:hAnsi="Times New Roman" w:cs="Times New Roman"/>
        </w:rPr>
      </w:pPr>
    </w:p>
    <w:p w14:paraId="0A2F96EA"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Coloma, Roberto. 1991. “Fears of Asian conflicts persist despite U.S. Soviet thaw.” </w:t>
      </w:r>
      <w:r w:rsidRPr="004A4753">
        <w:rPr>
          <w:rFonts w:ascii="Times New Roman" w:hAnsi="Times New Roman" w:cs="Times New Roman"/>
          <w:i/>
        </w:rPr>
        <w:t xml:space="preserve">Agence </w:t>
      </w:r>
    </w:p>
    <w:p w14:paraId="5EBD4F3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France Press</w:t>
      </w:r>
      <w:r w:rsidRPr="004A4753">
        <w:rPr>
          <w:rFonts w:ascii="Times New Roman" w:hAnsi="Times New Roman" w:cs="Times New Roman"/>
        </w:rPr>
        <w:t xml:space="preserve"> Jun. 8, 1991.</w:t>
      </w:r>
    </w:p>
    <w:p w14:paraId="1F950ABC" w14:textId="77777777" w:rsidR="008D5E15" w:rsidRPr="004A4753" w:rsidRDefault="008D5E15" w:rsidP="008D5E15">
      <w:pPr>
        <w:rPr>
          <w:rFonts w:ascii="Times New Roman" w:hAnsi="Times New Roman" w:cs="Times New Roman"/>
        </w:rPr>
      </w:pPr>
    </w:p>
    <w:p w14:paraId="33C99DA6"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Coppedge, Michael, John Gerring, Carl Henrik Knutsen, Staffan I. Lindberg, Jan Teorell, David </w:t>
      </w:r>
    </w:p>
    <w:p w14:paraId="58B1AA7E"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Altman, Michael Bernhard, M. Steven Fish, Adam Glynn, Allen Hicken, Anna Lührmann, Kyle L. Marquardt, Kelly McMann, Pamela Paxton, Daniel Pemstein, Brigitte Seim, Rachel Sigman, Svend-Erik Skaaning, Jeffrey Staton, Agnes Cornell, Lisa Gastaldi, Haakon Gjerløw, Valeriya Mechkova, Johannes von Römer, Aksel Sundtröm, Eitan Tzelgov, Luca Uberti, Yi-ting Wang, Tore Wig, and Daniel Ziblatt. 2020. "V-Dem Codebook v10. Varieties of Democracy (V-Dem) Project".</w:t>
      </w:r>
    </w:p>
    <w:p w14:paraId="32E67EAA" w14:textId="77777777" w:rsidR="008D5E15" w:rsidRPr="004A4753" w:rsidRDefault="008D5E15" w:rsidP="008D5E15">
      <w:pPr>
        <w:contextualSpacing/>
        <w:rPr>
          <w:rFonts w:ascii="Times New Roman" w:hAnsi="Times New Roman" w:cs="Times New Roman"/>
        </w:rPr>
      </w:pPr>
    </w:p>
    <w:p w14:paraId="4F95FFE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Cooper, Andrew F. and Thomas Fues. 2008. “Do the Asian Drivers Pull their Diplomatic </w:t>
      </w:r>
    </w:p>
    <w:p w14:paraId="4886E09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Weight? China, India, and the United Nations.” </w:t>
      </w:r>
      <w:r w:rsidRPr="004A4753">
        <w:rPr>
          <w:rFonts w:ascii="Times New Roman" w:hAnsi="Times New Roman" w:cs="Times New Roman"/>
          <w:i/>
        </w:rPr>
        <w:t>World Development</w:t>
      </w:r>
      <w:r w:rsidRPr="004A4753">
        <w:rPr>
          <w:rFonts w:ascii="Times New Roman" w:hAnsi="Times New Roman" w:cs="Times New Roman"/>
        </w:rPr>
        <w:t xml:space="preserve"> 36 (2): 293-307.</w:t>
      </w:r>
    </w:p>
    <w:p w14:paraId="7963BA81" w14:textId="77777777" w:rsidR="008D5E15" w:rsidRPr="004A4753" w:rsidRDefault="008D5E15" w:rsidP="008D5E15">
      <w:pPr>
        <w:rPr>
          <w:rFonts w:ascii="Times New Roman" w:hAnsi="Times New Roman" w:cs="Times New Roman"/>
        </w:rPr>
      </w:pPr>
    </w:p>
    <w:p w14:paraId="01F6CE0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Crossette, Barbara. 1986. “Vietnam Says China Has Stepped Up Its Attacks.” </w:t>
      </w:r>
      <w:r w:rsidRPr="004A4753">
        <w:rPr>
          <w:rFonts w:ascii="Times New Roman" w:hAnsi="Times New Roman" w:cs="Times New Roman"/>
          <w:i/>
        </w:rPr>
        <w:t xml:space="preserve">The New York </w:t>
      </w:r>
    </w:p>
    <w:p w14:paraId="744B341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Times</w:t>
      </w:r>
      <w:r w:rsidRPr="004A4753">
        <w:rPr>
          <w:rFonts w:ascii="Times New Roman" w:hAnsi="Times New Roman" w:cs="Times New Roman"/>
        </w:rPr>
        <w:t xml:space="preserve"> Jan. 5, 1986.</w:t>
      </w:r>
    </w:p>
    <w:p w14:paraId="041B3E9E" w14:textId="77777777" w:rsidR="008D5E15" w:rsidRPr="004A4753" w:rsidRDefault="008D5E15" w:rsidP="008D5E15">
      <w:pPr>
        <w:rPr>
          <w:rFonts w:ascii="Times New Roman" w:hAnsi="Times New Roman" w:cs="Times New Roman"/>
        </w:rPr>
      </w:pPr>
    </w:p>
    <w:p w14:paraId="243DE42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Davis, Michael C. 2008. “Establishing a workable autonomy in Tibet.” </w:t>
      </w:r>
      <w:r w:rsidRPr="004A4753">
        <w:rPr>
          <w:rFonts w:ascii="Times New Roman" w:hAnsi="Times New Roman" w:cs="Times New Roman"/>
          <w:i/>
        </w:rPr>
        <w:t>Human Rights Quarterly</w:t>
      </w:r>
      <w:r w:rsidRPr="004A4753">
        <w:rPr>
          <w:rFonts w:ascii="Times New Roman" w:hAnsi="Times New Roman" w:cs="Times New Roman"/>
        </w:rPr>
        <w:t xml:space="preserve"> </w:t>
      </w:r>
    </w:p>
    <w:p w14:paraId="756775B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30: 227-258.</w:t>
      </w:r>
    </w:p>
    <w:p w14:paraId="1D1B4EB0" w14:textId="77777777" w:rsidR="008D5E15" w:rsidRPr="004A4753" w:rsidRDefault="008D5E15" w:rsidP="008D5E15">
      <w:pPr>
        <w:rPr>
          <w:rFonts w:ascii="Times New Roman" w:hAnsi="Times New Roman" w:cs="Times New Roman"/>
        </w:rPr>
      </w:pPr>
    </w:p>
    <w:p w14:paraId="3BA676C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de la Cruz, Aytch S., Angie M. Rosales, Charlie V. Manalo, and Mario J Mallari. 2011. </w:t>
      </w:r>
    </w:p>
    <w:p w14:paraId="7C268228"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“Philippines lauds China’s commitment to peaceful resolution of Spratlys row.” </w:t>
      </w:r>
      <w:r w:rsidRPr="004A4753">
        <w:rPr>
          <w:rFonts w:ascii="Times New Roman" w:hAnsi="Times New Roman" w:cs="Times New Roman"/>
          <w:i/>
        </w:rPr>
        <w:t>BBC Monitoring Asia Pacific</w:t>
      </w:r>
      <w:r w:rsidRPr="004A4753">
        <w:rPr>
          <w:rFonts w:ascii="Times New Roman" w:hAnsi="Times New Roman" w:cs="Times New Roman"/>
        </w:rPr>
        <w:t xml:space="preserve"> Jun16, 2011.</w:t>
      </w:r>
    </w:p>
    <w:p w14:paraId="6C5C33A3" w14:textId="77777777" w:rsidR="008D5E15" w:rsidRPr="004A4753" w:rsidRDefault="008D5E15" w:rsidP="008D5E15">
      <w:pPr>
        <w:contextualSpacing/>
        <w:rPr>
          <w:rFonts w:ascii="Times New Roman" w:hAnsi="Times New Roman" w:cs="Times New Roman"/>
        </w:rPr>
      </w:pPr>
    </w:p>
    <w:p w14:paraId="2835DED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Delyusin, Lev P. 1996. “New day dawns in Russia-China ties.” </w:t>
      </w:r>
      <w:r w:rsidRPr="004A4753">
        <w:rPr>
          <w:rFonts w:ascii="Times New Roman" w:hAnsi="Times New Roman" w:cs="Times New Roman"/>
          <w:i/>
        </w:rPr>
        <w:t>The Daily Yomiuri</w:t>
      </w:r>
      <w:r w:rsidRPr="004A4753">
        <w:rPr>
          <w:rFonts w:ascii="Times New Roman" w:hAnsi="Times New Roman" w:cs="Times New Roman"/>
        </w:rPr>
        <w:t xml:space="preserve">, Apr. 30, </w:t>
      </w:r>
    </w:p>
    <w:p w14:paraId="35B2A3D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1996.</w:t>
      </w:r>
    </w:p>
    <w:p w14:paraId="2145333F" w14:textId="77777777" w:rsidR="008D5E15" w:rsidRPr="004A4753" w:rsidRDefault="008D5E15" w:rsidP="008D5E15">
      <w:pPr>
        <w:contextualSpacing/>
        <w:rPr>
          <w:rFonts w:ascii="Times New Roman" w:hAnsi="Times New Roman" w:cs="Times New Roman"/>
        </w:rPr>
      </w:pPr>
    </w:p>
    <w:p w14:paraId="76CBC92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Diehl, Paul F. 1992. “What are they fighting for? The importance of issues in international </w:t>
      </w:r>
    </w:p>
    <w:p w14:paraId="02F1ECF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conflict research.” </w:t>
      </w:r>
      <w:r w:rsidRPr="004A4753">
        <w:rPr>
          <w:rFonts w:ascii="Times New Roman" w:hAnsi="Times New Roman" w:cs="Times New Roman"/>
          <w:i/>
        </w:rPr>
        <w:t>Journal of Peace Research</w:t>
      </w:r>
      <w:r w:rsidRPr="004A4753">
        <w:rPr>
          <w:rFonts w:ascii="Times New Roman" w:hAnsi="Times New Roman" w:cs="Times New Roman"/>
        </w:rPr>
        <w:t xml:space="preserve"> 29 (3): 333-344.</w:t>
      </w:r>
    </w:p>
    <w:p w14:paraId="161D6261" w14:textId="77777777" w:rsidR="008D5E15" w:rsidRPr="004A4753" w:rsidRDefault="008D5E15" w:rsidP="008D5E15">
      <w:pPr>
        <w:contextualSpacing/>
        <w:rPr>
          <w:rFonts w:ascii="Times New Roman" w:hAnsi="Times New Roman" w:cs="Times New Roman"/>
        </w:rPr>
      </w:pPr>
    </w:p>
    <w:p w14:paraId="0053ED20"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Diehl, Paul F. and Gary Goertz. 1988. “Territorial changes and militarized conflict.” </w:t>
      </w:r>
      <w:r w:rsidRPr="004A4753">
        <w:rPr>
          <w:rFonts w:ascii="Times New Roman" w:hAnsi="Times New Roman" w:cs="Times New Roman"/>
          <w:i/>
        </w:rPr>
        <w:t xml:space="preserve">Journal of </w:t>
      </w:r>
    </w:p>
    <w:p w14:paraId="2EBC8C7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Conflict Resolution</w:t>
      </w:r>
      <w:r w:rsidRPr="004A4753">
        <w:rPr>
          <w:rFonts w:ascii="Times New Roman" w:hAnsi="Times New Roman" w:cs="Times New Roman"/>
        </w:rPr>
        <w:t xml:space="preserve"> 32 (1): 103-122.</w:t>
      </w:r>
    </w:p>
    <w:p w14:paraId="1266632B" w14:textId="77777777" w:rsidR="008D5E15" w:rsidRPr="004A4753" w:rsidRDefault="008D5E15" w:rsidP="008D5E15">
      <w:pPr>
        <w:contextualSpacing/>
        <w:rPr>
          <w:rFonts w:ascii="Times New Roman" w:hAnsi="Times New Roman" w:cs="Times New Roman"/>
        </w:rPr>
      </w:pPr>
    </w:p>
    <w:p w14:paraId="7CF71C9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Diehl, Paul F. and Gary Goertz. 1991. “Interstate conflict over exchanges of homeland territory, </w:t>
      </w:r>
    </w:p>
    <w:p w14:paraId="2F11DBDA"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1816-1980.” </w:t>
      </w:r>
      <w:r w:rsidRPr="004A4753">
        <w:rPr>
          <w:rFonts w:ascii="Times New Roman" w:hAnsi="Times New Roman" w:cs="Times New Roman"/>
          <w:i/>
        </w:rPr>
        <w:t>Political Geography Quarterly</w:t>
      </w:r>
      <w:r w:rsidRPr="004A4753">
        <w:rPr>
          <w:rFonts w:ascii="Times New Roman" w:hAnsi="Times New Roman" w:cs="Times New Roman"/>
        </w:rPr>
        <w:t xml:space="preserve"> 10 (4): 342-355.</w:t>
      </w:r>
    </w:p>
    <w:p w14:paraId="5B2BF6D0" w14:textId="77777777" w:rsidR="008D5E15" w:rsidRPr="004A4753" w:rsidRDefault="008D5E15" w:rsidP="008D5E15">
      <w:pPr>
        <w:contextualSpacing/>
        <w:rPr>
          <w:rFonts w:ascii="Times New Roman" w:hAnsi="Times New Roman" w:cs="Times New Roman"/>
        </w:rPr>
      </w:pPr>
    </w:p>
    <w:p w14:paraId="40A8616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Dixon, William J. 1981. “The Emerging Image of U.N. Politics.” </w:t>
      </w:r>
      <w:r w:rsidRPr="004A4753">
        <w:rPr>
          <w:rFonts w:ascii="Times New Roman" w:hAnsi="Times New Roman" w:cs="Times New Roman"/>
          <w:i/>
        </w:rPr>
        <w:t>World Politics</w:t>
      </w:r>
      <w:r w:rsidRPr="004A4753">
        <w:rPr>
          <w:rFonts w:ascii="Times New Roman" w:hAnsi="Times New Roman" w:cs="Times New Roman"/>
        </w:rPr>
        <w:t xml:space="preserve"> 34: 47-61.</w:t>
      </w:r>
    </w:p>
    <w:p w14:paraId="16AC9B96" w14:textId="77777777" w:rsidR="008D5E15" w:rsidRPr="004A4753" w:rsidRDefault="008D5E15" w:rsidP="008D5E15">
      <w:pPr>
        <w:contextualSpacing/>
        <w:rPr>
          <w:rFonts w:ascii="Times New Roman" w:hAnsi="Times New Roman" w:cs="Times New Roman"/>
        </w:rPr>
      </w:pPr>
    </w:p>
    <w:p w14:paraId="76D978B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Dolven, Ben, Shirley A. Kan, and Mark E. Manyin. 2013. “Maritime Territorial Disputes in East </w:t>
      </w:r>
    </w:p>
    <w:p w14:paraId="0FF82F2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Asia: Issues for Congress.” CRS Report: R42930, Congressional Research Service.</w:t>
      </w:r>
    </w:p>
    <w:p w14:paraId="3F352FE6" w14:textId="77777777" w:rsidR="008D5E15" w:rsidRPr="004A4753" w:rsidRDefault="008D5E15" w:rsidP="008D5E15">
      <w:pPr>
        <w:contextualSpacing/>
        <w:rPr>
          <w:rFonts w:ascii="Times New Roman" w:hAnsi="Times New Roman" w:cs="Times New Roman"/>
        </w:rPr>
      </w:pPr>
    </w:p>
    <w:p w14:paraId="767B70C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Dolven, Ben, Susan V. Lawrence, Thomas Lum, and Ronald O’Rourke. 2016. “Arbitration Case </w:t>
      </w:r>
    </w:p>
    <w:p w14:paraId="78A19305"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Between the Philippines and China Under the United Nations Convention on the Law of the Sea (UNCLOS).” CRS Report: R44555, Congressional Research Service.</w:t>
      </w:r>
    </w:p>
    <w:p w14:paraId="69923135" w14:textId="77777777" w:rsidR="008D5E15" w:rsidRPr="004A4753" w:rsidRDefault="008D5E15" w:rsidP="008D5E15">
      <w:pPr>
        <w:contextualSpacing/>
        <w:rPr>
          <w:rFonts w:ascii="Times New Roman" w:hAnsi="Times New Roman" w:cs="Times New Roman"/>
        </w:rPr>
      </w:pPr>
    </w:p>
    <w:p w14:paraId="2876AAF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Down, Erica Strecker and Phillip C. Saunders. 1998. “Legitimacy and the limits of nationalism: </w:t>
      </w:r>
    </w:p>
    <w:p w14:paraId="6B8A01CC"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China and the Diaoyu Islands.” </w:t>
      </w:r>
      <w:r w:rsidRPr="004A4753">
        <w:rPr>
          <w:rFonts w:ascii="Times New Roman" w:hAnsi="Times New Roman" w:cs="Times New Roman"/>
          <w:i/>
        </w:rPr>
        <w:t>International Security</w:t>
      </w:r>
      <w:r w:rsidRPr="004A4753">
        <w:rPr>
          <w:rFonts w:ascii="Times New Roman" w:hAnsi="Times New Roman" w:cs="Times New Roman"/>
        </w:rPr>
        <w:t xml:space="preserve"> 23 (3): 114-146.</w:t>
      </w:r>
    </w:p>
    <w:p w14:paraId="2873EC2B" w14:textId="77777777" w:rsidR="008D5E15" w:rsidRPr="004A4753" w:rsidRDefault="008D5E15" w:rsidP="008D5E15">
      <w:pPr>
        <w:contextualSpacing/>
        <w:rPr>
          <w:rFonts w:ascii="Times New Roman" w:hAnsi="Times New Roman" w:cs="Times New Roman"/>
        </w:rPr>
      </w:pPr>
    </w:p>
    <w:p w14:paraId="0237E73F"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Dreher, Axel and Nathan M. Jensen. 2013. “Country or leader? Political change and UN General </w:t>
      </w:r>
    </w:p>
    <w:p w14:paraId="35AF032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Assembly voting.” </w:t>
      </w:r>
      <w:r w:rsidRPr="004A4753">
        <w:rPr>
          <w:rFonts w:ascii="Times New Roman" w:hAnsi="Times New Roman" w:cs="Times New Roman"/>
          <w:i/>
        </w:rPr>
        <w:t>European Journal of Political Economy</w:t>
      </w:r>
      <w:r w:rsidRPr="004A4753">
        <w:rPr>
          <w:rFonts w:ascii="Times New Roman" w:hAnsi="Times New Roman" w:cs="Times New Roman"/>
        </w:rPr>
        <w:t xml:space="preserve"> 29: 183-196.</w:t>
      </w:r>
    </w:p>
    <w:p w14:paraId="1618A98B" w14:textId="77777777" w:rsidR="008D5E15" w:rsidRPr="004A4753" w:rsidRDefault="008D5E15" w:rsidP="008D5E15">
      <w:pPr>
        <w:rPr>
          <w:rFonts w:ascii="Times New Roman" w:hAnsi="Times New Roman" w:cs="Times New Roman"/>
        </w:rPr>
      </w:pPr>
    </w:p>
    <w:p w14:paraId="4B2CF0B8"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Dreher, Axel, Peter Nunnenkamp, and Rainer Thiele. 2008. “Does US aid buys UN general </w:t>
      </w:r>
    </w:p>
    <w:p w14:paraId="161B97A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assembly votes? A disaggregated analysis.” </w:t>
      </w:r>
      <w:r w:rsidRPr="004A4753">
        <w:rPr>
          <w:rFonts w:ascii="Times New Roman" w:hAnsi="Times New Roman" w:cs="Times New Roman"/>
          <w:i/>
        </w:rPr>
        <w:t>Public Choice</w:t>
      </w:r>
      <w:r w:rsidRPr="004A4753">
        <w:rPr>
          <w:rFonts w:ascii="Times New Roman" w:hAnsi="Times New Roman" w:cs="Times New Roman"/>
        </w:rPr>
        <w:t xml:space="preserve"> 136 (1-2): 139-164.</w:t>
      </w:r>
    </w:p>
    <w:p w14:paraId="3B961FE9" w14:textId="77777777" w:rsidR="008D5E15" w:rsidRPr="004A4753" w:rsidRDefault="008D5E15" w:rsidP="008D5E15">
      <w:pPr>
        <w:rPr>
          <w:rFonts w:ascii="Times New Roman" w:hAnsi="Times New Roman" w:cs="Times New Roman"/>
        </w:rPr>
      </w:pPr>
    </w:p>
    <w:p w14:paraId="09530E9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Dreher, Axel and Jan-Egbert Sturm. 2012. “Do the IMF and the World Bank influence voting in </w:t>
      </w:r>
    </w:p>
    <w:p w14:paraId="5264056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the UN General Assembly?” </w:t>
      </w:r>
      <w:r w:rsidRPr="004A4753">
        <w:rPr>
          <w:rFonts w:ascii="Times New Roman" w:hAnsi="Times New Roman" w:cs="Times New Roman"/>
          <w:i/>
        </w:rPr>
        <w:t>Public Choice</w:t>
      </w:r>
      <w:r w:rsidRPr="004A4753">
        <w:rPr>
          <w:rFonts w:ascii="Times New Roman" w:hAnsi="Times New Roman" w:cs="Times New Roman"/>
        </w:rPr>
        <w:t xml:space="preserve"> 151: 363-397.</w:t>
      </w:r>
    </w:p>
    <w:p w14:paraId="623144D8" w14:textId="77777777" w:rsidR="008D5E15" w:rsidRPr="004A4753" w:rsidRDefault="008D5E15" w:rsidP="008D5E15">
      <w:pPr>
        <w:contextualSpacing/>
        <w:rPr>
          <w:rFonts w:ascii="Times New Roman" w:hAnsi="Times New Roman" w:cs="Times New Roman"/>
        </w:rPr>
      </w:pPr>
    </w:p>
    <w:p w14:paraId="172B044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Dreyer, David R. 2010. “Issue conflict accumulation and the dynamics of strategic rivalry.” </w:t>
      </w:r>
    </w:p>
    <w:p w14:paraId="68503AFC"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International Studies Quarterly</w:t>
      </w:r>
      <w:r w:rsidRPr="004A4753">
        <w:rPr>
          <w:rFonts w:ascii="Times New Roman" w:hAnsi="Times New Roman" w:cs="Times New Roman"/>
        </w:rPr>
        <w:t xml:space="preserve"> 54 (3): 779-795.</w:t>
      </w:r>
    </w:p>
    <w:p w14:paraId="68F3C6E9" w14:textId="77777777" w:rsidR="008D5E15" w:rsidRPr="004A4753" w:rsidRDefault="008D5E15" w:rsidP="008D5E15">
      <w:pPr>
        <w:contextualSpacing/>
        <w:rPr>
          <w:rFonts w:ascii="Times New Roman" w:hAnsi="Times New Roman" w:cs="Times New Roman"/>
        </w:rPr>
      </w:pPr>
    </w:p>
    <w:p w14:paraId="6B22D207"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Dreyer, David R. 2012. “Issue intractability and the persistence of international rivalry.” </w:t>
      </w:r>
      <w:r w:rsidRPr="00D8091D">
        <w:rPr>
          <w:rFonts w:ascii="Times New Roman" w:hAnsi="Times New Roman" w:cs="Times New Roman"/>
          <w:i/>
        </w:rPr>
        <w:t xml:space="preserve">Conflict </w:t>
      </w:r>
    </w:p>
    <w:p w14:paraId="31E03A46"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Management and Peace Science</w:t>
      </w:r>
      <w:r w:rsidRPr="00D8091D">
        <w:rPr>
          <w:rFonts w:ascii="Times New Roman" w:hAnsi="Times New Roman" w:cs="Times New Roman"/>
        </w:rPr>
        <w:t xml:space="preserve"> 29 (5): 471-489.</w:t>
      </w:r>
    </w:p>
    <w:p w14:paraId="02286048" w14:textId="77777777" w:rsidR="008D5E15" w:rsidRPr="004A4753" w:rsidRDefault="008D5E15" w:rsidP="008D5E15">
      <w:pPr>
        <w:contextualSpacing/>
        <w:rPr>
          <w:rFonts w:ascii="Times New Roman" w:hAnsi="Times New Roman" w:cs="Times New Roman"/>
        </w:rPr>
      </w:pPr>
    </w:p>
    <w:p w14:paraId="62025D41"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Egerton, George William. 1978. </w:t>
      </w:r>
      <w:r w:rsidRPr="004A4753">
        <w:rPr>
          <w:rFonts w:ascii="Times New Roman" w:hAnsi="Times New Roman" w:cs="Times New Roman"/>
          <w:i/>
        </w:rPr>
        <w:t xml:space="preserve">Great Britain and the Creation of the League of Nations: </w:t>
      </w:r>
    </w:p>
    <w:p w14:paraId="0FC0822D"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i/>
        </w:rPr>
        <w:t>Strategy, Politics, and International Organization, 1914-1919</w:t>
      </w:r>
      <w:r w:rsidRPr="004A4753">
        <w:rPr>
          <w:rFonts w:ascii="Times New Roman" w:hAnsi="Times New Roman" w:cs="Times New Roman"/>
        </w:rPr>
        <w:t>. Chapel Hill: University of North Carolina Press.</w:t>
      </w:r>
    </w:p>
    <w:p w14:paraId="674EB09E" w14:textId="77777777" w:rsidR="008D5E15" w:rsidRDefault="008D5E15" w:rsidP="008D5E15">
      <w:pPr>
        <w:contextualSpacing/>
        <w:rPr>
          <w:rFonts w:ascii="Times New Roman" w:hAnsi="Times New Roman" w:cs="Times New Roman"/>
        </w:rPr>
      </w:pPr>
    </w:p>
    <w:p w14:paraId="50DA870C" w14:textId="77777777" w:rsidR="008D5E15" w:rsidRDefault="008D5E15" w:rsidP="008D5E15">
      <w:r>
        <w:t xml:space="preserve">Elden, Stuart. 2006. “Contingent sovereignty, territorial integrity and the sanctity of borders.” </w:t>
      </w:r>
    </w:p>
    <w:p w14:paraId="6A7BB58B" w14:textId="77777777" w:rsidR="008D5E15" w:rsidRPr="004C6714" w:rsidRDefault="008D5E15" w:rsidP="008D5E15">
      <w:pPr>
        <w:ind w:firstLine="720"/>
        <w:rPr>
          <w:i/>
        </w:rPr>
      </w:pPr>
      <w:r>
        <w:rPr>
          <w:i/>
        </w:rPr>
        <w:t>SAIS Review of International Affairs</w:t>
      </w:r>
      <w:r>
        <w:t xml:space="preserve"> 26 (1): 11-24.</w:t>
      </w:r>
    </w:p>
    <w:p w14:paraId="26F07BB3" w14:textId="77777777" w:rsidR="008D5E15" w:rsidRDefault="008D5E15" w:rsidP="008D5E15">
      <w:pPr>
        <w:contextualSpacing/>
        <w:rPr>
          <w:rFonts w:ascii="Times New Roman" w:hAnsi="Times New Roman" w:cs="Times New Roman"/>
        </w:rPr>
      </w:pPr>
    </w:p>
    <w:p w14:paraId="72C65293"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Fearon, James D. 1990. “Deterrence and the spiral model: The role of costly signals in crisis </w:t>
      </w:r>
    </w:p>
    <w:p w14:paraId="3D5AB55B" w14:textId="77777777" w:rsidR="008D5E15" w:rsidRDefault="008D5E15" w:rsidP="008D5E15">
      <w:pPr>
        <w:ind w:left="720"/>
        <w:contextualSpacing/>
        <w:rPr>
          <w:rFonts w:ascii="Times New Roman" w:hAnsi="Times New Roman" w:cs="Times New Roman"/>
        </w:rPr>
      </w:pPr>
      <w:r>
        <w:rPr>
          <w:rFonts w:ascii="Times New Roman" w:hAnsi="Times New Roman" w:cs="Times New Roman"/>
        </w:rPr>
        <w:t>bargaining.” Paper presented at the annual meeting of the American Political Science Association, August 31-September 2, San Francisco.</w:t>
      </w:r>
    </w:p>
    <w:p w14:paraId="5BEC49E2" w14:textId="77777777" w:rsidR="008D5E15" w:rsidRDefault="008D5E15" w:rsidP="008D5E15">
      <w:pPr>
        <w:contextualSpacing/>
        <w:rPr>
          <w:rFonts w:ascii="Times New Roman" w:hAnsi="Times New Roman" w:cs="Times New Roman"/>
        </w:rPr>
      </w:pPr>
    </w:p>
    <w:p w14:paraId="12DB5D8A"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Fearon, James D. 1992. “Threats to use force: Costly signals and bargaining in international </w:t>
      </w:r>
    </w:p>
    <w:p w14:paraId="04A022F8"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crises.” PhD dissertation, University of California, Berkeley.</w:t>
      </w:r>
    </w:p>
    <w:p w14:paraId="0E6A418A" w14:textId="77777777" w:rsidR="008D5E15" w:rsidRDefault="008D5E15" w:rsidP="008D5E15">
      <w:pPr>
        <w:contextualSpacing/>
        <w:rPr>
          <w:rFonts w:ascii="Times New Roman" w:hAnsi="Times New Roman" w:cs="Times New Roman"/>
        </w:rPr>
      </w:pPr>
    </w:p>
    <w:p w14:paraId="1D60FC83"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Fearon, James D. 1994a. “Domestic political audiences and the escalation of international </w:t>
      </w:r>
    </w:p>
    <w:p w14:paraId="2CC3FBF7"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 xml:space="preserve">disputes.” </w:t>
      </w:r>
      <w:r>
        <w:rPr>
          <w:rFonts w:ascii="Times New Roman" w:hAnsi="Times New Roman" w:cs="Times New Roman"/>
          <w:i/>
        </w:rPr>
        <w:t>American Political Science Review</w:t>
      </w:r>
      <w:r>
        <w:rPr>
          <w:rFonts w:ascii="Times New Roman" w:hAnsi="Times New Roman" w:cs="Times New Roman"/>
        </w:rPr>
        <w:t xml:space="preserve"> 88: 577-592.</w:t>
      </w:r>
    </w:p>
    <w:p w14:paraId="75A60C6B" w14:textId="77777777" w:rsidR="008D5E15" w:rsidRDefault="008D5E15" w:rsidP="008D5E15">
      <w:pPr>
        <w:contextualSpacing/>
        <w:rPr>
          <w:rFonts w:ascii="Times New Roman" w:hAnsi="Times New Roman" w:cs="Times New Roman"/>
        </w:rPr>
      </w:pPr>
    </w:p>
    <w:p w14:paraId="7E374EF7"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Fearon, James D. 1994b. “Signaling Versus the Balance of Power and Interests: An Empirical </w:t>
      </w:r>
    </w:p>
    <w:p w14:paraId="2ADD61BA" w14:textId="77777777" w:rsidR="008D5E15" w:rsidRPr="00231EFF" w:rsidRDefault="008D5E15" w:rsidP="008D5E15">
      <w:pPr>
        <w:ind w:firstLine="720"/>
        <w:contextualSpacing/>
        <w:rPr>
          <w:rFonts w:ascii="Times New Roman" w:hAnsi="Times New Roman" w:cs="Times New Roman"/>
        </w:rPr>
      </w:pPr>
      <w:r>
        <w:rPr>
          <w:rFonts w:ascii="Times New Roman" w:hAnsi="Times New Roman" w:cs="Times New Roman"/>
        </w:rPr>
        <w:t xml:space="preserve">Test of a Crisis Bargaining Model.” </w:t>
      </w:r>
      <w:r>
        <w:rPr>
          <w:rFonts w:ascii="Times New Roman" w:hAnsi="Times New Roman" w:cs="Times New Roman"/>
          <w:i/>
        </w:rPr>
        <w:t>Journal of Conflict Resolution</w:t>
      </w:r>
      <w:r>
        <w:rPr>
          <w:rFonts w:ascii="Times New Roman" w:hAnsi="Times New Roman" w:cs="Times New Roman"/>
        </w:rPr>
        <w:t xml:space="preserve"> 38 (2): 236-269.</w:t>
      </w:r>
    </w:p>
    <w:p w14:paraId="09FAEA20" w14:textId="77777777" w:rsidR="008D5E15" w:rsidRPr="004A4753" w:rsidRDefault="008D5E15" w:rsidP="008D5E15">
      <w:pPr>
        <w:contextualSpacing/>
        <w:rPr>
          <w:rFonts w:ascii="Times New Roman" w:hAnsi="Times New Roman" w:cs="Times New Roman"/>
        </w:rPr>
      </w:pPr>
    </w:p>
    <w:p w14:paraId="79F48106"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Fearon, James D. 1995. “Rationalist Explanations for War.” </w:t>
      </w:r>
      <w:r w:rsidRPr="00D8091D">
        <w:rPr>
          <w:rFonts w:ascii="Times New Roman" w:hAnsi="Times New Roman" w:cs="Times New Roman"/>
          <w:i/>
        </w:rPr>
        <w:t>International Organization</w:t>
      </w:r>
      <w:r w:rsidRPr="00D8091D">
        <w:rPr>
          <w:rFonts w:ascii="Times New Roman" w:hAnsi="Times New Roman" w:cs="Times New Roman"/>
        </w:rPr>
        <w:t xml:space="preserve"> 49 (3): </w:t>
      </w:r>
    </w:p>
    <w:p w14:paraId="3406B43F" w14:textId="77777777" w:rsidR="008D5E15" w:rsidRDefault="008D5E15" w:rsidP="008D5E15">
      <w:pPr>
        <w:ind w:firstLine="720"/>
        <w:contextualSpacing/>
        <w:rPr>
          <w:rFonts w:ascii="Times New Roman" w:hAnsi="Times New Roman" w:cs="Times New Roman"/>
        </w:rPr>
      </w:pPr>
      <w:r w:rsidRPr="00D8091D">
        <w:rPr>
          <w:rFonts w:ascii="Times New Roman" w:hAnsi="Times New Roman" w:cs="Times New Roman"/>
        </w:rPr>
        <w:t>379-414.</w:t>
      </w:r>
    </w:p>
    <w:p w14:paraId="003DB27A" w14:textId="77777777" w:rsidR="008D5E15" w:rsidRDefault="008D5E15" w:rsidP="008D5E15"/>
    <w:p w14:paraId="59F4A0C6" w14:textId="77777777" w:rsidR="008D5E15" w:rsidRDefault="008D5E15" w:rsidP="008D5E15">
      <w:r>
        <w:t xml:space="preserve">Fearon, James D. 1997. “Signaling Foreign Policy Interests: Tying Hands versus Sinking Costs.” </w:t>
      </w:r>
    </w:p>
    <w:p w14:paraId="18C8BD73" w14:textId="77777777" w:rsidR="008D5E15" w:rsidRPr="00D8091D" w:rsidRDefault="008D5E15" w:rsidP="008D5E15">
      <w:pPr>
        <w:ind w:firstLine="720"/>
      </w:pPr>
      <w:r>
        <w:rPr>
          <w:i/>
        </w:rPr>
        <w:t>Journal of Conflict Resolution</w:t>
      </w:r>
      <w:r>
        <w:t xml:space="preserve"> 41(1): 68-90.</w:t>
      </w:r>
    </w:p>
    <w:p w14:paraId="6818ADC1" w14:textId="77777777" w:rsidR="008D5E15" w:rsidRPr="004A4753" w:rsidRDefault="008D5E15" w:rsidP="008D5E15">
      <w:pPr>
        <w:contextualSpacing/>
        <w:rPr>
          <w:rFonts w:ascii="Times New Roman" w:hAnsi="Times New Roman" w:cs="Times New Roman"/>
        </w:rPr>
      </w:pPr>
    </w:p>
    <w:p w14:paraId="15CEC22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Feforuk, Vladimir. 1999. “China, Vietnam agree to settle border, terr issues soon.” </w:t>
      </w:r>
      <w:r w:rsidRPr="004A4753">
        <w:rPr>
          <w:rFonts w:ascii="Times New Roman" w:hAnsi="Times New Roman" w:cs="Times New Roman"/>
          <w:i/>
        </w:rPr>
        <w:t>ITAR-TASS</w:t>
      </w:r>
      <w:r w:rsidRPr="004A4753">
        <w:rPr>
          <w:rFonts w:ascii="Times New Roman" w:hAnsi="Times New Roman" w:cs="Times New Roman"/>
        </w:rPr>
        <w:t xml:space="preserve"> </w:t>
      </w:r>
    </w:p>
    <w:p w14:paraId="37FBCB8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Feb. 25, 1999.</w:t>
      </w:r>
    </w:p>
    <w:p w14:paraId="51BBE710" w14:textId="77777777" w:rsidR="008D5E15" w:rsidRPr="004A4753" w:rsidRDefault="008D5E15" w:rsidP="008D5E15">
      <w:pPr>
        <w:rPr>
          <w:rFonts w:ascii="Times New Roman" w:hAnsi="Times New Roman" w:cs="Times New Roman"/>
        </w:rPr>
      </w:pPr>
    </w:p>
    <w:p w14:paraId="309C35A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Feinerman, James V. 1995. “Chinese Participation in the International Legal Order: Rogue </w:t>
      </w:r>
    </w:p>
    <w:p w14:paraId="73C3A75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Elephant or Team Player?” </w:t>
      </w:r>
      <w:r w:rsidRPr="004A4753">
        <w:rPr>
          <w:rFonts w:ascii="Times New Roman" w:hAnsi="Times New Roman" w:cs="Times New Roman"/>
          <w:i/>
        </w:rPr>
        <w:t>The China Quarterly</w:t>
      </w:r>
      <w:r w:rsidRPr="004A4753">
        <w:rPr>
          <w:rFonts w:ascii="Times New Roman" w:hAnsi="Times New Roman" w:cs="Times New Roman"/>
        </w:rPr>
        <w:t xml:space="preserve"> 141: 186-210.</w:t>
      </w:r>
    </w:p>
    <w:p w14:paraId="33F722EC" w14:textId="77777777" w:rsidR="008D5E15" w:rsidRPr="004A4753" w:rsidRDefault="008D5E15" w:rsidP="008D5E15">
      <w:pPr>
        <w:contextualSpacing/>
        <w:rPr>
          <w:rFonts w:ascii="Times New Roman" w:hAnsi="Times New Roman" w:cs="Times New Roman"/>
        </w:rPr>
      </w:pPr>
    </w:p>
    <w:p w14:paraId="2B0396A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Finnemore, Martha. 1996. </w:t>
      </w:r>
      <w:r w:rsidRPr="004A4753">
        <w:rPr>
          <w:rFonts w:ascii="Times New Roman" w:hAnsi="Times New Roman" w:cs="Times New Roman"/>
          <w:i/>
        </w:rPr>
        <w:t>National Interests in International Society</w:t>
      </w:r>
      <w:r w:rsidRPr="004A4753">
        <w:rPr>
          <w:rFonts w:ascii="Times New Roman" w:hAnsi="Times New Roman" w:cs="Times New Roman"/>
        </w:rPr>
        <w:t xml:space="preserve">. Ithaca, NY: Cornell </w:t>
      </w:r>
    </w:p>
    <w:p w14:paraId="43B7FD4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University Press.</w:t>
      </w:r>
    </w:p>
    <w:p w14:paraId="047C80DC" w14:textId="77777777" w:rsidR="008D5E15" w:rsidRPr="004A4753" w:rsidRDefault="008D5E15" w:rsidP="008D5E15">
      <w:pPr>
        <w:rPr>
          <w:rFonts w:ascii="Times New Roman" w:hAnsi="Times New Roman" w:cs="Times New Roman"/>
        </w:rPr>
      </w:pPr>
    </w:p>
    <w:p w14:paraId="3768394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Finnemore, Martha and Kathryn Sikkink. 1999. “International Norm Dynamics and Political </w:t>
      </w:r>
    </w:p>
    <w:p w14:paraId="346981CD"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Change.”</w:t>
      </w:r>
      <w:r>
        <w:rPr>
          <w:rFonts w:ascii="Times New Roman" w:hAnsi="Times New Roman" w:cs="Times New Roman"/>
        </w:rPr>
        <w:t xml:space="preserve"> </w:t>
      </w:r>
      <w:r w:rsidRPr="004A4753">
        <w:rPr>
          <w:rFonts w:ascii="Times New Roman" w:hAnsi="Times New Roman" w:cs="Times New Roman"/>
        </w:rPr>
        <w:t xml:space="preserve">In </w:t>
      </w:r>
      <w:r w:rsidRPr="004A4753">
        <w:rPr>
          <w:rFonts w:ascii="Times New Roman" w:hAnsi="Times New Roman" w:cs="Times New Roman"/>
          <w:i/>
        </w:rPr>
        <w:t>Exploration and Contestation in the Study of World Politics</w:t>
      </w:r>
      <w:r w:rsidRPr="004A4753">
        <w:rPr>
          <w:rFonts w:ascii="Times New Roman" w:hAnsi="Times New Roman" w:cs="Times New Roman"/>
        </w:rPr>
        <w:t>, eds. Peter J. Katzenstein, Robert O. Keohane, and Stephen D. Krasner, 247-277. Cambridge, MA: MIT Press.</w:t>
      </w:r>
    </w:p>
    <w:p w14:paraId="4EA573BB" w14:textId="77777777" w:rsidR="008D5E15" w:rsidRPr="004A4753" w:rsidRDefault="008D5E15" w:rsidP="008D5E15">
      <w:pPr>
        <w:contextualSpacing/>
        <w:rPr>
          <w:rFonts w:ascii="Times New Roman" w:hAnsi="Times New Roman" w:cs="Times New Roman"/>
        </w:rPr>
      </w:pPr>
    </w:p>
    <w:p w14:paraId="3C55BA1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Flipo, Rene. 1995. “Philippines will not enter conflict with China over Spratlys, says Ramos.” </w:t>
      </w:r>
    </w:p>
    <w:p w14:paraId="3FD16A3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Agence France Presse</w:t>
      </w:r>
      <w:r w:rsidRPr="004A4753">
        <w:rPr>
          <w:rFonts w:ascii="Times New Roman" w:hAnsi="Times New Roman" w:cs="Times New Roman"/>
        </w:rPr>
        <w:t xml:space="preserve"> May 24, 1995.</w:t>
      </w:r>
    </w:p>
    <w:p w14:paraId="5FE56420" w14:textId="77777777" w:rsidR="008D5E15" w:rsidRPr="004A4753" w:rsidRDefault="008D5E15" w:rsidP="008D5E15">
      <w:pPr>
        <w:contextualSpacing/>
        <w:rPr>
          <w:rFonts w:ascii="Times New Roman" w:hAnsi="Times New Roman" w:cs="Times New Roman"/>
        </w:rPr>
      </w:pPr>
    </w:p>
    <w:p w14:paraId="7E3F01C7"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Forsberg, Tuomas. 1992. “Territorial changes and international conflict.” </w:t>
      </w:r>
      <w:r w:rsidRPr="004A4753">
        <w:rPr>
          <w:rFonts w:ascii="Times New Roman" w:hAnsi="Times New Roman" w:cs="Times New Roman"/>
          <w:i/>
        </w:rPr>
        <w:t xml:space="preserve">Journal of Peace </w:t>
      </w:r>
    </w:p>
    <w:p w14:paraId="52342D8C"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Research</w:t>
      </w:r>
      <w:r w:rsidRPr="004A4753">
        <w:rPr>
          <w:rFonts w:ascii="Times New Roman" w:hAnsi="Times New Roman" w:cs="Times New Roman"/>
        </w:rPr>
        <w:t xml:space="preserve"> 29 (4): 465-471.</w:t>
      </w:r>
    </w:p>
    <w:p w14:paraId="36C4303F" w14:textId="77777777" w:rsidR="008D5E15" w:rsidRPr="004A4753" w:rsidRDefault="008D5E15" w:rsidP="008D5E15">
      <w:pPr>
        <w:contextualSpacing/>
        <w:rPr>
          <w:rFonts w:ascii="Times New Roman" w:hAnsi="Times New Roman" w:cs="Times New Roman"/>
        </w:rPr>
      </w:pPr>
    </w:p>
    <w:p w14:paraId="1F7BB94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Forsberg, Tuomas. 1996. “Explaining territorial disputes: From power politics to normative </w:t>
      </w:r>
    </w:p>
    <w:p w14:paraId="6880A5B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reasons.” </w:t>
      </w:r>
      <w:r w:rsidRPr="004A4753">
        <w:rPr>
          <w:rFonts w:ascii="Times New Roman" w:hAnsi="Times New Roman" w:cs="Times New Roman"/>
          <w:i/>
        </w:rPr>
        <w:t>Journal of Peace Research</w:t>
      </w:r>
      <w:r w:rsidRPr="004A4753">
        <w:rPr>
          <w:rFonts w:ascii="Times New Roman" w:hAnsi="Times New Roman" w:cs="Times New Roman"/>
        </w:rPr>
        <w:t xml:space="preserve"> 33 (4): 433-449.</w:t>
      </w:r>
    </w:p>
    <w:p w14:paraId="2A619EFE" w14:textId="77777777" w:rsidR="008D5E15" w:rsidRPr="004A4753" w:rsidRDefault="008D5E15" w:rsidP="008D5E15">
      <w:pPr>
        <w:contextualSpacing/>
        <w:rPr>
          <w:rFonts w:ascii="Times New Roman" w:hAnsi="Times New Roman" w:cs="Times New Roman"/>
        </w:rPr>
      </w:pPr>
    </w:p>
    <w:p w14:paraId="7E1D3D60"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Francis, David R. 1981. “Chinese wave olive branch at India – and India waves back.” </w:t>
      </w:r>
      <w:r w:rsidRPr="004A4753">
        <w:rPr>
          <w:rFonts w:ascii="Times New Roman" w:hAnsi="Times New Roman" w:cs="Times New Roman"/>
          <w:i/>
        </w:rPr>
        <w:t xml:space="preserve">Christian </w:t>
      </w:r>
    </w:p>
    <w:p w14:paraId="42C89A8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Science Monitor</w:t>
      </w:r>
      <w:r w:rsidRPr="004A4753">
        <w:rPr>
          <w:rFonts w:ascii="Times New Roman" w:hAnsi="Times New Roman" w:cs="Times New Roman"/>
        </w:rPr>
        <w:t>, May 5, 1981.</w:t>
      </w:r>
    </w:p>
    <w:p w14:paraId="24DD73FB" w14:textId="77777777" w:rsidR="008D5E15" w:rsidRPr="004A4753" w:rsidRDefault="008D5E15" w:rsidP="008D5E15">
      <w:pPr>
        <w:contextualSpacing/>
        <w:rPr>
          <w:rFonts w:ascii="Times New Roman" w:hAnsi="Times New Roman" w:cs="Times New Roman"/>
        </w:rPr>
      </w:pPr>
    </w:p>
    <w:p w14:paraId="5EB72179"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Fravel, M. Taylor. 2008. </w:t>
      </w:r>
      <w:r w:rsidRPr="004A4753">
        <w:rPr>
          <w:rFonts w:ascii="Times New Roman" w:hAnsi="Times New Roman" w:cs="Times New Roman"/>
          <w:i/>
        </w:rPr>
        <w:t xml:space="preserve">Strong borders, secure nation: Cooperation and conflict in China’s </w:t>
      </w:r>
    </w:p>
    <w:p w14:paraId="328C0F2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territorial disputes</w:t>
      </w:r>
      <w:r w:rsidRPr="004A4753">
        <w:rPr>
          <w:rFonts w:ascii="Times New Roman" w:hAnsi="Times New Roman" w:cs="Times New Roman"/>
        </w:rPr>
        <w:t>. Princeton, N. J.: Princeton University Press.</w:t>
      </w:r>
    </w:p>
    <w:p w14:paraId="422D153E" w14:textId="77777777" w:rsidR="008D5E15" w:rsidRPr="004A4753" w:rsidRDefault="008D5E15" w:rsidP="008D5E15">
      <w:pPr>
        <w:contextualSpacing/>
        <w:rPr>
          <w:rFonts w:ascii="Times New Roman" w:hAnsi="Times New Roman" w:cs="Times New Roman"/>
        </w:rPr>
      </w:pPr>
    </w:p>
    <w:p w14:paraId="5694C476"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Frazier, Derrick V. 2006. “Third party characteristics, territory, and the mediation of militarized </w:t>
      </w:r>
    </w:p>
    <w:p w14:paraId="2441D40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interstate disputes.” </w:t>
      </w:r>
      <w:r w:rsidRPr="004A4753">
        <w:rPr>
          <w:rFonts w:ascii="Times New Roman" w:hAnsi="Times New Roman" w:cs="Times New Roman"/>
          <w:i/>
        </w:rPr>
        <w:t>Conflict Management and Peace Science</w:t>
      </w:r>
      <w:r w:rsidRPr="004A4753">
        <w:rPr>
          <w:rFonts w:ascii="Times New Roman" w:hAnsi="Times New Roman" w:cs="Times New Roman"/>
        </w:rPr>
        <w:t xml:space="preserve"> 23 (4): 267-284.</w:t>
      </w:r>
    </w:p>
    <w:p w14:paraId="0C6F3535" w14:textId="77777777" w:rsidR="008D5E15" w:rsidRPr="004A4753" w:rsidRDefault="008D5E15" w:rsidP="008D5E15">
      <w:pPr>
        <w:contextualSpacing/>
        <w:rPr>
          <w:rFonts w:ascii="Times New Roman" w:hAnsi="Times New Roman" w:cs="Times New Roman"/>
        </w:rPr>
      </w:pPr>
    </w:p>
    <w:p w14:paraId="2158FBFC"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Frederick, Bryan A, Paul R Hensel, and Christopher Macaulay. 2017.  "The Issue Correlates of </w:t>
      </w:r>
    </w:p>
    <w:p w14:paraId="6DC7C231" w14:textId="77777777" w:rsidR="008D5E15" w:rsidRPr="004A4753" w:rsidRDefault="008D5E15" w:rsidP="008D5E15">
      <w:pPr>
        <w:ind w:firstLine="720"/>
        <w:rPr>
          <w:rFonts w:ascii="Times New Roman" w:hAnsi="Times New Roman" w:cs="Times New Roman"/>
        </w:rPr>
      </w:pPr>
      <w:r w:rsidRPr="00D8091D">
        <w:rPr>
          <w:rFonts w:ascii="Times New Roman" w:hAnsi="Times New Roman" w:cs="Times New Roman"/>
        </w:rPr>
        <w:t xml:space="preserve">War Territorial Claims data, 1816-2011." </w:t>
      </w:r>
      <w:r w:rsidRPr="00D8091D">
        <w:rPr>
          <w:rFonts w:ascii="Times New Roman" w:hAnsi="Times New Roman" w:cs="Times New Roman"/>
          <w:i/>
        </w:rPr>
        <w:t>Journal of Peace Research</w:t>
      </w:r>
      <w:r w:rsidRPr="00D8091D">
        <w:rPr>
          <w:rFonts w:ascii="Times New Roman" w:hAnsi="Times New Roman" w:cs="Times New Roman"/>
        </w:rPr>
        <w:t>,</w:t>
      </w:r>
      <w:r w:rsidRPr="00D8091D">
        <w:rPr>
          <w:rFonts w:ascii="Times New Roman" w:hAnsi="Times New Roman" w:cs="Times New Roman"/>
          <w:i/>
        </w:rPr>
        <w:t xml:space="preserve"> </w:t>
      </w:r>
      <w:r w:rsidRPr="00D8091D">
        <w:rPr>
          <w:rFonts w:ascii="Times New Roman" w:hAnsi="Times New Roman" w:cs="Times New Roman"/>
        </w:rPr>
        <w:t>54 (1): 99-108.</w:t>
      </w:r>
    </w:p>
    <w:p w14:paraId="2371D53A" w14:textId="77777777" w:rsidR="008D5E15" w:rsidRPr="004A4753" w:rsidRDefault="008D5E15" w:rsidP="008D5E15">
      <w:pPr>
        <w:contextualSpacing/>
        <w:rPr>
          <w:rFonts w:ascii="Times New Roman" w:hAnsi="Times New Roman" w:cs="Times New Roman"/>
        </w:rPr>
      </w:pPr>
    </w:p>
    <w:p w14:paraId="610DDC9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Fuhrmann, Matthew and Jaroslav Tir. 2009. “Territorial dimensions of enduring internal </w:t>
      </w:r>
    </w:p>
    <w:p w14:paraId="6BD5B5B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rivalries.” </w:t>
      </w:r>
      <w:r w:rsidRPr="004A4753">
        <w:rPr>
          <w:rFonts w:ascii="Times New Roman" w:hAnsi="Times New Roman" w:cs="Times New Roman"/>
          <w:i/>
        </w:rPr>
        <w:t>Conflict Management and Peace Science</w:t>
      </w:r>
      <w:r w:rsidRPr="004A4753">
        <w:rPr>
          <w:rFonts w:ascii="Times New Roman" w:hAnsi="Times New Roman" w:cs="Times New Roman"/>
        </w:rPr>
        <w:t xml:space="preserve"> 26 (4): 307-329.</w:t>
      </w:r>
    </w:p>
    <w:p w14:paraId="00A86A20" w14:textId="77777777" w:rsidR="008D5E15" w:rsidRPr="004A4753" w:rsidRDefault="008D5E15" w:rsidP="008D5E15">
      <w:pPr>
        <w:contextualSpacing/>
        <w:rPr>
          <w:rFonts w:ascii="Times New Roman" w:hAnsi="Times New Roman" w:cs="Times New Roman"/>
        </w:rPr>
      </w:pPr>
    </w:p>
    <w:p w14:paraId="57FBF5D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Garnett, Sherman. 1996. “Russia’s China Problem.” </w:t>
      </w:r>
      <w:r w:rsidRPr="004A4753">
        <w:rPr>
          <w:rFonts w:ascii="Times New Roman" w:hAnsi="Times New Roman" w:cs="Times New Roman"/>
          <w:i/>
        </w:rPr>
        <w:t>The Moscow Times</w:t>
      </w:r>
      <w:r w:rsidRPr="004A4753">
        <w:rPr>
          <w:rFonts w:ascii="Times New Roman" w:hAnsi="Times New Roman" w:cs="Times New Roman"/>
        </w:rPr>
        <w:t>, Nov 20, 1996.</w:t>
      </w:r>
    </w:p>
    <w:p w14:paraId="7813E784" w14:textId="77777777" w:rsidR="008D5E15" w:rsidRPr="004A4753" w:rsidRDefault="008D5E15" w:rsidP="008D5E15">
      <w:pPr>
        <w:contextualSpacing/>
        <w:rPr>
          <w:rFonts w:ascii="Times New Roman" w:hAnsi="Times New Roman" w:cs="Times New Roman"/>
        </w:rPr>
      </w:pPr>
    </w:p>
    <w:p w14:paraId="2EA59C2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Gartzke, Erik. 1998. “Kant We All Just Get along?: Opportunity, Willingness and the Origins of </w:t>
      </w:r>
    </w:p>
    <w:p w14:paraId="22645EE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the Democratic Peace.” </w:t>
      </w:r>
      <w:r w:rsidRPr="004A4753">
        <w:rPr>
          <w:rFonts w:ascii="Times New Roman" w:hAnsi="Times New Roman" w:cs="Times New Roman"/>
          <w:i/>
        </w:rPr>
        <w:t>American Journal of Political Science</w:t>
      </w:r>
      <w:r w:rsidRPr="004A4753">
        <w:rPr>
          <w:rFonts w:ascii="Times New Roman" w:hAnsi="Times New Roman" w:cs="Times New Roman"/>
        </w:rPr>
        <w:t xml:space="preserve"> 42 (1): 1-27.</w:t>
      </w:r>
    </w:p>
    <w:p w14:paraId="7F99C2D8" w14:textId="77777777" w:rsidR="008D5E15" w:rsidRPr="004A4753" w:rsidRDefault="008D5E15" w:rsidP="008D5E15">
      <w:pPr>
        <w:contextualSpacing/>
        <w:rPr>
          <w:rFonts w:ascii="Times New Roman" w:hAnsi="Times New Roman" w:cs="Times New Roman"/>
        </w:rPr>
      </w:pPr>
    </w:p>
    <w:p w14:paraId="48D4CD2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Gartzke, Erik A. and Oliver Weseterwinter. 2016. “The Complex Structure of Commercial </w:t>
      </w:r>
    </w:p>
    <w:p w14:paraId="26CE6426"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Peace: Contrasting Trade Interdependence, Asymmetry and Multipolarity.” </w:t>
      </w:r>
      <w:r w:rsidRPr="004A4753">
        <w:rPr>
          <w:rFonts w:ascii="Times New Roman" w:hAnsi="Times New Roman" w:cs="Times New Roman"/>
          <w:i/>
        </w:rPr>
        <w:t>Journal of Peace Research</w:t>
      </w:r>
      <w:r w:rsidRPr="004A4753">
        <w:rPr>
          <w:rFonts w:ascii="Times New Roman" w:hAnsi="Times New Roman" w:cs="Times New Roman"/>
        </w:rPr>
        <w:t xml:space="preserve"> 53 (3): 325-343.</w:t>
      </w:r>
    </w:p>
    <w:p w14:paraId="56E4D4A1" w14:textId="77777777" w:rsidR="008D5E15" w:rsidRPr="004A4753" w:rsidRDefault="008D5E15" w:rsidP="008D5E15">
      <w:pPr>
        <w:contextualSpacing/>
        <w:rPr>
          <w:rFonts w:ascii="Times New Roman" w:hAnsi="Times New Roman" w:cs="Times New Roman"/>
        </w:rPr>
      </w:pPr>
    </w:p>
    <w:p w14:paraId="23BE01A0"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Gartzke, Erik A., Shannon Carcelli, J. Andres Gannon, and Jiakun Jack Zhang. 2017. “Signaling </w:t>
      </w:r>
    </w:p>
    <w:p w14:paraId="4B51287F" w14:textId="77777777" w:rsidR="008D5E15" w:rsidRPr="004A4753"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in Foreign Policy.” In </w:t>
      </w:r>
      <w:r w:rsidRPr="00D8091D">
        <w:rPr>
          <w:rFonts w:ascii="Times New Roman" w:hAnsi="Times New Roman" w:cs="Times New Roman"/>
          <w:i/>
        </w:rPr>
        <w:t>Oxford Research Encyclopedia of Politics</w:t>
      </w:r>
      <w:r w:rsidRPr="00D8091D">
        <w:rPr>
          <w:rFonts w:ascii="Times New Roman" w:hAnsi="Times New Roman" w:cs="Times New Roman"/>
        </w:rPr>
        <w:t xml:space="preserve"> DOI: 10.1093/acrefore/9780190228637.013.481</w:t>
      </w:r>
    </w:p>
    <w:p w14:paraId="038B7405" w14:textId="77777777" w:rsidR="008D5E15" w:rsidRPr="004A4753" w:rsidRDefault="008D5E15" w:rsidP="008D5E15">
      <w:pPr>
        <w:contextualSpacing/>
        <w:rPr>
          <w:rFonts w:ascii="Times New Roman" w:hAnsi="Times New Roman" w:cs="Times New Roman"/>
        </w:rPr>
      </w:pPr>
    </w:p>
    <w:p w14:paraId="17EE9C2A"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Garver, John W. 2006. “China’s Decision for War with India in 1962.” </w:t>
      </w:r>
      <w:r w:rsidRPr="004A4753">
        <w:rPr>
          <w:rFonts w:ascii="Times New Roman" w:hAnsi="Times New Roman" w:cs="Times New Roman"/>
          <w:i/>
        </w:rPr>
        <w:t xml:space="preserve">New Directions in the </w:t>
      </w:r>
    </w:p>
    <w:p w14:paraId="37E9C18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study of China’s foreign policy</w:t>
      </w:r>
      <w:r w:rsidRPr="004A4753">
        <w:rPr>
          <w:rFonts w:ascii="Times New Roman" w:hAnsi="Times New Roman" w:cs="Times New Roman"/>
        </w:rPr>
        <w:t>,</w:t>
      </w:r>
      <w:r w:rsidRPr="004A4753">
        <w:rPr>
          <w:rFonts w:ascii="Times New Roman" w:hAnsi="Times New Roman" w:cs="Times New Roman"/>
          <w:i/>
        </w:rPr>
        <w:t xml:space="preserve"> </w:t>
      </w:r>
      <w:r w:rsidRPr="004A4753">
        <w:rPr>
          <w:rFonts w:ascii="Times New Roman" w:hAnsi="Times New Roman" w:cs="Times New Roman"/>
        </w:rPr>
        <w:t>116.</w:t>
      </w:r>
    </w:p>
    <w:p w14:paraId="1DB198A8" w14:textId="77777777" w:rsidR="008D5E15" w:rsidRPr="004A4753" w:rsidRDefault="008D5E15" w:rsidP="008D5E15">
      <w:pPr>
        <w:contextualSpacing/>
        <w:outlineLvl w:val="0"/>
        <w:rPr>
          <w:rFonts w:ascii="Times New Roman" w:hAnsi="Times New Roman" w:cs="Times New Roman"/>
        </w:rPr>
      </w:pPr>
    </w:p>
    <w:p w14:paraId="413A253F" w14:textId="77777777" w:rsidR="008D5E15" w:rsidRPr="004A4753" w:rsidRDefault="008D5E15" w:rsidP="008D5E15">
      <w:pPr>
        <w:contextualSpacing/>
        <w:outlineLvl w:val="0"/>
        <w:rPr>
          <w:rFonts w:ascii="Times New Roman" w:hAnsi="Times New Roman" w:cs="Times New Roman"/>
          <w:i/>
        </w:rPr>
      </w:pPr>
      <w:r w:rsidRPr="004A4753">
        <w:rPr>
          <w:rFonts w:ascii="Times New Roman" w:hAnsi="Times New Roman" w:cs="Times New Roman"/>
        </w:rPr>
        <w:t xml:space="preserve">Gent, Stephen E. 2013. “The Politics of International Arbitration and Adjudication.” </w:t>
      </w:r>
      <w:r w:rsidRPr="004A4753">
        <w:rPr>
          <w:rFonts w:ascii="Times New Roman" w:hAnsi="Times New Roman" w:cs="Times New Roman"/>
          <w:i/>
        </w:rPr>
        <w:t xml:space="preserve">Penn State </w:t>
      </w:r>
    </w:p>
    <w:p w14:paraId="6EB3AEE9"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Journal of Law and International Affairs</w:t>
      </w:r>
      <w:r w:rsidRPr="004A4753">
        <w:rPr>
          <w:rFonts w:ascii="Times New Roman" w:hAnsi="Times New Roman" w:cs="Times New Roman"/>
        </w:rPr>
        <w:t xml:space="preserve"> 2 (1): 66-77.</w:t>
      </w:r>
    </w:p>
    <w:p w14:paraId="7E4A165A" w14:textId="77777777" w:rsidR="008D5E15" w:rsidRPr="004A4753" w:rsidRDefault="008D5E15" w:rsidP="008D5E15">
      <w:pPr>
        <w:contextualSpacing/>
        <w:rPr>
          <w:rFonts w:ascii="Times New Roman" w:hAnsi="Times New Roman" w:cs="Times New Roman"/>
        </w:rPr>
      </w:pPr>
    </w:p>
    <w:p w14:paraId="7B4888AE"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Ghosn, Faten, Glenn Palmer, and Stuart Bremer. 2004. "The MID3 Data Set, 1993-2001: </w:t>
      </w:r>
    </w:p>
    <w:p w14:paraId="28B08382"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 xml:space="preserve">Procedures, coding rules, and description." </w:t>
      </w:r>
      <w:r w:rsidRPr="00D8091D">
        <w:rPr>
          <w:rFonts w:ascii="Times New Roman" w:hAnsi="Times New Roman" w:cs="Times New Roman"/>
          <w:i/>
        </w:rPr>
        <w:t>Conflict Management and Peace Science</w:t>
      </w:r>
      <w:r w:rsidRPr="00D8091D">
        <w:rPr>
          <w:rFonts w:ascii="Times New Roman" w:hAnsi="Times New Roman" w:cs="Times New Roman"/>
        </w:rPr>
        <w:t>, 21 (2): 133-154.</w:t>
      </w:r>
    </w:p>
    <w:p w14:paraId="16B1D54A" w14:textId="77777777" w:rsidR="008D5E15" w:rsidRPr="004A4753" w:rsidRDefault="008D5E15" w:rsidP="008D5E15">
      <w:pPr>
        <w:contextualSpacing/>
        <w:rPr>
          <w:rFonts w:ascii="Times New Roman" w:hAnsi="Times New Roman" w:cs="Times New Roman"/>
        </w:rPr>
      </w:pPr>
    </w:p>
    <w:p w14:paraId="3F50412A"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Gibler, Douglas M. 1996. “Alliances that never balance: The territorial settlement treaty.” </w:t>
      </w:r>
    </w:p>
    <w:p w14:paraId="04E0B477"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Conflict Management and Peace Science</w:t>
      </w:r>
      <w:r w:rsidRPr="00D8091D">
        <w:rPr>
          <w:rFonts w:ascii="Times New Roman" w:hAnsi="Times New Roman" w:cs="Times New Roman"/>
        </w:rPr>
        <w:t xml:space="preserve"> 15 (1): 75-97.</w:t>
      </w:r>
    </w:p>
    <w:p w14:paraId="3B77E24B" w14:textId="77777777" w:rsidR="008D5E15" w:rsidRPr="00D8091D" w:rsidRDefault="008D5E15" w:rsidP="008D5E15">
      <w:pPr>
        <w:contextualSpacing/>
        <w:rPr>
          <w:rFonts w:ascii="Times New Roman" w:hAnsi="Times New Roman" w:cs="Times New Roman"/>
        </w:rPr>
      </w:pPr>
    </w:p>
    <w:p w14:paraId="01311F68"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Gibler, Douglas M. 1997. “Control the issues, control the conflict: The effects of alliances that </w:t>
      </w:r>
    </w:p>
    <w:p w14:paraId="548E892F"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lastRenderedPageBreak/>
        <w:t xml:space="preserve">settle territorial issues in interstate rivalries.” </w:t>
      </w:r>
      <w:r w:rsidRPr="00D8091D">
        <w:rPr>
          <w:rFonts w:ascii="Times New Roman" w:hAnsi="Times New Roman" w:cs="Times New Roman"/>
          <w:i/>
        </w:rPr>
        <w:t xml:space="preserve">International Interactions </w:t>
      </w:r>
      <w:r w:rsidRPr="00D8091D">
        <w:rPr>
          <w:rFonts w:ascii="Times New Roman" w:hAnsi="Times New Roman" w:cs="Times New Roman"/>
        </w:rPr>
        <w:t>22 (4): 341-368.</w:t>
      </w:r>
    </w:p>
    <w:p w14:paraId="7B31B6F3" w14:textId="77777777" w:rsidR="008D5E15" w:rsidRPr="00AA25AC" w:rsidRDefault="008D5E15" w:rsidP="008D5E15">
      <w:pPr>
        <w:contextualSpacing/>
        <w:rPr>
          <w:rFonts w:ascii="Times New Roman" w:hAnsi="Times New Roman" w:cs="Times New Roman"/>
          <w:highlight w:val="yellow"/>
        </w:rPr>
      </w:pPr>
    </w:p>
    <w:p w14:paraId="3D447CA4" w14:textId="77777777" w:rsidR="008D5E15" w:rsidRPr="00AA25AC" w:rsidRDefault="008D5E15" w:rsidP="008D5E15">
      <w:pPr>
        <w:contextualSpacing/>
        <w:rPr>
          <w:rFonts w:ascii="Times New Roman" w:hAnsi="Times New Roman" w:cs="Times New Roman"/>
        </w:rPr>
      </w:pPr>
      <w:r w:rsidRPr="00AA25AC">
        <w:rPr>
          <w:rFonts w:ascii="Times New Roman" w:hAnsi="Times New Roman" w:cs="Times New Roman"/>
        </w:rPr>
        <w:t xml:space="preserve">Gibler, Douglas M. 2007. “Bordering on peace: Democracy, territorial issues, and conflict.” </w:t>
      </w:r>
    </w:p>
    <w:p w14:paraId="076E7CDE" w14:textId="77777777" w:rsidR="008D5E15" w:rsidRPr="00AA25AC" w:rsidRDefault="008D5E15" w:rsidP="008D5E15">
      <w:pPr>
        <w:ind w:firstLine="720"/>
        <w:contextualSpacing/>
        <w:rPr>
          <w:rFonts w:ascii="Times New Roman" w:hAnsi="Times New Roman" w:cs="Times New Roman"/>
        </w:rPr>
      </w:pPr>
      <w:r w:rsidRPr="00AA25AC">
        <w:rPr>
          <w:rFonts w:ascii="Times New Roman" w:hAnsi="Times New Roman" w:cs="Times New Roman"/>
          <w:i/>
        </w:rPr>
        <w:t>International Studies Quarterly</w:t>
      </w:r>
      <w:r w:rsidRPr="00AA25AC">
        <w:rPr>
          <w:rFonts w:ascii="Times New Roman" w:hAnsi="Times New Roman" w:cs="Times New Roman"/>
        </w:rPr>
        <w:t xml:space="preserve"> 51 (3): 509-532.</w:t>
      </w:r>
    </w:p>
    <w:p w14:paraId="34B90998" w14:textId="77777777" w:rsidR="008D5E15" w:rsidRPr="00AA25AC" w:rsidRDefault="008D5E15" w:rsidP="008D5E15">
      <w:pPr>
        <w:contextualSpacing/>
        <w:rPr>
          <w:rFonts w:ascii="Times New Roman" w:hAnsi="Times New Roman" w:cs="Times New Roman"/>
          <w:highlight w:val="yellow"/>
        </w:rPr>
      </w:pPr>
    </w:p>
    <w:p w14:paraId="39B1E7DB"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Gibler, Douglas M. and Jaroslav Tir. 2010. “Settled borders and regime type: Democratic </w:t>
      </w:r>
    </w:p>
    <w:p w14:paraId="79189C04" w14:textId="77777777" w:rsidR="008D5E15" w:rsidRPr="004A4753"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transitions as consequences of peaceful territorial transfers.” </w:t>
      </w:r>
      <w:r w:rsidRPr="00D8091D">
        <w:rPr>
          <w:rFonts w:ascii="Times New Roman" w:hAnsi="Times New Roman" w:cs="Times New Roman"/>
          <w:i/>
        </w:rPr>
        <w:t>American Journal of Political Science</w:t>
      </w:r>
      <w:r w:rsidRPr="00D8091D">
        <w:rPr>
          <w:rFonts w:ascii="Times New Roman" w:hAnsi="Times New Roman" w:cs="Times New Roman"/>
        </w:rPr>
        <w:t xml:space="preserve"> 54 (4): 951-968.</w:t>
      </w:r>
    </w:p>
    <w:p w14:paraId="40262F07" w14:textId="77777777" w:rsidR="008D5E15" w:rsidRPr="004A4753" w:rsidRDefault="008D5E15" w:rsidP="008D5E15">
      <w:pPr>
        <w:contextualSpacing/>
        <w:rPr>
          <w:rFonts w:ascii="Times New Roman" w:hAnsi="Times New Roman" w:cs="Times New Roman"/>
        </w:rPr>
      </w:pPr>
    </w:p>
    <w:p w14:paraId="13E6F6D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Gilani, Iftikhar. 2020. “Timeline – Clashes, standoffs between Chinese and Indian armies.” </w:t>
      </w:r>
    </w:p>
    <w:p w14:paraId="1E983AA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Anadolu Agency</w:t>
      </w:r>
      <w:r w:rsidRPr="004A4753">
        <w:rPr>
          <w:rFonts w:ascii="Times New Roman" w:hAnsi="Times New Roman" w:cs="Times New Roman"/>
        </w:rPr>
        <w:t>, Jun. 16, 2020.</w:t>
      </w:r>
    </w:p>
    <w:p w14:paraId="510FA489" w14:textId="77777777" w:rsidR="008D5E15" w:rsidRPr="004A4753" w:rsidRDefault="008D5E15" w:rsidP="008D5E15">
      <w:pPr>
        <w:contextualSpacing/>
        <w:rPr>
          <w:rFonts w:ascii="Times New Roman" w:hAnsi="Times New Roman" w:cs="Times New Roman"/>
        </w:rPr>
      </w:pPr>
    </w:p>
    <w:p w14:paraId="6028039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Gilpin, Robert. 1981. </w:t>
      </w:r>
      <w:r w:rsidRPr="004A4753">
        <w:rPr>
          <w:rFonts w:ascii="Times New Roman" w:hAnsi="Times New Roman" w:cs="Times New Roman"/>
          <w:i/>
        </w:rPr>
        <w:t>War and Change in World Politics</w:t>
      </w:r>
      <w:r w:rsidRPr="004A4753">
        <w:rPr>
          <w:rFonts w:ascii="Times New Roman" w:hAnsi="Times New Roman" w:cs="Times New Roman"/>
        </w:rPr>
        <w:t xml:space="preserve">. New York: Cambridge University </w:t>
      </w:r>
    </w:p>
    <w:p w14:paraId="7A1FBB2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Press.</w:t>
      </w:r>
    </w:p>
    <w:p w14:paraId="2E5BE9EA" w14:textId="77777777" w:rsidR="008D5E15" w:rsidRDefault="008D5E15" w:rsidP="008D5E15">
      <w:pPr>
        <w:contextualSpacing/>
        <w:rPr>
          <w:rFonts w:ascii="Times New Roman" w:hAnsi="Times New Roman" w:cs="Times New Roman"/>
        </w:rPr>
      </w:pPr>
    </w:p>
    <w:p w14:paraId="17297D9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Glaser, Charles L. 2010. </w:t>
      </w:r>
      <w:r>
        <w:rPr>
          <w:rFonts w:ascii="Times New Roman" w:hAnsi="Times New Roman" w:cs="Times New Roman"/>
          <w:i/>
        </w:rPr>
        <w:t xml:space="preserve">Rational Theory of International Politics: The Logic of Competition and </w:t>
      </w:r>
    </w:p>
    <w:p w14:paraId="2DC2E910" w14:textId="77777777" w:rsidR="008D5E15" w:rsidRPr="003A3D75" w:rsidRDefault="008D5E15" w:rsidP="008D5E15">
      <w:pPr>
        <w:ind w:firstLine="720"/>
        <w:contextualSpacing/>
        <w:rPr>
          <w:rFonts w:ascii="Times New Roman" w:hAnsi="Times New Roman" w:cs="Times New Roman"/>
          <w:i/>
        </w:rPr>
      </w:pPr>
      <w:r>
        <w:rPr>
          <w:rFonts w:ascii="Times New Roman" w:hAnsi="Times New Roman" w:cs="Times New Roman"/>
          <w:i/>
        </w:rPr>
        <w:t>Cooperation</w:t>
      </w:r>
      <w:r>
        <w:rPr>
          <w:rFonts w:ascii="Times New Roman" w:hAnsi="Times New Roman" w:cs="Times New Roman"/>
        </w:rPr>
        <w:t>. Princeton University Press.</w:t>
      </w:r>
      <w:r>
        <w:rPr>
          <w:rFonts w:ascii="Times New Roman" w:hAnsi="Times New Roman" w:cs="Times New Roman"/>
          <w:i/>
        </w:rPr>
        <w:t xml:space="preserve"> </w:t>
      </w:r>
    </w:p>
    <w:p w14:paraId="2973C5EF" w14:textId="77777777" w:rsidR="008D5E15" w:rsidRPr="004A4753" w:rsidRDefault="008D5E15" w:rsidP="008D5E15">
      <w:pPr>
        <w:contextualSpacing/>
        <w:rPr>
          <w:rFonts w:ascii="Times New Roman" w:hAnsi="Times New Roman" w:cs="Times New Roman"/>
        </w:rPr>
      </w:pPr>
    </w:p>
    <w:p w14:paraId="597D215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Goddard, Stacie E. 2006. “Uncommon ground: Indivisible territory and the politics of </w:t>
      </w:r>
    </w:p>
    <w:p w14:paraId="3075C7D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legitimacy.” </w:t>
      </w:r>
      <w:r w:rsidRPr="004A4753">
        <w:rPr>
          <w:rFonts w:ascii="Times New Roman" w:hAnsi="Times New Roman" w:cs="Times New Roman"/>
          <w:i/>
        </w:rPr>
        <w:t>International Organization</w:t>
      </w:r>
      <w:r w:rsidRPr="004A4753">
        <w:rPr>
          <w:rFonts w:ascii="Times New Roman" w:hAnsi="Times New Roman" w:cs="Times New Roman"/>
        </w:rPr>
        <w:t xml:space="preserve"> 60 (1): 35-68.</w:t>
      </w:r>
    </w:p>
    <w:p w14:paraId="317FB7BB" w14:textId="77777777" w:rsidR="008D5E15" w:rsidRPr="004A4753" w:rsidRDefault="008D5E15" w:rsidP="008D5E15">
      <w:pPr>
        <w:contextualSpacing/>
        <w:rPr>
          <w:rFonts w:ascii="Times New Roman" w:hAnsi="Times New Roman" w:cs="Times New Roman"/>
        </w:rPr>
      </w:pPr>
    </w:p>
    <w:p w14:paraId="0BB83EC1"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Goddard, Stacie E. 2010. </w:t>
      </w:r>
      <w:r w:rsidRPr="00D8091D">
        <w:rPr>
          <w:rFonts w:ascii="Times New Roman" w:hAnsi="Times New Roman" w:cs="Times New Roman"/>
          <w:i/>
        </w:rPr>
        <w:t xml:space="preserve">Indivisible territory and the politics of legitimacy: Jerusalem and </w:t>
      </w:r>
    </w:p>
    <w:p w14:paraId="364C1FF8"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Northern Ireland</w:t>
      </w:r>
      <w:r w:rsidRPr="00D8091D">
        <w:rPr>
          <w:rFonts w:ascii="Times New Roman" w:hAnsi="Times New Roman" w:cs="Times New Roman"/>
        </w:rPr>
        <w:t>. Cambridge: Cambridge University Press.</w:t>
      </w:r>
    </w:p>
    <w:p w14:paraId="21734D3B" w14:textId="77777777" w:rsidR="008D5E15" w:rsidRPr="004A4753" w:rsidRDefault="008D5E15" w:rsidP="008D5E15">
      <w:pPr>
        <w:contextualSpacing/>
        <w:rPr>
          <w:rFonts w:ascii="Times New Roman" w:hAnsi="Times New Roman" w:cs="Times New Roman"/>
        </w:rPr>
      </w:pPr>
    </w:p>
    <w:p w14:paraId="5F6685A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Goddard, Stacie E., Jeremy Pressman and Ron E. Hassner. 2008. “Time and the intractability of </w:t>
      </w:r>
    </w:p>
    <w:p w14:paraId="7B217057"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territorial disputes.” </w:t>
      </w:r>
      <w:r w:rsidRPr="004A4753">
        <w:rPr>
          <w:rFonts w:ascii="Times New Roman" w:hAnsi="Times New Roman" w:cs="Times New Roman"/>
          <w:i/>
        </w:rPr>
        <w:t>International Studies Quarterly</w:t>
      </w:r>
      <w:r w:rsidRPr="004A4753">
        <w:rPr>
          <w:rFonts w:ascii="Times New Roman" w:hAnsi="Times New Roman" w:cs="Times New Roman"/>
        </w:rPr>
        <w:t xml:space="preserve"> 32 (3): 191-201.</w:t>
      </w:r>
    </w:p>
    <w:p w14:paraId="4CDFA74D" w14:textId="77777777" w:rsidR="008D5E15" w:rsidRPr="004A4753" w:rsidRDefault="008D5E15" w:rsidP="008D5E15">
      <w:pPr>
        <w:contextualSpacing/>
        <w:rPr>
          <w:rFonts w:ascii="Times New Roman" w:hAnsi="Times New Roman" w:cs="Times New Roman"/>
        </w:rPr>
      </w:pPr>
    </w:p>
    <w:p w14:paraId="3B220BD1"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Goertz, Gary and Paul F. Diehl. 1992. </w:t>
      </w:r>
      <w:r w:rsidRPr="00D8091D">
        <w:rPr>
          <w:rFonts w:ascii="Times New Roman" w:hAnsi="Times New Roman" w:cs="Times New Roman"/>
          <w:i/>
        </w:rPr>
        <w:t>Territorial Changes and International Conflict</w:t>
      </w:r>
      <w:r w:rsidRPr="00D8091D">
        <w:rPr>
          <w:rFonts w:ascii="Times New Roman" w:hAnsi="Times New Roman" w:cs="Times New Roman"/>
        </w:rPr>
        <w:t xml:space="preserve">. London: </w:t>
      </w:r>
    </w:p>
    <w:p w14:paraId="242C1869"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Routledge.</w:t>
      </w:r>
    </w:p>
    <w:p w14:paraId="4AB1328F" w14:textId="77777777" w:rsidR="008D5E15" w:rsidRPr="004A4753" w:rsidRDefault="008D5E15" w:rsidP="008D5E15">
      <w:pPr>
        <w:contextualSpacing/>
        <w:rPr>
          <w:rFonts w:ascii="Times New Roman" w:hAnsi="Times New Roman" w:cs="Times New Roman"/>
        </w:rPr>
      </w:pPr>
    </w:p>
    <w:p w14:paraId="0AED7D8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Goertz, Gary and Paul F. Diehl. 1993. “Enduring rivalries: Theoretical constructs and empirical </w:t>
      </w:r>
    </w:p>
    <w:p w14:paraId="53F66FC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patterns.” </w:t>
      </w:r>
      <w:r w:rsidRPr="004A4753">
        <w:rPr>
          <w:rFonts w:ascii="Times New Roman" w:hAnsi="Times New Roman" w:cs="Times New Roman"/>
          <w:i/>
        </w:rPr>
        <w:t>International Studies Quarterly</w:t>
      </w:r>
      <w:r w:rsidRPr="004A4753">
        <w:rPr>
          <w:rFonts w:ascii="Times New Roman" w:hAnsi="Times New Roman" w:cs="Times New Roman"/>
        </w:rPr>
        <w:t xml:space="preserve"> 37 (2): 147-171.</w:t>
      </w:r>
    </w:p>
    <w:p w14:paraId="3029F750" w14:textId="77777777" w:rsidR="008D5E15" w:rsidRPr="004A4753" w:rsidRDefault="008D5E15" w:rsidP="008D5E15">
      <w:pPr>
        <w:contextualSpacing/>
        <w:rPr>
          <w:rFonts w:ascii="Times New Roman" w:hAnsi="Times New Roman" w:cs="Times New Roman"/>
        </w:rPr>
      </w:pPr>
    </w:p>
    <w:p w14:paraId="5501746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Golovnin, Vassily. 1999. “Japan-China Navy Exercises.” </w:t>
      </w:r>
      <w:r w:rsidRPr="004A4753">
        <w:rPr>
          <w:rFonts w:ascii="Times New Roman" w:hAnsi="Times New Roman" w:cs="Times New Roman"/>
          <w:i/>
        </w:rPr>
        <w:t xml:space="preserve">ITAR-TASS </w:t>
      </w:r>
      <w:r w:rsidRPr="004A4753">
        <w:rPr>
          <w:rFonts w:ascii="Times New Roman" w:hAnsi="Times New Roman" w:cs="Times New Roman"/>
        </w:rPr>
        <w:t>Jul. 15, 1999.</w:t>
      </w:r>
    </w:p>
    <w:p w14:paraId="33DA8F8C" w14:textId="77777777" w:rsidR="008D5E15" w:rsidRPr="004A4753" w:rsidRDefault="008D5E15" w:rsidP="008D5E15">
      <w:pPr>
        <w:rPr>
          <w:rFonts w:ascii="Times New Roman" w:hAnsi="Times New Roman" w:cs="Times New Roman"/>
        </w:rPr>
      </w:pPr>
    </w:p>
    <w:p w14:paraId="62C1AD52" w14:textId="77777777" w:rsidR="008D5E15" w:rsidRDefault="008D5E15" w:rsidP="008D5E15">
      <w:pPr>
        <w:rPr>
          <w:rFonts w:ascii="Times New Roman" w:hAnsi="Times New Roman" w:cs="Times New Roman"/>
        </w:rPr>
      </w:pPr>
      <w:r w:rsidRPr="004A4753">
        <w:rPr>
          <w:rFonts w:ascii="Times New Roman" w:hAnsi="Times New Roman" w:cs="Times New Roman"/>
        </w:rPr>
        <w:t xml:space="preserve">Golovnin, Vassily. 2003. “Incident off disputed Senkaku (Diaoyuidao) Islands.” </w:t>
      </w:r>
      <w:r w:rsidRPr="004A4753">
        <w:rPr>
          <w:rFonts w:ascii="Times New Roman" w:hAnsi="Times New Roman" w:cs="Times New Roman"/>
          <w:i/>
        </w:rPr>
        <w:t>ITAR-TASS</w:t>
      </w:r>
      <w:r w:rsidRPr="004A4753">
        <w:rPr>
          <w:rFonts w:ascii="Times New Roman" w:hAnsi="Times New Roman" w:cs="Times New Roman"/>
        </w:rPr>
        <w:t xml:space="preserve"> Jun. </w:t>
      </w:r>
    </w:p>
    <w:p w14:paraId="3B231D3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23, 2003.</w:t>
      </w:r>
    </w:p>
    <w:p w14:paraId="4D24E5E7" w14:textId="77777777" w:rsidR="008D5E15" w:rsidRPr="004A4753" w:rsidRDefault="008D5E15" w:rsidP="008D5E15">
      <w:pPr>
        <w:rPr>
          <w:rFonts w:ascii="Times New Roman" w:hAnsi="Times New Roman" w:cs="Times New Roman"/>
        </w:rPr>
      </w:pPr>
    </w:p>
    <w:p w14:paraId="1B94B2B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Gomez, Jim. 1998. “China warns Philippines against low-flying jets over disputed reef.” </w:t>
      </w:r>
    </w:p>
    <w:p w14:paraId="32993AF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Associated Press International</w:t>
      </w:r>
      <w:r w:rsidRPr="004A4753">
        <w:rPr>
          <w:rFonts w:ascii="Times New Roman" w:hAnsi="Times New Roman" w:cs="Times New Roman"/>
        </w:rPr>
        <w:t xml:space="preserve"> Nov. 11, 1998.</w:t>
      </w:r>
    </w:p>
    <w:p w14:paraId="3B774AA7" w14:textId="77777777" w:rsidR="008D5E15" w:rsidRPr="004A4753" w:rsidRDefault="008D5E15" w:rsidP="008D5E15">
      <w:pPr>
        <w:rPr>
          <w:rFonts w:ascii="Times New Roman" w:hAnsi="Times New Roman" w:cs="Times New Roman"/>
        </w:rPr>
      </w:pPr>
    </w:p>
    <w:p w14:paraId="6A77C25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Gomez, Jim. 2013. “Philippines says it is challenging China’s claims in South China Sea at </w:t>
      </w:r>
    </w:p>
    <w:p w14:paraId="0F680729"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international tribunal; Philippines taking S.. China Sea fight to tribunal.” </w:t>
      </w:r>
      <w:r w:rsidRPr="004A4753">
        <w:rPr>
          <w:rFonts w:ascii="Times New Roman" w:hAnsi="Times New Roman" w:cs="Times New Roman"/>
          <w:i/>
        </w:rPr>
        <w:t>Canadian Press</w:t>
      </w:r>
      <w:r w:rsidRPr="004A4753">
        <w:rPr>
          <w:rFonts w:ascii="Times New Roman" w:hAnsi="Times New Roman" w:cs="Times New Roman"/>
        </w:rPr>
        <w:t>, Jan. 22, 2013.</w:t>
      </w:r>
    </w:p>
    <w:p w14:paraId="24E76B2A" w14:textId="77777777" w:rsidR="008D5E15" w:rsidRPr="004A4753" w:rsidRDefault="008D5E15" w:rsidP="008D5E15">
      <w:pPr>
        <w:rPr>
          <w:rFonts w:ascii="Times New Roman" w:hAnsi="Times New Roman" w:cs="Times New Roman"/>
        </w:rPr>
      </w:pPr>
    </w:p>
    <w:p w14:paraId="5D06F7B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Guruswamy, Krishinan. 1994. “China, India Begin Talks on Cutting Troops.” </w:t>
      </w:r>
      <w:r w:rsidRPr="004A4753">
        <w:rPr>
          <w:rFonts w:ascii="Times New Roman" w:hAnsi="Times New Roman" w:cs="Times New Roman"/>
          <w:i/>
        </w:rPr>
        <w:t xml:space="preserve">Associated Press </w:t>
      </w:r>
    </w:p>
    <w:p w14:paraId="6F5ABA1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lastRenderedPageBreak/>
        <w:t>Worldstream</w:t>
      </w:r>
      <w:r w:rsidRPr="004A4753">
        <w:rPr>
          <w:rFonts w:ascii="Times New Roman" w:hAnsi="Times New Roman" w:cs="Times New Roman"/>
        </w:rPr>
        <w:t>. Feb. 3, 1994.</w:t>
      </w:r>
    </w:p>
    <w:p w14:paraId="06A1F98C" w14:textId="77777777" w:rsidR="008D5E15" w:rsidRPr="004A4753" w:rsidRDefault="008D5E15" w:rsidP="008D5E15">
      <w:pPr>
        <w:contextualSpacing/>
        <w:rPr>
          <w:rFonts w:ascii="Times New Roman" w:hAnsi="Times New Roman" w:cs="Times New Roman"/>
        </w:rPr>
      </w:pPr>
    </w:p>
    <w:p w14:paraId="0EEF26A3"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Greig, J. Michael and Andrew J Enterline. 2017. "National Material Capabilities (NMC) Data </w:t>
      </w:r>
    </w:p>
    <w:p w14:paraId="07A9E63A"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 xml:space="preserve">Documentation, V 5.0." Source: </w:t>
      </w:r>
      <w:r>
        <w:rPr>
          <w:rFonts w:ascii="Times New Roman" w:hAnsi="Times New Roman" w:cs="Times New Roman"/>
        </w:rPr>
        <w:t>https://correlatesofwar.org/data-sets/national-material-capabilities.</w:t>
      </w:r>
    </w:p>
    <w:p w14:paraId="1BF1FC97" w14:textId="77777777" w:rsidR="008D5E15" w:rsidRPr="004A4753" w:rsidRDefault="008D5E15" w:rsidP="008D5E15">
      <w:pPr>
        <w:contextualSpacing/>
        <w:rPr>
          <w:rFonts w:ascii="Times New Roman" w:hAnsi="Times New Roman" w:cs="Times New Roman"/>
        </w:rPr>
      </w:pPr>
    </w:p>
    <w:p w14:paraId="2D73E534"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Grieco, Joseph M. 1988. “Anarchy and the Limits of Cooperation: A Realist Critique of the New </w:t>
      </w:r>
    </w:p>
    <w:p w14:paraId="522CC625"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Liberal Institutionalism.” </w:t>
      </w:r>
      <w:r w:rsidRPr="004A4753">
        <w:rPr>
          <w:rFonts w:ascii="Times New Roman" w:hAnsi="Times New Roman" w:cs="Times New Roman"/>
          <w:i/>
        </w:rPr>
        <w:t>International Organization</w:t>
      </w:r>
      <w:r w:rsidRPr="004A4753">
        <w:rPr>
          <w:rFonts w:ascii="Times New Roman" w:hAnsi="Times New Roman" w:cs="Times New Roman"/>
        </w:rPr>
        <w:t xml:space="preserve"> 42 (3): 485-507.</w:t>
      </w:r>
    </w:p>
    <w:p w14:paraId="1ABA5382" w14:textId="77777777" w:rsidR="008D5E15" w:rsidRPr="004A4753" w:rsidRDefault="008D5E15" w:rsidP="008D5E15">
      <w:pPr>
        <w:rPr>
          <w:rFonts w:ascii="Times New Roman" w:hAnsi="Times New Roman" w:cs="Times New Roman"/>
        </w:rPr>
      </w:pPr>
    </w:p>
    <w:p w14:paraId="7922627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Hafner-Burton, Emile M. and Alexander H. Montgomery. 2008. “Power or Plenty: How Do </w:t>
      </w:r>
    </w:p>
    <w:p w14:paraId="37275614"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International Trade Institutions Affect Economic Sanctions.” </w:t>
      </w:r>
      <w:r w:rsidRPr="004A4753">
        <w:rPr>
          <w:rFonts w:ascii="Times New Roman" w:hAnsi="Times New Roman" w:cs="Times New Roman"/>
          <w:i/>
        </w:rPr>
        <w:t>The Journal of Conflict Resolution</w:t>
      </w:r>
      <w:r w:rsidRPr="004A4753">
        <w:rPr>
          <w:rFonts w:ascii="Times New Roman" w:hAnsi="Times New Roman" w:cs="Times New Roman"/>
        </w:rPr>
        <w:t xml:space="preserve"> 52 (2): 213-242.</w:t>
      </w:r>
    </w:p>
    <w:p w14:paraId="7B1E0C9D" w14:textId="77777777" w:rsidR="008D5E15" w:rsidRPr="004A4753" w:rsidRDefault="008D5E15" w:rsidP="008D5E15">
      <w:pPr>
        <w:rPr>
          <w:rFonts w:ascii="Times New Roman" w:hAnsi="Times New Roman" w:cs="Times New Roman"/>
        </w:rPr>
      </w:pPr>
    </w:p>
    <w:p w14:paraId="4AD6CA9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Hai, Mai Thanh and Vu Ngoc Khanh. 2016. “Vietnamese soldiers remember 1988 Spratlys battle </w:t>
      </w:r>
    </w:p>
    <w:p w14:paraId="2D26B78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against Chinese.” </w:t>
      </w:r>
      <w:r w:rsidRPr="004A4753">
        <w:rPr>
          <w:rFonts w:ascii="Times New Roman" w:hAnsi="Times New Roman" w:cs="Times New Roman"/>
          <w:i/>
        </w:rPr>
        <w:t>Thanh Nien News</w:t>
      </w:r>
      <w:r w:rsidRPr="004A4753">
        <w:rPr>
          <w:rFonts w:ascii="Times New Roman" w:hAnsi="Times New Roman" w:cs="Times New Roman"/>
        </w:rPr>
        <w:t xml:space="preserve"> Mar. 14, 2016.</w:t>
      </w:r>
    </w:p>
    <w:p w14:paraId="415BAA7B" w14:textId="77777777" w:rsidR="008D5E15" w:rsidRPr="004A4753" w:rsidRDefault="008D5E15" w:rsidP="008D5E15">
      <w:pPr>
        <w:rPr>
          <w:rFonts w:ascii="Times New Roman" w:hAnsi="Times New Roman" w:cs="Times New Roman"/>
        </w:rPr>
      </w:pPr>
    </w:p>
    <w:p w14:paraId="74A814D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Hammond, Cathie. 2005. “The wider benefits of adult learning: An illustration of the advantages </w:t>
      </w:r>
    </w:p>
    <w:p w14:paraId="6F353681"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of multi-method research</w:t>
      </w:r>
      <w:r w:rsidRPr="004A4753">
        <w:rPr>
          <w:rFonts w:ascii="Times New Roman" w:hAnsi="Times New Roman" w:cs="Times New Roman"/>
          <w:i/>
        </w:rPr>
        <w:t>.” International Journal of Social Research Methodology</w:t>
      </w:r>
      <w:r w:rsidRPr="004A4753">
        <w:rPr>
          <w:rFonts w:ascii="Times New Roman" w:hAnsi="Times New Roman" w:cs="Times New Roman"/>
        </w:rPr>
        <w:t>, 8 (3): 239-255.</w:t>
      </w:r>
    </w:p>
    <w:p w14:paraId="6778D2FF" w14:textId="77777777" w:rsidR="008D5E15" w:rsidRPr="004A4753" w:rsidRDefault="008D5E15" w:rsidP="008D5E15">
      <w:pPr>
        <w:contextualSpacing/>
        <w:rPr>
          <w:rFonts w:ascii="Times New Roman" w:hAnsi="Times New Roman" w:cs="Times New Roman"/>
        </w:rPr>
      </w:pPr>
    </w:p>
    <w:p w14:paraId="21435C4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Handelman, Stephen. 1988. “Russia and China begin diplomatic flirtation</w:t>
      </w:r>
      <w:r>
        <w:rPr>
          <w:rFonts w:ascii="Times New Roman" w:hAnsi="Times New Roman" w:cs="Times New Roman"/>
        </w:rPr>
        <w:t>:</w:t>
      </w:r>
      <w:r w:rsidRPr="004A4753">
        <w:rPr>
          <w:rFonts w:ascii="Times New Roman" w:hAnsi="Times New Roman" w:cs="Times New Roman"/>
        </w:rPr>
        <w:t xml:space="preserve"> Rumbles of a reunion </w:t>
      </w:r>
    </w:p>
    <w:p w14:paraId="3037C8E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between the Red titans.” </w:t>
      </w:r>
      <w:r>
        <w:rPr>
          <w:rFonts w:ascii="Times New Roman" w:hAnsi="Times New Roman" w:cs="Times New Roman"/>
          <w:i/>
        </w:rPr>
        <w:t>The Toron</w:t>
      </w:r>
      <w:r w:rsidRPr="004A4753">
        <w:rPr>
          <w:rFonts w:ascii="Times New Roman" w:hAnsi="Times New Roman" w:cs="Times New Roman"/>
          <w:i/>
        </w:rPr>
        <w:t>t</w:t>
      </w:r>
      <w:r>
        <w:rPr>
          <w:rFonts w:ascii="Times New Roman" w:hAnsi="Times New Roman" w:cs="Times New Roman"/>
          <w:i/>
        </w:rPr>
        <w:t>o</w:t>
      </w:r>
      <w:r w:rsidRPr="004A4753">
        <w:rPr>
          <w:rFonts w:ascii="Times New Roman" w:hAnsi="Times New Roman" w:cs="Times New Roman"/>
          <w:i/>
        </w:rPr>
        <w:t xml:space="preserve"> Star</w:t>
      </w:r>
      <w:r w:rsidRPr="004A4753">
        <w:rPr>
          <w:rFonts w:ascii="Times New Roman" w:hAnsi="Times New Roman" w:cs="Times New Roman"/>
        </w:rPr>
        <w:t>, Jan. 23, 1988.</w:t>
      </w:r>
    </w:p>
    <w:p w14:paraId="67229609" w14:textId="77777777" w:rsidR="008D5E15" w:rsidRPr="004A4753" w:rsidRDefault="008D5E15" w:rsidP="008D5E15">
      <w:pPr>
        <w:contextualSpacing/>
        <w:rPr>
          <w:rFonts w:ascii="Times New Roman" w:hAnsi="Times New Roman" w:cs="Times New Roman"/>
        </w:rPr>
      </w:pPr>
    </w:p>
    <w:p w14:paraId="34E2D4DA"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Hassner, Ron E. 2003. “To halve and to hold: Conflicts over sacred space and the problem of </w:t>
      </w:r>
    </w:p>
    <w:p w14:paraId="7D0C7327"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indivisibility.” </w:t>
      </w:r>
      <w:r w:rsidRPr="00D8091D">
        <w:rPr>
          <w:rFonts w:ascii="Times New Roman" w:hAnsi="Times New Roman" w:cs="Times New Roman"/>
          <w:i/>
        </w:rPr>
        <w:t>Security Studies</w:t>
      </w:r>
      <w:r w:rsidRPr="00D8091D">
        <w:rPr>
          <w:rFonts w:ascii="Times New Roman" w:hAnsi="Times New Roman" w:cs="Times New Roman"/>
        </w:rPr>
        <w:t xml:space="preserve"> 12 (4): 1-33.</w:t>
      </w:r>
    </w:p>
    <w:p w14:paraId="61AA95B4" w14:textId="77777777" w:rsidR="008D5E15" w:rsidRPr="004A4753" w:rsidRDefault="008D5E15" w:rsidP="008D5E15">
      <w:pPr>
        <w:contextualSpacing/>
        <w:rPr>
          <w:rFonts w:ascii="Times New Roman" w:hAnsi="Times New Roman" w:cs="Times New Roman"/>
        </w:rPr>
      </w:pPr>
    </w:p>
    <w:p w14:paraId="683E0204"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Hassner, Ron E. 2006. “The path to intractability: Time and the entrenchment of territorial </w:t>
      </w:r>
    </w:p>
    <w:p w14:paraId="2DE0355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disputes.” </w:t>
      </w:r>
      <w:r w:rsidRPr="004A4753">
        <w:rPr>
          <w:rFonts w:ascii="Times New Roman" w:hAnsi="Times New Roman" w:cs="Times New Roman"/>
          <w:i/>
        </w:rPr>
        <w:t>International Security</w:t>
      </w:r>
      <w:r w:rsidRPr="004A4753">
        <w:rPr>
          <w:rFonts w:ascii="Times New Roman" w:hAnsi="Times New Roman" w:cs="Times New Roman"/>
        </w:rPr>
        <w:t xml:space="preserve"> 31 (3): 107-138.</w:t>
      </w:r>
    </w:p>
    <w:p w14:paraId="0D69FA15" w14:textId="77777777" w:rsidR="008D5E15" w:rsidRPr="004A4753" w:rsidRDefault="008D5E15" w:rsidP="008D5E15">
      <w:pPr>
        <w:contextualSpacing/>
        <w:rPr>
          <w:rFonts w:ascii="Times New Roman" w:hAnsi="Times New Roman" w:cs="Times New Roman"/>
        </w:rPr>
      </w:pPr>
    </w:p>
    <w:p w14:paraId="35ABBE10" w14:textId="77777777" w:rsidR="008D5E15" w:rsidRPr="004A4753" w:rsidRDefault="008D5E15" w:rsidP="008D5E15">
      <w:pPr>
        <w:contextualSpacing/>
        <w:rPr>
          <w:rFonts w:ascii="Times New Roman" w:hAnsi="Times New Roman" w:cs="Times New Roman"/>
        </w:rPr>
      </w:pPr>
      <w:r w:rsidRPr="00D8091D">
        <w:rPr>
          <w:rFonts w:ascii="Times New Roman" w:hAnsi="Times New Roman" w:cs="Times New Roman"/>
        </w:rPr>
        <w:t xml:space="preserve">Hassner, Ron E. 2009. </w:t>
      </w:r>
      <w:r w:rsidRPr="00D8091D">
        <w:rPr>
          <w:rFonts w:ascii="Times New Roman" w:hAnsi="Times New Roman" w:cs="Times New Roman"/>
          <w:i/>
        </w:rPr>
        <w:t>War on Sacred Ground</w:t>
      </w:r>
      <w:r w:rsidRPr="00D8091D">
        <w:rPr>
          <w:rFonts w:ascii="Times New Roman" w:hAnsi="Times New Roman" w:cs="Times New Roman"/>
        </w:rPr>
        <w:t>. Ithaca, N.Y.: Cornell University Press.</w:t>
      </w:r>
    </w:p>
    <w:p w14:paraId="18A73BC4" w14:textId="77777777" w:rsidR="008D5E15" w:rsidRPr="004A4753" w:rsidRDefault="008D5E15" w:rsidP="008D5E15">
      <w:pPr>
        <w:contextualSpacing/>
        <w:rPr>
          <w:rFonts w:ascii="Times New Roman" w:hAnsi="Times New Roman" w:cs="Times New Roman"/>
        </w:rPr>
      </w:pPr>
    </w:p>
    <w:p w14:paraId="62AC7A6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Hazarika, Sanjoy. 1979. “N.A.” </w:t>
      </w:r>
      <w:r w:rsidRPr="004A4753">
        <w:rPr>
          <w:rFonts w:ascii="Times New Roman" w:hAnsi="Times New Roman" w:cs="Times New Roman"/>
          <w:i/>
        </w:rPr>
        <w:t>The Associated Press</w:t>
      </w:r>
      <w:r w:rsidRPr="004A4753">
        <w:rPr>
          <w:rFonts w:ascii="Times New Roman" w:hAnsi="Times New Roman" w:cs="Times New Roman"/>
        </w:rPr>
        <w:t>, Jul. 27, 1979.</w:t>
      </w:r>
    </w:p>
    <w:p w14:paraId="0DE0EE6E" w14:textId="77777777" w:rsidR="008D5E15" w:rsidRPr="004A4753" w:rsidRDefault="008D5E15" w:rsidP="008D5E15">
      <w:pPr>
        <w:contextualSpacing/>
        <w:rPr>
          <w:rFonts w:ascii="Times New Roman" w:hAnsi="Times New Roman" w:cs="Times New Roman"/>
        </w:rPr>
      </w:pPr>
    </w:p>
    <w:p w14:paraId="0927B51A"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Heldt, Birger. 1999. “Domestic politics, absolute deprivation, and the use of armed force in </w:t>
      </w:r>
    </w:p>
    <w:p w14:paraId="535B5054"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interstate territorial disputes, 1950-1990.” </w:t>
      </w:r>
      <w:r w:rsidRPr="00D8091D">
        <w:rPr>
          <w:rFonts w:ascii="Times New Roman" w:hAnsi="Times New Roman" w:cs="Times New Roman"/>
          <w:i/>
        </w:rPr>
        <w:t>Journal of Conflict Resolution</w:t>
      </w:r>
      <w:r w:rsidRPr="00D8091D">
        <w:rPr>
          <w:rFonts w:ascii="Times New Roman" w:hAnsi="Times New Roman" w:cs="Times New Roman"/>
        </w:rPr>
        <w:t xml:space="preserve"> 43 (4): 451-478.</w:t>
      </w:r>
    </w:p>
    <w:p w14:paraId="712594F5" w14:textId="77777777" w:rsidR="008D5E15" w:rsidRPr="004A4753" w:rsidRDefault="008D5E15" w:rsidP="008D5E15">
      <w:pPr>
        <w:contextualSpacing/>
        <w:rPr>
          <w:rFonts w:ascii="Times New Roman" w:hAnsi="Times New Roman" w:cs="Times New Roman"/>
        </w:rPr>
      </w:pPr>
    </w:p>
    <w:p w14:paraId="49D0712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Helmer, John. 1994. “Russia and China tango tentatively.” </w:t>
      </w:r>
      <w:r w:rsidRPr="004A4753">
        <w:rPr>
          <w:rFonts w:ascii="Times New Roman" w:hAnsi="Times New Roman" w:cs="Times New Roman"/>
          <w:i/>
        </w:rPr>
        <w:t>Business Times (Singapore)</w:t>
      </w:r>
      <w:r w:rsidRPr="004A4753">
        <w:rPr>
          <w:rFonts w:ascii="Times New Roman" w:hAnsi="Times New Roman" w:cs="Times New Roman"/>
        </w:rPr>
        <w:t xml:space="preserve">, Sept. 9, </w:t>
      </w:r>
    </w:p>
    <w:p w14:paraId="5C92435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1994.</w:t>
      </w:r>
    </w:p>
    <w:p w14:paraId="722DDD02" w14:textId="77777777" w:rsidR="008D5E15" w:rsidRPr="004A4753" w:rsidRDefault="008D5E15" w:rsidP="008D5E15">
      <w:pPr>
        <w:contextualSpacing/>
        <w:rPr>
          <w:rFonts w:ascii="Times New Roman" w:hAnsi="Times New Roman" w:cs="Times New Roman"/>
        </w:rPr>
      </w:pPr>
    </w:p>
    <w:p w14:paraId="64847A5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Hensel, Paul R. 1999. “Charting a course to conflict: Territorial issues and interstate conflict, </w:t>
      </w:r>
    </w:p>
    <w:p w14:paraId="4956CCCD"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1816-1992.” In </w:t>
      </w:r>
      <w:r w:rsidRPr="004A4753">
        <w:rPr>
          <w:rFonts w:ascii="Times New Roman" w:hAnsi="Times New Roman" w:cs="Times New Roman"/>
          <w:i/>
        </w:rPr>
        <w:t>The Road Map to War</w:t>
      </w:r>
      <w:r w:rsidRPr="004A4753">
        <w:rPr>
          <w:rFonts w:ascii="Times New Roman" w:hAnsi="Times New Roman" w:cs="Times New Roman"/>
        </w:rPr>
        <w:t xml:space="preserve"> ed. Paul Diehl, 115-146. Nashville, T.N.: Vanderbilt University Press.</w:t>
      </w:r>
    </w:p>
    <w:p w14:paraId="21FBA2DA" w14:textId="77777777" w:rsidR="008D5E15" w:rsidRPr="004A4753" w:rsidRDefault="008D5E15" w:rsidP="008D5E15">
      <w:pPr>
        <w:contextualSpacing/>
        <w:rPr>
          <w:rFonts w:ascii="Times New Roman" w:hAnsi="Times New Roman" w:cs="Times New Roman"/>
        </w:rPr>
      </w:pPr>
    </w:p>
    <w:p w14:paraId="4DA33885"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Hensel, Paul R. 2000. “Territory: Theory and evidence on geography and conflict.” In: John A. </w:t>
      </w:r>
    </w:p>
    <w:p w14:paraId="09BC306B" w14:textId="77777777" w:rsidR="008D5E15" w:rsidRPr="00D8091D"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Vasquez (ed.) </w:t>
      </w:r>
      <w:r w:rsidRPr="00D8091D">
        <w:rPr>
          <w:rFonts w:ascii="Times New Roman" w:hAnsi="Times New Roman" w:cs="Times New Roman"/>
          <w:i/>
        </w:rPr>
        <w:t xml:space="preserve">What Do We Know About War? </w:t>
      </w:r>
      <w:r w:rsidRPr="00D8091D">
        <w:rPr>
          <w:rFonts w:ascii="Times New Roman" w:hAnsi="Times New Roman" w:cs="Times New Roman"/>
        </w:rPr>
        <w:t>Boulder, CO: Rowman and Littlefield, 57-84.</w:t>
      </w:r>
    </w:p>
    <w:p w14:paraId="139A3424" w14:textId="77777777" w:rsidR="008D5E15" w:rsidRPr="00D8091D" w:rsidRDefault="008D5E15" w:rsidP="008D5E15">
      <w:pPr>
        <w:contextualSpacing/>
        <w:rPr>
          <w:rFonts w:ascii="Times New Roman" w:hAnsi="Times New Roman" w:cs="Times New Roman"/>
        </w:rPr>
      </w:pPr>
    </w:p>
    <w:p w14:paraId="1DCF168E"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Hensel, Paul R. 2001. “Contentious issues and world politics: The management of territorial </w:t>
      </w:r>
    </w:p>
    <w:p w14:paraId="2CA11862"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claims in the Americas, 1816-1992.” </w:t>
      </w:r>
      <w:r w:rsidRPr="00D8091D">
        <w:rPr>
          <w:rFonts w:ascii="Times New Roman" w:hAnsi="Times New Roman" w:cs="Times New Roman"/>
          <w:i/>
        </w:rPr>
        <w:t>International Studies Quarterly</w:t>
      </w:r>
      <w:r w:rsidRPr="00D8091D">
        <w:rPr>
          <w:rFonts w:ascii="Times New Roman" w:hAnsi="Times New Roman" w:cs="Times New Roman"/>
        </w:rPr>
        <w:t xml:space="preserve"> 45 (1): 81-109.</w:t>
      </w:r>
    </w:p>
    <w:p w14:paraId="3B31366D" w14:textId="77777777" w:rsidR="008D5E15" w:rsidRPr="004A4753" w:rsidRDefault="008D5E15" w:rsidP="008D5E15">
      <w:pPr>
        <w:contextualSpacing/>
        <w:rPr>
          <w:rFonts w:ascii="Times New Roman" w:hAnsi="Times New Roman" w:cs="Times New Roman"/>
        </w:rPr>
      </w:pPr>
    </w:p>
    <w:p w14:paraId="6A01D0B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Hensel, Paul R. 2013. “General Codebook: Issue Correlates of War (ICOW) Project.” </w:t>
      </w:r>
      <w:r w:rsidRPr="004A4753">
        <w:rPr>
          <w:rFonts w:ascii="Times New Roman" w:hAnsi="Times New Roman" w:cs="Times New Roman"/>
          <w:i/>
        </w:rPr>
        <w:t xml:space="preserve">University </w:t>
      </w:r>
    </w:p>
    <w:p w14:paraId="62B18DAB"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of North Texas</w:t>
      </w:r>
      <w:r w:rsidRPr="004A4753">
        <w:rPr>
          <w:rFonts w:ascii="Times New Roman" w:hAnsi="Times New Roman" w:cs="Times New Roman"/>
        </w:rPr>
        <w:t>.</w:t>
      </w:r>
    </w:p>
    <w:p w14:paraId="5094BD00" w14:textId="77777777" w:rsidR="008D5E15" w:rsidRPr="004A4753" w:rsidRDefault="008D5E15" w:rsidP="008D5E15">
      <w:pPr>
        <w:contextualSpacing/>
        <w:rPr>
          <w:rFonts w:ascii="Times New Roman" w:hAnsi="Times New Roman" w:cs="Times New Roman"/>
        </w:rPr>
      </w:pPr>
    </w:p>
    <w:p w14:paraId="752387B5" w14:textId="77777777" w:rsidR="008D5E15" w:rsidRDefault="008D5E15" w:rsidP="008D5E15">
      <w:r>
        <w:t xml:space="preserve">Hensel, Paul and Michael E. Allison. 2009. “Territorial Integrity Treaties and Armed Conflict over </w:t>
      </w:r>
    </w:p>
    <w:p w14:paraId="6F1A1B5E" w14:textId="77777777" w:rsidR="008D5E15" w:rsidRPr="00D8091D" w:rsidRDefault="008D5E15" w:rsidP="008D5E15">
      <w:pPr>
        <w:ind w:firstLine="720"/>
      </w:pPr>
      <w:r>
        <w:t xml:space="preserve">Territory.” </w:t>
      </w:r>
      <w:r>
        <w:rPr>
          <w:i/>
        </w:rPr>
        <w:t>Conflict Management and Peace Science</w:t>
      </w:r>
      <w:r>
        <w:t xml:space="preserve"> 26(2): 120-143.</w:t>
      </w:r>
    </w:p>
    <w:p w14:paraId="5798E5A6" w14:textId="77777777" w:rsidR="008D5E15" w:rsidRDefault="008D5E15" w:rsidP="008D5E15">
      <w:pPr>
        <w:contextualSpacing/>
        <w:rPr>
          <w:rFonts w:ascii="Times New Roman" w:hAnsi="Times New Roman" w:cs="Times New Roman"/>
        </w:rPr>
      </w:pPr>
    </w:p>
    <w:p w14:paraId="1FAEFEED"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Hensel, Paul R. and Sara McLaughlin Mitchell. 2005. “Issue indivisibility and territorial claims.” </w:t>
      </w:r>
    </w:p>
    <w:p w14:paraId="177699F9"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Geojournal</w:t>
      </w:r>
      <w:r w:rsidRPr="00D8091D">
        <w:rPr>
          <w:rFonts w:ascii="Times New Roman" w:hAnsi="Times New Roman" w:cs="Times New Roman"/>
        </w:rPr>
        <w:t xml:space="preserve"> 64 (4): 275-285.</w:t>
      </w:r>
    </w:p>
    <w:p w14:paraId="3BFDB10F" w14:textId="77777777" w:rsidR="008D5E15" w:rsidRPr="004A4753" w:rsidRDefault="008D5E15" w:rsidP="008D5E15">
      <w:pPr>
        <w:contextualSpacing/>
        <w:rPr>
          <w:rFonts w:ascii="Times New Roman" w:hAnsi="Times New Roman" w:cs="Times New Roman"/>
        </w:rPr>
      </w:pPr>
    </w:p>
    <w:p w14:paraId="0E7E70D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Hensel, Paul R., Michael Allison, and Ahmed Khanani. 2009. “Territory integrity treaties and </w:t>
      </w:r>
    </w:p>
    <w:p w14:paraId="23BC445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armed conflict over territory.” </w:t>
      </w:r>
      <w:r w:rsidRPr="004A4753">
        <w:rPr>
          <w:rFonts w:ascii="Times New Roman" w:hAnsi="Times New Roman" w:cs="Times New Roman"/>
          <w:i/>
        </w:rPr>
        <w:t>Conflict Management and Peace Science</w:t>
      </w:r>
      <w:r w:rsidRPr="004A4753">
        <w:rPr>
          <w:rFonts w:ascii="Times New Roman" w:hAnsi="Times New Roman" w:cs="Times New Roman"/>
        </w:rPr>
        <w:t xml:space="preserve"> 26 (2): 120-143.</w:t>
      </w:r>
    </w:p>
    <w:p w14:paraId="0895D190" w14:textId="77777777" w:rsidR="008D5E15" w:rsidRPr="004A4753" w:rsidRDefault="008D5E15" w:rsidP="008D5E15">
      <w:pPr>
        <w:contextualSpacing/>
        <w:rPr>
          <w:rFonts w:ascii="Times New Roman" w:hAnsi="Times New Roman" w:cs="Times New Roman"/>
        </w:rPr>
      </w:pPr>
    </w:p>
    <w:p w14:paraId="769537A2"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Hensel, Paul R., Sara McLaughlin Mitchell, Thomas E. Sowers II and Clayton L. Thyne. 2008. </w:t>
      </w:r>
    </w:p>
    <w:p w14:paraId="55843624" w14:textId="77777777" w:rsidR="008D5E15" w:rsidRPr="004A4753"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“Bones of contention: Comparing territorial, maritime, and river issues.” </w:t>
      </w:r>
      <w:r w:rsidRPr="00D8091D">
        <w:rPr>
          <w:rFonts w:ascii="Times New Roman" w:hAnsi="Times New Roman" w:cs="Times New Roman"/>
          <w:i/>
        </w:rPr>
        <w:t>Journal of Conflict Resolution</w:t>
      </w:r>
      <w:r w:rsidRPr="00D8091D">
        <w:rPr>
          <w:rFonts w:ascii="Times New Roman" w:hAnsi="Times New Roman" w:cs="Times New Roman"/>
        </w:rPr>
        <w:t xml:space="preserve"> 52 (1): 117-143.</w:t>
      </w:r>
    </w:p>
    <w:p w14:paraId="4C1DD952" w14:textId="77777777" w:rsidR="008D5E15" w:rsidRPr="004A4753" w:rsidRDefault="008D5E15" w:rsidP="008D5E15">
      <w:pPr>
        <w:contextualSpacing/>
        <w:rPr>
          <w:rFonts w:ascii="Times New Roman" w:hAnsi="Times New Roman" w:cs="Times New Roman"/>
        </w:rPr>
      </w:pPr>
    </w:p>
    <w:p w14:paraId="3026FB40"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Heinzig, Dieter. 1976. </w:t>
      </w:r>
      <w:r w:rsidRPr="004A4753">
        <w:rPr>
          <w:rFonts w:ascii="Times New Roman" w:hAnsi="Times New Roman" w:cs="Times New Roman"/>
          <w:i/>
        </w:rPr>
        <w:t xml:space="preserve">Disputed Islands in the South China Sea: Paracels, Spratlys, Pratas, </w:t>
      </w:r>
    </w:p>
    <w:p w14:paraId="6281A5A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Macclesfield Bank</w:t>
      </w:r>
      <w:r w:rsidRPr="004A4753">
        <w:rPr>
          <w:rFonts w:ascii="Times New Roman" w:hAnsi="Times New Roman" w:cs="Times New Roman"/>
        </w:rPr>
        <w:t>. Harrassowitz.</w:t>
      </w:r>
    </w:p>
    <w:p w14:paraId="22BC1A76" w14:textId="77777777" w:rsidR="008D5E15" w:rsidRPr="004A4753" w:rsidRDefault="008D5E15" w:rsidP="008D5E15">
      <w:pPr>
        <w:contextualSpacing/>
        <w:rPr>
          <w:rFonts w:ascii="Times New Roman" w:hAnsi="Times New Roman" w:cs="Times New Roman"/>
        </w:rPr>
      </w:pPr>
    </w:p>
    <w:p w14:paraId="254FD5D8"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Heydarian, Riachard Javad. 2014. “Philippines Takes China to Court: End of Diplomacy in the </w:t>
      </w:r>
    </w:p>
    <w:p w14:paraId="02CB830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South China Sea?” </w:t>
      </w:r>
      <w:r w:rsidRPr="004A4753">
        <w:rPr>
          <w:rFonts w:ascii="Times New Roman" w:hAnsi="Times New Roman" w:cs="Times New Roman"/>
          <w:i/>
        </w:rPr>
        <w:t>The Huffington Post</w:t>
      </w:r>
      <w:r w:rsidRPr="004A4753">
        <w:rPr>
          <w:rFonts w:ascii="Times New Roman" w:hAnsi="Times New Roman" w:cs="Times New Roman"/>
        </w:rPr>
        <w:t xml:space="preserve"> Mar. 31, 2014.</w:t>
      </w:r>
    </w:p>
    <w:p w14:paraId="546F83C8" w14:textId="77777777" w:rsidR="008D5E15" w:rsidRPr="004A4753" w:rsidRDefault="008D5E15" w:rsidP="008D5E15">
      <w:pPr>
        <w:contextualSpacing/>
        <w:rPr>
          <w:rFonts w:ascii="Times New Roman" w:hAnsi="Times New Roman" w:cs="Times New Roman"/>
        </w:rPr>
      </w:pPr>
    </w:p>
    <w:p w14:paraId="551F6560"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Holloway, Steven. 1990. “Forty Years of United Nations General Assembly Voting.” </w:t>
      </w:r>
      <w:r w:rsidRPr="004A4753">
        <w:rPr>
          <w:rFonts w:ascii="Times New Roman" w:hAnsi="Times New Roman" w:cs="Times New Roman"/>
          <w:i/>
        </w:rPr>
        <w:t xml:space="preserve">Canadian </w:t>
      </w:r>
    </w:p>
    <w:p w14:paraId="3080FCE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Journal of Political Science</w:t>
      </w:r>
      <w:r w:rsidRPr="004A4753">
        <w:rPr>
          <w:rFonts w:ascii="Times New Roman" w:hAnsi="Times New Roman" w:cs="Times New Roman"/>
        </w:rPr>
        <w:t xml:space="preserve"> 23: 279-296.</w:t>
      </w:r>
    </w:p>
    <w:p w14:paraId="5F73DCE6" w14:textId="77777777" w:rsidR="008D5E15" w:rsidRPr="004A4753" w:rsidRDefault="008D5E15" w:rsidP="008D5E15">
      <w:pPr>
        <w:contextualSpacing/>
        <w:rPr>
          <w:rFonts w:ascii="Times New Roman" w:hAnsi="Times New Roman" w:cs="Times New Roman"/>
        </w:rPr>
      </w:pPr>
    </w:p>
    <w:p w14:paraId="7AEE445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Holloway, Steven and Rodney Tomlinson. 1995. “The New World Order and the General </w:t>
      </w:r>
    </w:p>
    <w:p w14:paraId="21C17157"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Assembly: Bloc Realignment at the U.N. in the Post-Cold War.” </w:t>
      </w:r>
      <w:r w:rsidRPr="004A4753">
        <w:rPr>
          <w:rFonts w:ascii="Times New Roman" w:hAnsi="Times New Roman" w:cs="Times New Roman"/>
          <w:i/>
        </w:rPr>
        <w:t>Canadian Journal of Political Science</w:t>
      </w:r>
      <w:r w:rsidRPr="004A4753">
        <w:rPr>
          <w:rFonts w:ascii="Times New Roman" w:hAnsi="Times New Roman" w:cs="Times New Roman"/>
        </w:rPr>
        <w:t xml:space="preserve"> 28: 227-254.</w:t>
      </w:r>
    </w:p>
    <w:p w14:paraId="1525CA16" w14:textId="77777777" w:rsidR="008D5E15" w:rsidRPr="004A4753" w:rsidRDefault="008D5E15" w:rsidP="008D5E15">
      <w:pPr>
        <w:contextualSpacing/>
        <w:rPr>
          <w:rFonts w:ascii="Times New Roman" w:hAnsi="Times New Roman" w:cs="Times New Roman"/>
        </w:rPr>
      </w:pPr>
    </w:p>
    <w:p w14:paraId="65C6594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Holsti, Kalevi J. 1991. </w:t>
      </w:r>
      <w:r w:rsidRPr="004A4753">
        <w:rPr>
          <w:rFonts w:ascii="Times New Roman" w:hAnsi="Times New Roman" w:cs="Times New Roman"/>
          <w:i/>
        </w:rPr>
        <w:t>Peace and War: Armed Conflicts and International Order, 1648-1989</w:t>
      </w:r>
      <w:r w:rsidRPr="004A4753">
        <w:rPr>
          <w:rFonts w:ascii="Times New Roman" w:hAnsi="Times New Roman" w:cs="Times New Roman"/>
        </w:rPr>
        <w:t xml:space="preserve">. </w:t>
      </w:r>
    </w:p>
    <w:p w14:paraId="055CB85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Cambridge, UK: Cambridge University Press.</w:t>
      </w:r>
    </w:p>
    <w:p w14:paraId="51199602" w14:textId="77777777" w:rsidR="008D5E15" w:rsidRDefault="008D5E15" w:rsidP="008D5E15">
      <w:pPr>
        <w:contextualSpacing/>
        <w:rPr>
          <w:rFonts w:ascii="Times New Roman" w:hAnsi="Times New Roman" w:cs="Times New Roman"/>
        </w:rPr>
      </w:pPr>
    </w:p>
    <w:p w14:paraId="5D9CBCD7" w14:textId="77777777" w:rsidR="008D5E15" w:rsidRDefault="008D5E15" w:rsidP="008D5E15">
      <w:r w:rsidRPr="0083214B">
        <w:t xml:space="preserve">Hug, Simon and Richard Lukács. 2014. “Preferences or blocs? Voting in the United Nations </w:t>
      </w:r>
    </w:p>
    <w:p w14:paraId="61057672" w14:textId="77777777" w:rsidR="008D5E15" w:rsidRPr="00737E54" w:rsidRDefault="008D5E15" w:rsidP="008D5E15">
      <w:pPr>
        <w:ind w:firstLine="720"/>
      </w:pPr>
      <w:r w:rsidRPr="0083214B">
        <w:t xml:space="preserve">Human Rights Council.” </w:t>
      </w:r>
      <w:r w:rsidRPr="0083214B">
        <w:rPr>
          <w:i/>
        </w:rPr>
        <w:t>The Review of International Organization</w:t>
      </w:r>
      <w:r w:rsidRPr="0083214B">
        <w:t xml:space="preserve"> 9 (1): 83-106.</w:t>
      </w:r>
    </w:p>
    <w:p w14:paraId="299DD44C" w14:textId="77777777" w:rsidR="008D5E15" w:rsidRPr="004A4753" w:rsidRDefault="008D5E15" w:rsidP="008D5E15">
      <w:pPr>
        <w:contextualSpacing/>
        <w:rPr>
          <w:rFonts w:ascii="Times New Roman" w:hAnsi="Times New Roman" w:cs="Times New Roman"/>
        </w:rPr>
      </w:pPr>
    </w:p>
    <w:p w14:paraId="26E63C21"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Huth, Paul K. 1996. </w:t>
      </w:r>
      <w:r w:rsidRPr="00D8091D">
        <w:rPr>
          <w:rFonts w:ascii="Times New Roman" w:hAnsi="Times New Roman" w:cs="Times New Roman"/>
          <w:i/>
        </w:rPr>
        <w:t>Standing Your Ground: Territorial Disputes and International Conflict</w:t>
      </w:r>
      <w:r w:rsidRPr="00D8091D">
        <w:rPr>
          <w:rFonts w:ascii="Times New Roman" w:hAnsi="Times New Roman" w:cs="Times New Roman"/>
        </w:rPr>
        <w:t xml:space="preserve">. Ann </w:t>
      </w:r>
    </w:p>
    <w:p w14:paraId="699D93A1"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Arbor, MI: University of Michigan Press.</w:t>
      </w:r>
    </w:p>
    <w:p w14:paraId="5D3578EE" w14:textId="77777777" w:rsidR="008D5E15" w:rsidRPr="00D8091D" w:rsidRDefault="008D5E15" w:rsidP="008D5E15">
      <w:pPr>
        <w:contextualSpacing/>
        <w:rPr>
          <w:rFonts w:ascii="Times New Roman" w:hAnsi="Times New Roman" w:cs="Times New Roman"/>
        </w:rPr>
      </w:pPr>
    </w:p>
    <w:p w14:paraId="676D1C73"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Huth, Paul K. and Todd L. Allee. 2002. </w:t>
      </w:r>
      <w:r w:rsidRPr="00D8091D">
        <w:rPr>
          <w:rFonts w:ascii="Times New Roman" w:hAnsi="Times New Roman" w:cs="Times New Roman"/>
          <w:i/>
        </w:rPr>
        <w:t xml:space="preserve">The democratic peace and territorial conflict in the </w:t>
      </w:r>
    </w:p>
    <w:p w14:paraId="5FE94762"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twentieth century</w:t>
      </w:r>
      <w:r w:rsidRPr="00D8091D">
        <w:rPr>
          <w:rFonts w:ascii="Times New Roman" w:hAnsi="Times New Roman" w:cs="Times New Roman"/>
        </w:rPr>
        <w:t>. Cambridge: Cambridge University Press.</w:t>
      </w:r>
    </w:p>
    <w:p w14:paraId="1364721D" w14:textId="77777777" w:rsidR="008D5E15" w:rsidRPr="00D8091D" w:rsidRDefault="008D5E15" w:rsidP="008D5E15">
      <w:pPr>
        <w:contextualSpacing/>
        <w:rPr>
          <w:rFonts w:ascii="Times New Roman" w:hAnsi="Times New Roman" w:cs="Times New Roman"/>
        </w:rPr>
      </w:pPr>
    </w:p>
    <w:p w14:paraId="0F7A9183"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Huth, Paul K., Sarah E. Croco and Benjamin J. Appel. 2011. “Does international law promote </w:t>
      </w:r>
    </w:p>
    <w:p w14:paraId="6C2D134C" w14:textId="77777777" w:rsidR="008D5E15" w:rsidRPr="004A4753" w:rsidRDefault="008D5E15" w:rsidP="008D5E15">
      <w:pPr>
        <w:ind w:left="720"/>
        <w:contextualSpacing/>
        <w:rPr>
          <w:rFonts w:ascii="Times New Roman" w:hAnsi="Times New Roman" w:cs="Times New Roman"/>
        </w:rPr>
      </w:pPr>
      <w:r w:rsidRPr="00D8091D">
        <w:rPr>
          <w:rFonts w:ascii="Times New Roman" w:hAnsi="Times New Roman" w:cs="Times New Roman"/>
        </w:rPr>
        <w:lastRenderedPageBreak/>
        <w:t xml:space="preserve">the peaceful settlement of international disputes? Evidence from the study of territorial conflicts since 1945.” </w:t>
      </w:r>
      <w:r w:rsidRPr="00D8091D">
        <w:rPr>
          <w:rFonts w:ascii="Times New Roman" w:hAnsi="Times New Roman" w:cs="Times New Roman"/>
          <w:i/>
        </w:rPr>
        <w:t>American Political Science Review</w:t>
      </w:r>
      <w:r w:rsidRPr="00D8091D">
        <w:rPr>
          <w:rFonts w:ascii="Times New Roman" w:hAnsi="Times New Roman" w:cs="Times New Roman"/>
        </w:rPr>
        <w:t xml:space="preserve"> 105 (2): 415-436.</w:t>
      </w:r>
    </w:p>
    <w:p w14:paraId="184A3A1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 </w:t>
      </w:r>
    </w:p>
    <w:p w14:paraId="72A3DC1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Huth, Paul K., Sarah E. Croco and Benjamin J. Appel. 2012. “Law and the use of force in world </w:t>
      </w:r>
    </w:p>
    <w:p w14:paraId="133E9C92"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politics: The varied effects of law on the exercise of military power in territorial disputes.” </w:t>
      </w:r>
      <w:r w:rsidRPr="004A4753">
        <w:rPr>
          <w:rFonts w:ascii="Times New Roman" w:hAnsi="Times New Roman" w:cs="Times New Roman"/>
          <w:i/>
        </w:rPr>
        <w:t>International Studies Quarterly</w:t>
      </w:r>
      <w:r w:rsidRPr="004A4753">
        <w:rPr>
          <w:rFonts w:ascii="Times New Roman" w:hAnsi="Times New Roman" w:cs="Times New Roman"/>
        </w:rPr>
        <w:t xml:space="preserve"> 50 (4): 803-817.</w:t>
      </w:r>
    </w:p>
    <w:p w14:paraId="64095498" w14:textId="77777777" w:rsidR="008D5E15" w:rsidRDefault="008D5E15" w:rsidP="008D5E15">
      <w:pPr>
        <w:contextualSpacing/>
        <w:rPr>
          <w:rFonts w:ascii="Times New Roman" w:hAnsi="Times New Roman" w:cs="Times New Roman"/>
        </w:rPr>
      </w:pPr>
    </w:p>
    <w:p w14:paraId="54FF36F7" w14:textId="77777777" w:rsidR="008D5E15" w:rsidRDefault="008D5E15" w:rsidP="008D5E15">
      <w:r w:rsidRPr="0083214B">
        <w:t xml:space="preserve">Hwang, Wonjae, Amanda Sanford, and Junhan Lee. 2015. “Does Membership on the UN </w:t>
      </w:r>
    </w:p>
    <w:p w14:paraId="5DEC8336" w14:textId="77777777" w:rsidR="008D5E15" w:rsidRPr="00737E54" w:rsidRDefault="008D5E15" w:rsidP="008D5E15">
      <w:pPr>
        <w:ind w:left="720"/>
      </w:pPr>
      <w:r w:rsidRPr="0083214B">
        <w:t xml:space="preserve">Security Council Influence Voting in the UN General Assembly?” </w:t>
      </w:r>
      <w:r w:rsidRPr="0083214B">
        <w:rPr>
          <w:i/>
        </w:rPr>
        <w:t>International Interactions</w:t>
      </w:r>
      <w:r w:rsidRPr="0083214B">
        <w:t xml:space="preserve"> 41 (2): 256-278.</w:t>
      </w:r>
    </w:p>
    <w:p w14:paraId="55729485" w14:textId="77777777" w:rsidR="008D5E15" w:rsidRPr="004A4753" w:rsidRDefault="008D5E15" w:rsidP="008D5E15">
      <w:pPr>
        <w:contextualSpacing/>
        <w:rPr>
          <w:rFonts w:ascii="Times New Roman" w:hAnsi="Times New Roman" w:cs="Times New Roman"/>
        </w:rPr>
      </w:pPr>
    </w:p>
    <w:p w14:paraId="27B88D5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Iida, Keisuke. 1988. “Third World Solidarity: The Group of 77 in the United States General </w:t>
      </w:r>
    </w:p>
    <w:p w14:paraId="6E13AA2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Assembly.” </w:t>
      </w:r>
      <w:r w:rsidRPr="004A4753">
        <w:rPr>
          <w:rFonts w:ascii="Times New Roman" w:hAnsi="Times New Roman" w:cs="Times New Roman"/>
          <w:i/>
        </w:rPr>
        <w:t>International Organization</w:t>
      </w:r>
      <w:r w:rsidRPr="004A4753">
        <w:rPr>
          <w:rFonts w:ascii="Times New Roman" w:hAnsi="Times New Roman" w:cs="Times New Roman"/>
        </w:rPr>
        <w:t xml:space="preserve"> 42 (2): 375-395.</w:t>
      </w:r>
    </w:p>
    <w:p w14:paraId="0372BE89" w14:textId="77777777" w:rsidR="008D5E15" w:rsidRPr="004A4753" w:rsidRDefault="008D5E15" w:rsidP="008D5E15">
      <w:pPr>
        <w:contextualSpacing/>
        <w:rPr>
          <w:rFonts w:ascii="Times New Roman" w:hAnsi="Times New Roman" w:cs="Times New Roman"/>
        </w:rPr>
      </w:pPr>
    </w:p>
    <w:p w14:paraId="64043BB3"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Ikenberry, G. John and Michael W. Doyle. 1997. “Conclusion: Contiguity and Innovation in </w:t>
      </w:r>
    </w:p>
    <w:p w14:paraId="11732922"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International Relations Theory.” In </w:t>
      </w:r>
      <w:r w:rsidRPr="004A4753">
        <w:rPr>
          <w:rFonts w:ascii="Times New Roman" w:hAnsi="Times New Roman" w:cs="Times New Roman"/>
          <w:i/>
        </w:rPr>
        <w:t>New Thinking in International Relations Theory</w:t>
      </w:r>
      <w:r w:rsidRPr="004A4753">
        <w:rPr>
          <w:rFonts w:ascii="Times New Roman" w:hAnsi="Times New Roman" w:cs="Times New Roman"/>
        </w:rPr>
        <w:t>, eds. Michael W. Doyle and G. John Ikenberry, 266-280. Boulder Colorado: Westview Press.</w:t>
      </w:r>
    </w:p>
    <w:p w14:paraId="09FDAE6F" w14:textId="77777777" w:rsidR="008D5E15" w:rsidRPr="004A4753" w:rsidRDefault="008D5E15" w:rsidP="008D5E15">
      <w:pPr>
        <w:contextualSpacing/>
        <w:rPr>
          <w:rFonts w:ascii="Times New Roman" w:hAnsi="Times New Roman" w:cs="Times New Roman"/>
        </w:rPr>
      </w:pPr>
    </w:p>
    <w:p w14:paraId="64198AD3" w14:textId="776676C5"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IPS </w:t>
      </w:r>
      <w:r w:rsidR="0095391B" w:rsidRPr="004A4753">
        <w:rPr>
          <w:rFonts w:ascii="Times New Roman" w:hAnsi="Times New Roman" w:cs="Times New Roman"/>
        </w:rPr>
        <w:t>Correspondents</w:t>
      </w:r>
      <w:r w:rsidRPr="004A4753">
        <w:rPr>
          <w:rFonts w:ascii="Times New Roman" w:hAnsi="Times New Roman" w:cs="Times New Roman"/>
        </w:rPr>
        <w:t xml:space="preserve">. 1995. “Russia-China: Grachev in Beijing to Deppen Sino-Russian links.” </w:t>
      </w:r>
    </w:p>
    <w:p w14:paraId="42EFAAD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IPS-Inter Press Service</w:t>
      </w:r>
      <w:r w:rsidRPr="004A4753">
        <w:rPr>
          <w:rFonts w:ascii="Times New Roman" w:hAnsi="Times New Roman" w:cs="Times New Roman"/>
        </w:rPr>
        <w:t>, May 15, 1995.</w:t>
      </w:r>
    </w:p>
    <w:p w14:paraId="7F794940" w14:textId="77777777" w:rsidR="008D5E15" w:rsidRPr="004A4753" w:rsidRDefault="008D5E15" w:rsidP="008D5E15">
      <w:pPr>
        <w:contextualSpacing/>
        <w:rPr>
          <w:rFonts w:ascii="Times New Roman" w:hAnsi="Times New Roman" w:cs="Times New Roman"/>
        </w:rPr>
      </w:pPr>
    </w:p>
    <w:p w14:paraId="6AFC0BF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Jackson, Robert H. 1993. “The Weight of Ideas in Decolonization: Normative Change in </w:t>
      </w:r>
    </w:p>
    <w:p w14:paraId="6263FC56"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International Relations.” In </w:t>
      </w:r>
      <w:r w:rsidRPr="004A4753">
        <w:rPr>
          <w:rFonts w:ascii="Times New Roman" w:hAnsi="Times New Roman" w:cs="Times New Roman"/>
          <w:i/>
        </w:rPr>
        <w:t>Ideas and Foreign Policy</w:t>
      </w:r>
      <w:r w:rsidRPr="004A4753">
        <w:rPr>
          <w:rFonts w:ascii="Times New Roman" w:hAnsi="Times New Roman" w:cs="Times New Roman"/>
        </w:rPr>
        <w:t>, eds. Judith Goldstein and Robert O. Keohane, 111-138. Ithaca, N.Y.: Cornell University Press.</w:t>
      </w:r>
    </w:p>
    <w:p w14:paraId="30D467F4" w14:textId="77777777" w:rsidR="008D5E15" w:rsidRPr="004A4753" w:rsidRDefault="008D5E15" w:rsidP="008D5E15">
      <w:pPr>
        <w:contextualSpacing/>
        <w:rPr>
          <w:rFonts w:ascii="Times New Roman" w:hAnsi="Times New Roman" w:cs="Times New Roman"/>
        </w:rPr>
      </w:pPr>
    </w:p>
    <w:p w14:paraId="5FA4C704"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James, Patrick, Johan Park, and Seung-Whan Choi. 2006. “Democracy and conflict management: </w:t>
      </w:r>
    </w:p>
    <w:p w14:paraId="4F73DA51"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Territorial claims in the western hemisphere revisited.” </w:t>
      </w:r>
      <w:r w:rsidRPr="004A4753">
        <w:rPr>
          <w:rFonts w:ascii="Times New Roman" w:hAnsi="Times New Roman" w:cs="Times New Roman"/>
          <w:i/>
        </w:rPr>
        <w:t>International Studies Quarterly</w:t>
      </w:r>
      <w:r w:rsidRPr="004A4753">
        <w:rPr>
          <w:rFonts w:ascii="Times New Roman" w:hAnsi="Times New Roman" w:cs="Times New Roman"/>
        </w:rPr>
        <w:t xml:space="preserve"> 50 (4): 803-817.</w:t>
      </w:r>
    </w:p>
    <w:p w14:paraId="2A8B248D" w14:textId="77777777" w:rsidR="008D5E15" w:rsidRPr="004A4753" w:rsidRDefault="008D5E15" w:rsidP="008D5E15">
      <w:pPr>
        <w:contextualSpacing/>
        <w:rPr>
          <w:rFonts w:ascii="Times New Roman" w:hAnsi="Times New Roman" w:cs="Times New Roman"/>
        </w:rPr>
      </w:pPr>
    </w:p>
    <w:p w14:paraId="370607D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Jenne, Erin K. 2006. “National self-determination: A deadly mobilizing device. In: Hurst </w:t>
      </w:r>
    </w:p>
    <w:p w14:paraId="7D68B6E5"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Hannum and Eileen Babbitt (eds) </w:t>
      </w:r>
      <w:r w:rsidRPr="004A4753">
        <w:rPr>
          <w:rFonts w:ascii="Times New Roman" w:hAnsi="Times New Roman" w:cs="Times New Roman"/>
          <w:i/>
        </w:rPr>
        <w:t>Negotiating Self-Determination</w:t>
      </w:r>
      <w:r w:rsidRPr="004A4753">
        <w:rPr>
          <w:rFonts w:ascii="Times New Roman" w:hAnsi="Times New Roman" w:cs="Times New Roman"/>
        </w:rPr>
        <w:t>.” Lanham, MD: Lexington, 7-36.</w:t>
      </w:r>
    </w:p>
    <w:p w14:paraId="353D7AEF" w14:textId="77777777" w:rsidR="008D5E15" w:rsidRPr="004A4753" w:rsidRDefault="008D5E15" w:rsidP="008D5E15">
      <w:pPr>
        <w:contextualSpacing/>
        <w:rPr>
          <w:rFonts w:ascii="Times New Roman" w:hAnsi="Times New Roman" w:cs="Times New Roman"/>
        </w:rPr>
      </w:pPr>
    </w:p>
    <w:p w14:paraId="12A1F386"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Jenne, Erin K., Stephen M. Saideman, and Will Lowe. 2007. “Separatism as a bargaining </w:t>
      </w:r>
    </w:p>
    <w:p w14:paraId="6A082735"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posture: The role of leverage in minority radicalization.” </w:t>
      </w:r>
      <w:r w:rsidRPr="004A4753">
        <w:rPr>
          <w:rFonts w:ascii="Times New Roman" w:hAnsi="Times New Roman" w:cs="Times New Roman"/>
          <w:i/>
        </w:rPr>
        <w:t>Journal of Peace Research</w:t>
      </w:r>
      <w:r w:rsidRPr="004A4753">
        <w:rPr>
          <w:rFonts w:ascii="Times New Roman" w:hAnsi="Times New Roman" w:cs="Times New Roman"/>
        </w:rPr>
        <w:t xml:space="preserve"> 44 (5): 539-558.</w:t>
      </w:r>
    </w:p>
    <w:p w14:paraId="55D4F9B0" w14:textId="77777777" w:rsidR="008D5E15" w:rsidRDefault="008D5E15" w:rsidP="008D5E15">
      <w:pPr>
        <w:contextualSpacing/>
        <w:rPr>
          <w:rFonts w:ascii="Times New Roman" w:hAnsi="Times New Roman" w:cs="Times New Roman"/>
        </w:rPr>
      </w:pPr>
    </w:p>
    <w:p w14:paraId="667BC22E"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Jervis, Robert. 1978. “Cooperation Under the Security Dilemma.” </w:t>
      </w:r>
      <w:r>
        <w:rPr>
          <w:rFonts w:ascii="Times New Roman" w:hAnsi="Times New Roman" w:cs="Times New Roman"/>
          <w:i/>
        </w:rPr>
        <w:t>World Politics</w:t>
      </w:r>
      <w:r>
        <w:rPr>
          <w:rFonts w:ascii="Times New Roman" w:hAnsi="Times New Roman" w:cs="Times New Roman"/>
        </w:rPr>
        <w:t xml:space="preserve"> 30 (2): 167-</w:t>
      </w:r>
    </w:p>
    <w:p w14:paraId="34D55878" w14:textId="77777777" w:rsidR="008D5E15" w:rsidRPr="0020294E" w:rsidRDefault="008D5E15" w:rsidP="008D5E15">
      <w:pPr>
        <w:ind w:firstLine="720"/>
        <w:contextualSpacing/>
        <w:rPr>
          <w:rFonts w:ascii="Times New Roman" w:hAnsi="Times New Roman" w:cs="Times New Roman"/>
        </w:rPr>
      </w:pPr>
      <w:r>
        <w:rPr>
          <w:rFonts w:ascii="Times New Roman" w:hAnsi="Times New Roman" w:cs="Times New Roman"/>
        </w:rPr>
        <w:t>214.</w:t>
      </w:r>
    </w:p>
    <w:p w14:paraId="77AFD3CC" w14:textId="77777777" w:rsidR="008D5E15" w:rsidRPr="004A4753" w:rsidRDefault="008D5E15" w:rsidP="008D5E15">
      <w:pPr>
        <w:contextualSpacing/>
        <w:rPr>
          <w:rFonts w:ascii="Times New Roman" w:hAnsi="Times New Roman" w:cs="Times New Roman"/>
        </w:rPr>
      </w:pPr>
    </w:p>
    <w:p w14:paraId="2F5D420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Jian, Chen. 2006. “The Tibetan rebellion of 1959 and China’s changing relations with India and </w:t>
      </w:r>
    </w:p>
    <w:p w14:paraId="27B9F4C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the Soviet Union.” </w:t>
      </w:r>
      <w:r w:rsidRPr="004A4753">
        <w:rPr>
          <w:rFonts w:ascii="Times New Roman" w:hAnsi="Times New Roman" w:cs="Times New Roman"/>
          <w:i/>
        </w:rPr>
        <w:t>Journal of Cold War Studies</w:t>
      </w:r>
      <w:r w:rsidRPr="004A4753">
        <w:rPr>
          <w:rFonts w:ascii="Times New Roman" w:hAnsi="Times New Roman" w:cs="Times New Roman"/>
        </w:rPr>
        <w:t xml:space="preserve"> 8 (3): 54-101.</w:t>
      </w:r>
    </w:p>
    <w:p w14:paraId="23F177E0" w14:textId="77777777" w:rsidR="008D5E15" w:rsidRPr="004A4753" w:rsidRDefault="008D5E15" w:rsidP="008D5E15">
      <w:pPr>
        <w:contextualSpacing/>
        <w:rPr>
          <w:rFonts w:ascii="Times New Roman" w:hAnsi="Times New Roman" w:cs="Times New Roman"/>
        </w:rPr>
      </w:pPr>
    </w:p>
    <w:p w14:paraId="01909B94"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Kacowicz, Arie M. </w:t>
      </w:r>
      <w:r w:rsidRPr="004A4753">
        <w:rPr>
          <w:rFonts w:ascii="Times New Roman" w:hAnsi="Times New Roman" w:cs="Times New Roman"/>
          <w:i/>
        </w:rPr>
        <w:t>Peaceful Territorial Change</w:t>
      </w:r>
      <w:r w:rsidRPr="004A4753">
        <w:rPr>
          <w:rFonts w:ascii="Times New Roman" w:hAnsi="Times New Roman" w:cs="Times New Roman"/>
        </w:rPr>
        <w:t>. Columbia: University of South Carolina Press.</w:t>
      </w:r>
    </w:p>
    <w:p w14:paraId="23AD3005" w14:textId="77777777" w:rsidR="008D5E15" w:rsidRPr="004A4753" w:rsidRDefault="008D5E15" w:rsidP="008D5E15">
      <w:pPr>
        <w:contextualSpacing/>
        <w:rPr>
          <w:rFonts w:ascii="Times New Roman" w:hAnsi="Times New Roman" w:cs="Times New Roman"/>
        </w:rPr>
      </w:pPr>
    </w:p>
    <w:p w14:paraId="4617EC96"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Kacowicz, Arie M. 1995. “Explaining zones of peace: Democracies as satisfied powers.” </w:t>
      </w:r>
      <w:r w:rsidRPr="004A4753">
        <w:rPr>
          <w:rFonts w:ascii="Times New Roman" w:hAnsi="Times New Roman" w:cs="Times New Roman"/>
          <w:i/>
        </w:rPr>
        <w:t xml:space="preserve">Journal </w:t>
      </w:r>
    </w:p>
    <w:p w14:paraId="1EDC016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lastRenderedPageBreak/>
        <w:t>of Peace Research</w:t>
      </w:r>
      <w:r w:rsidRPr="004A4753">
        <w:rPr>
          <w:rFonts w:ascii="Times New Roman" w:hAnsi="Times New Roman" w:cs="Times New Roman"/>
        </w:rPr>
        <w:t xml:space="preserve"> 32 (3): 265-276.</w:t>
      </w:r>
    </w:p>
    <w:p w14:paraId="792DE850" w14:textId="77777777" w:rsidR="008D5E15" w:rsidRPr="004A4753" w:rsidRDefault="008D5E15" w:rsidP="008D5E15">
      <w:pPr>
        <w:contextualSpacing/>
        <w:rPr>
          <w:rFonts w:ascii="Times New Roman" w:hAnsi="Times New Roman" w:cs="Times New Roman"/>
        </w:rPr>
      </w:pPr>
    </w:p>
    <w:p w14:paraId="71362B7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Kaufman, Stuart J. 2009. “Narratives and symbols in violent mobilization: The Palestinian-</w:t>
      </w:r>
    </w:p>
    <w:p w14:paraId="462F3FF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Israeli case.” </w:t>
      </w:r>
      <w:r w:rsidRPr="004A4753">
        <w:rPr>
          <w:rFonts w:ascii="Times New Roman" w:hAnsi="Times New Roman" w:cs="Times New Roman"/>
          <w:i/>
        </w:rPr>
        <w:t>Security Studies</w:t>
      </w:r>
      <w:r w:rsidRPr="004A4753">
        <w:rPr>
          <w:rFonts w:ascii="Times New Roman" w:hAnsi="Times New Roman" w:cs="Times New Roman"/>
        </w:rPr>
        <w:t xml:space="preserve"> 18 (3): 400-434.</w:t>
      </w:r>
    </w:p>
    <w:p w14:paraId="1DB4B8D3" w14:textId="77777777" w:rsidR="008D5E15" w:rsidRPr="004A4753" w:rsidRDefault="008D5E15" w:rsidP="008D5E15">
      <w:pPr>
        <w:contextualSpacing/>
        <w:rPr>
          <w:rFonts w:ascii="Times New Roman" w:hAnsi="Times New Roman" w:cs="Times New Roman"/>
        </w:rPr>
      </w:pPr>
    </w:p>
    <w:p w14:paraId="392339F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Kazmin, Amy Louis. 1999. “India and China mend fences.” </w:t>
      </w:r>
      <w:r w:rsidRPr="004A4753">
        <w:rPr>
          <w:rFonts w:ascii="Times New Roman" w:hAnsi="Times New Roman" w:cs="Times New Roman"/>
          <w:i/>
        </w:rPr>
        <w:t>Financial Times (London, England)</w:t>
      </w:r>
      <w:r w:rsidRPr="004A4753">
        <w:rPr>
          <w:rFonts w:ascii="Times New Roman" w:hAnsi="Times New Roman" w:cs="Times New Roman"/>
        </w:rPr>
        <w:t xml:space="preserve">, </w:t>
      </w:r>
    </w:p>
    <w:p w14:paraId="17728A6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Jun. 19, 1999.</w:t>
      </w:r>
    </w:p>
    <w:p w14:paraId="203344B7" w14:textId="77777777" w:rsidR="008D5E15" w:rsidRPr="004A4753" w:rsidRDefault="008D5E15" w:rsidP="008D5E15">
      <w:pPr>
        <w:contextualSpacing/>
        <w:rPr>
          <w:rFonts w:ascii="Times New Roman" w:hAnsi="Times New Roman" w:cs="Times New Roman"/>
        </w:rPr>
      </w:pPr>
    </w:p>
    <w:p w14:paraId="69DFF107"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Keohane, Robert O. 1984. </w:t>
      </w:r>
      <w:r w:rsidRPr="004A4753">
        <w:rPr>
          <w:rFonts w:ascii="Times New Roman" w:hAnsi="Times New Roman" w:cs="Times New Roman"/>
          <w:i/>
        </w:rPr>
        <w:t xml:space="preserve">After Hegemony: Cooperation and Discord in the World Political </w:t>
      </w:r>
    </w:p>
    <w:p w14:paraId="4F2E7D7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Economy</w:t>
      </w:r>
      <w:r w:rsidRPr="004A4753">
        <w:rPr>
          <w:rFonts w:ascii="Times New Roman" w:hAnsi="Times New Roman" w:cs="Times New Roman"/>
        </w:rPr>
        <w:t>. Princeton, NJ: Princeton University Press.</w:t>
      </w:r>
    </w:p>
    <w:p w14:paraId="459156D0" w14:textId="77777777" w:rsidR="008D5E15" w:rsidRPr="004A4753" w:rsidRDefault="008D5E15" w:rsidP="008D5E15">
      <w:pPr>
        <w:contextualSpacing/>
        <w:rPr>
          <w:rFonts w:ascii="Times New Roman" w:hAnsi="Times New Roman" w:cs="Times New Roman"/>
        </w:rPr>
      </w:pPr>
    </w:p>
    <w:p w14:paraId="73BC560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Keohane, Robert O. 1986. “Reciprocity in International Relations.” </w:t>
      </w:r>
      <w:r w:rsidRPr="004A4753">
        <w:rPr>
          <w:rFonts w:ascii="Times New Roman" w:hAnsi="Times New Roman" w:cs="Times New Roman"/>
          <w:i/>
        </w:rPr>
        <w:t>International Organization</w:t>
      </w:r>
      <w:r w:rsidRPr="004A4753">
        <w:rPr>
          <w:rFonts w:ascii="Times New Roman" w:hAnsi="Times New Roman" w:cs="Times New Roman"/>
        </w:rPr>
        <w:t xml:space="preserve"> </w:t>
      </w:r>
    </w:p>
    <w:p w14:paraId="1B3E57E4"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40 (1): 1-27.</w:t>
      </w:r>
    </w:p>
    <w:p w14:paraId="41BE8298" w14:textId="77777777" w:rsidR="008D5E15" w:rsidRPr="004A4753" w:rsidRDefault="008D5E15" w:rsidP="008D5E15">
      <w:pPr>
        <w:contextualSpacing/>
        <w:rPr>
          <w:rFonts w:ascii="Times New Roman" w:hAnsi="Times New Roman" w:cs="Times New Roman"/>
        </w:rPr>
      </w:pPr>
    </w:p>
    <w:p w14:paraId="44A4E6F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Keohane, Robert O. and Joseph S. Nye. 1977. </w:t>
      </w:r>
      <w:r w:rsidRPr="004A4753">
        <w:rPr>
          <w:rFonts w:ascii="Times New Roman" w:hAnsi="Times New Roman" w:cs="Times New Roman"/>
          <w:i/>
        </w:rPr>
        <w:t>Power and Interdependence</w:t>
      </w:r>
      <w:r w:rsidRPr="004A4753">
        <w:rPr>
          <w:rFonts w:ascii="Times New Roman" w:hAnsi="Times New Roman" w:cs="Times New Roman"/>
        </w:rPr>
        <w:t xml:space="preserve">. Boston: Little, </w:t>
      </w:r>
    </w:p>
    <w:p w14:paraId="053DAB9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Brown.</w:t>
      </w:r>
    </w:p>
    <w:p w14:paraId="29EB6345" w14:textId="77777777" w:rsidR="008D5E15" w:rsidRDefault="008D5E15" w:rsidP="008D5E15">
      <w:pPr>
        <w:contextualSpacing/>
        <w:rPr>
          <w:rFonts w:ascii="Times New Roman" w:hAnsi="Times New Roman" w:cs="Times New Roman"/>
        </w:rPr>
      </w:pPr>
    </w:p>
    <w:p w14:paraId="464C0B22" w14:textId="77777777" w:rsidR="008D5E15" w:rsidRDefault="008D5E15" w:rsidP="008D5E15">
      <w:r>
        <w:t xml:space="preserve">Kertzer, Joshua D., Brian C. Rathburn, and Nina Srinivasan Rathburn. 2020. “The Price of Peace: </w:t>
      </w:r>
    </w:p>
    <w:p w14:paraId="6E53F29D" w14:textId="77777777" w:rsidR="008D5E15" w:rsidRPr="00D8091D" w:rsidRDefault="008D5E15" w:rsidP="008D5E15">
      <w:pPr>
        <w:ind w:left="720"/>
      </w:pPr>
      <w:r>
        <w:t xml:space="preserve">Motivated Reasoning and Costly Signaling in International Relations.” </w:t>
      </w:r>
      <w:r>
        <w:rPr>
          <w:i/>
        </w:rPr>
        <w:t>International Organization</w:t>
      </w:r>
      <w:r>
        <w:t xml:space="preserve"> 74 (1): 95-118.</w:t>
      </w:r>
    </w:p>
    <w:p w14:paraId="258F5404" w14:textId="77777777" w:rsidR="008D5E15" w:rsidRPr="004A4753" w:rsidRDefault="008D5E15" w:rsidP="008D5E15">
      <w:pPr>
        <w:contextualSpacing/>
        <w:rPr>
          <w:rFonts w:ascii="Times New Roman" w:hAnsi="Times New Roman" w:cs="Times New Roman"/>
        </w:rPr>
      </w:pPr>
    </w:p>
    <w:p w14:paraId="0696F55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Keyuan, Zou. 2004. “The Sino-Vietnamese Agreement on Maritime Boundary Delimitation in </w:t>
      </w:r>
    </w:p>
    <w:p w14:paraId="684F0D4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the Gulf of Tonkin.” </w:t>
      </w:r>
      <w:r w:rsidRPr="004A4753">
        <w:rPr>
          <w:rFonts w:ascii="Times New Roman" w:hAnsi="Times New Roman" w:cs="Times New Roman"/>
          <w:i/>
        </w:rPr>
        <w:t>Ocean Development and International Law</w:t>
      </w:r>
      <w:r w:rsidRPr="004A4753">
        <w:rPr>
          <w:rFonts w:ascii="Times New Roman" w:hAnsi="Times New Roman" w:cs="Times New Roman"/>
        </w:rPr>
        <w:t xml:space="preserve"> 36 (1): 13-24.</w:t>
      </w:r>
    </w:p>
    <w:p w14:paraId="3BBD549B" w14:textId="77777777" w:rsidR="008D5E15" w:rsidRPr="004A4753" w:rsidRDefault="008D5E15" w:rsidP="008D5E15">
      <w:pPr>
        <w:contextualSpacing/>
        <w:rPr>
          <w:rFonts w:ascii="Times New Roman" w:hAnsi="Times New Roman" w:cs="Times New Roman"/>
        </w:rPr>
      </w:pPr>
    </w:p>
    <w:p w14:paraId="696382C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Kim, Samuel S. 1974. “The People’s Republic of China in the United Nations: A Preliminary </w:t>
      </w:r>
    </w:p>
    <w:p w14:paraId="299D805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Analysis.” </w:t>
      </w:r>
      <w:r w:rsidRPr="004A4753">
        <w:rPr>
          <w:rFonts w:ascii="Times New Roman" w:hAnsi="Times New Roman" w:cs="Times New Roman"/>
          <w:i/>
        </w:rPr>
        <w:t>World Politics</w:t>
      </w:r>
      <w:r w:rsidRPr="004A4753">
        <w:rPr>
          <w:rFonts w:ascii="Times New Roman" w:hAnsi="Times New Roman" w:cs="Times New Roman"/>
        </w:rPr>
        <w:t xml:space="preserve"> 26: 299-330.</w:t>
      </w:r>
    </w:p>
    <w:p w14:paraId="1A512DE0" w14:textId="77777777" w:rsidR="008D5E15" w:rsidRPr="004A4753" w:rsidRDefault="008D5E15" w:rsidP="008D5E15">
      <w:pPr>
        <w:rPr>
          <w:rFonts w:ascii="Times New Roman" w:hAnsi="Times New Roman" w:cs="Times New Roman"/>
        </w:rPr>
      </w:pPr>
    </w:p>
    <w:p w14:paraId="37599A8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Kim, Samuel S. 1978. “The People’s Republic of China and the Charter-Based International </w:t>
      </w:r>
    </w:p>
    <w:p w14:paraId="038B0B9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Legal Order.” </w:t>
      </w:r>
      <w:r w:rsidRPr="004A4753">
        <w:rPr>
          <w:rFonts w:ascii="Times New Roman" w:hAnsi="Times New Roman" w:cs="Times New Roman"/>
          <w:i/>
        </w:rPr>
        <w:t>American Journal of International Law</w:t>
      </w:r>
      <w:r w:rsidRPr="004A4753">
        <w:rPr>
          <w:rFonts w:ascii="Times New Roman" w:hAnsi="Times New Roman" w:cs="Times New Roman"/>
        </w:rPr>
        <w:t xml:space="preserve"> 72: 317-349.</w:t>
      </w:r>
    </w:p>
    <w:p w14:paraId="08473BDA" w14:textId="77777777" w:rsidR="008D5E15" w:rsidRPr="004A4753" w:rsidRDefault="008D5E15" w:rsidP="008D5E15">
      <w:pPr>
        <w:rPr>
          <w:rFonts w:ascii="Times New Roman" w:hAnsi="Times New Roman" w:cs="Times New Roman"/>
        </w:rPr>
      </w:pPr>
    </w:p>
    <w:p w14:paraId="2FCFD7F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Kim, Samuel S. 1987. “The Development of International Law in Post-Mao China: Change and </w:t>
      </w:r>
    </w:p>
    <w:p w14:paraId="539BDF7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Continuity.” </w:t>
      </w:r>
      <w:r w:rsidRPr="004A4753">
        <w:rPr>
          <w:rFonts w:ascii="Times New Roman" w:hAnsi="Times New Roman" w:cs="Times New Roman"/>
          <w:i/>
        </w:rPr>
        <w:t>Journal of Chinese Law</w:t>
      </w:r>
      <w:r w:rsidRPr="004A4753">
        <w:rPr>
          <w:rFonts w:ascii="Times New Roman" w:hAnsi="Times New Roman" w:cs="Times New Roman"/>
        </w:rPr>
        <w:t xml:space="preserve"> 1 (2): 117-160.</w:t>
      </w:r>
    </w:p>
    <w:p w14:paraId="1DD7AFF2" w14:textId="77777777" w:rsidR="008D5E15" w:rsidRPr="004A4753" w:rsidRDefault="008D5E15" w:rsidP="008D5E15">
      <w:pPr>
        <w:contextualSpacing/>
        <w:rPr>
          <w:rFonts w:ascii="Times New Roman" w:hAnsi="Times New Roman" w:cs="Times New Roman"/>
        </w:rPr>
      </w:pPr>
    </w:p>
    <w:p w14:paraId="76858BBC"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Kim, Soo Yeon and Bruce Russett. 1996. “The New Politics of Voting Alignments in the United </w:t>
      </w:r>
    </w:p>
    <w:p w14:paraId="7C4EADAB"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Nations General Assembly.” </w:t>
      </w:r>
      <w:r w:rsidRPr="004A4753">
        <w:rPr>
          <w:rFonts w:ascii="Times New Roman" w:hAnsi="Times New Roman" w:cs="Times New Roman"/>
          <w:i/>
        </w:rPr>
        <w:t>International Organization</w:t>
      </w:r>
      <w:r w:rsidRPr="004A4753">
        <w:rPr>
          <w:rFonts w:ascii="Times New Roman" w:hAnsi="Times New Roman" w:cs="Times New Roman"/>
        </w:rPr>
        <w:t xml:space="preserve"> 50 (4): 629-652.</w:t>
      </w:r>
    </w:p>
    <w:p w14:paraId="71697B6B" w14:textId="77777777" w:rsidR="008D5E15" w:rsidRPr="004A4753" w:rsidRDefault="008D5E15" w:rsidP="008D5E15">
      <w:pPr>
        <w:rPr>
          <w:rFonts w:ascii="Times New Roman" w:hAnsi="Times New Roman" w:cs="Times New Roman"/>
        </w:rPr>
      </w:pPr>
    </w:p>
    <w:p w14:paraId="76B0B346"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Klein, James P, Gary Goertz, and Paul F Diehl. 2006. "The new rivalry dataset: Procedures and </w:t>
      </w:r>
    </w:p>
    <w:p w14:paraId="73DA8AEC" w14:textId="77777777" w:rsidR="008D5E15" w:rsidRPr="004A4753" w:rsidRDefault="008D5E15" w:rsidP="008D5E15">
      <w:pPr>
        <w:ind w:firstLine="720"/>
        <w:rPr>
          <w:rFonts w:ascii="Times New Roman" w:hAnsi="Times New Roman" w:cs="Times New Roman"/>
        </w:rPr>
      </w:pPr>
      <w:r w:rsidRPr="00D8091D">
        <w:rPr>
          <w:rFonts w:ascii="Times New Roman" w:hAnsi="Times New Roman" w:cs="Times New Roman"/>
        </w:rPr>
        <w:t xml:space="preserve">patterns." </w:t>
      </w:r>
      <w:r w:rsidRPr="00D8091D">
        <w:rPr>
          <w:rFonts w:ascii="Times New Roman" w:hAnsi="Times New Roman" w:cs="Times New Roman"/>
          <w:i/>
        </w:rPr>
        <w:t>Journal of Peace Research</w:t>
      </w:r>
      <w:r w:rsidRPr="00D8091D">
        <w:rPr>
          <w:rFonts w:ascii="Times New Roman" w:hAnsi="Times New Roman" w:cs="Times New Roman"/>
        </w:rPr>
        <w:t xml:space="preserve"> 43 (3): 331-348.</w:t>
      </w:r>
    </w:p>
    <w:p w14:paraId="221081BD" w14:textId="77777777" w:rsidR="008D5E15" w:rsidRPr="004A4753" w:rsidRDefault="008D5E15" w:rsidP="008D5E15">
      <w:pPr>
        <w:rPr>
          <w:rFonts w:ascii="Times New Roman" w:hAnsi="Times New Roman" w:cs="Times New Roman"/>
        </w:rPr>
      </w:pPr>
    </w:p>
    <w:p w14:paraId="6E4DE8D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Knock, Thomas J. 1992. </w:t>
      </w:r>
      <w:r w:rsidRPr="004A4753">
        <w:rPr>
          <w:rFonts w:ascii="Times New Roman" w:hAnsi="Times New Roman" w:cs="Times New Roman"/>
          <w:i/>
        </w:rPr>
        <w:t xml:space="preserve">To End All Wars: Woodrow Wilson and the Quest for a New World </w:t>
      </w:r>
    </w:p>
    <w:p w14:paraId="3DE9FD8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Order</w:t>
      </w:r>
      <w:r w:rsidRPr="004A4753">
        <w:rPr>
          <w:rFonts w:ascii="Times New Roman" w:hAnsi="Times New Roman" w:cs="Times New Roman"/>
        </w:rPr>
        <w:t>. Oxford, UK: Oxford University Press.</w:t>
      </w:r>
    </w:p>
    <w:p w14:paraId="54B12A32" w14:textId="77777777" w:rsidR="008D5E15" w:rsidRPr="004A4753" w:rsidRDefault="008D5E15" w:rsidP="008D5E15">
      <w:pPr>
        <w:contextualSpacing/>
        <w:rPr>
          <w:rFonts w:ascii="Times New Roman" w:hAnsi="Times New Roman" w:cs="Times New Roman"/>
        </w:rPr>
      </w:pPr>
    </w:p>
    <w:p w14:paraId="2BAC9270"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Kocs, Stephen A. 1995. “Territorial disputes and interstate war, 1945-1987.” </w:t>
      </w:r>
      <w:r w:rsidRPr="00D8091D">
        <w:rPr>
          <w:rFonts w:ascii="Times New Roman" w:hAnsi="Times New Roman" w:cs="Times New Roman"/>
          <w:i/>
        </w:rPr>
        <w:t>Journal of Politics</w:t>
      </w:r>
      <w:r w:rsidRPr="00D8091D">
        <w:rPr>
          <w:rFonts w:ascii="Times New Roman" w:hAnsi="Times New Roman" w:cs="Times New Roman"/>
        </w:rPr>
        <w:t xml:space="preserve"> </w:t>
      </w:r>
    </w:p>
    <w:p w14:paraId="167A971A"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57 (1): 159-175.</w:t>
      </w:r>
    </w:p>
    <w:p w14:paraId="78036DB3" w14:textId="77777777" w:rsidR="008D5E15" w:rsidRDefault="008D5E15" w:rsidP="008D5E15">
      <w:pPr>
        <w:contextualSpacing/>
        <w:rPr>
          <w:rFonts w:ascii="Times New Roman" w:hAnsi="Times New Roman" w:cs="Times New Roman"/>
        </w:rPr>
      </w:pPr>
    </w:p>
    <w:p w14:paraId="3694612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Krasner, Stephen D. 1982. “Structural Causes and Regime Consequences: Regimes as </w:t>
      </w:r>
    </w:p>
    <w:p w14:paraId="755F7851" w14:textId="77777777" w:rsidR="008D5E15" w:rsidRPr="00C74C67" w:rsidRDefault="008D5E15" w:rsidP="008D5E15">
      <w:pPr>
        <w:ind w:firstLine="720"/>
        <w:contextualSpacing/>
        <w:rPr>
          <w:rFonts w:ascii="Times New Roman" w:hAnsi="Times New Roman" w:cs="Times New Roman"/>
        </w:rPr>
      </w:pPr>
      <w:r>
        <w:rPr>
          <w:rFonts w:ascii="Times New Roman" w:hAnsi="Times New Roman" w:cs="Times New Roman"/>
        </w:rPr>
        <w:lastRenderedPageBreak/>
        <w:t xml:space="preserve">Intervening Variables.” </w:t>
      </w:r>
      <w:r>
        <w:rPr>
          <w:rFonts w:ascii="Times New Roman" w:hAnsi="Times New Roman" w:cs="Times New Roman"/>
          <w:i/>
        </w:rPr>
        <w:t>International Organization</w:t>
      </w:r>
      <w:r>
        <w:rPr>
          <w:rFonts w:ascii="Times New Roman" w:hAnsi="Times New Roman" w:cs="Times New Roman"/>
        </w:rPr>
        <w:t xml:space="preserve"> 36 (2): 185-205.</w:t>
      </w:r>
    </w:p>
    <w:p w14:paraId="6A97BE40" w14:textId="77777777" w:rsidR="008D5E15" w:rsidRPr="004A4753" w:rsidRDefault="008D5E15" w:rsidP="008D5E15">
      <w:pPr>
        <w:contextualSpacing/>
        <w:rPr>
          <w:rFonts w:ascii="Times New Roman" w:hAnsi="Times New Roman" w:cs="Times New Roman"/>
        </w:rPr>
      </w:pPr>
    </w:p>
    <w:p w14:paraId="5A6A7CC8"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Kratochwil, Friedrich. 1986. “Of systems, boundaries, and territoriality: An inquiry into the </w:t>
      </w:r>
    </w:p>
    <w:p w14:paraId="4241F53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formation of the state system.” </w:t>
      </w:r>
      <w:r w:rsidRPr="004A4753">
        <w:rPr>
          <w:rFonts w:ascii="Times New Roman" w:hAnsi="Times New Roman" w:cs="Times New Roman"/>
          <w:i/>
        </w:rPr>
        <w:t>World Politics</w:t>
      </w:r>
      <w:r w:rsidRPr="004A4753">
        <w:rPr>
          <w:rFonts w:ascii="Times New Roman" w:hAnsi="Times New Roman" w:cs="Times New Roman"/>
        </w:rPr>
        <w:t xml:space="preserve"> 39 (1): 27-52.</w:t>
      </w:r>
    </w:p>
    <w:p w14:paraId="7768789F" w14:textId="77777777" w:rsidR="008D5E15" w:rsidRPr="004A4753" w:rsidRDefault="008D5E15" w:rsidP="008D5E15">
      <w:pPr>
        <w:contextualSpacing/>
        <w:rPr>
          <w:rFonts w:ascii="Times New Roman" w:hAnsi="Times New Roman" w:cs="Times New Roman"/>
        </w:rPr>
      </w:pPr>
    </w:p>
    <w:p w14:paraId="7DE85675"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Krishnan, Ananth. 2020. “Forgotten in fog of war, the last firing on the India-China border.” </w:t>
      </w:r>
      <w:r w:rsidRPr="004A4753">
        <w:rPr>
          <w:rFonts w:ascii="Times New Roman" w:hAnsi="Times New Roman" w:cs="Times New Roman"/>
          <w:i/>
        </w:rPr>
        <w:t xml:space="preserve">The </w:t>
      </w:r>
    </w:p>
    <w:p w14:paraId="5549B985" w14:textId="77777777" w:rsidR="008D5E15" w:rsidRDefault="008D5E15" w:rsidP="008D5E15">
      <w:pPr>
        <w:ind w:firstLine="720"/>
        <w:rPr>
          <w:rFonts w:ascii="Times New Roman" w:hAnsi="Times New Roman" w:cs="Times New Roman"/>
        </w:rPr>
      </w:pPr>
      <w:r w:rsidRPr="004A4753">
        <w:rPr>
          <w:rFonts w:ascii="Times New Roman" w:hAnsi="Times New Roman" w:cs="Times New Roman"/>
          <w:i/>
        </w:rPr>
        <w:t>Hindu</w:t>
      </w:r>
      <w:r w:rsidRPr="004A4753">
        <w:rPr>
          <w:rFonts w:ascii="Times New Roman" w:hAnsi="Times New Roman" w:cs="Times New Roman"/>
        </w:rPr>
        <w:t>, Jun. 16, 2020.</w:t>
      </w:r>
    </w:p>
    <w:p w14:paraId="085EF644" w14:textId="77777777" w:rsidR="008D5E15" w:rsidRDefault="008D5E15" w:rsidP="008D5E15">
      <w:pPr>
        <w:rPr>
          <w:rFonts w:ascii="Times New Roman" w:hAnsi="Times New Roman" w:cs="Times New Roman"/>
        </w:rPr>
      </w:pPr>
    </w:p>
    <w:p w14:paraId="3E1A451A" w14:textId="77777777" w:rsidR="008D5E15" w:rsidRDefault="008D5E15" w:rsidP="008D5E15">
      <w:pPr>
        <w:rPr>
          <w:rFonts w:ascii="Times New Roman" w:hAnsi="Times New Roman" w:cs="Times New Roman"/>
        </w:rPr>
      </w:pPr>
      <w:r>
        <w:rPr>
          <w:rFonts w:ascii="Times New Roman" w:hAnsi="Times New Roman" w:cs="Times New Roman"/>
        </w:rPr>
        <w:t xml:space="preserve">Kurizaki, Shuhei. 2007. “Efficient Secrecy: Public versus Private Threats in Crisis Diplomacy.” </w:t>
      </w:r>
    </w:p>
    <w:p w14:paraId="10D9CB58" w14:textId="77777777" w:rsidR="008D5E15" w:rsidRPr="002A323A" w:rsidRDefault="008D5E15" w:rsidP="008D5E15">
      <w:pPr>
        <w:ind w:firstLine="720"/>
        <w:rPr>
          <w:rFonts w:ascii="Times New Roman" w:hAnsi="Times New Roman" w:cs="Times New Roman"/>
        </w:rPr>
      </w:pPr>
      <w:r>
        <w:rPr>
          <w:rFonts w:ascii="Times New Roman" w:hAnsi="Times New Roman" w:cs="Times New Roman"/>
          <w:i/>
        </w:rPr>
        <w:t>American Political Science Review</w:t>
      </w:r>
      <w:r>
        <w:rPr>
          <w:rFonts w:ascii="Times New Roman" w:hAnsi="Times New Roman" w:cs="Times New Roman"/>
        </w:rPr>
        <w:t xml:space="preserve"> 101 (3): 543-558.</w:t>
      </w:r>
    </w:p>
    <w:p w14:paraId="0E5A9ABB" w14:textId="77777777" w:rsidR="008D5E15" w:rsidRDefault="008D5E15" w:rsidP="008D5E15">
      <w:pPr>
        <w:rPr>
          <w:rFonts w:ascii="Times New Roman" w:hAnsi="Times New Roman" w:cs="Times New Roman"/>
        </w:rPr>
      </w:pPr>
    </w:p>
    <w:p w14:paraId="44EEAE68" w14:textId="77777777" w:rsidR="008D5E15" w:rsidRDefault="008D5E15" w:rsidP="008D5E15">
      <w:r w:rsidRPr="0083214B">
        <w:t>Kursun, Ali Murat and Emel Parlar Dal. 2017. “An Analysis of Turkey’s and BRIC’</w:t>
      </w:r>
      <w:r>
        <w:t xml:space="preserve">s Voting </w:t>
      </w:r>
    </w:p>
    <w:p w14:paraId="13A5A7A5" w14:textId="77777777" w:rsidR="008D5E15" w:rsidRPr="00737E54" w:rsidRDefault="008D5E15" w:rsidP="008D5E15">
      <w:pPr>
        <w:ind w:firstLine="720"/>
      </w:pPr>
      <w:r>
        <w:t>Cohe</w:t>
      </w:r>
      <w:r w:rsidRPr="0083214B">
        <w:t xml:space="preserve">sion in the UN General Assembly during 2002-2014.” </w:t>
      </w:r>
      <w:r w:rsidRPr="0083214B">
        <w:rPr>
          <w:i/>
        </w:rPr>
        <w:t>Global Policy</w:t>
      </w:r>
      <w:r w:rsidRPr="0083214B">
        <w:t xml:space="preserve"> 8 (2): 191-201.</w:t>
      </w:r>
    </w:p>
    <w:p w14:paraId="551D32F1" w14:textId="77777777" w:rsidR="008D5E15" w:rsidRPr="004A4753" w:rsidRDefault="008D5E15" w:rsidP="008D5E15">
      <w:pPr>
        <w:rPr>
          <w:rFonts w:ascii="Times New Roman" w:hAnsi="Times New Roman" w:cs="Times New Roman"/>
        </w:rPr>
      </w:pPr>
    </w:p>
    <w:p w14:paraId="5C3824C3"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Kurtenbach, Elaine. 1996. “China-Japan Tussle Over Islands Reflects Broader Tensions.” </w:t>
      </w:r>
      <w:r w:rsidRPr="004A4753">
        <w:rPr>
          <w:rFonts w:ascii="Times New Roman" w:hAnsi="Times New Roman" w:cs="Times New Roman"/>
          <w:i/>
        </w:rPr>
        <w:t xml:space="preserve">The </w:t>
      </w:r>
    </w:p>
    <w:p w14:paraId="70E7252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Associated Press</w:t>
      </w:r>
      <w:r w:rsidRPr="004A4753">
        <w:rPr>
          <w:rFonts w:ascii="Times New Roman" w:hAnsi="Times New Roman" w:cs="Times New Roman"/>
        </w:rPr>
        <w:t xml:space="preserve"> Sept 9, 1996.</w:t>
      </w:r>
    </w:p>
    <w:p w14:paraId="6E8A3577" w14:textId="77777777" w:rsidR="008D5E15" w:rsidRDefault="008D5E15" w:rsidP="008D5E15">
      <w:pPr>
        <w:contextualSpacing/>
        <w:rPr>
          <w:rFonts w:ascii="Times New Roman" w:hAnsi="Times New Roman" w:cs="Times New Roman"/>
        </w:rPr>
      </w:pPr>
    </w:p>
    <w:p w14:paraId="47321BD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Kydd, Andrew H. 2005. </w:t>
      </w:r>
      <w:r>
        <w:rPr>
          <w:rFonts w:ascii="Times New Roman" w:hAnsi="Times New Roman" w:cs="Times New Roman"/>
          <w:i/>
        </w:rPr>
        <w:t>Trust and Mistrust in International Relations</w:t>
      </w:r>
      <w:r>
        <w:rPr>
          <w:rFonts w:ascii="Times New Roman" w:hAnsi="Times New Roman" w:cs="Times New Roman"/>
        </w:rPr>
        <w:t xml:space="preserve">. Princeton University </w:t>
      </w:r>
    </w:p>
    <w:p w14:paraId="686268C2" w14:textId="77777777" w:rsidR="008D5E15" w:rsidRPr="0020294E" w:rsidRDefault="008D5E15" w:rsidP="008D5E15">
      <w:pPr>
        <w:ind w:firstLine="720"/>
        <w:contextualSpacing/>
        <w:rPr>
          <w:rFonts w:ascii="Times New Roman" w:hAnsi="Times New Roman" w:cs="Times New Roman"/>
        </w:rPr>
      </w:pPr>
      <w:r>
        <w:rPr>
          <w:rFonts w:ascii="Times New Roman" w:hAnsi="Times New Roman" w:cs="Times New Roman"/>
        </w:rPr>
        <w:t>Press.</w:t>
      </w:r>
    </w:p>
    <w:p w14:paraId="2259C507" w14:textId="77777777" w:rsidR="008D5E15" w:rsidRPr="004A4753" w:rsidRDefault="008D5E15" w:rsidP="008D5E15">
      <w:pPr>
        <w:contextualSpacing/>
        <w:rPr>
          <w:rFonts w:ascii="Times New Roman" w:hAnsi="Times New Roman" w:cs="Times New Roman"/>
        </w:rPr>
      </w:pPr>
    </w:p>
    <w:p w14:paraId="68E85C4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Lektzian, David, Brandon C. Prins and Mark Souva. 2010. “Territory, river, and maritime claims </w:t>
      </w:r>
    </w:p>
    <w:p w14:paraId="35282B17"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in the western hemisphere: Regime type, rivalry, and MIDs from 1901 to 2000.” </w:t>
      </w:r>
      <w:r w:rsidRPr="004A4753">
        <w:rPr>
          <w:rFonts w:ascii="Times New Roman" w:hAnsi="Times New Roman" w:cs="Times New Roman"/>
          <w:i/>
        </w:rPr>
        <w:t>International Studies Quarterly</w:t>
      </w:r>
      <w:r w:rsidRPr="004A4753">
        <w:rPr>
          <w:rFonts w:ascii="Times New Roman" w:hAnsi="Times New Roman" w:cs="Times New Roman"/>
        </w:rPr>
        <w:t xml:space="preserve"> 54 (4): 1073-1098.</w:t>
      </w:r>
    </w:p>
    <w:p w14:paraId="6109E666" w14:textId="77777777" w:rsidR="008D5E15" w:rsidRPr="004A4753" w:rsidRDefault="008D5E15" w:rsidP="008D5E15">
      <w:pPr>
        <w:contextualSpacing/>
        <w:rPr>
          <w:rFonts w:ascii="Times New Roman" w:hAnsi="Times New Roman" w:cs="Times New Roman"/>
        </w:rPr>
      </w:pPr>
    </w:p>
    <w:p w14:paraId="53D8B71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Lieberthal, Kenneth. 1978. </w:t>
      </w:r>
      <w:r w:rsidRPr="004A4753">
        <w:rPr>
          <w:rFonts w:ascii="Times New Roman" w:hAnsi="Times New Roman" w:cs="Times New Roman"/>
          <w:i/>
        </w:rPr>
        <w:t xml:space="preserve">Sino-Soviet Conflict in the 1970s: Its Evolution and Implications for </w:t>
      </w:r>
    </w:p>
    <w:p w14:paraId="3BF5A82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the Strategic Triangle</w:t>
      </w:r>
      <w:r w:rsidRPr="004A4753">
        <w:rPr>
          <w:rFonts w:ascii="Times New Roman" w:hAnsi="Times New Roman" w:cs="Times New Roman"/>
        </w:rPr>
        <w:t>. Rand.</w:t>
      </w:r>
    </w:p>
    <w:p w14:paraId="5A3FD699" w14:textId="77777777" w:rsidR="008D5E15" w:rsidRPr="004A4753" w:rsidRDefault="008D5E15" w:rsidP="008D5E15">
      <w:pPr>
        <w:contextualSpacing/>
        <w:rPr>
          <w:rFonts w:ascii="Times New Roman" w:hAnsi="Times New Roman" w:cs="Times New Roman"/>
        </w:rPr>
      </w:pPr>
    </w:p>
    <w:p w14:paraId="5E1898E7"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Lijphart, Arend. 1963. “The Analysis of Bloc Voting in the General Assembly: A Critique and a </w:t>
      </w:r>
    </w:p>
    <w:p w14:paraId="70AEB047"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Proposal.” </w:t>
      </w:r>
      <w:r w:rsidRPr="004A4753">
        <w:rPr>
          <w:rFonts w:ascii="Times New Roman" w:hAnsi="Times New Roman" w:cs="Times New Roman"/>
          <w:i/>
        </w:rPr>
        <w:t>American Political Science Review</w:t>
      </w:r>
      <w:r w:rsidRPr="004A4753">
        <w:rPr>
          <w:rFonts w:ascii="Times New Roman" w:hAnsi="Times New Roman" w:cs="Times New Roman"/>
        </w:rPr>
        <w:t xml:space="preserve"> 57 (4): 902-917.</w:t>
      </w:r>
    </w:p>
    <w:p w14:paraId="78AD963D" w14:textId="77777777" w:rsidR="008D5E15" w:rsidRPr="004A4753" w:rsidRDefault="008D5E15" w:rsidP="008D5E15">
      <w:pPr>
        <w:contextualSpacing/>
        <w:rPr>
          <w:rFonts w:ascii="Times New Roman" w:hAnsi="Times New Roman" w:cs="Times New Roman"/>
        </w:rPr>
      </w:pPr>
    </w:p>
    <w:p w14:paraId="3669AB8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Loong, Paul. 1981. “China-Vietnam border conflict flares.” </w:t>
      </w:r>
      <w:r w:rsidRPr="004A4753">
        <w:rPr>
          <w:rFonts w:ascii="Times New Roman" w:hAnsi="Times New Roman" w:cs="Times New Roman"/>
          <w:i/>
        </w:rPr>
        <w:t>United Press International</w:t>
      </w:r>
      <w:r w:rsidRPr="004A4753">
        <w:rPr>
          <w:rFonts w:ascii="Times New Roman" w:hAnsi="Times New Roman" w:cs="Times New Roman"/>
        </w:rPr>
        <w:t xml:space="preserve"> May 17, </w:t>
      </w:r>
    </w:p>
    <w:p w14:paraId="0EE54BC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1981.</w:t>
      </w:r>
    </w:p>
    <w:p w14:paraId="0D98076E" w14:textId="77777777" w:rsidR="008D5E15" w:rsidRPr="004A4753" w:rsidRDefault="008D5E15" w:rsidP="008D5E15">
      <w:pPr>
        <w:contextualSpacing/>
        <w:rPr>
          <w:rFonts w:ascii="Times New Roman" w:hAnsi="Times New Roman" w:cs="Times New Roman"/>
        </w:rPr>
      </w:pPr>
    </w:p>
    <w:p w14:paraId="1C61B20C"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Lujala, Päivi, Jan Ketil Rød and Nadja Thieme. 2007. “Fighting over oil: Introducing a new </w:t>
      </w:r>
    </w:p>
    <w:p w14:paraId="6AF83AD7"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dataset.” </w:t>
      </w:r>
      <w:r w:rsidRPr="00D8091D">
        <w:rPr>
          <w:rFonts w:ascii="Times New Roman" w:hAnsi="Times New Roman" w:cs="Times New Roman"/>
          <w:i/>
        </w:rPr>
        <w:t>Conflict Management and Peace Science</w:t>
      </w:r>
      <w:r w:rsidRPr="00D8091D">
        <w:rPr>
          <w:rFonts w:ascii="Times New Roman" w:hAnsi="Times New Roman" w:cs="Times New Roman"/>
        </w:rPr>
        <w:t xml:space="preserve"> 24 (3): 239-256.</w:t>
      </w:r>
    </w:p>
    <w:p w14:paraId="4FF64B0E" w14:textId="77777777" w:rsidR="008D5E15" w:rsidRPr="00D8091D" w:rsidRDefault="008D5E15" w:rsidP="008D5E15">
      <w:pPr>
        <w:contextualSpacing/>
        <w:rPr>
          <w:rFonts w:ascii="Times New Roman" w:hAnsi="Times New Roman" w:cs="Times New Roman"/>
        </w:rPr>
      </w:pPr>
    </w:p>
    <w:p w14:paraId="36AA4927"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Mackinder, Halford John. 1904. “The geographical pivot of history.” </w:t>
      </w:r>
      <w:r w:rsidRPr="00D8091D">
        <w:rPr>
          <w:rFonts w:ascii="Times New Roman" w:hAnsi="Times New Roman" w:cs="Times New Roman"/>
          <w:i/>
        </w:rPr>
        <w:t xml:space="preserve">Geographical Journal </w:t>
      </w:r>
      <w:r w:rsidRPr="00D8091D">
        <w:rPr>
          <w:rFonts w:ascii="Times New Roman" w:hAnsi="Times New Roman" w:cs="Times New Roman"/>
        </w:rPr>
        <w:t xml:space="preserve">23 </w:t>
      </w:r>
    </w:p>
    <w:p w14:paraId="3DC53AAE"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(4): 421-437.</w:t>
      </w:r>
    </w:p>
    <w:p w14:paraId="5268F310" w14:textId="77777777" w:rsidR="008D5E15" w:rsidRPr="004A4753" w:rsidRDefault="008D5E15" w:rsidP="008D5E15">
      <w:pPr>
        <w:contextualSpacing/>
        <w:rPr>
          <w:rFonts w:ascii="Times New Roman" w:hAnsi="Times New Roman" w:cs="Times New Roman"/>
        </w:rPr>
      </w:pPr>
    </w:p>
    <w:p w14:paraId="1F417C17"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Macleod, Alexander. 1986. “Russia plays the China card / Soviet-Chinese Relations.” </w:t>
      </w:r>
      <w:r w:rsidRPr="004A4753">
        <w:rPr>
          <w:rFonts w:ascii="Times New Roman" w:hAnsi="Times New Roman" w:cs="Times New Roman"/>
          <w:i/>
        </w:rPr>
        <w:t xml:space="preserve">The </w:t>
      </w:r>
    </w:p>
    <w:p w14:paraId="2E42389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Sunday Times (London)</w:t>
      </w:r>
      <w:r w:rsidRPr="004A4753">
        <w:rPr>
          <w:rFonts w:ascii="Times New Roman" w:hAnsi="Times New Roman" w:cs="Times New Roman"/>
        </w:rPr>
        <w:t>, Aug. 17, 1986.</w:t>
      </w:r>
    </w:p>
    <w:p w14:paraId="3D813E69" w14:textId="77777777" w:rsidR="008D5E15" w:rsidRPr="004A4753" w:rsidRDefault="008D5E15" w:rsidP="008D5E15">
      <w:pPr>
        <w:rPr>
          <w:rFonts w:ascii="Times New Roman" w:hAnsi="Times New Roman" w:cs="Times New Roman"/>
        </w:rPr>
      </w:pPr>
    </w:p>
    <w:p w14:paraId="22442846"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Magistad, Mary Kay. 1996. “Russia-China Summit Held to Improve Foreign Relations.” </w:t>
      </w:r>
      <w:r w:rsidRPr="004A4753">
        <w:rPr>
          <w:rFonts w:ascii="Times New Roman" w:hAnsi="Times New Roman" w:cs="Times New Roman"/>
          <w:i/>
        </w:rPr>
        <w:t xml:space="preserve">NPR </w:t>
      </w:r>
    </w:p>
    <w:p w14:paraId="2BC9CF0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Morning Edition</w:t>
      </w:r>
      <w:r w:rsidRPr="004A4753">
        <w:rPr>
          <w:rFonts w:ascii="Times New Roman" w:hAnsi="Times New Roman" w:cs="Times New Roman"/>
        </w:rPr>
        <w:t>, Apr. 25, 1996.</w:t>
      </w:r>
    </w:p>
    <w:p w14:paraId="781767CD" w14:textId="77777777" w:rsidR="008D5E15" w:rsidRPr="004A4753" w:rsidRDefault="008D5E15" w:rsidP="008D5E15">
      <w:pPr>
        <w:contextualSpacing/>
        <w:rPr>
          <w:rFonts w:ascii="Times New Roman" w:hAnsi="Times New Roman" w:cs="Times New Roman"/>
        </w:rPr>
      </w:pPr>
    </w:p>
    <w:p w14:paraId="34F608C7"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Malanczuk, Peter. 1997. </w:t>
      </w:r>
      <w:r>
        <w:rPr>
          <w:rFonts w:ascii="Times New Roman" w:hAnsi="Times New Roman" w:cs="Times New Roman"/>
          <w:i/>
          <w:iCs/>
        </w:rPr>
        <w:t>Akehurst’s Modern Introduction to International Law</w:t>
      </w:r>
      <w:r>
        <w:rPr>
          <w:rFonts w:ascii="Times New Roman" w:hAnsi="Times New Roman" w:cs="Times New Roman"/>
        </w:rPr>
        <w:t>, 7</w:t>
      </w:r>
      <w:r w:rsidRPr="00997335">
        <w:rPr>
          <w:rFonts w:ascii="Times New Roman" w:hAnsi="Times New Roman" w:cs="Times New Roman"/>
          <w:vertAlign w:val="superscript"/>
        </w:rPr>
        <w:t>th</w:t>
      </w:r>
      <w:r>
        <w:rPr>
          <w:rFonts w:ascii="Times New Roman" w:hAnsi="Times New Roman" w:cs="Times New Roman"/>
        </w:rPr>
        <w:t xml:space="preserve"> revised </w:t>
      </w:r>
    </w:p>
    <w:p w14:paraId="5DBB83F2" w14:textId="77777777" w:rsidR="008D5E15" w:rsidRPr="00997335" w:rsidRDefault="008D5E15" w:rsidP="008D5E15">
      <w:pPr>
        <w:ind w:firstLine="720"/>
        <w:contextualSpacing/>
        <w:rPr>
          <w:rFonts w:ascii="Times New Roman" w:hAnsi="Times New Roman" w:cs="Times New Roman"/>
        </w:rPr>
      </w:pPr>
      <w:r>
        <w:rPr>
          <w:rFonts w:ascii="Times New Roman" w:hAnsi="Times New Roman" w:cs="Times New Roman"/>
        </w:rPr>
        <w:lastRenderedPageBreak/>
        <w:t>edition. New York, NY: Routledge.</w:t>
      </w:r>
    </w:p>
    <w:p w14:paraId="7DC1C9F4" w14:textId="77777777" w:rsidR="008D5E15" w:rsidRDefault="008D5E15" w:rsidP="008D5E15">
      <w:pPr>
        <w:contextualSpacing/>
        <w:rPr>
          <w:rFonts w:ascii="Times New Roman" w:hAnsi="Times New Roman" w:cs="Times New Roman"/>
        </w:rPr>
      </w:pPr>
    </w:p>
    <w:p w14:paraId="0E6D9D30"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Mandel, Robert. 1980. “Roots of the modern interstate border dispute.” </w:t>
      </w:r>
      <w:r w:rsidRPr="004A4753">
        <w:rPr>
          <w:rFonts w:ascii="Times New Roman" w:hAnsi="Times New Roman" w:cs="Times New Roman"/>
          <w:i/>
        </w:rPr>
        <w:t xml:space="preserve">Journal of Conflict </w:t>
      </w:r>
    </w:p>
    <w:p w14:paraId="1E34048B"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Resolution</w:t>
      </w:r>
      <w:r w:rsidRPr="004A4753">
        <w:rPr>
          <w:rFonts w:ascii="Times New Roman" w:hAnsi="Times New Roman" w:cs="Times New Roman"/>
        </w:rPr>
        <w:t xml:space="preserve"> 24 (3): 427-454.</w:t>
      </w:r>
    </w:p>
    <w:p w14:paraId="4C9F149F" w14:textId="77777777" w:rsidR="008D5E15" w:rsidRPr="004A4753" w:rsidRDefault="008D5E15" w:rsidP="008D5E15">
      <w:pPr>
        <w:contextualSpacing/>
        <w:rPr>
          <w:rFonts w:ascii="Times New Roman" w:hAnsi="Times New Roman" w:cs="Times New Roman"/>
        </w:rPr>
      </w:pPr>
    </w:p>
    <w:p w14:paraId="0DE7069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Mann, Jim. 1987. “China believed close to war with India in border dispute.” </w:t>
      </w:r>
      <w:r w:rsidRPr="004A4753">
        <w:rPr>
          <w:rFonts w:ascii="Times New Roman" w:hAnsi="Times New Roman" w:cs="Times New Roman"/>
          <w:i/>
        </w:rPr>
        <w:t>The Toronto Star</w:t>
      </w:r>
      <w:r w:rsidRPr="004A4753">
        <w:rPr>
          <w:rFonts w:ascii="Times New Roman" w:hAnsi="Times New Roman" w:cs="Times New Roman"/>
        </w:rPr>
        <w:t xml:space="preserve">, </w:t>
      </w:r>
    </w:p>
    <w:p w14:paraId="72F44E6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May 9, 1987.</w:t>
      </w:r>
    </w:p>
    <w:p w14:paraId="2170C22D" w14:textId="77777777" w:rsidR="008D5E15" w:rsidRPr="004A4753" w:rsidRDefault="008D5E15" w:rsidP="008D5E15">
      <w:pPr>
        <w:contextualSpacing/>
        <w:rPr>
          <w:rFonts w:ascii="Times New Roman" w:hAnsi="Times New Roman" w:cs="Times New Roman"/>
        </w:rPr>
      </w:pPr>
    </w:p>
    <w:p w14:paraId="7DD5FC7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Mansbach, Richard and John Vasquez. 1981. </w:t>
      </w:r>
      <w:r w:rsidRPr="004A4753">
        <w:rPr>
          <w:rFonts w:ascii="Times New Roman" w:hAnsi="Times New Roman" w:cs="Times New Roman"/>
          <w:i/>
        </w:rPr>
        <w:t xml:space="preserve">In Search of Theory: A New Paradigm for Global </w:t>
      </w:r>
    </w:p>
    <w:p w14:paraId="1542F29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Politics</w:t>
      </w:r>
      <w:r w:rsidRPr="004A4753">
        <w:rPr>
          <w:rFonts w:ascii="Times New Roman" w:hAnsi="Times New Roman" w:cs="Times New Roman"/>
        </w:rPr>
        <w:t>. New York, NY: Columbia University Press.</w:t>
      </w:r>
    </w:p>
    <w:p w14:paraId="44625045" w14:textId="77777777" w:rsidR="008D5E15" w:rsidRPr="004A4753" w:rsidRDefault="008D5E15" w:rsidP="008D5E15">
      <w:pPr>
        <w:contextualSpacing/>
        <w:rPr>
          <w:rFonts w:ascii="Times New Roman" w:hAnsi="Times New Roman" w:cs="Times New Roman"/>
        </w:rPr>
      </w:pPr>
    </w:p>
    <w:p w14:paraId="0AAE3BB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Mastanduno, Michael. 1997. “Preserving the Unipolar Moment: Realist Theories and U.S. Grand </w:t>
      </w:r>
    </w:p>
    <w:p w14:paraId="59367EE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Strategy After the Cold War.” </w:t>
      </w:r>
      <w:r w:rsidRPr="004A4753">
        <w:rPr>
          <w:rFonts w:ascii="Times New Roman" w:hAnsi="Times New Roman" w:cs="Times New Roman"/>
          <w:i/>
        </w:rPr>
        <w:t>International Security</w:t>
      </w:r>
      <w:r w:rsidRPr="004A4753">
        <w:rPr>
          <w:rFonts w:ascii="Times New Roman" w:hAnsi="Times New Roman" w:cs="Times New Roman"/>
        </w:rPr>
        <w:t xml:space="preserve"> 21 (4): 100-121.</w:t>
      </w:r>
    </w:p>
    <w:p w14:paraId="1AAE4094" w14:textId="77777777" w:rsidR="008D5E15" w:rsidRDefault="008D5E15" w:rsidP="008D5E15">
      <w:pPr>
        <w:contextualSpacing/>
        <w:rPr>
          <w:rFonts w:ascii="Times New Roman" w:hAnsi="Times New Roman" w:cs="Times New Roman"/>
        </w:rPr>
      </w:pPr>
    </w:p>
    <w:p w14:paraId="29F02224" w14:textId="77777777" w:rsidR="008D5E15" w:rsidRDefault="008D5E15" w:rsidP="008D5E15">
      <w:r w:rsidRPr="0083214B">
        <w:t xml:space="preserve">Mattes, Michaela, Brett Ashley Leeds, and Royce Carroll. 2015. “Leadership Turnover and </w:t>
      </w:r>
    </w:p>
    <w:p w14:paraId="7C5A97A4" w14:textId="77777777" w:rsidR="008D5E15" w:rsidRPr="00737E54" w:rsidRDefault="008D5E15" w:rsidP="008D5E15">
      <w:pPr>
        <w:ind w:left="720"/>
      </w:pPr>
      <w:r w:rsidRPr="0083214B">
        <w:t>Foreign Policy Change: So</w:t>
      </w:r>
      <w:r>
        <w:t>cietal Interests, Domestic Instit</w:t>
      </w:r>
      <w:r w:rsidRPr="0083214B">
        <w:t xml:space="preserve">utions, and Voting in the United Nations.” </w:t>
      </w:r>
      <w:r w:rsidRPr="0083214B">
        <w:rPr>
          <w:i/>
        </w:rPr>
        <w:t>International Studies Quarterly</w:t>
      </w:r>
      <w:r w:rsidRPr="0083214B">
        <w:t xml:space="preserve"> 59 (2): 280-290.</w:t>
      </w:r>
    </w:p>
    <w:p w14:paraId="3A78633E" w14:textId="77777777" w:rsidR="008D5E15" w:rsidRPr="004A4753" w:rsidRDefault="008D5E15" w:rsidP="008D5E15">
      <w:pPr>
        <w:contextualSpacing/>
        <w:rPr>
          <w:rFonts w:ascii="Times New Roman" w:hAnsi="Times New Roman" w:cs="Times New Roman"/>
        </w:rPr>
      </w:pPr>
    </w:p>
    <w:p w14:paraId="3784145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Maxwell, Neville. 1970. “China and India: The Un-Negotiated Dispute.” </w:t>
      </w:r>
      <w:r w:rsidRPr="004A4753">
        <w:rPr>
          <w:rFonts w:ascii="Times New Roman" w:hAnsi="Times New Roman" w:cs="Times New Roman"/>
          <w:i/>
        </w:rPr>
        <w:t>The China Quarterly</w:t>
      </w:r>
      <w:r w:rsidRPr="004A4753">
        <w:rPr>
          <w:rFonts w:ascii="Times New Roman" w:hAnsi="Times New Roman" w:cs="Times New Roman"/>
        </w:rPr>
        <w:t xml:space="preserve"> </w:t>
      </w:r>
    </w:p>
    <w:p w14:paraId="610C5C9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43: 47-80.</w:t>
      </w:r>
    </w:p>
    <w:p w14:paraId="3249D02C" w14:textId="77777777" w:rsidR="008D5E15" w:rsidRPr="004A4753" w:rsidRDefault="008D5E15" w:rsidP="008D5E15">
      <w:pPr>
        <w:rPr>
          <w:rFonts w:ascii="Times New Roman" w:hAnsi="Times New Roman" w:cs="Times New Roman"/>
        </w:rPr>
      </w:pPr>
    </w:p>
    <w:p w14:paraId="54C3F95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Maxwell, Neville. 2007. “How the Sino-Russian boundary conflict was finally settled: from </w:t>
      </w:r>
    </w:p>
    <w:p w14:paraId="7D41FBEF"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Nerchinsk 1689 to Vladivostok 2005 via Zhenbao Island 1969.” </w:t>
      </w:r>
      <w:r w:rsidRPr="004A4753">
        <w:rPr>
          <w:rFonts w:ascii="Times New Roman" w:hAnsi="Times New Roman" w:cs="Times New Roman"/>
          <w:i/>
        </w:rPr>
        <w:t>Critical Asian Studies</w:t>
      </w:r>
      <w:r w:rsidRPr="004A4753">
        <w:rPr>
          <w:rFonts w:ascii="Times New Roman" w:hAnsi="Times New Roman" w:cs="Times New Roman"/>
        </w:rPr>
        <w:t xml:space="preserve"> 39 (2): 229-253.</w:t>
      </w:r>
    </w:p>
    <w:p w14:paraId="676B04E5" w14:textId="77777777" w:rsidR="008D5E15" w:rsidRPr="004A4753" w:rsidRDefault="008D5E15" w:rsidP="008D5E15">
      <w:pPr>
        <w:contextualSpacing/>
        <w:rPr>
          <w:rFonts w:ascii="Times New Roman" w:hAnsi="Times New Roman" w:cs="Times New Roman"/>
        </w:rPr>
      </w:pPr>
    </w:p>
    <w:p w14:paraId="0FA7B5D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McGirk, Tim. 1993. “India and China sign pact to ease Himalayan dispute; Talks bring prospect </w:t>
      </w:r>
    </w:p>
    <w:p w14:paraId="2FF6A044" w14:textId="77777777" w:rsidR="008D5E15" w:rsidRDefault="008D5E15" w:rsidP="008D5E15">
      <w:pPr>
        <w:ind w:firstLine="720"/>
        <w:rPr>
          <w:rFonts w:ascii="Times New Roman" w:hAnsi="Times New Roman" w:cs="Times New Roman"/>
        </w:rPr>
      </w:pPr>
      <w:r w:rsidRPr="004A4753">
        <w:rPr>
          <w:rFonts w:ascii="Times New Roman" w:hAnsi="Times New Roman" w:cs="Times New Roman"/>
        </w:rPr>
        <w:t xml:space="preserve">of fewer troops on mountain frontier.” </w:t>
      </w:r>
      <w:r w:rsidRPr="004A4753">
        <w:rPr>
          <w:rFonts w:ascii="Times New Roman" w:hAnsi="Times New Roman" w:cs="Times New Roman"/>
          <w:i/>
        </w:rPr>
        <w:t>The Independent (London)</w:t>
      </w:r>
      <w:r w:rsidRPr="004A4753">
        <w:rPr>
          <w:rFonts w:ascii="Times New Roman" w:hAnsi="Times New Roman" w:cs="Times New Roman"/>
        </w:rPr>
        <w:t>, Sept. 8, 1993.</w:t>
      </w:r>
    </w:p>
    <w:p w14:paraId="236F10EB" w14:textId="77777777" w:rsidR="008D5E15" w:rsidRDefault="008D5E15" w:rsidP="008D5E15">
      <w:pPr>
        <w:rPr>
          <w:rFonts w:ascii="Times New Roman" w:hAnsi="Times New Roman" w:cs="Times New Roman"/>
        </w:rPr>
      </w:pPr>
    </w:p>
    <w:p w14:paraId="76E8D465" w14:textId="77777777" w:rsidR="008D5E15" w:rsidRDefault="008D5E15" w:rsidP="008D5E15">
      <w:r>
        <w:t xml:space="preserve">McManus, Roseanne W. and Keren Yarhi-Milo. 2017. “The logic of “offstage” signaling: </w:t>
      </w:r>
    </w:p>
    <w:p w14:paraId="5D291C67" w14:textId="77777777" w:rsidR="008D5E15" w:rsidRPr="00BC37FE" w:rsidRDefault="008D5E15" w:rsidP="008D5E15">
      <w:pPr>
        <w:ind w:left="720"/>
      </w:pPr>
      <w:r>
        <w:t xml:space="preserve">Domestic politics, regime type, and major power-protégé relations.” </w:t>
      </w:r>
      <w:r>
        <w:rPr>
          <w:i/>
        </w:rPr>
        <w:t>International Organization</w:t>
      </w:r>
      <w:r>
        <w:t xml:space="preserve"> 71 (4): 701-733.</w:t>
      </w:r>
    </w:p>
    <w:p w14:paraId="0D33830C" w14:textId="77777777" w:rsidR="008D5E15" w:rsidRPr="004A4753" w:rsidRDefault="008D5E15" w:rsidP="008D5E15">
      <w:pPr>
        <w:contextualSpacing/>
        <w:rPr>
          <w:rFonts w:ascii="Times New Roman" w:hAnsi="Times New Roman" w:cs="Times New Roman"/>
        </w:rPr>
      </w:pPr>
    </w:p>
    <w:p w14:paraId="0C371ED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Mearsheimer, John J. 1994-95. “The False Promise of International Institutions.” </w:t>
      </w:r>
      <w:r w:rsidRPr="004A4753">
        <w:rPr>
          <w:rFonts w:ascii="Times New Roman" w:hAnsi="Times New Roman" w:cs="Times New Roman"/>
          <w:i/>
        </w:rPr>
        <w:t xml:space="preserve">International </w:t>
      </w:r>
    </w:p>
    <w:p w14:paraId="39A7739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Security</w:t>
      </w:r>
      <w:r w:rsidRPr="004A4753">
        <w:rPr>
          <w:rFonts w:ascii="Times New Roman" w:hAnsi="Times New Roman" w:cs="Times New Roman"/>
        </w:rPr>
        <w:t xml:space="preserve"> 19 (3): 5-49.</w:t>
      </w:r>
    </w:p>
    <w:p w14:paraId="6809BB32" w14:textId="77777777" w:rsidR="008D5E15" w:rsidRPr="004A4753" w:rsidRDefault="008D5E15" w:rsidP="008D5E15">
      <w:pPr>
        <w:contextualSpacing/>
        <w:rPr>
          <w:rFonts w:ascii="Times New Roman" w:hAnsi="Times New Roman" w:cs="Times New Roman"/>
        </w:rPr>
      </w:pPr>
    </w:p>
    <w:p w14:paraId="585F637A"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Mehta, Harish. 1993. “Ending the shooting between Vietnam, China.” </w:t>
      </w:r>
      <w:r w:rsidRPr="004A4753">
        <w:rPr>
          <w:rFonts w:ascii="Times New Roman" w:hAnsi="Times New Roman" w:cs="Times New Roman"/>
          <w:i/>
        </w:rPr>
        <w:t xml:space="preserve">Business Times </w:t>
      </w:r>
    </w:p>
    <w:p w14:paraId="5E7811E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(Singapore)</w:t>
      </w:r>
      <w:r w:rsidRPr="004A4753">
        <w:rPr>
          <w:rFonts w:ascii="Times New Roman" w:hAnsi="Times New Roman" w:cs="Times New Roman"/>
        </w:rPr>
        <w:t xml:space="preserve"> Feb. 26, 1993.</w:t>
      </w:r>
    </w:p>
    <w:p w14:paraId="3F53381D" w14:textId="77777777" w:rsidR="008D5E15" w:rsidRPr="004A4753" w:rsidRDefault="008D5E15" w:rsidP="008D5E15">
      <w:pPr>
        <w:contextualSpacing/>
        <w:rPr>
          <w:rFonts w:ascii="Times New Roman" w:hAnsi="Times New Roman" w:cs="Times New Roman"/>
        </w:rPr>
      </w:pPr>
    </w:p>
    <w:p w14:paraId="769C73A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Merrills, J. G. 2011. </w:t>
      </w:r>
      <w:r w:rsidRPr="004A4753">
        <w:rPr>
          <w:rFonts w:ascii="Times New Roman" w:hAnsi="Times New Roman" w:cs="Times New Roman"/>
          <w:i/>
        </w:rPr>
        <w:t>International Dispute Settlement</w:t>
      </w:r>
      <w:r w:rsidRPr="004A4753">
        <w:rPr>
          <w:rFonts w:ascii="Times New Roman" w:hAnsi="Times New Roman" w:cs="Times New Roman"/>
        </w:rPr>
        <w:t>. Leiden: Cambridge University Press.</w:t>
      </w:r>
    </w:p>
    <w:p w14:paraId="6B0E5DBB" w14:textId="77777777" w:rsidR="008D5E15" w:rsidRPr="004A4753" w:rsidRDefault="008D5E15" w:rsidP="008D5E15">
      <w:pPr>
        <w:contextualSpacing/>
        <w:rPr>
          <w:rFonts w:ascii="Times New Roman" w:hAnsi="Times New Roman" w:cs="Times New Roman"/>
        </w:rPr>
      </w:pPr>
    </w:p>
    <w:p w14:paraId="212EBD74"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Miller, Steven V. and Douglas M. Gibler. 2011. “Democracies, territory, and negotiated </w:t>
      </w:r>
    </w:p>
    <w:p w14:paraId="1926E1FC"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compromises.” </w:t>
      </w:r>
      <w:r w:rsidRPr="00D8091D">
        <w:rPr>
          <w:rFonts w:ascii="Times New Roman" w:hAnsi="Times New Roman" w:cs="Times New Roman"/>
          <w:i/>
        </w:rPr>
        <w:t>Conflict Management and Peace Science</w:t>
      </w:r>
      <w:r w:rsidRPr="00D8091D">
        <w:rPr>
          <w:rFonts w:ascii="Times New Roman" w:hAnsi="Times New Roman" w:cs="Times New Roman"/>
        </w:rPr>
        <w:t xml:space="preserve"> 28 (3): 261-279.</w:t>
      </w:r>
    </w:p>
    <w:p w14:paraId="03B84808" w14:textId="77777777" w:rsidR="008D5E15" w:rsidRPr="004A4753" w:rsidRDefault="008D5E15" w:rsidP="008D5E15">
      <w:pPr>
        <w:contextualSpacing/>
        <w:rPr>
          <w:rFonts w:ascii="Times New Roman" w:hAnsi="Times New Roman" w:cs="Times New Roman"/>
        </w:rPr>
      </w:pPr>
    </w:p>
    <w:p w14:paraId="4FB0195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Mitchell, Ronald B. 1994. “Regime Design Matters: International Oil Pollution and Treaty </w:t>
      </w:r>
    </w:p>
    <w:p w14:paraId="31C84465"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Compliance.” </w:t>
      </w:r>
      <w:r w:rsidRPr="004A4753">
        <w:rPr>
          <w:rFonts w:ascii="Times New Roman" w:hAnsi="Times New Roman" w:cs="Times New Roman"/>
          <w:i/>
        </w:rPr>
        <w:t>International Organization</w:t>
      </w:r>
      <w:r w:rsidRPr="004A4753">
        <w:rPr>
          <w:rFonts w:ascii="Times New Roman" w:hAnsi="Times New Roman" w:cs="Times New Roman"/>
        </w:rPr>
        <w:t xml:space="preserve"> 48 (3): 425-458.</w:t>
      </w:r>
    </w:p>
    <w:p w14:paraId="6AF495DB" w14:textId="77777777" w:rsidR="008D5E15" w:rsidRPr="004A4753" w:rsidRDefault="008D5E15" w:rsidP="008D5E15">
      <w:pPr>
        <w:contextualSpacing/>
        <w:rPr>
          <w:rFonts w:ascii="Times New Roman" w:hAnsi="Times New Roman" w:cs="Times New Roman"/>
        </w:rPr>
      </w:pPr>
    </w:p>
    <w:p w14:paraId="4425D11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lastRenderedPageBreak/>
        <w:t xml:space="preserve">Mitchell, Sara McLaughlin and Brandon C. Prins. 1999. “Beyond territorial contiguity: Issues at </w:t>
      </w:r>
    </w:p>
    <w:p w14:paraId="79D44EBA"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stake in democratic militarized interstate disputes.” </w:t>
      </w:r>
      <w:r w:rsidRPr="004A4753">
        <w:rPr>
          <w:rFonts w:ascii="Times New Roman" w:hAnsi="Times New Roman" w:cs="Times New Roman"/>
          <w:i/>
        </w:rPr>
        <w:t>International Studies Quarterly</w:t>
      </w:r>
      <w:r w:rsidRPr="004A4753">
        <w:rPr>
          <w:rFonts w:ascii="Times New Roman" w:hAnsi="Times New Roman" w:cs="Times New Roman"/>
        </w:rPr>
        <w:t xml:space="preserve"> 43 (1): 169-183.</w:t>
      </w:r>
    </w:p>
    <w:p w14:paraId="60DD25D0" w14:textId="77777777" w:rsidR="008D5E15" w:rsidRPr="004A4753" w:rsidRDefault="008D5E15" w:rsidP="008D5E15">
      <w:pPr>
        <w:contextualSpacing/>
        <w:rPr>
          <w:rFonts w:ascii="Times New Roman" w:hAnsi="Times New Roman" w:cs="Times New Roman"/>
        </w:rPr>
      </w:pPr>
    </w:p>
    <w:p w14:paraId="1F007A4D"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Mitchell, Sara McLaughlin and Cameron G. Thies. 2011. “Issue rivalries.” </w:t>
      </w:r>
      <w:r w:rsidRPr="00D8091D">
        <w:rPr>
          <w:rFonts w:ascii="Times New Roman" w:hAnsi="Times New Roman" w:cs="Times New Roman"/>
          <w:i/>
        </w:rPr>
        <w:t xml:space="preserve">Conflict Management </w:t>
      </w:r>
    </w:p>
    <w:p w14:paraId="7060985D"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and Peace Science</w:t>
      </w:r>
      <w:r w:rsidRPr="00D8091D">
        <w:rPr>
          <w:rFonts w:ascii="Times New Roman" w:hAnsi="Times New Roman" w:cs="Times New Roman"/>
        </w:rPr>
        <w:t xml:space="preserve"> 28 (3): 230-260.</w:t>
      </w:r>
    </w:p>
    <w:p w14:paraId="44C2110F" w14:textId="77777777" w:rsidR="008D5E15" w:rsidRPr="00D8091D" w:rsidRDefault="008D5E15" w:rsidP="008D5E15">
      <w:pPr>
        <w:contextualSpacing/>
        <w:rPr>
          <w:rFonts w:ascii="Times New Roman" w:hAnsi="Times New Roman" w:cs="Times New Roman"/>
        </w:rPr>
      </w:pPr>
    </w:p>
    <w:p w14:paraId="64154E3B"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Mitchell, Sara McLaughlin and Clayton L. Thyne. 2010. “Contentious issues as opportunities for </w:t>
      </w:r>
    </w:p>
    <w:p w14:paraId="206708D9"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diversionary behavior.” </w:t>
      </w:r>
      <w:r w:rsidRPr="00D8091D">
        <w:rPr>
          <w:rFonts w:ascii="Times New Roman" w:hAnsi="Times New Roman" w:cs="Times New Roman"/>
          <w:i/>
        </w:rPr>
        <w:t>Conflict Management and Peace Science</w:t>
      </w:r>
      <w:r w:rsidRPr="00D8091D">
        <w:rPr>
          <w:rFonts w:ascii="Times New Roman" w:hAnsi="Times New Roman" w:cs="Times New Roman"/>
        </w:rPr>
        <w:t xml:space="preserve"> 27 (5): 461-485.</w:t>
      </w:r>
    </w:p>
    <w:p w14:paraId="2BCB3763" w14:textId="77777777" w:rsidR="008D5E15" w:rsidRPr="00D8091D" w:rsidRDefault="008D5E15" w:rsidP="008D5E15">
      <w:pPr>
        <w:contextualSpacing/>
        <w:rPr>
          <w:rFonts w:ascii="Times New Roman" w:hAnsi="Times New Roman" w:cs="Times New Roman"/>
        </w:rPr>
      </w:pPr>
    </w:p>
    <w:p w14:paraId="2E18A08A"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Mitchell, Sara McLaughlin and Paul R. Hensel. 2007. “International Institutions and Compliance </w:t>
      </w:r>
    </w:p>
    <w:p w14:paraId="01D3A43B" w14:textId="77777777" w:rsidR="008D5E15" w:rsidRPr="004A4753" w:rsidRDefault="008D5E15" w:rsidP="008D5E15">
      <w:pPr>
        <w:ind w:firstLine="720"/>
        <w:rPr>
          <w:rFonts w:ascii="Times New Roman" w:hAnsi="Times New Roman" w:cs="Times New Roman"/>
        </w:rPr>
      </w:pPr>
      <w:r w:rsidRPr="00D8091D">
        <w:rPr>
          <w:rFonts w:ascii="Times New Roman" w:hAnsi="Times New Roman" w:cs="Times New Roman"/>
        </w:rPr>
        <w:t xml:space="preserve">with Agreements.” </w:t>
      </w:r>
      <w:r w:rsidRPr="00D8091D">
        <w:rPr>
          <w:rFonts w:ascii="Times New Roman" w:hAnsi="Times New Roman" w:cs="Times New Roman"/>
          <w:i/>
        </w:rPr>
        <w:t>American Journal of Political Science</w:t>
      </w:r>
      <w:r w:rsidRPr="00D8091D">
        <w:rPr>
          <w:rFonts w:ascii="Times New Roman" w:hAnsi="Times New Roman" w:cs="Times New Roman"/>
        </w:rPr>
        <w:t xml:space="preserve"> 51 (4): 721-737.</w:t>
      </w:r>
    </w:p>
    <w:p w14:paraId="2F501399" w14:textId="77777777" w:rsidR="008D5E15" w:rsidRPr="004A4753" w:rsidRDefault="008D5E15" w:rsidP="008D5E15">
      <w:pPr>
        <w:contextualSpacing/>
        <w:outlineLvl w:val="0"/>
        <w:rPr>
          <w:rFonts w:ascii="Times New Roman" w:hAnsi="Times New Roman" w:cs="Times New Roman"/>
        </w:rPr>
      </w:pPr>
    </w:p>
    <w:p w14:paraId="2E0C95D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Montenegro, Renan Holanda and Rafael Mesquita. 2017. “Leaders or Loners? How Do the </w:t>
      </w:r>
    </w:p>
    <w:p w14:paraId="33DD7854"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BRICS Countries and their Regions Vote in the UN General Assembly.” </w:t>
      </w:r>
      <w:r w:rsidRPr="004A4753">
        <w:rPr>
          <w:rFonts w:ascii="Times New Roman" w:hAnsi="Times New Roman" w:cs="Times New Roman"/>
          <w:i/>
        </w:rPr>
        <w:t>Brazilian Political Science Review</w:t>
      </w:r>
      <w:r w:rsidRPr="004A4753">
        <w:rPr>
          <w:rFonts w:ascii="Times New Roman" w:hAnsi="Times New Roman" w:cs="Times New Roman"/>
        </w:rPr>
        <w:t xml:space="preserve"> 11 (2): </w:t>
      </w:r>
    </w:p>
    <w:p w14:paraId="525E07D4" w14:textId="77777777" w:rsidR="008D5E15" w:rsidRDefault="008D5E15" w:rsidP="008D5E15">
      <w:pPr>
        <w:contextualSpacing/>
        <w:outlineLvl w:val="0"/>
        <w:rPr>
          <w:rFonts w:ascii="Times New Roman" w:hAnsi="Times New Roman" w:cs="Times New Roman"/>
        </w:rPr>
      </w:pPr>
    </w:p>
    <w:p w14:paraId="7C5F3DA2" w14:textId="77777777" w:rsidR="008D5E15" w:rsidRDefault="008D5E15" w:rsidP="008D5E15">
      <w:r w:rsidRPr="0083214B">
        <w:t xml:space="preserve">Mosler, Martin and Niklas Potrafke. 2020. “International political alignment during the Trump </w:t>
      </w:r>
    </w:p>
    <w:p w14:paraId="6CCC6616" w14:textId="77777777" w:rsidR="008D5E15" w:rsidRPr="00737E54" w:rsidRDefault="008D5E15" w:rsidP="008D5E15">
      <w:pPr>
        <w:ind w:left="720"/>
      </w:pPr>
      <w:r w:rsidRPr="0083214B">
        <w:t xml:space="preserve">presidency: Voting in the UN General Assembly.” </w:t>
      </w:r>
      <w:r w:rsidRPr="0083214B">
        <w:rPr>
          <w:i/>
        </w:rPr>
        <w:t>International Interactions</w:t>
      </w:r>
      <w:r w:rsidRPr="0083214B">
        <w:t xml:space="preserve"> 46 (3): 481-497.</w:t>
      </w:r>
    </w:p>
    <w:p w14:paraId="78754C1B" w14:textId="77777777" w:rsidR="008D5E15" w:rsidRPr="004A4753" w:rsidRDefault="008D5E15" w:rsidP="008D5E15">
      <w:pPr>
        <w:contextualSpacing/>
        <w:outlineLvl w:val="0"/>
        <w:rPr>
          <w:rFonts w:ascii="Times New Roman" w:hAnsi="Times New Roman" w:cs="Times New Roman"/>
        </w:rPr>
      </w:pPr>
    </w:p>
    <w:p w14:paraId="46F59A39" w14:textId="77777777" w:rsidR="008D5E15" w:rsidRPr="004A4753" w:rsidRDefault="008D5E15" w:rsidP="008D5E15">
      <w:pPr>
        <w:contextualSpacing/>
        <w:outlineLvl w:val="0"/>
        <w:rPr>
          <w:rFonts w:ascii="Times New Roman" w:hAnsi="Times New Roman" w:cs="Times New Roman"/>
        </w:rPr>
      </w:pPr>
      <w:r w:rsidRPr="004A4753">
        <w:rPr>
          <w:rFonts w:ascii="Times New Roman" w:hAnsi="Times New Roman" w:cs="Times New Roman"/>
        </w:rPr>
        <w:t xml:space="preserve">Moore, Margaret. 2015. </w:t>
      </w:r>
      <w:r w:rsidRPr="004A4753">
        <w:rPr>
          <w:rFonts w:ascii="Times New Roman" w:hAnsi="Times New Roman" w:cs="Times New Roman"/>
          <w:i/>
        </w:rPr>
        <w:t>A Political Theory of Territory</w:t>
      </w:r>
      <w:r w:rsidRPr="004A4753">
        <w:rPr>
          <w:rFonts w:ascii="Times New Roman" w:hAnsi="Times New Roman" w:cs="Times New Roman"/>
        </w:rPr>
        <w:t xml:space="preserve">. Oxford, United Kingdom: Oxford </w:t>
      </w:r>
    </w:p>
    <w:p w14:paraId="572A64A2" w14:textId="77777777" w:rsidR="008D5E15" w:rsidRPr="004A4753" w:rsidRDefault="008D5E15" w:rsidP="008D5E15">
      <w:pPr>
        <w:ind w:firstLine="720"/>
        <w:contextualSpacing/>
        <w:outlineLvl w:val="0"/>
        <w:rPr>
          <w:rFonts w:ascii="Times New Roman" w:hAnsi="Times New Roman" w:cs="Times New Roman"/>
        </w:rPr>
      </w:pPr>
      <w:r w:rsidRPr="004A4753">
        <w:rPr>
          <w:rFonts w:ascii="Times New Roman" w:hAnsi="Times New Roman" w:cs="Times New Roman"/>
        </w:rPr>
        <w:t>University Press.</w:t>
      </w:r>
    </w:p>
    <w:p w14:paraId="10637239" w14:textId="77777777" w:rsidR="008D5E15" w:rsidRPr="004A4753" w:rsidRDefault="008D5E15" w:rsidP="008D5E15">
      <w:pPr>
        <w:contextualSpacing/>
        <w:rPr>
          <w:rFonts w:ascii="Times New Roman" w:hAnsi="Times New Roman" w:cs="Times New Roman"/>
        </w:rPr>
      </w:pPr>
    </w:p>
    <w:p w14:paraId="5221A03D" w14:textId="77777777" w:rsidR="008D5E15" w:rsidRPr="004A4753" w:rsidRDefault="008D5E15" w:rsidP="008D5E15">
      <w:pPr>
        <w:contextualSpacing/>
        <w:rPr>
          <w:rFonts w:ascii="Times New Roman" w:hAnsi="Times New Roman" w:cs="Times New Roman"/>
        </w:rPr>
      </w:pPr>
      <w:r w:rsidRPr="00D8091D">
        <w:rPr>
          <w:rFonts w:ascii="Times New Roman" w:hAnsi="Times New Roman" w:cs="Times New Roman"/>
        </w:rPr>
        <w:t xml:space="preserve">Mueller, John. 1973. </w:t>
      </w:r>
      <w:r w:rsidRPr="00D8091D">
        <w:rPr>
          <w:rFonts w:ascii="Times New Roman" w:hAnsi="Times New Roman" w:cs="Times New Roman"/>
          <w:i/>
        </w:rPr>
        <w:t>War, presidents, and public opinion</w:t>
      </w:r>
      <w:r w:rsidRPr="00D8091D">
        <w:rPr>
          <w:rFonts w:ascii="Times New Roman" w:hAnsi="Times New Roman" w:cs="Times New Roman"/>
        </w:rPr>
        <w:t>. New York, N.Y.: Wiley.</w:t>
      </w:r>
    </w:p>
    <w:p w14:paraId="6F0D3274" w14:textId="77777777" w:rsidR="008D5E15" w:rsidRPr="004A4753" w:rsidRDefault="008D5E15" w:rsidP="008D5E15">
      <w:pPr>
        <w:contextualSpacing/>
        <w:rPr>
          <w:rFonts w:ascii="Times New Roman" w:hAnsi="Times New Roman" w:cs="Times New Roman"/>
        </w:rPr>
      </w:pPr>
    </w:p>
    <w:p w14:paraId="6855745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Munro, Ross H. 1977. “Vietnamese visits sharpens strained ties with China.” </w:t>
      </w:r>
      <w:r w:rsidRPr="004A4753">
        <w:rPr>
          <w:rFonts w:ascii="Times New Roman" w:hAnsi="Times New Roman" w:cs="Times New Roman"/>
          <w:i/>
        </w:rPr>
        <w:t xml:space="preserve">The Globe and </w:t>
      </w:r>
    </w:p>
    <w:p w14:paraId="315E071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Mail (Canada)</w:t>
      </w:r>
      <w:r w:rsidRPr="004A4753">
        <w:rPr>
          <w:rFonts w:ascii="Times New Roman" w:hAnsi="Times New Roman" w:cs="Times New Roman"/>
        </w:rPr>
        <w:t xml:space="preserve"> Nov. 14, 1977.</w:t>
      </w:r>
    </w:p>
    <w:p w14:paraId="7F4338D3" w14:textId="77777777" w:rsidR="008D5E15" w:rsidRPr="004A4753" w:rsidRDefault="008D5E15" w:rsidP="008D5E15">
      <w:pPr>
        <w:contextualSpacing/>
        <w:rPr>
          <w:rFonts w:ascii="Times New Roman" w:hAnsi="Times New Roman" w:cs="Times New Roman"/>
        </w:rPr>
      </w:pPr>
    </w:p>
    <w:p w14:paraId="50E7E253"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Murphy, Alexander. 1991. “Territorial ideology and international conflict: The legacy of prior </w:t>
      </w:r>
    </w:p>
    <w:p w14:paraId="6AE264BD"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political formations.” In </w:t>
      </w:r>
      <w:r w:rsidRPr="004A4753">
        <w:rPr>
          <w:rFonts w:ascii="Times New Roman" w:hAnsi="Times New Roman" w:cs="Times New Roman"/>
          <w:i/>
        </w:rPr>
        <w:t>The political geography of conflict and peace</w:t>
      </w:r>
      <w:r w:rsidRPr="004A4753">
        <w:rPr>
          <w:rFonts w:ascii="Times New Roman" w:hAnsi="Times New Roman" w:cs="Times New Roman"/>
        </w:rPr>
        <w:t>, ed. N. Kilot and S. Waterman, 126-141. London: Belhaven Press.</w:t>
      </w:r>
    </w:p>
    <w:p w14:paraId="0A3F97A8" w14:textId="77777777" w:rsidR="008D5E15" w:rsidRPr="004A4753" w:rsidRDefault="008D5E15" w:rsidP="008D5E15">
      <w:pPr>
        <w:contextualSpacing/>
        <w:rPr>
          <w:rFonts w:ascii="Times New Roman" w:hAnsi="Times New Roman" w:cs="Times New Roman"/>
        </w:rPr>
      </w:pPr>
    </w:p>
    <w:p w14:paraId="44A9B83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1975a. “How Russia Missed the Boat.” </w:t>
      </w:r>
      <w:r w:rsidRPr="004A4753">
        <w:rPr>
          <w:rFonts w:ascii="Times New Roman" w:hAnsi="Times New Roman" w:cs="Times New Roman"/>
          <w:i/>
        </w:rPr>
        <w:t>US News &amp; World Report</w:t>
      </w:r>
      <w:r w:rsidRPr="004A4753">
        <w:rPr>
          <w:rFonts w:ascii="Times New Roman" w:hAnsi="Times New Roman" w:cs="Times New Roman"/>
        </w:rPr>
        <w:t>, Oct. 20, 1975.</w:t>
      </w:r>
    </w:p>
    <w:p w14:paraId="3E0CC197" w14:textId="77777777" w:rsidR="008D5E15" w:rsidRPr="004A4753" w:rsidRDefault="008D5E15" w:rsidP="008D5E15">
      <w:pPr>
        <w:rPr>
          <w:rFonts w:ascii="Times New Roman" w:hAnsi="Times New Roman" w:cs="Times New Roman"/>
        </w:rPr>
      </w:pPr>
    </w:p>
    <w:p w14:paraId="0A6B8CC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1975b. “China to Ford: Protect Us from Russia.” </w:t>
      </w:r>
      <w:r w:rsidRPr="004A4753">
        <w:rPr>
          <w:rFonts w:ascii="Times New Roman" w:hAnsi="Times New Roman" w:cs="Times New Roman"/>
          <w:i/>
        </w:rPr>
        <w:t>US News &amp; World Report</w:t>
      </w:r>
      <w:r w:rsidRPr="004A4753">
        <w:rPr>
          <w:rFonts w:ascii="Times New Roman" w:hAnsi="Times New Roman" w:cs="Times New Roman"/>
        </w:rPr>
        <w:t>, Dec. 15, 1975.</w:t>
      </w:r>
    </w:p>
    <w:p w14:paraId="5B03AC37" w14:textId="77777777" w:rsidR="008D5E15" w:rsidRPr="004A4753" w:rsidRDefault="008D5E15" w:rsidP="008D5E15">
      <w:pPr>
        <w:rPr>
          <w:rFonts w:ascii="Times New Roman" w:hAnsi="Times New Roman" w:cs="Times New Roman"/>
        </w:rPr>
      </w:pPr>
    </w:p>
    <w:p w14:paraId="36F2AD98"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1976a. “Outlook ’76; How Far Can Russia Push?” </w:t>
      </w:r>
      <w:r w:rsidRPr="004A4753">
        <w:rPr>
          <w:rFonts w:ascii="Times New Roman" w:hAnsi="Times New Roman" w:cs="Times New Roman"/>
          <w:i/>
        </w:rPr>
        <w:t>US News &amp; World Report</w:t>
      </w:r>
      <w:r w:rsidRPr="004A4753">
        <w:rPr>
          <w:rFonts w:ascii="Times New Roman" w:hAnsi="Times New Roman" w:cs="Times New Roman"/>
        </w:rPr>
        <w:t>, Jan 5, 1976.</w:t>
      </w:r>
    </w:p>
    <w:p w14:paraId="16FA847A" w14:textId="77777777" w:rsidR="008D5E15" w:rsidRPr="004A4753" w:rsidRDefault="008D5E15" w:rsidP="008D5E15">
      <w:pPr>
        <w:rPr>
          <w:rFonts w:ascii="Times New Roman" w:hAnsi="Times New Roman" w:cs="Times New Roman"/>
        </w:rPr>
      </w:pPr>
    </w:p>
    <w:p w14:paraId="23B8F126"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1976b. “Global Dissidents: The Story of Russia’s Reluctant Allies.” </w:t>
      </w:r>
      <w:r w:rsidRPr="004A4753">
        <w:rPr>
          <w:rFonts w:ascii="Times New Roman" w:hAnsi="Times New Roman" w:cs="Times New Roman"/>
          <w:i/>
        </w:rPr>
        <w:t xml:space="preserve">US News &amp; World </w:t>
      </w:r>
    </w:p>
    <w:p w14:paraId="0907F475"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Report</w:t>
      </w:r>
      <w:r w:rsidRPr="004A4753">
        <w:rPr>
          <w:rFonts w:ascii="Times New Roman" w:hAnsi="Times New Roman" w:cs="Times New Roman"/>
        </w:rPr>
        <w:t>, Jun 28, 1976.</w:t>
      </w:r>
    </w:p>
    <w:p w14:paraId="1139E215" w14:textId="77777777" w:rsidR="008D5E15" w:rsidRPr="004A4753" w:rsidRDefault="008D5E15" w:rsidP="008D5E15">
      <w:pPr>
        <w:rPr>
          <w:rFonts w:ascii="Times New Roman" w:hAnsi="Times New Roman" w:cs="Times New Roman"/>
        </w:rPr>
      </w:pPr>
    </w:p>
    <w:p w14:paraId="74A2EE3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1976c. “In New Decade – Breakup of Communist World?” </w:t>
      </w:r>
      <w:r w:rsidRPr="004A4753">
        <w:rPr>
          <w:rFonts w:ascii="Times New Roman" w:hAnsi="Times New Roman" w:cs="Times New Roman"/>
          <w:i/>
        </w:rPr>
        <w:t>US News &amp; World Report</w:t>
      </w:r>
      <w:r w:rsidRPr="004A4753">
        <w:rPr>
          <w:rFonts w:ascii="Times New Roman" w:hAnsi="Times New Roman" w:cs="Times New Roman"/>
        </w:rPr>
        <w:t xml:space="preserve">, Aug. </w:t>
      </w:r>
    </w:p>
    <w:p w14:paraId="299A4CE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9, 1976.</w:t>
      </w:r>
    </w:p>
    <w:p w14:paraId="1F847942" w14:textId="77777777" w:rsidR="008D5E15" w:rsidRPr="004A4753" w:rsidRDefault="008D5E15" w:rsidP="008D5E15">
      <w:pPr>
        <w:rPr>
          <w:rFonts w:ascii="Times New Roman" w:hAnsi="Times New Roman" w:cs="Times New Roman"/>
        </w:rPr>
      </w:pPr>
    </w:p>
    <w:p w14:paraId="382C95D2"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1977. “Retreat from Asia; Again It’s A “Europe First” Strategy for US.” </w:t>
      </w:r>
      <w:r w:rsidRPr="004A4753">
        <w:rPr>
          <w:rFonts w:ascii="Times New Roman" w:hAnsi="Times New Roman" w:cs="Times New Roman"/>
          <w:i/>
        </w:rPr>
        <w:t xml:space="preserve">US News &amp; World </w:t>
      </w:r>
    </w:p>
    <w:p w14:paraId="217C5FA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lastRenderedPageBreak/>
        <w:t>Report</w:t>
      </w:r>
      <w:r w:rsidRPr="004A4753">
        <w:rPr>
          <w:rFonts w:ascii="Times New Roman" w:hAnsi="Times New Roman" w:cs="Times New Roman"/>
        </w:rPr>
        <w:t>, Jun 20, 1977.</w:t>
      </w:r>
    </w:p>
    <w:p w14:paraId="3B6E2C49" w14:textId="77777777" w:rsidR="008D5E15" w:rsidRPr="004A4753" w:rsidRDefault="008D5E15" w:rsidP="008D5E15">
      <w:pPr>
        <w:rPr>
          <w:rFonts w:ascii="Times New Roman" w:hAnsi="Times New Roman" w:cs="Times New Roman"/>
        </w:rPr>
      </w:pPr>
    </w:p>
    <w:p w14:paraId="0CA5C337"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1979a. “Indian External Affairs Minister’s Visit to China.” </w:t>
      </w:r>
      <w:r w:rsidRPr="004A4753">
        <w:rPr>
          <w:rFonts w:ascii="Times New Roman" w:hAnsi="Times New Roman" w:cs="Times New Roman"/>
          <w:i/>
        </w:rPr>
        <w:t xml:space="preserve">BBC Summary of World </w:t>
      </w:r>
    </w:p>
    <w:p w14:paraId="4E3ECE8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Feb. 15, 1979.</w:t>
      </w:r>
    </w:p>
    <w:p w14:paraId="5A85D7B3" w14:textId="77777777" w:rsidR="008D5E15" w:rsidRPr="004A4753" w:rsidRDefault="008D5E15" w:rsidP="008D5E15">
      <w:pPr>
        <w:rPr>
          <w:rFonts w:ascii="Times New Roman" w:hAnsi="Times New Roman" w:cs="Times New Roman"/>
        </w:rPr>
      </w:pPr>
    </w:p>
    <w:p w14:paraId="5BB0D2E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1979b. “China ‘Harassing All its Neighbours.” </w:t>
      </w:r>
      <w:r w:rsidRPr="004A4753">
        <w:rPr>
          <w:rFonts w:ascii="Times New Roman" w:hAnsi="Times New Roman" w:cs="Times New Roman"/>
          <w:i/>
        </w:rPr>
        <w:t>BBC Summary of World Broadcasts</w:t>
      </w:r>
      <w:r w:rsidRPr="004A4753">
        <w:rPr>
          <w:rFonts w:ascii="Times New Roman" w:hAnsi="Times New Roman" w:cs="Times New Roman"/>
        </w:rPr>
        <w:t xml:space="preserve">, Apr. </w:t>
      </w:r>
    </w:p>
    <w:p w14:paraId="2996EE5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25, 1979.</w:t>
      </w:r>
    </w:p>
    <w:p w14:paraId="1E412E1C" w14:textId="77777777" w:rsidR="008D5E15" w:rsidRPr="004A4753" w:rsidRDefault="008D5E15" w:rsidP="008D5E15">
      <w:pPr>
        <w:rPr>
          <w:rFonts w:ascii="Times New Roman" w:hAnsi="Times New Roman" w:cs="Times New Roman"/>
        </w:rPr>
      </w:pPr>
    </w:p>
    <w:p w14:paraId="4592A0BE" w14:textId="49591E6A" w:rsidR="008D5E15" w:rsidRPr="004A4753" w:rsidRDefault="0095391B" w:rsidP="008D5E15">
      <w:pPr>
        <w:rPr>
          <w:rFonts w:ascii="Times New Roman" w:hAnsi="Times New Roman" w:cs="Times New Roman"/>
          <w:i/>
        </w:rPr>
      </w:pPr>
      <w:r>
        <w:rPr>
          <w:rFonts w:ascii="Times New Roman" w:hAnsi="Times New Roman" w:cs="Times New Roman"/>
        </w:rPr>
        <w:t>N.A. 1980a. “‘</w:t>
      </w:r>
      <w:r w:rsidR="008D5E15" w:rsidRPr="004A4753">
        <w:rPr>
          <w:rFonts w:ascii="Times New Roman" w:hAnsi="Times New Roman" w:cs="Times New Roman"/>
        </w:rPr>
        <w:t xml:space="preserve">KrasnayaZvezda’ on Peking’s Subversive Activities Against India.” </w:t>
      </w:r>
      <w:r w:rsidR="008D5E15" w:rsidRPr="004A4753">
        <w:rPr>
          <w:rFonts w:ascii="Times New Roman" w:hAnsi="Times New Roman" w:cs="Times New Roman"/>
          <w:i/>
        </w:rPr>
        <w:t xml:space="preserve">BBC </w:t>
      </w:r>
    </w:p>
    <w:p w14:paraId="252D782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Summary of World Broadcasts</w:t>
      </w:r>
      <w:r w:rsidRPr="004A4753">
        <w:rPr>
          <w:rFonts w:ascii="Times New Roman" w:hAnsi="Times New Roman" w:cs="Times New Roman"/>
        </w:rPr>
        <w:t>, Apr. 21, 1980.</w:t>
      </w:r>
    </w:p>
    <w:p w14:paraId="5C6870C6" w14:textId="77777777" w:rsidR="008D5E15" w:rsidRPr="004A4753" w:rsidRDefault="008D5E15" w:rsidP="008D5E15">
      <w:pPr>
        <w:rPr>
          <w:rFonts w:ascii="Times New Roman" w:hAnsi="Times New Roman" w:cs="Times New Roman"/>
        </w:rPr>
      </w:pPr>
    </w:p>
    <w:p w14:paraId="2DBB43A2"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1980b. “Chinese View of Relations with India: Border 78Key Problem.” </w:t>
      </w:r>
      <w:r w:rsidRPr="004A4753">
        <w:rPr>
          <w:rFonts w:ascii="Times New Roman" w:hAnsi="Times New Roman" w:cs="Times New Roman"/>
          <w:i/>
        </w:rPr>
        <w:t xml:space="preserve">BBC Summary of </w:t>
      </w:r>
    </w:p>
    <w:p w14:paraId="041E605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World Broadcasts</w:t>
      </w:r>
      <w:r w:rsidRPr="004A4753">
        <w:rPr>
          <w:rFonts w:ascii="Times New Roman" w:hAnsi="Times New Roman" w:cs="Times New Roman"/>
        </w:rPr>
        <w:t>, Jun. 26, 1980.</w:t>
      </w:r>
    </w:p>
    <w:p w14:paraId="1C61BB53" w14:textId="77777777" w:rsidR="008D5E15" w:rsidRPr="004A4753" w:rsidRDefault="008D5E15" w:rsidP="008D5E15">
      <w:pPr>
        <w:rPr>
          <w:rFonts w:ascii="Times New Roman" w:hAnsi="Times New Roman" w:cs="Times New Roman"/>
        </w:rPr>
      </w:pPr>
    </w:p>
    <w:p w14:paraId="6C5C25F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1980c. “China’s Military Threat to India.” </w:t>
      </w:r>
      <w:r w:rsidRPr="004A4753">
        <w:rPr>
          <w:rFonts w:ascii="Times New Roman" w:hAnsi="Times New Roman" w:cs="Times New Roman"/>
          <w:i/>
        </w:rPr>
        <w:t>BBC Summary of World Politics</w:t>
      </w:r>
      <w:r w:rsidRPr="004A4753">
        <w:rPr>
          <w:rFonts w:ascii="Times New Roman" w:hAnsi="Times New Roman" w:cs="Times New Roman"/>
        </w:rPr>
        <w:t>, Oct. 1, 1980.</w:t>
      </w:r>
    </w:p>
    <w:p w14:paraId="26291ACC" w14:textId="77777777" w:rsidR="008D5E15" w:rsidRPr="004A4753" w:rsidRDefault="008D5E15" w:rsidP="008D5E15">
      <w:pPr>
        <w:rPr>
          <w:rFonts w:ascii="Times New Roman" w:hAnsi="Times New Roman" w:cs="Times New Roman"/>
        </w:rPr>
      </w:pPr>
    </w:p>
    <w:p w14:paraId="11F5C21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1980d. “Vietnam Criticizes China’s Refusal to Reopen Negotiations.” </w:t>
      </w:r>
      <w:r w:rsidRPr="004A4753">
        <w:rPr>
          <w:rFonts w:ascii="Times New Roman" w:hAnsi="Times New Roman" w:cs="Times New Roman"/>
          <w:i/>
        </w:rPr>
        <w:t xml:space="preserve">BBC Summary of </w:t>
      </w:r>
    </w:p>
    <w:p w14:paraId="1C23351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World Broadcasts</w:t>
      </w:r>
      <w:r w:rsidRPr="004A4753">
        <w:rPr>
          <w:rFonts w:ascii="Times New Roman" w:hAnsi="Times New Roman" w:cs="Times New Roman"/>
        </w:rPr>
        <w:t xml:space="preserve"> Sept. 29, 1980.</w:t>
      </w:r>
    </w:p>
    <w:p w14:paraId="0DB75858" w14:textId="77777777" w:rsidR="008D5E15" w:rsidRPr="004A4753" w:rsidRDefault="008D5E15" w:rsidP="008D5E15">
      <w:pPr>
        <w:rPr>
          <w:rFonts w:ascii="Times New Roman" w:hAnsi="Times New Roman" w:cs="Times New Roman"/>
        </w:rPr>
      </w:pPr>
    </w:p>
    <w:p w14:paraId="4DC4DDE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1980. “China Says Peace Talks With Vietnam Impossible.” </w:t>
      </w:r>
      <w:r w:rsidRPr="004A4753">
        <w:rPr>
          <w:rFonts w:ascii="Times New Roman" w:hAnsi="Times New Roman" w:cs="Times New Roman"/>
          <w:i/>
        </w:rPr>
        <w:t>The Associated Press</w:t>
      </w:r>
      <w:r w:rsidRPr="004A4753">
        <w:rPr>
          <w:rFonts w:ascii="Times New Roman" w:hAnsi="Times New Roman" w:cs="Times New Roman"/>
        </w:rPr>
        <w:t xml:space="preserve"> Jun. 14, </w:t>
      </w:r>
    </w:p>
    <w:p w14:paraId="148251D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1980.</w:t>
      </w:r>
    </w:p>
    <w:p w14:paraId="6689A9C6" w14:textId="77777777" w:rsidR="008D5E15" w:rsidRPr="004A4753" w:rsidRDefault="008D5E15" w:rsidP="008D5E15">
      <w:pPr>
        <w:rPr>
          <w:rFonts w:ascii="Times New Roman" w:hAnsi="Times New Roman" w:cs="Times New Roman"/>
        </w:rPr>
      </w:pPr>
    </w:p>
    <w:p w14:paraId="4A42EB8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1980. “Facing Up To Russia.” </w:t>
      </w:r>
      <w:r w:rsidRPr="004A4753">
        <w:rPr>
          <w:rFonts w:ascii="Times New Roman" w:hAnsi="Times New Roman" w:cs="Times New Roman"/>
          <w:i/>
        </w:rPr>
        <w:t>US News &amp; World Report</w:t>
      </w:r>
      <w:r w:rsidRPr="004A4753">
        <w:rPr>
          <w:rFonts w:ascii="Times New Roman" w:hAnsi="Times New Roman" w:cs="Times New Roman"/>
        </w:rPr>
        <w:t>, Jan. 21, 1980.</w:t>
      </w:r>
    </w:p>
    <w:p w14:paraId="045217F3" w14:textId="77777777" w:rsidR="008D5E15" w:rsidRPr="004A4753" w:rsidRDefault="008D5E15" w:rsidP="008D5E15">
      <w:pPr>
        <w:rPr>
          <w:rFonts w:ascii="Times New Roman" w:hAnsi="Times New Roman" w:cs="Times New Roman"/>
        </w:rPr>
      </w:pPr>
    </w:p>
    <w:p w14:paraId="5C6D757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1981. “Chinese Article on ‘the crux’ of Sino-Soviet Border Talks.” </w:t>
      </w:r>
      <w:r w:rsidRPr="004A4753">
        <w:rPr>
          <w:rFonts w:ascii="Times New Roman" w:hAnsi="Times New Roman" w:cs="Times New Roman"/>
          <w:i/>
        </w:rPr>
        <w:t xml:space="preserve">BBC Summary of World </w:t>
      </w:r>
    </w:p>
    <w:p w14:paraId="6E3FDB7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Jun 19, 1981.</w:t>
      </w:r>
    </w:p>
    <w:p w14:paraId="22D3A639" w14:textId="77777777" w:rsidR="008D5E15" w:rsidRPr="004A4753" w:rsidRDefault="008D5E15" w:rsidP="008D5E15">
      <w:pPr>
        <w:rPr>
          <w:rFonts w:ascii="Times New Roman" w:hAnsi="Times New Roman" w:cs="Times New Roman"/>
        </w:rPr>
      </w:pPr>
    </w:p>
    <w:p w14:paraId="2C9C968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1982a. “Chinese View of Border Dispute with India.” </w:t>
      </w:r>
      <w:r w:rsidRPr="004A4753">
        <w:rPr>
          <w:rFonts w:ascii="Times New Roman" w:hAnsi="Times New Roman" w:cs="Times New Roman"/>
          <w:i/>
        </w:rPr>
        <w:t>BBC Summary of World Politics</w:t>
      </w:r>
      <w:r w:rsidRPr="004A4753">
        <w:rPr>
          <w:rFonts w:ascii="Times New Roman" w:hAnsi="Times New Roman" w:cs="Times New Roman"/>
        </w:rPr>
        <w:t xml:space="preserve">, </w:t>
      </w:r>
    </w:p>
    <w:p w14:paraId="0E4766E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Mar.31, 1982.</w:t>
      </w:r>
    </w:p>
    <w:p w14:paraId="644365B0" w14:textId="77777777" w:rsidR="008D5E15" w:rsidRPr="004A4753" w:rsidRDefault="008D5E15" w:rsidP="008D5E15">
      <w:pPr>
        <w:rPr>
          <w:rFonts w:ascii="Times New Roman" w:hAnsi="Times New Roman" w:cs="Times New Roman"/>
        </w:rPr>
      </w:pPr>
    </w:p>
    <w:p w14:paraId="08A0EC8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1982b. “China’s ‘Zero Option’ at Talks with India.” </w:t>
      </w:r>
      <w:r w:rsidRPr="004A4753">
        <w:rPr>
          <w:rFonts w:ascii="Times New Roman" w:hAnsi="Times New Roman" w:cs="Times New Roman"/>
          <w:i/>
        </w:rPr>
        <w:t>BBC Summary of World Broadcasts</w:t>
      </w:r>
      <w:r w:rsidRPr="004A4753">
        <w:rPr>
          <w:rFonts w:ascii="Times New Roman" w:hAnsi="Times New Roman" w:cs="Times New Roman"/>
        </w:rPr>
        <w:t xml:space="preserve">, </w:t>
      </w:r>
    </w:p>
    <w:p w14:paraId="209DC2F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May 21, 1982.</w:t>
      </w:r>
    </w:p>
    <w:p w14:paraId="5F4E519B" w14:textId="77777777" w:rsidR="008D5E15" w:rsidRPr="004A4753" w:rsidRDefault="008D5E15" w:rsidP="008D5E15">
      <w:pPr>
        <w:rPr>
          <w:rFonts w:ascii="Times New Roman" w:hAnsi="Times New Roman" w:cs="Times New Roman"/>
        </w:rPr>
      </w:pPr>
    </w:p>
    <w:p w14:paraId="5A9D7E2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1983. “India: The great Sub-Continent is restless with change: growth, fear and hope.” </w:t>
      </w:r>
    </w:p>
    <w:p w14:paraId="66FD65A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Defense and Foreign Affairs</w:t>
      </w:r>
      <w:r w:rsidRPr="004A4753">
        <w:rPr>
          <w:rFonts w:ascii="Times New Roman" w:hAnsi="Times New Roman" w:cs="Times New Roman"/>
        </w:rPr>
        <w:t>, Feb. 1983.</w:t>
      </w:r>
    </w:p>
    <w:p w14:paraId="22317616" w14:textId="77777777" w:rsidR="008D5E15" w:rsidRPr="004A4753" w:rsidRDefault="008D5E15" w:rsidP="008D5E15">
      <w:pPr>
        <w:rPr>
          <w:rFonts w:ascii="Times New Roman" w:hAnsi="Times New Roman" w:cs="Times New Roman"/>
        </w:rPr>
      </w:pPr>
    </w:p>
    <w:p w14:paraId="5E8BE93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1983. “Other Reports; Reporting of PRC-India talks.” </w:t>
      </w:r>
      <w:r w:rsidRPr="004A4753">
        <w:rPr>
          <w:rFonts w:ascii="Times New Roman" w:hAnsi="Times New Roman" w:cs="Times New Roman"/>
          <w:i/>
        </w:rPr>
        <w:t>BBC Summary of World Broadcasts</w:t>
      </w:r>
      <w:r w:rsidRPr="004A4753">
        <w:rPr>
          <w:rFonts w:ascii="Times New Roman" w:hAnsi="Times New Roman" w:cs="Times New Roman"/>
        </w:rPr>
        <w:t xml:space="preserve">, </w:t>
      </w:r>
    </w:p>
    <w:p w14:paraId="387F61F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Nov. 2, 1983.</w:t>
      </w:r>
    </w:p>
    <w:p w14:paraId="09DDF8EE" w14:textId="77777777" w:rsidR="008D5E15" w:rsidRPr="004A4753" w:rsidRDefault="008D5E15" w:rsidP="008D5E15">
      <w:pPr>
        <w:rPr>
          <w:rFonts w:ascii="Times New Roman" w:hAnsi="Times New Roman" w:cs="Times New Roman"/>
        </w:rPr>
      </w:pPr>
    </w:p>
    <w:p w14:paraId="23A37EC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1983. “China Outlines History of Border Disputes with Vietnam.” </w:t>
      </w:r>
      <w:r w:rsidRPr="004A4753">
        <w:rPr>
          <w:rFonts w:ascii="Times New Roman" w:hAnsi="Times New Roman" w:cs="Times New Roman"/>
          <w:i/>
        </w:rPr>
        <w:t xml:space="preserve">Japan Economic </w:t>
      </w:r>
    </w:p>
    <w:p w14:paraId="52437A9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Newswire</w:t>
      </w:r>
      <w:r w:rsidRPr="004A4753">
        <w:rPr>
          <w:rFonts w:ascii="Times New Roman" w:hAnsi="Times New Roman" w:cs="Times New Roman"/>
        </w:rPr>
        <w:t xml:space="preserve"> Jun. 27, 1983.</w:t>
      </w:r>
    </w:p>
    <w:p w14:paraId="01C3256A" w14:textId="77777777" w:rsidR="008D5E15" w:rsidRPr="004A4753" w:rsidRDefault="008D5E15" w:rsidP="008D5E15">
      <w:pPr>
        <w:rPr>
          <w:rFonts w:ascii="Times New Roman" w:hAnsi="Times New Roman" w:cs="Times New Roman"/>
        </w:rPr>
      </w:pPr>
    </w:p>
    <w:p w14:paraId="367F0137"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1983. “Chinese journal replies to soviet attacks on boundary issue.” </w:t>
      </w:r>
      <w:r w:rsidRPr="004A4753">
        <w:rPr>
          <w:rFonts w:ascii="Times New Roman" w:hAnsi="Times New Roman" w:cs="Times New Roman"/>
          <w:i/>
        </w:rPr>
        <w:t xml:space="preserve">The Xinhua General </w:t>
      </w:r>
    </w:p>
    <w:p w14:paraId="415E6D2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News Service</w:t>
      </w:r>
      <w:r w:rsidRPr="004A4753">
        <w:rPr>
          <w:rFonts w:ascii="Times New Roman" w:hAnsi="Times New Roman" w:cs="Times New Roman"/>
        </w:rPr>
        <w:t xml:space="preserve"> Jan 22, 1983.</w:t>
      </w:r>
    </w:p>
    <w:p w14:paraId="5E8F5227" w14:textId="77777777" w:rsidR="008D5E15" w:rsidRPr="004A4753" w:rsidRDefault="008D5E15" w:rsidP="008D5E15">
      <w:pPr>
        <w:rPr>
          <w:rFonts w:ascii="Times New Roman" w:hAnsi="Times New Roman" w:cs="Times New Roman"/>
        </w:rPr>
      </w:pPr>
    </w:p>
    <w:p w14:paraId="3B4F973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1984. “Week-end People: Russia’s Chinese takeaway / Focus on the biography of Vladimir </w:t>
      </w:r>
    </w:p>
    <w:p w14:paraId="77689B73"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lastRenderedPageBreak/>
        <w:t xml:space="preserve">Rybahor, a Soviet Military commander during the border dispute with China.” </w:t>
      </w:r>
      <w:r w:rsidRPr="004A4753">
        <w:rPr>
          <w:rFonts w:ascii="Times New Roman" w:hAnsi="Times New Roman" w:cs="Times New Roman"/>
          <w:i/>
        </w:rPr>
        <w:t>The Guardian</w:t>
      </w:r>
      <w:r w:rsidRPr="004A4753">
        <w:rPr>
          <w:rFonts w:ascii="Times New Roman" w:hAnsi="Times New Roman" w:cs="Times New Roman"/>
        </w:rPr>
        <w:t xml:space="preserve"> Sept. 8, 1984.</w:t>
      </w:r>
    </w:p>
    <w:p w14:paraId="03208AC2" w14:textId="77777777" w:rsidR="008D5E15" w:rsidRPr="004A4753" w:rsidRDefault="008D5E15" w:rsidP="008D5E15">
      <w:pPr>
        <w:rPr>
          <w:rFonts w:ascii="Times New Roman" w:hAnsi="Times New Roman" w:cs="Times New Roman"/>
        </w:rPr>
      </w:pPr>
    </w:p>
    <w:p w14:paraId="1277F13F"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1984a. “’Smokescreen’ over China’s ‘Hegemonistic Policy’ in South Asia.” </w:t>
      </w:r>
      <w:r w:rsidRPr="004A4753">
        <w:rPr>
          <w:rFonts w:ascii="Times New Roman" w:hAnsi="Times New Roman" w:cs="Times New Roman"/>
          <w:i/>
        </w:rPr>
        <w:t xml:space="preserve">BBC Summary </w:t>
      </w:r>
    </w:p>
    <w:p w14:paraId="1E6EBD4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of World Broadcasts</w:t>
      </w:r>
      <w:r w:rsidRPr="004A4753">
        <w:rPr>
          <w:rFonts w:ascii="Times New Roman" w:hAnsi="Times New Roman" w:cs="Times New Roman"/>
        </w:rPr>
        <w:t>, Mar. 1, 1984.</w:t>
      </w:r>
    </w:p>
    <w:p w14:paraId="196030E6" w14:textId="77777777" w:rsidR="008D5E15" w:rsidRPr="004A4753" w:rsidRDefault="008D5E15" w:rsidP="008D5E15">
      <w:pPr>
        <w:rPr>
          <w:rFonts w:ascii="Times New Roman" w:hAnsi="Times New Roman" w:cs="Times New Roman"/>
        </w:rPr>
      </w:pPr>
    </w:p>
    <w:p w14:paraId="1A40B4CF"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1984b. “Peking’s ‘Cartographic Aggression’ against India.” </w:t>
      </w:r>
      <w:r w:rsidRPr="004A4753">
        <w:rPr>
          <w:rFonts w:ascii="Times New Roman" w:hAnsi="Times New Roman" w:cs="Times New Roman"/>
          <w:i/>
        </w:rPr>
        <w:t xml:space="preserve">BBC Summary of World </w:t>
      </w:r>
    </w:p>
    <w:p w14:paraId="3F65271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Sept. 7, 1984.</w:t>
      </w:r>
    </w:p>
    <w:p w14:paraId="2699788C" w14:textId="77777777" w:rsidR="008D5E15" w:rsidRPr="004A4753" w:rsidRDefault="008D5E15" w:rsidP="008D5E15">
      <w:pPr>
        <w:rPr>
          <w:rFonts w:ascii="Times New Roman" w:hAnsi="Times New Roman" w:cs="Times New Roman"/>
        </w:rPr>
      </w:pPr>
    </w:p>
    <w:p w14:paraId="68B2488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1984. “Gandhi off to early start on tackling India’s woes.” </w:t>
      </w:r>
      <w:r w:rsidRPr="004A4753">
        <w:rPr>
          <w:rFonts w:ascii="Times New Roman" w:hAnsi="Times New Roman" w:cs="Times New Roman"/>
          <w:i/>
        </w:rPr>
        <w:t>The San Diego Union-Tribune,</w:t>
      </w:r>
      <w:r w:rsidRPr="004A4753">
        <w:rPr>
          <w:rFonts w:ascii="Times New Roman" w:hAnsi="Times New Roman" w:cs="Times New Roman"/>
        </w:rPr>
        <w:t xml:space="preserve"> </w:t>
      </w:r>
    </w:p>
    <w:p w14:paraId="1A947F2B"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Dec. 31, 1984.</w:t>
      </w:r>
    </w:p>
    <w:p w14:paraId="4DDF433A" w14:textId="77777777" w:rsidR="008D5E15" w:rsidRPr="004A4753" w:rsidRDefault="008D5E15" w:rsidP="008D5E15">
      <w:pPr>
        <w:rPr>
          <w:rFonts w:ascii="Times New Roman" w:hAnsi="Times New Roman" w:cs="Times New Roman"/>
        </w:rPr>
      </w:pPr>
    </w:p>
    <w:p w14:paraId="0922E12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1986. “China accuses India of border violations.” </w:t>
      </w:r>
      <w:r w:rsidRPr="004A4753">
        <w:rPr>
          <w:rFonts w:ascii="Times New Roman" w:hAnsi="Times New Roman" w:cs="Times New Roman"/>
          <w:i/>
        </w:rPr>
        <w:t>United Press International</w:t>
      </w:r>
      <w:r w:rsidRPr="004A4753">
        <w:rPr>
          <w:rFonts w:ascii="Times New Roman" w:hAnsi="Times New Roman" w:cs="Times New Roman"/>
        </w:rPr>
        <w:t xml:space="preserve">, Aug. 22, </w:t>
      </w:r>
    </w:p>
    <w:p w14:paraId="1A24BA9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1986.</w:t>
      </w:r>
    </w:p>
    <w:p w14:paraId="0E17CEE9" w14:textId="77777777" w:rsidR="008D5E15" w:rsidRPr="004A4753" w:rsidRDefault="008D5E15" w:rsidP="008D5E15">
      <w:pPr>
        <w:rPr>
          <w:rFonts w:ascii="Times New Roman" w:hAnsi="Times New Roman" w:cs="Times New Roman"/>
        </w:rPr>
      </w:pPr>
    </w:p>
    <w:p w14:paraId="42698B20"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1987a. “China Says Soviet Union Has Agreed to Discuss Three Obstacles.” </w:t>
      </w:r>
      <w:r w:rsidRPr="004A4753">
        <w:rPr>
          <w:rFonts w:ascii="Times New Roman" w:hAnsi="Times New Roman" w:cs="Times New Roman"/>
          <w:i/>
        </w:rPr>
        <w:t xml:space="preserve">BBC Summary </w:t>
      </w:r>
    </w:p>
    <w:p w14:paraId="660B133B"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of World Broadcasts</w:t>
      </w:r>
      <w:r w:rsidRPr="004A4753">
        <w:rPr>
          <w:rFonts w:ascii="Times New Roman" w:hAnsi="Times New Roman" w:cs="Times New Roman"/>
        </w:rPr>
        <w:t>, Apr 4, 1987.</w:t>
      </w:r>
    </w:p>
    <w:p w14:paraId="51ED98A6" w14:textId="77777777" w:rsidR="008D5E15" w:rsidRPr="004A4753" w:rsidRDefault="008D5E15" w:rsidP="008D5E15">
      <w:pPr>
        <w:rPr>
          <w:rFonts w:ascii="Times New Roman" w:hAnsi="Times New Roman" w:cs="Times New Roman"/>
        </w:rPr>
      </w:pPr>
    </w:p>
    <w:p w14:paraId="2305E67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1987b. “Other Parts on China and Japan; India Denies China’s Claims about Border </w:t>
      </w:r>
    </w:p>
    <w:p w14:paraId="3466DB4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Situation.” </w:t>
      </w:r>
      <w:r w:rsidRPr="004A4753">
        <w:rPr>
          <w:rFonts w:ascii="Times New Roman" w:hAnsi="Times New Roman" w:cs="Times New Roman"/>
          <w:i/>
        </w:rPr>
        <w:t>BBC Summary of World Broadcasts</w:t>
      </w:r>
      <w:r w:rsidRPr="004A4753">
        <w:rPr>
          <w:rFonts w:ascii="Times New Roman" w:hAnsi="Times New Roman" w:cs="Times New Roman"/>
        </w:rPr>
        <w:t>, May 8, 1987.</w:t>
      </w:r>
    </w:p>
    <w:p w14:paraId="68F775FB" w14:textId="77777777" w:rsidR="008D5E15" w:rsidRPr="004A4753" w:rsidRDefault="008D5E15" w:rsidP="008D5E15">
      <w:pPr>
        <w:rPr>
          <w:rFonts w:ascii="Times New Roman" w:hAnsi="Times New Roman" w:cs="Times New Roman"/>
        </w:rPr>
      </w:pPr>
    </w:p>
    <w:p w14:paraId="7875FEB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1987. “India and China Agree to Avoid Border Conflicts.” </w:t>
      </w:r>
      <w:r w:rsidRPr="004A4753">
        <w:rPr>
          <w:rFonts w:ascii="Times New Roman" w:hAnsi="Times New Roman" w:cs="Times New Roman"/>
          <w:i/>
        </w:rPr>
        <w:t>The Associated Press</w:t>
      </w:r>
      <w:r w:rsidRPr="004A4753">
        <w:rPr>
          <w:rFonts w:ascii="Times New Roman" w:hAnsi="Times New Roman" w:cs="Times New Roman"/>
        </w:rPr>
        <w:t xml:space="preserve">, Jun. 15, </w:t>
      </w:r>
    </w:p>
    <w:p w14:paraId="61B8A45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1987.</w:t>
      </w:r>
    </w:p>
    <w:p w14:paraId="038587EF" w14:textId="77777777" w:rsidR="008D5E15" w:rsidRPr="004A4753" w:rsidRDefault="008D5E15" w:rsidP="008D5E15">
      <w:pPr>
        <w:rPr>
          <w:rFonts w:ascii="Times New Roman" w:hAnsi="Times New Roman" w:cs="Times New Roman"/>
        </w:rPr>
      </w:pPr>
    </w:p>
    <w:p w14:paraId="34BC85A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1987. “China confirms border fighting with Viet Nam.” </w:t>
      </w:r>
      <w:r w:rsidRPr="004A4753">
        <w:rPr>
          <w:rFonts w:ascii="Times New Roman" w:hAnsi="Times New Roman" w:cs="Times New Roman"/>
          <w:i/>
        </w:rPr>
        <w:t>The Toronto Star</w:t>
      </w:r>
      <w:r w:rsidRPr="004A4753">
        <w:rPr>
          <w:rFonts w:ascii="Times New Roman" w:hAnsi="Times New Roman" w:cs="Times New Roman"/>
        </w:rPr>
        <w:t xml:space="preserve"> Jan. 7, 1987.</w:t>
      </w:r>
    </w:p>
    <w:p w14:paraId="3F5F7F54" w14:textId="77777777" w:rsidR="008D5E15" w:rsidRPr="004A4753" w:rsidRDefault="008D5E15" w:rsidP="008D5E15">
      <w:pPr>
        <w:rPr>
          <w:rFonts w:ascii="Times New Roman" w:hAnsi="Times New Roman" w:cs="Times New Roman"/>
        </w:rPr>
      </w:pPr>
    </w:p>
    <w:p w14:paraId="4DA48D6F"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1987. “New Fears of India, China Border War.” </w:t>
      </w:r>
      <w:r w:rsidRPr="004A4753">
        <w:rPr>
          <w:rFonts w:ascii="Times New Roman" w:hAnsi="Times New Roman" w:cs="Times New Roman"/>
          <w:i/>
        </w:rPr>
        <w:t>Sydney Morning Herald</w:t>
      </w:r>
      <w:r w:rsidRPr="004A4753">
        <w:rPr>
          <w:rFonts w:ascii="Times New Roman" w:hAnsi="Times New Roman" w:cs="Times New Roman"/>
        </w:rPr>
        <w:t>, Jun. 3, 1987.</w:t>
      </w:r>
    </w:p>
    <w:p w14:paraId="3CD2C5F3" w14:textId="77777777" w:rsidR="008D5E15" w:rsidRPr="004A4753" w:rsidRDefault="008D5E15" w:rsidP="008D5E15">
      <w:pPr>
        <w:rPr>
          <w:rFonts w:ascii="Times New Roman" w:hAnsi="Times New Roman" w:cs="Times New Roman"/>
        </w:rPr>
      </w:pPr>
    </w:p>
    <w:p w14:paraId="7D00C0F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1988. “China-India Border: Territorial Dispute – Moderate Risk.” </w:t>
      </w:r>
      <w:r w:rsidRPr="004A4753">
        <w:rPr>
          <w:rFonts w:ascii="Times New Roman" w:hAnsi="Times New Roman" w:cs="Times New Roman"/>
          <w:i/>
        </w:rPr>
        <w:t>The PRS Group</w:t>
      </w:r>
      <w:r w:rsidRPr="004A4753">
        <w:rPr>
          <w:rFonts w:ascii="Times New Roman" w:hAnsi="Times New Roman" w:cs="Times New Roman"/>
        </w:rPr>
        <w:t xml:space="preserve">, Mar. 1, </w:t>
      </w:r>
    </w:p>
    <w:p w14:paraId="20F7745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1988.</w:t>
      </w:r>
    </w:p>
    <w:p w14:paraId="5037C2EA" w14:textId="77777777" w:rsidR="008D5E15" w:rsidRPr="004A4753" w:rsidRDefault="008D5E15" w:rsidP="008D5E15">
      <w:pPr>
        <w:rPr>
          <w:rFonts w:ascii="Times New Roman" w:hAnsi="Times New Roman" w:cs="Times New Roman"/>
        </w:rPr>
      </w:pPr>
    </w:p>
    <w:p w14:paraId="063D6E8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1989. “India: Taking Cautious Steps to Settle Border Row with China.” </w:t>
      </w:r>
      <w:r w:rsidRPr="004A4753">
        <w:rPr>
          <w:rFonts w:ascii="Times New Roman" w:hAnsi="Times New Roman" w:cs="Times New Roman"/>
          <w:i/>
        </w:rPr>
        <w:t xml:space="preserve">IPS-Inter Press </w:t>
      </w:r>
    </w:p>
    <w:p w14:paraId="7DC579D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Service</w:t>
      </w:r>
      <w:r w:rsidRPr="004A4753">
        <w:rPr>
          <w:rFonts w:ascii="Times New Roman" w:hAnsi="Times New Roman" w:cs="Times New Roman"/>
        </w:rPr>
        <w:t>, Oct. 5, 1989.</w:t>
      </w:r>
    </w:p>
    <w:p w14:paraId="1BDF4C27" w14:textId="77777777" w:rsidR="008D5E15" w:rsidRPr="004A4753" w:rsidRDefault="008D5E15" w:rsidP="008D5E15">
      <w:pPr>
        <w:rPr>
          <w:rFonts w:ascii="Times New Roman" w:hAnsi="Times New Roman" w:cs="Times New Roman"/>
        </w:rPr>
      </w:pPr>
    </w:p>
    <w:p w14:paraId="60792625"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1990. “Indian Prime Minister on relations with China, Pakistan, Sri Lanka.” </w:t>
      </w:r>
      <w:r w:rsidRPr="004A4753">
        <w:rPr>
          <w:rFonts w:ascii="Times New Roman" w:hAnsi="Times New Roman" w:cs="Times New Roman"/>
          <w:i/>
        </w:rPr>
        <w:t xml:space="preserve">BBC Summary </w:t>
      </w:r>
    </w:p>
    <w:p w14:paraId="22B9393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of World Broadcasts</w:t>
      </w:r>
      <w:r w:rsidRPr="004A4753">
        <w:rPr>
          <w:rFonts w:ascii="Times New Roman" w:hAnsi="Times New Roman" w:cs="Times New Roman"/>
        </w:rPr>
        <w:t>, Aug. 20, 1990.</w:t>
      </w:r>
    </w:p>
    <w:p w14:paraId="36D4389D" w14:textId="77777777" w:rsidR="008D5E15" w:rsidRPr="004A4753" w:rsidRDefault="008D5E15" w:rsidP="008D5E15">
      <w:pPr>
        <w:rPr>
          <w:rFonts w:ascii="Times New Roman" w:hAnsi="Times New Roman" w:cs="Times New Roman"/>
        </w:rPr>
      </w:pPr>
    </w:p>
    <w:p w14:paraId="068CA5C5"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1991a. “India, China put border dispute aside, toast new friendship.” </w:t>
      </w:r>
      <w:r w:rsidRPr="004A4753">
        <w:rPr>
          <w:rFonts w:ascii="Times New Roman" w:hAnsi="Times New Roman" w:cs="Times New Roman"/>
          <w:i/>
        </w:rPr>
        <w:t xml:space="preserve">Agence France </w:t>
      </w:r>
    </w:p>
    <w:p w14:paraId="5CC03C0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Presse</w:t>
      </w:r>
      <w:r w:rsidRPr="004A4753">
        <w:rPr>
          <w:rFonts w:ascii="Times New Roman" w:hAnsi="Times New Roman" w:cs="Times New Roman"/>
        </w:rPr>
        <w:t>, Dec. 11, 1991.</w:t>
      </w:r>
    </w:p>
    <w:p w14:paraId="55CB9AA1" w14:textId="77777777" w:rsidR="008D5E15" w:rsidRPr="004A4753" w:rsidRDefault="008D5E15" w:rsidP="008D5E15">
      <w:pPr>
        <w:rPr>
          <w:rFonts w:ascii="Times New Roman" w:hAnsi="Times New Roman" w:cs="Times New Roman"/>
        </w:rPr>
      </w:pPr>
    </w:p>
    <w:p w14:paraId="7EF7F444"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1991b. “China recognizes Russia, Yeltson visit upcoming.” </w:t>
      </w:r>
      <w:r w:rsidRPr="004A4753">
        <w:rPr>
          <w:rFonts w:ascii="Times New Roman" w:hAnsi="Times New Roman" w:cs="Times New Roman"/>
          <w:i/>
        </w:rPr>
        <w:t>Agence France Presse</w:t>
      </w:r>
      <w:r w:rsidRPr="004A4753">
        <w:rPr>
          <w:rFonts w:ascii="Times New Roman" w:hAnsi="Times New Roman" w:cs="Times New Roman"/>
        </w:rPr>
        <w:t xml:space="preserve">, Dec. </w:t>
      </w:r>
    </w:p>
    <w:p w14:paraId="0962D67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27, 1991.</w:t>
      </w:r>
    </w:p>
    <w:p w14:paraId="2FCAF73D" w14:textId="77777777" w:rsidR="008D5E15" w:rsidRPr="004A4753" w:rsidRDefault="008D5E15" w:rsidP="008D5E15">
      <w:pPr>
        <w:rPr>
          <w:rFonts w:ascii="Times New Roman" w:hAnsi="Times New Roman" w:cs="Times New Roman"/>
        </w:rPr>
      </w:pPr>
    </w:p>
    <w:p w14:paraId="187BAEB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1992. “Yeltsin Says Russia United on Need for Cooperation with China.” </w:t>
      </w:r>
      <w:r w:rsidRPr="004A4753">
        <w:rPr>
          <w:rFonts w:ascii="Times New Roman" w:hAnsi="Times New Roman" w:cs="Times New Roman"/>
          <w:i/>
        </w:rPr>
        <w:t xml:space="preserve">BBC Summary of </w:t>
      </w:r>
    </w:p>
    <w:p w14:paraId="5BEB386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World Broadcasts</w:t>
      </w:r>
      <w:r w:rsidRPr="004A4753">
        <w:rPr>
          <w:rFonts w:ascii="Times New Roman" w:hAnsi="Times New Roman" w:cs="Times New Roman"/>
        </w:rPr>
        <w:t>, Dec. 21, 1992.</w:t>
      </w:r>
    </w:p>
    <w:p w14:paraId="69DF22DA" w14:textId="77777777" w:rsidR="008D5E15" w:rsidRPr="004A4753" w:rsidRDefault="008D5E15" w:rsidP="008D5E15">
      <w:pPr>
        <w:rPr>
          <w:rFonts w:ascii="Times New Roman" w:hAnsi="Times New Roman" w:cs="Times New Roman"/>
        </w:rPr>
      </w:pPr>
    </w:p>
    <w:p w14:paraId="3048ECD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lastRenderedPageBreak/>
        <w:t xml:space="preserve">N.A. 1992a. “China, India to Hold Another Round of Border Talks.” </w:t>
      </w:r>
      <w:r w:rsidRPr="004A4753">
        <w:rPr>
          <w:rFonts w:ascii="Times New Roman" w:hAnsi="Times New Roman" w:cs="Times New Roman"/>
          <w:i/>
        </w:rPr>
        <w:t>Japan Economic Newswire</w:t>
      </w:r>
      <w:r w:rsidRPr="004A4753">
        <w:rPr>
          <w:rFonts w:ascii="Times New Roman" w:hAnsi="Times New Roman" w:cs="Times New Roman"/>
        </w:rPr>
        <w:t xml:space="preserve">, </w:t>
      </w:r>
    </w:p>
    <w:p w14:paraId="78B2162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Oct. 26, 1992.</w:t>
      </w:r>
    </w:p>
    <w:p w14:paraId="63086BD2" w14:textId="77777777" w:rsidR="008D5E15" w:rsidRPr="004A4753" w:rsidRDefault="008D5E15" w:rsidP="008D5E15">
      <w:pPr>
        <w:rPr>
          <w:rFonts w:ascii="Times New Roman" w:hAnsi="Times New Roman" w:cs="Times New Roman"/>
        </w:rPr>
      </w:pPr>
    </w:p>
    <w:p w14:paraId="551D4429"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1992b. “Vietnam, China Stubborn on Islands But Promise No Clash.” </w:t>
      </w:r>
      <w:r w:rsidRPr="004A4753">
        <w:rPr>
          <w:rFonts w:ascii="Times New Roman" w:hAnsi="Times New Roman" w:cs="Times New Roman"/>
          <w:i/>
        </w:rPr>
        <w:t xml:space="preserve">Japan Economic </w:t>
      </w:r>
    </w:p>
    <w:p w14:paraId="5ECCAFC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Newswire</w:t>
      </w:r>
      <w:r w:rsidRPr="004A4753">
        <w:rPr>
          <w:rFonts w:ascii="Times New Roman" w:hAnsi="Times New Roman" w:cs="Times New Roman"/>
        </w:rPr>
        <w:t xml:space="preserve"> Jun. 29, 1992.</w:t>
      </w:r>
    </w:p>
    <w:p w14:paraId="6D818D03" w14:textId="77777777" w:rsidR="008D5E15" w:rsidRPr="004A4753" w:rsidRDefault="008D5E15" w:rsidP="008D5E15">
      <w:pPr>
        <w:rPr>
          <w:rFonts w:ascii="Times New Roman" w:hAnsi="Times New Roman" w:cs="Times New Roman"/>
        </w:rPr>
      </w:pPr>
    </w:p>
    <w:p w14:paraId="1E0B8CC0"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1993. “Russian Foreign Ministry official interviewed on relations with China.” </w:t>
      </w:r>
      <w:r w:rsidRPr="004A4753">
        <w:rPr>
          <w:rFonts w:ascii="Times New Roman" w:hAnsi="Times New Roman" w:cs="Times New Roman"/>
          <w:i/>
        </w:rPr>
        <w:t xml:space="preserve">BBC </w:t>
      </w:r>
    </w:p>
    <w:p w14:paraId="3C23618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Summary of World Broadcasts</w:t>
      </w:r>
      <w:r w:rsidRPr="004A4753">
        <w:rPr>
          <w:rFonts w:ascii="Times New Roman" w:hAnsi="Times New Roman" w:cs="Times New Roman"/>
        </w:rPr>
        <w:t>, Nov. 13, 1993.</w:t>
      </w:r>
    </w:p>
    <w:p w14:paraId="3460CE89" w14:textId="77777777" w:rsidR="008D5E15" w:rsidRPr="004A4753" w:rsidRDefault="008D5E15" w:rsidP="008D5E15">
      <w:pPr>
        <w:rPr>
          <w:rFonts w:ascii="Times New Roman" w:hAnsi="Times New Roman" w:cs="Times New Roman"/>
        </w:rPr>
      </w:pPr>
    </w:p>
    <w:p w14:paraId="00E01F7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1993. “Philippine president arrives in China for state visit.” </w:t>
      </w:r>
      <w:r w:rsidRPr="004A4753">
        <w:rPr>
          <w:rFonts w:ascii="Times New Roman" w:hAnsi="Times New Roman" w:cs="Times New Roman"/>
          <w:i/>
        </w:rPr>
        <w:t>United Press International</w:t>
      </w:r>
      <w:r w:rsidRPr="004A4753">
        <w:rPr>
          <w:rFonts w:ascii="Times New Roman" w:hAnsi="Times New Roman" w:cs="Times New Roman"/>
        </w:rPr>
        <w:t xml:space="preserve">, </w:t>
      </w:r>
    </w:p>
    <w:p w14:paraId="312496F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Apr. 25, 1993.</w:t>
      </w:r>
    </w:p>
    <w:p w14:paraId="63C13190" w14:textId="77777777" w:rsidR="008D5E15" w:rsidRPr="004A4753" w:rsidRDefault="008D5E15" w:rsidP="008D5E15">
      <w:pPr>
        <w:rPr>
          <w:rFonts w:ascii="Times New Roman" w:hAnsi="Times New Roman" w:cs="Times New Roman"/>
        </w:rPr>
      </w:pPr>
    </w:p>
    <w:p w14:paraId="05975BDD"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1994. “China/Russia: Pragmatic Ties Sino-Russian trade on the rise Barter system is </w:t>
      </w:r>
    </w:p>
    <w:p w14:paraId="1AABD05B"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integral to liberalized relationship as tensions are put on hold.” </w:t>
      </w:r>
      <w:r w:rsidRPr="004A4753">
        <w:rPr>
          <w:rFonts w:ascii="Times New Roman" w:hAnsi="Times New Roman" w:cs="Times New Roman"/>
          <w:i/>
        </w:rPr>
        <w:t>The Globe and Mail (Canada)</w:t>
      </w:r>
      <w:r w:rsidRPr="004A4753">
        <w:rPr>
          <w:rFonts w:ascii="Times New Roman" w:hAnsi="Times New Roman" w:cs="Times New Roman"/>
        </w:rPr>
        <w:t>, Jun 27, 1994.</w:t>
      </w:r>
    </w:p>
    <w:p w14:paraId="4C64E6D5" w14:textId="77777777" w:rsidR="008D5E15" w:rsidRPr="004A4753" w:rsidRDefault="008D5E15" w:rsidP="008D5E15">
      <w:pPr>
        <w:rPr>
          <w:rFonts w:ascii="Times New Roman" w:hAnsi="Times New Roman" w:cs="Times New Roman"/>
        </w:rPr>
      </w:pPr>
    </w:p>
    <w:p w14:paraId="55F866E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1995. “China, India begin talks on troop reduction.” </w:t>
      </w:r>
      <w:r w:rsidRPr="004A4753">
        <w:rPr>
          <w:rFonts w:ascii="Times New Roman" w:hAnsi="Times New Roman" w:cs="Times New Roman"/>
          <w:i/>
        </w:rPr>
        <w:t>Agence France Presse</w:t>
      </w:r>
      <w:r w:rsidRPr="004A4753">
        <w:rPr>
          <w:rFonts w:ascii="Times New Roman" w:hAnsi="Times New Roman" w:cs="Times New Roman"/>
        </w:rPr>
        <w:t>, Mar. 2, 1995.</w:t>
      </w:r>
    </w:p>
    <w:p w14:paraId="35915B01" w14:textId="77777777" w:rsidR="008D5E15" w:rsidRPr="004A4753" w:rsidRDefault="008D5E15" w:rsidP="008D5E15">
      <w:pPr>
        <w:rPr>
          <w:rFonts w:ascii="Times New Roman" w:hAnsi="Times New Roman" w:cs="Times New Roman"/>
        </w:rPr>
      </w:pPr>
    </w:p>
    <w:p w14:paraId="245D051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1995a. “Foreign Relations; Chinese Premier interviewed on Russia visit: economic talks </w:t>
      </w:r>
    </w:p>
    <w:p w14:paraId="1F99010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“fruitful”.” </w:t>
      </w:r>
      <w:r w:rsidRPr="004A4753">
        <w:rPr>
          <w:rFonts w:ascii="Times New Roman" w:hAnsi="Times New Roman" w:cs="Times New Roman"/>
          <w:i/>
        </w:rPr>
        <w:t>BBC Summary of World Broadcasts</w:t>
      </w:r>
      <w:r w:rsidRPr="004A4753">
        <w:rPr>
          <w:rFonts w:ascii="Times New Roman" w:hAnsi="Times New Roman" w:cs="Times New Roman"/>
        </w:rPr>
        <w:t>, Jun 30, 1995.</w:t>
      </w:r>
    </w:p>
    <w:p w14:paraId="4BC90976" w14:textId="77777777" w:rsidR="008D5E15" w:rsidRPr="004A4753" w:rsidRDefault="008D5E15" w:rsidP="008D5E15">
      <w:pPr>
        <w:rPr>
          <w:rFonts w:ascii="Times New Roman" w:hAnsi="Times New Roman" w:cs="Times New Roman"/>
        </w:rPr>
      </w:pPr>
    </w:p>
    <w:p w14:paraId="7A7CDC3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1995b. “Li Peng’s CIS visit; Li Peng interview on Russia visit.” </w:t>
      </w:r>
      <w:r w:rsidRPr="004A4753">
        <w:rPr>
          <w:rFonts w:ascii="Times New Roman" w:hAnsi="Times New Roman" w:cs="Times New Roman"/>
          <w:i/>
        </w:rPr>
        <w:t xml:space="preserve">BBC Summary of World </w:t>
      </w:r>
    </w:p>
    <w:p w14:paraId="231A115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Jun 30, 1995.</w:t>
      </w:r>
    </w:p>
    <w:p w14:paraId="3A17EFC7" w14:textId="77777777" w:rsidR="008D5E15" w:rsidRPr="004A4753" w:rsidRDefault="008D5E15" w:rsidP="008D5E15">
      <w:pPr>
        <w:rPr>
          <w:rFonts w:ascii="Times New Roman" w:hAnsi="Times New Roman" w:cs="Times New Roman"/>
        </w:rPr>
      </w:pPr>
    </w:p>
    <w:p w14:paraId="43566F7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1996. “Yeltsin Visits China; Russia and China joint statement.” </w:t>
      </w:r>
      <w:r w:rsidRPr="004A4753">
        <w:rPr>
          <w:rFonts w:ascii="Times New Roman" w:hAnsi="Times New Roman" w:cs="Times New Roman"/>
          <w:i/>
        </w:rPr>
        <w:t>Xinhau News Agency</w:t>
      </w:r>
      <w:r w:rsidRPr="004A4753">
        <w:rPr>
          <w:rFonts w:ascii="Times New Roman" w:hAnsi="Times New Roman" w:cs="Times New Roman"/>
        </w:rPr>
        <w:t xml:space="preserve">, Apr. </w:t>
      </w:r>
    </w:p>
    <w:p w14:paraId="65FF480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25, 1996.</w:t>
      </w:r>
    </w:p>
    <w:p w14:paraId="0D7C056D" w14:textId="77777777" w:rsidR="008D5E15" w:rsidRPr="004A4753" w:rsidRDefault="008D5E15" w:rsidP="008D5E15">
      <w:pPr>
        <w:rPr>
          <w:rFonts w:ascii="Times New Roman" w:hAnsi="Times New Roman" w:cs="Times New Roman"/>
        </w:rPr>
      </w:pPr>
    </w:p>
    <w:p w14:paraId="69E8CCE2"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1997. “India agrees to demarcate disputed border in northwest Nepal.” </w:t>
      </w:r>
      <w:r w:rsidRPr="004A4753">
        <w:rPr>
          <w:rFonts w:ascii="Times New Roman" w:hAnsi="Times New Roman" w:cs="Times New Roman"/>
          <w:i/>
        </w:rPr>
        <w:t>Deutsche-Presse-</w:t>
      </w:r>
    </w:p>
    <w:p w14:paraId="2308F35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Agentur</w:t>
      </w:r>
      <w:r w:rsidRPr="004A4753">
        <w:rPr>
          <w:rFonts w:ascii="Times New Roman" w:hAnsi="Times New Roman" w:cs="Times New Roman"/>
        </w:rPr>
        <w:t>, Jan. 21, 1997.</w:t>
      </w:r>
    </w:p>
    <w:p w14:paraId="296C0009" w14:textId="77777777" w:rsidR="008D5E15" w:rsidRPr="004A4753" w:rsidRDefault="008D5E15" w:rsidP="008D5E15">
      <w:pPr>
        <w:rPr>
          <w:rFonts w:ascii="Times New Roman" w:hAnsi="Times New Roman" w:cs="Times New Roman"/>
        </w:rPr>
      </w:pPr>
    </w:p>
    <w:p w14:paraId="2F4A324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1998. “URGENT-China, Russia favour conflict resolution thru talks.” </w:t>
      </w:r>
      <w:r w:rsidRPr="004A4753">
        <w:rPr>
          <w:rFonts w:ascii="Times New Roman" w:hAnsi="Times New Roman" w:cs="Times New Roman"/>
          <w:i/>
        </w:rPr>
        <w:t>ITAR-TASS</w:t>
      </w:r>
      <w:r w:rsidRPr="004A4753">
        <w:rPr>
          <w:rFonts w:ascii="Times New Roman" w:hAnsi="Times New Roman" w:cs="Times New Roman"/>
        </w:rPr>
        <w:t xml:space="preserve">, Oct. 21, </w:t>
      </w:r>
    </w:p>
    <w:p w14:paraId="4C77EC4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1998.</w:t>
      </w:r>
    </w:p>
    <w:p w14:paraId="2FAFCD10" w14:textId="77777777" w:rsidR="008D5E15" w:rsidRPr="004A4753" w:rsidRDefault="008D5E15" w:rsidP="008D5E15">
      <w:pPr>
        <w:rPr>
          <w:rFonts w:ascii="Times New Roman" w:hAnsi="Times New Roman" w:cs="Times New Roman"/>
        </w:rPr>
      </w:pPr>
    </w:p>
    <w:p w14:paraId="065AA8E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2001. “Russia, China to discuss strategic stability, conflicts.” </w:t>
      </w:r>
      <w:r w:rsidRPr="004A4753">
        <w:rPr>
          <w:rFonts w:ascii="Times New Roman" w:hAnsi="Times New Roman" w:cs="Times New Roman"/>
          <w:i/>
        </w:rPr>
        <w:t>ITAR-TASS</w:t>
      </w:r>
      <w:r w:rsidRPr="004A4753">
        <w:rPr>
          <w:rFonts w:ascii="Times New Roman" w:hAnsi="Times New Roman" w:cs="Times New Roman"/>
        </w:rPr>
        <w:t>, Jul 3, 2001.</w:t>
      </w:r>
    </w:p>
    <w:p w14:paraId="5F0F0B7F" w14:textId="77777777" w:rsidR="008D5E15" w:rsidRPr="004A4753" w:rsidRDefault="008D5E15" w:rsidP="008D5E15">
      <w:pPr>
        <w:rPr>
          <w:rFonts w:ascii="Times New Roman" w:hAnsi="Times New Roman" w:cs="Times New Roman"/>
        </w:rPr>
      </w:pPr>
    </w:p>
    <w:p w14:paraId="5F38F5F4"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2002. “Japan rents 3 of disputed Senkaku Islands: Yomiuri.” </w:t>
      </w:r>
      <w:r w:rsidRPr="004A4753">
        <w:rPr>
          <w:rFonts w:ascii="Times New Roman" w:hAnsi="Times New Roman" w:cs="Times New Roman"/>
          <w:i/>
        </w:rPr>
        <w:t>Japan Economic Newswire</w:t>
      </w:r>
      <w:r w:rsidRPr="004A4753">
        <w:rPr>
          <w:rFonts w:ascii="Times New Roman" w:hAnsi="Times New Roman" w:cs="Times New Roman"/>
        </w:rPr>
        <w:t xml:space="preserve"> </w:t>
      </w:r>
    </w:p>
    <w:p w14:paraId="2740844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Dec. 31, 2002.</w:t>
      </w:r>
    </w:p>
    <w:p w14:paraId="711F948C" w14:textId="77777777" w:rsidR="008D5E15" w:rsidRPr="004A4753" w:rsidRDefault="008D5E15" w:rsidP="008D5E15">
      <w:pPr>
        <w:rPr>
          <w:rFonts w:ascii="Times New Roman" w:hAnsi="Times New Roman" w:cs="Times New Roman"/>
        </w:rPr>
      </w:pPr>
    </w:p>
    <w:p w14:paraId="6392A941"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2004a. “China-India talks on boundary issue enter ‘fast track’.” </w:t>
      </w:r>
      <w:r w:rsidRPr="004A4753">
        <w:rPr>
          <w:rFonts w:ascii="Times New Roman" w:hAnsi="Times New Roman" w:cs="Times New Roman"/>
          <w:i/>
        </w:rPr>
        <w:t xml:space="preserve">BBC Summary of World </w:t>
      </w:r>
    </w:p>
    <w:p w14:paraId="0C74201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Aug. 10, 2004.</w:t>
      </w:r>
    </w:p>
    <w:p w14:paraId="5E010240" w14:textId="77777777" w:rsidR="008D5E15" w:rsidRPr="004A4753" w:rsidRDefault="008D5E15" w:rsidP="008D5E15">
      <w:pPr>
        <w:rPr>
          <w:rFonts w:ascii="Times New Roman" w:hAnsi="Times New Roman" w:cs="Times New Roman"/>
        </w:rPr>
      </w:pPr>
    </w:p>
    <w:p w14:paraId="67C04BE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2004b. “Full text of 14 October China-Russia joint statement.” </w:t>
      </w:r>
      <w:r w:rsidRPr="004A4753">
        <w:rPr>
          <w:rFonts w:ascii="Times New Roman" w:hAnsi="Times New Roman" w:cs="Times New Roman"/>
          <w:i/>
        </w:rPr>
        <w:t xml:space="preserve">BBC Summary of World </w:t>
      </w:r>
    </w:p>
    <w:p w14:paraId="572CEA6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Broadcasts</w:t>
      </w:r>
      <w:r w:rsidRPr="004A4753">
        <w:rPr>
          <w:rFonts w:ascii="Times New Roman" w:hAnsi="Times New Roman" w:cs="Times New Roman"/>
        </w:rPr>
        <w:t>, Oct. 15, 2004.</w:t>
      </w:r>
    </w:p>
    <w:p w14:paraId="7128890A" w14:textId="77777777" w:rsidR="008D5E15" w:rsidRPr="004A4753" w:rsidRDefault="008D5E15" w:rsidP="008D5E15">
      <w:pPr>
        <w:rPr>
          <w:rFonts w:ascii="Times New Roman" w:hAnsi="Times New Roman" w:cs="Times New Roman"/>
        </w:rPr>
      </w:pPr>
    </w:p>
    <w:p w14:paraId="3B1E43DD" w14:textId="7AF094C8" w:rsidR="008D5E15" w:rsidRPr="004A4753" w:rsidRDefault="008D5E15" w:rsidP="008D5E15">
      <w:pPr>
        <w:rPr>
          <w:rFonts w:ascii="Times New Roman" w:hAnsi="Times New Roman" w:cs="Times New Roman"/>
          <w:i/>
        </w:rPr>
      </w:pPr>
      <w:r w:rsidRPr="004A4753">
        <w:rPr>
          <w:rFonts w:ascii="Times New Roman" w:hAnsi="Times New Roman" w:cs="Times New Roman"/>
        </w:rPr>
        <w:t>N.A. 2004. “Philipp</w:t>
      </w:r>
      <w:r w:rsidR="0095391B">
        <w:rPr>
          <w:rFonts w:ascii="Times New Roman" w:hAnsi="Times New Roman" w:cs="Times New Roman"/>
        </w:rPr>
        <w:t>in</w:t>
      </w:r>
      <w:r w:rsidRPr="004A4753">
        <w:rPr>
          <w:rFonts w:ascii="Times New Roman" w:hAnsi="Times New Roman" w:cs="Times New Roman"/>
        </w:rPr>
        <w:t xml:space="preserve">es, China to study potential oil deposits in the South China Sea.” </w:t>
      </w:r>
      <w:r w:rsidRPr="004A4753">
        <w:rPr>
          <w:rFonts w:ascii="Times New Roman" w:hAnsi="Times New Roman" w:cs="Times New Roman"/>
          <w:i/>
        </w:rPr>
        <w:t xml:space="preserve">Agence </w:t>
      </w:r>
    </w:p>
    <w:p w14:paraId="131E394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France Presse</w:t>
      </w:r>
      <w:r w:rsidRPr="004A4753">
        <w:rPr>
          <w:rFonts w:ascii="Times New Roman" w:hAnsi="Times New Roman" w:cs="Times New Roman"/>
        </w:rPr>
        <w:t xml:space="preserve"> Sept 2, 2004.</w:t>
      </w:r>
    </w:p>
    <w:p w14:paraId="0986F610" w14:textId="77777777" w:rsidR="008D5E15" w:rsidRPr="004A4753" w:rsidRDefault="008D5E15" w:rsidP="008D5E15">
      <w:pPr>
        <w:rPr>
          <w:rFonts w:ascii="Times New Roman" w:hAnsi="Times New Roman" w:cs="Times New Roman"/>
        </w:rPr>
      </w:pPr>
    </w:p>
    <w:p w14:paraId="199A84EE"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2006. “India, China to reopen border trade through Nathu La from 6 July.” </w:t>
      </w:r>
      <w:r w:rsidRPr="004A4753">
        <w:rPr>
          <w:rFonts w:ascii="Times New Roman" w:hAnsi="Times New Roman" w:cs="Times New Roman"/>
          <w:i/>
        </w:rPr>
        <w:t xml:space="preserve">BBC </w:t>
      </w:r>
    </w:p>
    <w:p w14:paraId="57EA4C0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Monitoring Asia Pacific</w:t>
      </w:r>
      <w:r w:rsidRPr="004A4753">
        <w:rPr>
          <w:rFonts w:ascii="Times New Roman" w:hAnsi="Times New Roman" w:cs="Times New Roman"/>
        </w:rPr>
        <w:t>, Jun. 19, 2006.</w:t>
      </w:r>
    </w:p>
    <w:p w14:paraId="52732013" w14:textId="77777777" w:rsidR="008D5E15" w:rsidRPr="004A4753" w:rsidRDefault="008D5E15" w:rsidP="008D5E15">
      <w:pPr>
        <w:rPr>
          <w:rFonts w:ascii="Times New Roman" w:hAnsi="Times New Roman" w:cs="Times New Roman"/>
        </w:rPr>
      </w:pPr>
    </w:p>
    <w:p w14:paraId="25A264F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2007. “China seeks solution to border dispute with India.” </w:t>
      </w:r>
      <w:r w:rsidRPr="004A4753">
        <w:rPr>
          <w:rFonts w:ascii="Times New Roman" w:hAnsi="Times New Roman" w:cs="Times New Roman"/>
          <w:i/>
        </w:rPr>
        <w:t>Agence France Presse</w:t>
      </w:r>
      <w:r w:rsidRPr="004A4753">
        <w:rPr>
          <w:rFonts w:ascii="Times New Roman" w:hAnsi="Times New Roman" w:cs="Times New Roman"/>
        </w:rPr>
        <w:t xml:space="preserve">, Apr. 22, </w:t>
      </w:r>
    </w:p>
    <w:p w14:paraId="6207954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2007.</w:t>
      </w:r>
    </w:p>
    <w:p w14:paraId="57F64D7C" w14:textId="77777777" w:rsidR="008D5E15" w:rsidRPr="004A4753" w:rsidRDefault="008D5E15" w:rsidP="008D5E15">
      <w:pPr>
        <w:rPr>
          <w:rFonts w:ascii="Times New Roman" w:hAnsi="Times New Roman" w:cs="Times New Roman"/>
        </w:rPr>
      </w:pPr>
    </w:p>
    <w:p w14:paraId="1F076A96"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2007. “China to push strategic cooperation with the Philippines.” </w:t>
      </w:r>
      <w:r w:rsidRPr="004A4753">
        <w:rPr>
          <w:rFonts w:ascii="Times New Roman" w:hAnsi="Times New Roman" w:cs="Times New Roman"/>
          <w:i/>
        </w:rPr>
        <w:t xml:space="preserve">Xinhau General News </w:t>
      </w:r>
    </w:p>
    <w:p w14:paraId="7A90BC7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Service</w:t>
      </w:r>
      <w:r w:rsidRPr="004A4753">
        <w:rPr>
          <w:rFonts w:ascii="Times New Roman" w:hAnsi="Times New Roman" w:cs="Times New Roman"/>
        </w:rPr>
        <w:t xml:space="preserve"> Jun. 18, 2007.</w:t>
      </w:r>
    </w:p>
    <w:p w14:paraId="1D9B992C" w14:textId="77777777" w:rsidR="008D5E15" w:rsidRPr="004A4753" w:rsidRDefault="008D5E15" w:rsidP="008D5E15">
      <w:pPr>
        <w:rPr>
          <w:rFonts w:ascii="Times New Roman" w:hAnsi="Times New Roman" w:cs="Times New Roman"/>
        </w:rPr>
      </w:pPr>
    </w:p>
    <w:p w14:paraId="754FE26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N.A. 2008. “Islands Handover Ends Russia-China Border Dispute.” </w:t>
      </w:r>
      <w:r w:rsidRPr="004A4753">
        <w:rPr>
          <w:rFonts w:ascii="Times New Roman" w:hAnsi="Times New Roman" w:cs="Times New Roman"/>
          <w:i/>
        </w:rPr>
        <w:t xml:space="preserve">Russia &amp; CIS Diplomatic </w:t>
      </w:r>
    </w:p>
    <w:p w14:paraId="14AD9D2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Panorama</w:t>
      </w:r>
      <w:r w:rsidRPr="004A4753">
        <w:rPr>
          <w:rFonts w:ascii="Times New Roman" w:hAnsi="Times New Roman" w:cs="Times New Roman"/>
        </w:rPr>
        <w:t>, Oct. 14, 2008.</w:t>
      </w:r>
    </w:p>
    <w:p w14:paraId="6373A8AD" w14:textId="77777777" w:rsidR="008D5E15" w:rsidRPr="004A4753" w:rsidRDefault="008D5E15" w:rsidP="008D5E15">
      <w:pPr>
        <w:rPr>
          <w:rFonts w:ascii="Times New Roman" w:hAnsi="Times New Roman" w:cs="Times New Roman"/>
        </w:rPr>
      </w:pPr>
    </w:p>
    <w:p w14:paraId="671AF32D"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2009. “Russia fears embrace of giant eastern neighbor: Two nations face each other across </w:t>
      </w:r>
    </w:p>
    <w:p w14:paraId="0FEFE8A2"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the Amur river: Russia, which has long feared military invasion on this frontier, and China, the world’s emerging superpower.” </w:t>
      </w:r>
      <w:r w:rsidRPr="004A4753">
        <w:rPr>
          <w:rFonts w:ascii="Times New Roman" w:hAnsi="Times New Roman" w:cs="Times New Roman"/>
          <w:i/>
        </w:rPr>
        <w:t>The Observer (London, England)</w:t>
      </w:r>
      <w:r w:rsidRPr="004A4753">
        <w:rPr>
          <w:rFonts w:ascii="Times New Roman" w:hAnsi="Times New Roman" w:cs="Times New Roman"/>
        </w:rPr>
        <w:t>, Aug 2, 2009.</w:t>
      </w:r>
    </w:p>
    <w:p w14:paraId="01BC35D2" w14:textId="77777777" w:rsidR="008D5E15" w:rsidRPr="004A4753" w:rsidRDefault="008D5E15" w:rsidP="008D5E15">
      <w:pPr>
        <w:rPr>
          <w:rFonts w:ascii="Times New Roman" w:hAnsi="Times New Roman" w:cs="Times New Roman"/>
        </w:rPr>
      </w:pPr>
    </w:p>
    <w:p w14:paraId="2C6957C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2009. “India headed for war in Chinas Southern Tibet (Arunchal Pradesh)?” </w:t>
      </w:r>
      <w:r w:rsidRPr="004A4753">
        <w:rPr>
          <w:rFonts w:ascii="Times New Roman" w:hAnsi="Times New Roman" w:cs="Times New Roman"/>
          <w:i/>
        </w:rPr>
        <w:t>Rupee News</w:t>
      </w:r>
      <w:r w:rsidRPr="004A4753">
        <w:rPr>
          <w:rFonts w:ascii="Times New Roman" w:hAnsi="Times New Roman" w:cs="Times New Roman"/>
        </w:rPr>
        <w:t xml:space="preserve">, </w:t>
      </w:r>
    </w:p>
    <w:p w14:paraId="6059911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Sept. 5, 2009.</w:t>
      </w:r>
    </w:p>
    <w:p w14:paraId="671FEC61" w14:textId="77777777" w:rsidR="008D5E15" w:rsidRPr="004A4753" w:rsidRDefault="008D5E15" w:rsidP="008D5E15">
      <w:pPr>
        <w:rPr>
          <w:rFonts w:ascii="Times New Roman" w:hAnsi="Times New Roman" w:cs="Times New Roman"/>
        </w:rPr>
      </w:pPr>
    </w:p>
    <w:p w14:paraId="4EBC3AF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N.A. 2011. “Position Paper of the People’s Republic of China at the 66</w:t>
      </w:r>
      <w:r w:rsidRPr="004A4753">
        <w:rPr>
          <w:rFonts w:ascii="Times New Roman" w:hAnsi="Times New Roman" w:cs="Times New Roman"/>
          <w:vertAlign w:val="superscript"/>
        </w:rPr>
        <w:t>th</w:t>
      </w:r>
      <w:r w:rsidRPr="004A4753">
        <w:rPr>
          <w:rFonts w:ascii="Times New Roman" w:hAnsi="Times New Roman" w:cs="Times New Roman"/>
        </w:rPr>
        <w:t xml:space="preserve"> Session of the United </w:t>
      </w:r>
    </w:p>
    <w:p w14:paraId="262E63D5"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Nations General Assembly.” </w:t>
      </w:r>
      <w:r w:rsidRPr="004A4753">
        <w:rPr>
          <w:rFonts w:ascii="Times New Roman" w:hAnsi="Times New Roman" w:cs="Times New Roman"/>
          <w:i/>
        </w:rPr>
        <w:t>State News Service (China)</w:t>
      </w:r>
      <w:r w:rsidRPr="004A4753">
        <w:rPr>
          <w:rFonts w:ascii="Times New Roman" w:hAnsi="Times New Roman" w:cs="Times New Roman"/>
        </w:rPr>
        <w:t xml:space="preserve"> Sept. 9, 2011.</w:t>
      </w:r>
    </w:p>
    <w:p w14:paraId="5CB896E7" w14:textId="77777777" w:rsidR="008D5E15" w:rsidRPr="004A4753" w:rsidRDefault="008D5E15" w:rsidP="008D5E15">
      <w:pPr>
        <w:rPr>
          <w:rFonts w:ascii="Times New Roman" w:hAnsi="Times New Roman" w:cs="Times New Roman"/>
        </w:rPr>
      </w:pPr>
    </w:p>
    <w:p w14:paraId="3082026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2017. “What you don’t know about the 1971 Bangladesh war.” </w:t>
      </w:r>
      <w:r w:rsidRPr="004A4753">
        <w:rPr>
          <w:rFonts w:ascii="Times New Roman" w:hAnsi="Times New Roman" w:cs="Times New Roman"/>
          <w:i/>
        </w:rPr>
        <w:t>The Economic Times</w:t>
      </w:r>
      <w:r w:rsidRPr="004A4753">
        <w:rPr>
          <w:rFonts w:ascii="Times New Roman" w:hAnsi="Times New Roman" w:cs="Times New Roman"/>
        </w:rPr>
        <w:t xml:space="preserve">, Apr. </w:t>
      </w:r>
    </w:p>
    <w:p w14:paraId="06A3AF4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8, 2017.</w:t>
      </w:r>
    </w:p>
    <w:p w14:paraId="5088A3B7" w14:textId="77777777" w:rsidR="008D5E15" w:rsidRPr="004A4753" w:rsidRDefault="008D5E15" w:rsidP="008D5E15">
      <w:pPr>
        <w:rPr>
          <w:rFonts w:ascii="Times New Roman" w:hAnsi="Times New Roman" w:cs="Times New Roman"/>
        </w:rPr>
      </w:pPr>
    </w:p>
    <w:p w14:paraId="24FD8AA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 2017. “India and China: A timeline of how ties have unfolded over the years.” </w:t>
      </w:r>
      <w:r w:rsidRPr="004A4753">
        <w:rPr>
          <w:rFonts w:ascii="Times New Roman" w:hAnsi="Times New Roman" w:cs="Times New Roman"/>
          <w:i/>
        </w:rPr>
        <w:t>Mint</w:t>
      </w:r>
      <w:r w:rsidRPr="004A4753">
        <w:rPr>
          <w:rFonts w:ascii="Times New Roman" w:hAnsi="Times New Roman" w:cs="Times New Roman"/>
        </w:rPr>
        <w:t xml:space="preserve">, Jul. 3, </w:t>
      </w:r>
    </w:p>
    <w:p w14:paraId="2DBD2D7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2017.</w:t>
      </w:r>
    </w:p>
    <w:p w14:paraId="4D851CCB" w14:textId="77777777" w:rsidR="008D5E15" w:rsidRPr="004A4753" w:rsidRDefault="008D5E15" w:rsidP="008D5E15">
      <w:pPr>
        <w:contextualSpacing/>
        <w:rPr>
          <w:rFonts w:ascii="Times New Roman" w:hAnsi="Times New Roman" w:cs="Times New Roman"/>
        </w:rPr>
      </w:pPr>
    </w:p>
    <w:p w14:paraId="06AE824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Nadelmann, Ethan A. 1990. “Global Prohibition Regimes: The Evolution of Norms in </w:t>
      </w:r>
    </w:p>
    <w:p w14:paraId="6FC95C5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International Society.” </w:t>
      </w:r>
      <w:r w:rsidRPr="004A4753">
        <w:rPr>
          <w:rFonts w:ascii="Times New Roman" w:hAnsi="Times New Roman" w:cs="Times New Roman"/>
          <w:i/>
        </w:rPr>
        <w:t>International Organization</w:t>
      </w:r>
      <w:r w:rsidRPr="004A4753">
        <w:rPr>
          <w:rFonts w:ascii="Times New Roman" w:hAnsi="Times New Roman" w:cs="Times New Roman"/>
        </w:rPr>
        <w:t xml:space="preserve"> 44 (4): 479-526.</w:t>
      </w:r>
    </w:p>
    <w:p w14:paraId="1AE7B745" w14:textId="77777777" w:rsidR="008D5E15" w:rsidRPr="004A4753" w:rsidRDefault="008D5E15" w:rsidP="008D5E15">
      <w:pPr>
        <w:contextualSpacing/>
        <w:rPr>
          <w:rFonts w:ascii="Times New Roman" w:hAnsi="Times New Roman" w:cs="Times New Roman"/>
        </w:rPr>
      </w:pPr>
    </w:p>
    <w:p w14:paraId="466E80BF"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Nette, Andrew. 1996. “Vietnam-China: High Stakes Territorial Tussle in South China Sea.” </w:t>
      </w:r>
      <w:r w:rsidRPr="004A4753">
        <w:rPr>
          <w:rFonts w:ascii="Times New Roman" w:hAnsi="Times New Roman" w:cs="Times New Roman"/>
          <w:i/>
        </w:rPr>
        <w:t>IPS-</w:t>
      </w:r>
    </w:p>
    <w:p w14:paraId="184DFF7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Inter Press Service</w:t>
      </w:r>
      <w:r w:rsidRPr="004A4753">
        <w:rPr>
          <w:rFonts w:ascii="Times New Roman" w:hAnsi="Times New Roman" w:cs="Times New Roman"/>
        </w:rPr>
        <w:t xml:space="preserve"> May 23, 1996.</w:t>
      </w:r>
    </w:p>
    <w:p w14:paraId="034D8D03" w14:textId="77777777" w:rsidR="008D5E15" w:rsidRPr="004A4753" w:rsidRDefault="008D5E15" w:rsidP="008D5E15">
      <w:pPr>
        <w:contextualSpacing/>
        <w:rPr>
          <w:rFonts w:ascii="Times New Roman" w:hAnsi="Times New Roman" w:cs="Times New Roman"/>
        </w:rPr>
      </w:pPr>
    </w:p>
    <w:p w14:paraId="51276256"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Newcombe, Hanna Michael Ross, and Alan G. Newcombe. 1970. “United Nations Voting </w:t>
      </w:r>
    </w:p>
    <w:p w14:paraId="6EF46A9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Patterns.” </w:t>
      </w:r>
      <w:r w:rsidRPr="004A4753">
        <w:rPr>
          <w:rFonts w:ascii="Times New Roman" w:hAnsi="Times New Roman" w:cs="Times New Roman"/>
          <w:i/>
        </w:rPr>
        <w:t>International Organization</w:t>
      </w:r>
      <w:r w:rsidRPr="004A4753">
        <w:rPr>
          <w:rFonts w:ascii="Times New Roman" w:hAnsi="Times New Roman" w:cs="Times New Roman"/>
        </w:rPr>
        <w:t xml:space="preserve"> 24 (1): 100-121.</w:t>
      </w:r>
    </w:p>
    <w:p w14:paraId="31A907AE" w14:textId="77777777" w:rsidR="008D5E15" w:rsidRPr="004A4753" w:rsidRDefault="008D5E15" w:rsidP="008D5E15">
      <w:pPr>
        <w:contextualSpacing/>
        <w:rPr>
          <w:rFonts w:ascii="Times New Roman" w:hAnsi="Times New Roman" w:cs="Times New Roman"/>
        </w:rPr>
      </w:pPr>
    </w:p>
    <w:p w14:paraId="3C98714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Noorani, A. G. 1970. “India’s Forward Policy.” </w:t>
      </w:r>
      <w:r w:rsidRPr="004A4753">
        <w:rPr>
          <w:rFonts w:ascii="Times New Roman" w:hAnsi="Times New Roman" w:cs="Times New Roman"/>
          <w:i/>
        </w:rPr>
        <w:t>The China Quarterly</w:t>
      </w:r>
      <w:r w:rsidRPr="004A4753">
        <w:rPr>
          <w:rFonts w:ascii="Times New Roman" w:hAnsi="Times New Roman" w:cs="Times New Roman"/>
        </w:rPr>
        <w:t xml:space="preserve"> 43: 136-141.</w:t>
      </w:r>
    </w:p>
    <w:p w14:paraId="3F3FA809" w14:textId="77777777" w:rsidR="008D5E15" w:rsidRPr="004A4753" w:rsidRDefault="008D5E15" w:rsidP="008D5E15">
      <w:pPr>
        <w:contextualSpacing/>
        <w:rPr>
          <w:rFonts w:ascii="Times New Roman" w:hAnsi="Times New Roman" w:cs="Times New Roman"/>
        </w:rPr>
      </w:pPr>
    </w:p>
    <w:p w14:paraId="081E2DED"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Ostrom, Charles W. and Dennis Simon. 1985. “Promise and performance: A dynamic model of </w:t>
      </w:r>
    </w:p>
    <w:p w14:paraId="08D4899C"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presidential popularity.” </w:t>
      </w:r>
      <w:r w:rsidRPr="00D8091D">
        <w:rPr>
          <w:rFonts w:ascii="Times New Roman" w:hAnsi="Times New Roman" w:cs="Times New Roman"/>
          <w:i/>
        </w:rPr>
        <w:t>American Political Science Review</w:t>
      </w:r>
      <w:r w:rsidRPr="00D8091D">
        <w:rPr>
          <w:rFonts w:ascii="Times New Roman" w:hAnsi="Times New Roman" w:cs="Times New Roman"/>
        </w:rPr>
        <w:t xml:space="preserve"> 79 (2): 334-358.</w:t>
      </w:r>
    </w:p>
    <w:p w14:paraId="5CAFD51A" w14:textId="77777777" w:rsidR="008D5E15" w:rsidRPr="004A4753" w:rsidRDefault="008D5E15" w:rsidP="008D5E15">
      <w:pPr>
        <w:contextualSpacing/>
        <w:rPr>
          <w:rFonts w:ascii="Times New Roman" w:hAnsi="Times New Roman" w:cs="Times New Roman"/>
        </w:rPr>
      </w:pPr>
    </w:p>
    <w:p w14:paraId="608F1F75"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Oswiak, Andrew P. 2012. “Signing up for peace: International boundary agreements, democracy, </w:t>
      </w:r>
    </w:p>
    <w:p w14:paraId="6DB6C39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and militarized interstate conflict.” </w:t>
      </w:r>
      <w:r w:rsidRPr="004A4753">
        <w:rPr>
          <w:rFonts w:ascii="Times New Roman" w:hAnsi="Times New Roman" w:cs="Times New Roman"/>
          <w:i/>
        </w:rPr>
        <w:t>International Studies Quarterly</w:t>
      </w:r>
      <w:r w:rsidRPr="004A4753">
        <w:rPr>
          <w:rFonts w:ascii="Times New Roman" w:hAnsi="Times New Roman" w:cs="Times New Roman"/>
        </w:rPr>
        <w:t xml:space="preserve"> 56 (1): 51-66.</w:t>
      </w:r>
    </w:p>
    <w:p w14:paraId="177B3E65" w14:textId="77777777" w:rsidR="008D5E15" w:rsidRPr="004A4753" w:rsidRDefault="008D5E15" w:rsidP="008D5E15">
      <w:pPr>
        <w:contextualSpacing/>
        <w:rPr>
          <w:rFonts w:ascii="Times New Roman" w:hAnsi="Times New Roman" w:cs="Times New Roman"/>
        </w:rPr>
      </w:pPr>
    </w:p>
    <w:p w14:paraId="6E1572F1"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Othman, Zulkifli. 1995. “Vietnam forms bilateral working group with China.” </w:t>
      </w:r>
      <w:r w:rsidRPr="004A4753">
        <w:rPr>
          <w:rFonts w:ascii="Times New Roman" w:hAnsi="Times New Roman" w:cs="Times New Roman"/>
          <w:i/>
        </w:rPr>
        <w:t xml:space="preserve">Business Times </w:t>
      </w:r>
    </w:p>
    <w:p w14:paraId="47E787F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(Malaysia)</w:t>
      </w:r>
      <w:r w:rsidRPr="004A4753">
        <w:rPr>
          <w:rFonts w:ascii="Times New Roman" w:hAnsi="Times New Roman" w:cs="Times New Roman"/>
        </w:rPr>
        <w:t xml:space="preserve"> Jul 25, 1995.</w:t>
      </w:r>
    </w:p>
    <w:p w14:paraId="1858688D" w14:textId="77777777" w:rsidR="008D5E15" w:rsidRPr="004A4753" w:rsidRDefault="008D5E15" w:rsidP="008D5E15">
      <w:pPr>
        <w:contextualSpacing/>
        <w:rPr>
          <w:rFonts w:ascii="Times New Roman" w:hAnsi="Times New Roman" w:cs="Times New Roman"/>
        </w:rPr>
      </w:pPr>
    </w:p>
    <w:p w14:paraId="12AF9DD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Paine, S. C. 1996. </w:t>
      </w:r>
      <w:r w:rsidRPr="004A4753">
        <w:rPr>
          <w:rFonts w:ascii="Times New Roman" w:hAnsi="Times New Roman" w:cs="Times New Roman"/>
          <w:i/>
        </w:rPr>
        <w:t>Imperial Rivals: China, Russia and Their Disputed Frontier</w:t>
      </w:r>
      <w:r w:rsidRPr="004A4753">
        <w:rPr>
          <w:rFonts w:ascii="Times New Roman" w:hAnsi="Times New Roman" w:cs="Times New Roman"/>
        </w:rPr>
        <w:t>. M E Sharpe Inc.</w:t>
      </w:r>
    </w:p>
    <w:p w14:paraId="76466EC2" w14:textId="77777777" w:rsidR="008D5E15" w:rsidRPr="004A4753" w:rsidRDefault="008D5E15" w:rsidP="008D5E15">
      <w:pPr>
        <w:contextualSpacing/>
        <w:rPr>
          <w:rFonts w:ascii="Times New Roman" w:hAnsi="Times New Roman" w:cs="Times New Roman"/>
        </w:rPr>
      </w:pPr>
    </w:p>
    <w:p w14:paraId="0713F0C8"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Palmer, Glenn, Vito D'Orazio, Michael R. Kenwick, and Roseanne W. McManus. 2020.</w:t>
      </w:r>
    </w:p>
    <w:p w14:paraId="2308D624"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"Updating the militarized interstate dispute data: A response to Gibler, Miller, and Little." International Studies Quarterly, 64 (2): 469-475.</w:t>
      </w:r>
    </w:p>
    <w:p w14:paraId="250BE05F" w14:textId="77777777" w:rsidR="008D5E15" w:rsidRPr="004A4753" w:rsidRDefault="008D5E15" w:rsidP="008D5E15">
      <w:pPr>
        <w:contextualSpacing/>
        <w:rPr>
          <w:rFonts w:ascii="Times New Roman" w:hAnsi="Times New Roman" w:cs="Times New Roman"/>
        </w:rPr>
      </w:pPr>
    </w:p>
    <w:p w14:paraId="53AB6651"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Pan, Junwu. 2011. “Chinese Philosophy and International Law.” </w:t>
      </w:r>
      <w:r w:rsidRPr="004A4753">
        <w:rPr>
          <w:rFonts w:ascii="Times New Roman" w:hAnsi="Times New Roman" w:cs="Times New Roman"/>
          <w:i/>
        </w:rPr>
        <w:t xml:space="preserve">Asian Journal of International </w:t>
      </w:r>
    </w:p>
    <w:p w14:paraId="7181080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 xml:space="preserve">Law </w:t>
      </w:r>
      <w:r w:rsidRPr="004A4753">
        <w:rPr>
          <w:rFonts w:ascii="Times New Roman" w:hAnsi="Times New Roman" w:cs="Times New Roman"/>
        </w:rPr>
        <w:t>1: 233-239.</w:t>
      </w:r>
    </w:p>
    <w:p w14:paraId="7E1E66EF" w14:textId="77777777" w:rsidR="008D5E15" w:rsidRPr="004A4753" w:rsidRDefault="008D5E15" w:rsidP="008D5E15">
      <w:pPr>
        <w:rPr>
          <w:rFonts w:ascii="Times New Roman" w:hAnsi="Times New Roman" w:cs="Times New Roman"/>
        </w:rPr>
      </w:pPr>
    </w:p>
    <w:p w14:paraId="6F5FD00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Panda, Ankit. 2013. “India Caves to China on Border Dispute.” </w:t>
      </w:r>
      <w:r w:rsidRPr="004A4753">
        <w:rPr>
          <w:rFonts w:ascii="Times New Roman" w:hAnsi="Times New Roman" w:cs="Times New Roman"/>
          <w:i/>
        </w:rPr>
        <w:t>The Diplomat</w:t>
      </w:r>
      <w:r w:rsidRPr="004A4753">
        <w:rPr>
          <w:rFonts w:ascii="Times New Roman" w:hAnsi="Times New Roman" w:cs="Times New Roman"/>
        </w:rPr>
        <w:t>, Oct. 22, 2013.</w:t>
      </w:r>
    </w:p>
    <w:p w14:paraId="49BCFB28" w14:textId="77777777" w:rsidR="008D5E15" w:rsidRPr="004A4753" w:rsidRDefault="008D5E15" w:rsidP="008D5E15">
      <w:pPr>
        <w:contextualSpacing/>
        <w:rPr>
          <w:rFonts w:ascii="Times New Roman" w:hAnsi="Times New Roman" w:cs="Times New Roman"/>
        </w:rPr>
      </w:pPr>
    </w:p>
    <w:p w14:paraId="71FBFA2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Penh, Phnom. 2002. “ASEAN, China sign landmark accord on avoiding conflict in South China </w:t>
      </w:r>
    </w:p>
    <w:p w14:paraId="6AB9AFF1" w14:textId="7A88B969"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Sea.” </w:t>
      </w:r>
      <w:r w:rsidRPr="004A4753">
        <w:rPr>
          <w:rFonts w:ascii="Times New Roman" w:hAnsi="Times New Roman" w:cs="Times New Roman"/>
          <w:i/>
        </w:rPr>
        <w:t>The Can</w:t>
      </w:r>
      <w:r w:rsidR="0095391B">
        <w:rPr>
          <w:rFonts w:ascii="Times New Roman" w:hAnsi="Times New Roman" w:cs="Times New Roman"/>
          <w:i/>
        </w:rPr>
        <w:t>a</w:t>
      </w:r>
      <w:bookmarkStart w:id="0" w:name="_GoBack"/>
      <w:bookmarkEnd w:id="0"/>
      <w:r w:rsidRPr="004A4753">
        <w:rPr>
          <w:rFonts w:ascii="Times New Roman" w:hAnsi="Times New Roman" w:cs="Times New Roman"/>
          <w:i/>
        </w:rPr>
        <w:t>dian Press</w:t>
      </w:r>
      <w:r w:rsidRPr="004A4753">
        <w:rPr>
          <w:rFonts w:ascii="Times New Roman" w:hAnsi="Times New Roman" w:cs="Times New Roman"/>
        </w:rPr>
        <w:t>, Nov. 4, 2002.</w:t>
      </w:r>
    </w:p>
    <w:p w14:paraId="709FACDB" w14:textId="77777777" w:rsidR="008D5E15" w:rsidRPr="004A4753" w:rsidRDefault="008D5E15" w:rsidP="008D5E15">
      <w:pPr>
        <w:rPr>
          <w:rFonts w:ascii="Times New Roman" w:hAnsi="Times New Roman" w:cs="Times New Roman"/>
        </w:rPr>
      </w:pPr>
    </w:p>
    <w:p w14:paraId="38B73483"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Phuong, Nyguyen Phan. 1997. “Vietnam-China: Oil Search Fuels Rising Tension in South China </w:t>
      </w:r>
    </w:p>
    <w:p w14:paraId="67664F3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Sea.” </w:t>
      </w:r>
      <w:r w:rsidRPr="004A4753">
        <w:rPr>
          <w:rFonts w:ascii="Times New Roman" w:hAnsi="Times New Roman" w:cs="Times New Roman"/>
          <w:i/>
        </w:rPr>
        <w:t>IPS-Inter Press Service</w:t>
      </w:r>
      <w:r w:rsidRPr="004A4753">
        <w:rPr>
          <w:rFonts w:ascii="Times New Roman" w:hAnsi="Times New Roman" w:cs="Times New Roman"/>
        </w:rPr>
        <w:t xml:space="preserve"> Mar 21, 1997.</w:t>
      </w:r>
    </w:p>
    <w:p w14:paraId="5AFAEC91" w14:textId="77777777" w:rsidR="008D5E15" w:rsidRPr="004A4753" w:rsidRDefault="008D5E15" w:rsidP="008D5E15">
      <w:pPr>
        <w:rPr>
          <w:rFonts w:ascii="Times New Roman" w:hAnsi="Times New Roman" w:cs="Times New Roman"/>
        </w:rPr>
      </w:pPr>
    </w:p>
    <w:p w14:paraId="675257D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Platt, Kevin. 1999. “Russia, China cozy up vs. West.” </w:t>
      </w:r>
      <w:r w:rsidRPr="004A4753">
        <w:rPr>
          <w:rFonts w:ascii="Times New Roman" w:hAnsi="Times New Roman" w:cs="Times New Roman"/>
          <w:i/>
        </w:rPr>
        <w:t>Christian Science Monitor</w:t>
      </w:r>
      <w:r w:rsidRPr="004A4753">
        <w:rPr>
          <w:rFonts w:ascii="Times New Roman" w:hAnsi="Times New Roman" w:cs="Times New Roman"/>
        </w:rPr>
        <w:t>, Dec. 9, 1999.</w:t>
      </w:r>
    </w:p>
    <w:p w14:paraId="5D015CF3" w14:textId="77777777" w:rsidR="008D5E15" w:rsidRPr="004A4753" w:rsidRDefault="008D5E15" w:rsidP="008D5E15">
      <w:pPr>
        <w:rPr>
          <w:rFonts w:ascii="Times New Roman" w:hAnsi="Times New Roman" w:cs="Times New Roman"/>
        </w:rPr>
      </w:pPr>
    </w:p>
    <w:p w14:paraId="1857C1C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Pocha, Jehangir S. 2005. “Animosity in the East: Tensions flare between China and Japan.” </w:t>
      </w:r>
      <w:r w:rsidRPr="004A4753">
        <w:rPr>
          <w:rFonts w:ascii="Times New Roman" w:hAnsi="Times New Roman" w:cs="Times New Roman"/>
          <w:i/>
        </w:rPr>
        <w:t xml:space="preserve">In </w:t>
      </w:r>
    </w:p>
    <w:p w14:paraId="79B2A20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These Times</w:t>
      </w:r>
      <w:r w:rsidRPr="004A4753">
        <w:rPr>
          <w:rFonts w:ascii="Times New Roman" w:hAnsi="Times New Roman" w:cs="Times New Roman"/>
        </w:rPr>
        <w:t xml:space="preserve"> May 23, 2005.</w:t>
      </w:r>
    </w:p>
    <w:p w14:paraId="54FF98A0" w14:textId="77777777" w:rsidR="008D5E15" w:rsidRPr="004A4753" w:rsidRDefault="008D5E15" w:rsidP="008D5E15">
      <w:pPr>
        <w:rPr>
          <w:rFonts w:ascii="Times New Roman" w:hAnsi="Times New Roman" w:cs="Times New Roman"/>
        </w:rPr>
      </w:pPr>
    </w:p>
    <w:p w14:paraId="6C8F0C1D"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Pomfret, John. 1988. “India’s Gandhi Begins Border Talks with China.” </w:t>
      </w:r>
      <w:r w:rsidRPr="004A4753">
        <w:rPr>
          <w:rFonts w:ascii="Times New Roman" w:hAnsi="Times New Roman" w:cs="Times New Roman"/>
          <w:i/>
        </w:rPr>
        <w:t>The Associated Press</w:t>
      </w:r>
      <w:r w:rsidRPr="004A4753">
        <w:rPr>
          <w:rFonts w:ascii="Times New Roman" w:hAnsi="Times New Roman" w:cs="Times New Roman"/>
        </w:rPr>
        <w:t xml:space="preserve">, </w:t>
      </w:r>
    </w:p>
    <w:p w14:paraId="46D09425"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Dec. 19, 1988.</w:t>
      </w:r>
    </w:p>
    <w:p w14:paraId="4AD02097" w14:textId="77777777" w:rsidR="008D5E15" w:rsidRPr="004A4753" w:rsidRDefault="008D5E15" w:rsidP="008D5E15">
      <w:pPr>
        <w:contextualSpacing/>
        <w:rPr>
          <w:rFonts w:ascii="Times New Roman" w:hAnsi="Times New Roman" w:cs="Times New Roman"/>
        </w:rPr>
      </w:pPr>
    </w:p>
    <w:p w14:paraId="2D7F0FD5"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Potrafke, Niklas. 2009. “Does government ideology influence political alignment with the U.S.? </w:t>
      </w:r>
    </w:p>
    <w:p w14:paraId="7E8F2316"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An empirical analysis of voting in the UN General Assembly.” </w:t>
      </w:r>
      <w:r w:rsidRPr="004A4753">
        <w:rPr>
          <w:rFonts w:ascii="Times New Roman" w:hAnsi="Times New Roman" w:cs="Times New Roman"/>
          <w:i/>
        </w:rPr>
        <w:t>The Review of International Organizations</w:t>
      </w:r>
      <w:r w:rsidRPr="004A4753">
        <w:rPr>
          <w:rFonts w:ascii="Times New Roman" w:hAnsi="Times New Roman" w:cs="Times New Roman"/>
        </w:rPr>
        <w:t xml:space="preserve"> 4 (3): 245-268.</w:t>
      </w:r>
    </w:p>
    <w:p w14:paraId="5441F27C" w14:textId="77777777" w:rsidR="008D5E15" w:rsidRPr="004A4753" w:rsidRDefault="008D5E15" w:rsidP="008D5E15">
      <w:pPr>
        <w:contextualSpacing/>
        <w:rPr>
          <w:rFonts w:ascii="Times New Roman" w:hAnsi="Times New Roman" w:cs="Times New Roman"/>
        </w:rPr>
      </w:pPr>
    </w:p>
    <w:p w14:paraId="010063A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Potter, Pitman B. 2007. “China and the International Legal System: Challenges of Participation.” </w:t>
      </w:r>
    </w:p>
    <w:p w14:paraId="06FCBB8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The China Quarterly</w:t>
      </w:r>
      <w:r w:rsidRPr="004A4753">
        <w:rPr>
          <w:rFonts w:ascii="Times New Roman" w:hAnsi="Times New Roman" w:cs="Times New Roman"/>
        </w:rPr>
        <w:t xml:space="preserve"> 191: 699-715.</w:t>
      </w:r>
    </w:p>
    <w:p w14:paraId="28B27E5D" w14:textId="77777777" w:rsidR="008D5E15" w:rsidRPr="004A4753" w:rsidRDefault="008D5E15" w:rsidP="008D5E15">
      <w:pPr>
        <w:contextualSpacing/>
        <w:rPr>
          <w:rFonts w:ascii="Times New Roman" w:hAnsi="Times New Roman" w:cs="Times New Roman"/>
        </w:rPr>
      </w:pPr>
    </w:p>
    <w:p w14:paraId="62A678BB"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Powell, Emilia Justyna. 2020. </w:t>
      </w:r>
      <w:r w:rsidRPr="004A4753">
        <w:rPr>
          <w:rFonts w:ascii="Times New Roman" w:hAnsi="Times New Roman" w:cs="Times New Roman"/>
          <w:i/>
        </w:rPr>
        <w:t xml:space="preserve">Islamic Law and International Law: Peaceful Resolution of </w:t>
      </w:r>
    </w:p>
    <w:p w14:paraId="2772964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Disputes</w:t>
      </w:r>
      <w:r w:rsidRPr="004A4753">
        <w:rPr>
          <w:rFonts w:ascii="Times New Roman" w:hAnsi="Times New Roman" w:cs="Times New Roman"/>
        </w:rPr>
        <w:t>. New York: Oxford University Press.</w:t>
      </w:r>
    </w:p>
    <w:p w14:paraId="71FD13F0" w14:textId="77777777" w:rsidR="008D5E15" w:rsidRPr="004A4753" w:rsidRDefault="008D5E15" w:rsidP="008D5E15">
      <w:pPr>
        <w:contextualSpacing/>
        <w:rPr>
          <w:rFonts w:ascii="Times New Roman" w:hAnsi="Times New Roman" w:cs="Times New Roman"/>
        </w:rPr>
      </w:pPr>
    </w:p>
    <w:p w14:paraId="14F2C3B8"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Powell, Emilia J. and Krista E. Wiegand. 2010. “Legal systems and peaceful attempts to resolve </w:t>
      </w:r>
    </w:p>
    <w:p w14:paraId="404B221D"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territorial disputes.” </w:t>
      </w:r>
      <w:r w:rsidRPr="00D8091D">
        <w:rPr>
          <w:rFonts w:ascii="Times New Roman" w:hAnsi="Times New Roman" w:cs="Times New Roman"/>
          <w:i/>
        </w:rPr>
        <w:t>Conflict Management and Peace Science</w:t>
      </w:r>
      <w:r w:rsidRPr="00D8091D">
        <w:rPr>
          <w:rFonts w:ascii="Times New Roman" w:hAnsi="Times New Roman" w:cs="Times New Roman"/>
        </w:rPr>
        <w:t xml:space="preserve"> 27 (2): 129-151.</w:t>
      </w:r>
    </w:p>
    <w:p w14:paraId="1D689C30" w14:textId="77777777" w:rsidR="008D5E15" w:rsidRPr="004A4753" w:rsidRDefault="008D5E15" w:rsidP="008D5E15">
      <w:pPr>
        <w:contextualSpacing/>
        <w:rPr>
          <w:rFonts w:ascii="Times New Roman" w:hAnsi="Times New Roman" w:cs="Times New Roman"/>
        </w:rPr>
      </w:pPr>
    </w:p>
    <w:p w14:paraId="513C9542"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Prescott, Victor. 1998. “Contributions of the United Nations to Solving Boundary and Territorial </w:t>
      </w:r>
    </w:p>
    <w:p w14:paraId="1C36EB2E"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Disputes, 1945-1997.” In </w:t>
      </w:r>
      <w:r w:rsidRPr="004A4753">
        <w:rPr>
          <w:rFonts w:ascii="Times New Roman" w:hAnsi="Times New Roman" w:cs="Times New Roman"/>
          <w:i/>
        </w:rPr>
        <w:t>The United Nations at Work</w:t>
      </w:r>
      <w:r w:rsidRPr="004A4753">
        <w:rPr>
          <w:rFonts w:ascii="Times New Roman" w:hAnsi="Times New Roman" w:cs="Times New Roman"/>
        </w:rPr>
        <w:t>, ed. Martha Ira Glasner, 239-284. Westport, CT: Praeger.</w:t>
      </w:r>
    </w:p>
    <w:p w14:paraId="01E91443" w14:textId="77777777" w:rsidR="008D5E15" w:rsidRPr="004A4753" w:rsidRDefault="008D5E15" w:rsidP="008D5E15">
      <w:pPr>
        <w:contextualSpacing/>
        <w:rPr>
          <w:rFonts w:ascii="Times New Roman" w:hAnsi="Times New Roman" w:cs="Times New Roman"/>
        </w:rPr>
      </w:pPr>
    </w:p>
    <w:p w14:paraId="65BB0BEE"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lastRenderedPageBreak/>
        <w:t xml:space="preserve">Preston, Yvonne. 1992. “Russia, China Entering New Era, Says Yeltsin.” </w:t>
      </w:r>
      <w:r w:rsidRPr="004A4753">
        <w:rPr>
          <w:rFonts w:ascii="Times New Roman" w:hAnsi="Times New Roman" w:cs="Times New Roman"/>
          <w:i/>
        </w:rPr>
        <w:t xml:space="preserve">Sydney Morning </w:t>
      </w:r>
    </w:p>
    <w:p w14:paraId="53C58F2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Herald (Australia)</w:t>
      </w:r>
      <w:r w:rsidRPr="004A4753">
        <w:rPr>
          <w:rFonts w:ascii="Times New Roman" w:hAnsi="Times New Roman" w:cs="Times New Roman"/>
        </w:rPr>
        <w:t>, Dec. 19, 1992.</w:t>
      </w:r>
    </w:p>
    <w:p w14:paraId="5D113536" w14:textId="77777777" w:rsidR="008D5E15" w:rsidRDefault="008D5E15" w:rsidP="008D5E15">
      <w:pPr>
        <w:contextualSpacing/>
        <w:rPr>
          <w:rFonts w:ascii="Times New Roman" w:hAnsi="Times New Roman" w:cs="Times New Roman"/>
        </w:rPr>
      </w:pPr>
    </w:p>
    <w:p w14:paraId="78335059" w14:textId="77777777" w:rsidR="008D5E15" w:rsidRDefault="008D5E15" w:rsidP="008D5E15">
      <w:r w:rsidRPr="0083214B">
        <w:t xml:space="preserve">Primiano, Christopher and Jun Xiang. 2016. “Voting in the UN: A Second Image of China’s </w:t>
      </w:r>
    </w:p>
    <w:p w14:paraId="639E7093" w14:textId="77777777" w:rsidR="008D5E15" w:rsidRPr="00737E54" w:rsidRDefault="008D5E15" w:rsidP="008D5E15">
      <w:pPr>
        <w:ind w:firstLine="720"/>
      </w:pPr>
      <w:r w:rsidRPr="0083214B">
        <w:t xml:space="preserve">Human Rights.” </w:t>
      </w:r>
      <w:r w:rsidRPr="0083214B">
        <w:rPr>
          <w:i/>
        </w:rPr>
        <w:t>Journal of Chinese Political Science</w:t>
      </w:r>
      <w:r w:rsidRPr="0083214B">
        <w:t xml:space="preserve"> 21 (3): 301-319.</w:t>
      </w:r>
    </w:p>
    <w:p w14:paraId="50519630" w14:textId="77777777" w:rsidR="008D5E15" w:rsidRPr="004A4753" w:rsidRDefault="008D5E15" w:rsidP="008D5E15">
      <w:pPr>
        <w:contextualSpacing/>
        <w:rPr>
          <w:rFonts w:ascii="Times New Roman" w:hAnsi="Times New Roman" w:cs="Times New Roman"/>
        </w:rPr>
      </w:pPr>
    </w:p>
    <w:p w14:paraId="64FB80A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Raghuvanshi, Vivek. 2008. “Alleged PLA Intrusion Heightens India-China Conflict.” </w:t>
      </w:r>
      <w:r w:rsidRPr="004A4753">
        <w:rPr>
          <w:rFonts w:ascii="Times New Roman" w:hAnsi="Times New Roman" w:cs="Times New Roman"/>
          <w:i/>
        </w:rPr>
        <w:t xml:space="preserve">Defense </w:t>
      </w:r>
    </w:p>
    <w:p w14:paraId="1F83A95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News</w:t>
      </w:r>
      <w:r w:rsidRPr="004A4753">
        <w:rPr>
          <w:rFonts w:ascii="Times New Roman" w:hAnsi="Times New Roman" w:cs="Times New Roman"/>
        </w:rPr>
        <w:t>, Jun. 30, 2008.</w:t>
      </w:r>
    </w:p>
    <w:p w14:paraId="19042F32" w14:textId="77777777" w:rsidR="008D5E15" w:rsidRPr="004A4753" w:rsidRDefault="008D5E15" w:rsidP="008D5E15">
      <w:pPr>
        <w:rPr>
          <w:rFonts w:ascii="Times New Roman" w:hAnsi="Times New Roman" w:cs="Times New Roman"/>
        </w:rPr>
      </w:pPr>
    </w:p>
    <w:p w14:paraId="50935AA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Rai, Kul B. 1972. “Foreign Policy and Voting in the UN General Assembly.” </w:t>
      </w:r>
      <w:r w:rsidRPr="004A4753">
        <w:rPr>
          <w:rFonts w:ascii="Times New Roman" w:hAnsi="Times New Roman" w:cs="Times New Roman"/>
          <w:i/>
        </w:rPr>
        <w:t xml:space="preserve">International </w:t>
      </w:r>
    </w:p>
    <w:p w14:paraId="400A333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Organization</w:t>
      </w:r>
      <w:r w:rsidRPr="004A4753">
        <w:rPr>
          <w:rFonts w:ascii="Times New Roman" w:hAnsi="Times New Roman" w:cs="Times New Roman"/>
        </w:rPr>
        <w:t xml:space="preserve"> 26(3): 589-594.</w:t>
      </w:r>
    </w:p>
    <w:p w14:paraId="625C217E" w14:textId="77777777" w:rsidR="008D5E15" w:rsidRPr="004A4753" w:rsidRDefault="008D5E15" w:rsidP="008D5E15">
      <w:pPr>
        <w:contextualSpacing/>
        <w:rPr>
          <w:rFonts w:ascii="Times New Roman" w:hAnsi="Times New Roman" w:cs="Times New Roman"/>
        </w:rPr>
      </w:pPr>
    </w:p>
    <w:p w14:paraId="037DCE6C" w14:textId="77777777" w:rsidR="008D5E15" w:rsidRDefault="008D5E15" w:rsidP="008D5E15">
      <w:pPr>
        <w:rPr>
          <w:rFonts w:ascii="Times New Roman" w:hAnsi="Times New Roman" w:cs="Times New Roman"/>
        </w:rPr>
      </w:pPr>
      <w:r>
        <w:rPr>
          <w:rFonts w:ascii="Times New Roman" w:hAnsi="Times New Roman" w:cs="Times New Roman"/>
        </w:rPr>
        <w:t xml:space="preserve">Ratler, Steven R. 1996. “Drawing a Better Line: </w:t>
      </w:r>
      <w:r w:rsidRPr="00997335">
        <w:rPr>
          <w:rFonts w:ascii="Times New Roman" w:hAnsi="Times New Roman" w:cs="Times New Roman"/>
          <w:i/>
          <w:iCs/>
        </w:rPr>
        <w:t>Uti Possidetis</w:t>
      </w:r>
      <w:r>
        <w:rPr>
          <w:rFonts w:ascii="Times New Roman" w:hAnsi="Times New Roman" w:cs="Times New Roman"/>
        </w:rPr>
        <w:t xml:space="preserve"> and the Borders of New States.” </w:t>
      </w:r>
    </w:p>
    <w:p w14:paraId="0C64AB14" w14:textId="77777777" w:rsidR="008D5E15" w:rsidRPr="00997335" w:rsidRDefault="008D5E15" w:rsidP="008D5E15">
      <w:pPr>
        <w:ind w:firstLine="720"/>
        <w:rPr>
          <w:rFonts w:ascii="Times New Roman" w:hAnsi="Times New Roman" w:cs="Times New Roman"/>
        </w:rPr>
      </w:pPr>
      <w:r>
        <w:rPr>
          <w:rFonts w:ascii="Times New Roman" w:hAnsi="Times New Roman" w:cs="Times New Roman"/>
          <w:i/>
          <w:iCs/>
        </w:rPr>
        <w:t>American Journal of International Law</w:t>
      </w:r>
      <w:r>
        <w:rPr>
          <w:rFonts w:ascii="Times New Roman" w:hAnsi="Times New Roman" w:cs="Times New Roman"/>
        </w:rPr>
        <w:t xml:space="preserve"> 90 (4): 590-624.</w:t>
      </w:r>
    </w:p>
    <w:p w14:paraId="0D03C754" w14:textId="77777777" w:rsidR="008D5E15" w:rsidRDefault="008D5E15" w:rsidP="008D5E15">
      <w:pPr>
        <w:rPr>
          <w:rFonts w:ascii="Times New Roman" w:hAnsi="Times New Roman" w:cs="Times New Roman"/>
        </w:rPr>
      </w:pPr>
    </w:p>
    <w:p w14:paraId="6502A9A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Reeves, Jeffrey. 2011. “Arunachal Pradesh: A Crux of Sino-Indian Rivalry.” </w:t>
      </w:r>
      <w:r w:rsidRPr="004A4753">
        <w:rPr>
          <w:rFonts w:ascii="Times New Roman" w:hAnsi="Times New Roman" w:cs="Times New Roman"/>
          <w:i/>
        </w:rPr>
        <w:t xml:space="preserve">Small wars </w:t>
      </w:r>
    </w:p>
    <w:p w14:paraId="3234024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Journal</w:t>
      </w:r>
      <w:r w:rsidRPr="004A4753">
        <w:rPr>
          <w:rFonts w:ascii="Times New Roman" w:hAnsi="Times New Roman" w:cs="Times New Roman"/>
        </w:rPr>
        <w:t>, 10.</w:t>
      </w:r>
    </w:p>
    <w:p w14:paraId="10473821" w14:textId="77777777" w:rsidR="008D5E15" w:rsidRPr="004A4753" w:rsidRDefault="008D5E15" w:rsidP="008D5E15">
      <w:pPr>
        <w:contextualSpacing/>
        <w:rPr>
          <w:rFonts w:ascii="Times New Roman" w:hAnsi="Times New Roman" w:cs="Times New Roman"/>
        </w:rPr>
      </w:pPr>
    </w:p>
    <w:p w14:paraId="17410C87"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Rider, Toby J. 2013. “Uncertainty, salient stakes, and the causes of conventional arms races.” </w:t>
      </w:r>
    </w:p>
    <w:p w14:paraId="358A55E9"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International Studies Quarterly</w:t>
      </w:r>
      <w:r w:rsidRPr="00D8091D">
        <w:rPr>
          <w:rFonts w:ascii="Times New Roman" w:hAnsi="Times New Roman" w:cs="Times New Roman"/>
        </w:rPr>
        <w:t xml:space="preserve"> 57 (3): 580-591.</w:t>
      </w:r>
    </w:p>
    <w:p w14:paraId="170E8E55" w14:textId="77777777" w:rsidR="008D5E15" w:rsidRPr="004A4753" w:rsidRDefault="008D5E15" w:rsidP="008D5E15">
      <w:pPr>
        <w:contextualSpacing/>
        <w:rPr>
          <w:rFonts w:ascii="Times New Roman" w:hAnsi="Times New Roman" w:cs="Times New Roman"/>
        </w:rPr>
      </w:pPr>
    </w:p>
    <w:p w14:paraId="24771FAF"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Rider, Toby J. and Andrew P Owsiak. 2015. "Border settlement, commitment, problems, and the </w:t>
      </w:r>
    </w:p>
    <w:p w14:paraId="09073706"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causes of contiguous rivalry." Journal of Peace Research 52 (4): 508-521.</w:t>
      </w:r>
    </w:p>
    <w:p w14:paraId="74D6885D" w14:textId="77777777" w:rsidR="008D5E15" w:rsidRPr="004A4753" w:rsidRDefault="008D5E15" w:rsidP="008D5E15">
      <w:pPr>
        <w:contextualSpacing/>
        <w:rPr>
          <w:rFonts w:ascii="Times New Roman" w:hAnsi="Times New Roman" w:cs="Times New Roman"/>
        </w:rPr>
      </w:pPr>
    </w:p>
    <w:p w14:paraId="653A57E9"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Ries, Ivor. 1989. “European-style Thaw Needed in Soviet-North Asian Relations; Asia </w:t>
      </w:r>
    </w:p>
    <w:p w14:paraId="0A4B76D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Perspective.” </w:t>
      </w:r>
      <w:r w:rsidRPr="004A4753">
        <w:rPr>
          <w:rFonts w:ascii="Times New Roman" w:hAnsi="Times New Roman" w:cs="Times New Roman"/>
          <w:i/>
        </w:rPr>
        <w:t>Australian Financial Review</w:t>
      </w:r>
      <w:r w:rsidRPr="004A4753">
        <w:rPr>
          <w:rFonts w:ascii="Times New Roman" w:hAnsi="Times New Roman" w:cs="Times New Roman"/>
        </w:rPr>
        <w:t>, Nov. 30, 1989.</w:t>
      </w:r>
    </w:p>
    <w:p w14:paraId="0C1BC15F" w14:textId="77777777" w:rsidR="008D5E15" w:rsidRPr="004A4753" w:rsidRDefault="008D5E15" w:rsidP="008D5E15">
      <w:pPr>
        <w:contextualSpacing/>
        <w:rPr>
          <w:rFonts w:ascii="Times New Roman" w:hAnsi="Times New Roman" w:cs="Times New Roman"/>
        </w:rPr>
      </w:pPr>
    </w:p>
    <w:p w14:paraId="1FD61F1F"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Rosenau, James N. 1966. </w:t>
      </w:r>
      <w:r w:rsidRPr="004A4753">
        <w:rPr>
          <w:rFonts w:ascii="Times New Roman" w:hAnsi="Times New Roman" w:cs="Times New Roman"/>
          <w:i/>
        </w:rPr>
        <w:t xml:space="preserve">Pre-Theories and Theories of Foreign Policy: The Scientific Study of </w:t>
      </w:r>
    </w:p>
    <w:p w14:paraId="7474B84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Foreign Policy</w:t>
      </w:r>
      <w:r w:rsidRPr="004A4753">
        <w:rPr>
          <w:rFonts w:ascii="Times New Roman" w:hAnsi="Times New Roman" w:cs="Times New Roman"/>
        </w:rPr>
        <w:t>. New York: Free Press.</w:t>
      </w:r>
    </w:p>
    <w:p w14:paraId="3CCEA20F" w14:textId="77777777" w:rsidR="008D5E15" w:rsidRPr="004A4753" w:rsidRDefault="008D5E15" w:rsidP="008D5E15">
      <w:pPr>
        <w:contextualSpacing/>
        <w:rPr>
          <w:rFonts w:ascii="Times New Roman" w:hAnsi="Times New Roman" w:cs="Times New Roman"/>
        </w:rPr>
      </w:pPr>
    </w:p>
    <w:p w14:paraId="5E2BF5AF"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Rosenau, James N. 1967. </w:t>
      </w:r>
      <w:r w:rsidRPr="004A4753">
        <w:rPr>
          <w:rFonts w:ascii="Times New Roman" w:hAnsi="Times New Roman" w:cs="Times New Roman"/>
          <w:i/>
        </w:rPr>
        <w:t xml:space="preserve">Foreign Policy as an Issue Arena: Domestic Sources of Foreign </w:t>
      </w:r>
    </w:p>
    <w:p w14:paraId="577D2B6A"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Policy</w:t>
      </w:r>
      <w:r w:rsidRPr="004A4753">
        <w:rPr>
          <w:rFonts w:ascii="Times New Roman" w:hAnsi="Times New Roman" w:cs="Times New Roman"/>
        </w:rPr>
        <w:t>. New York: Free Press.</w:t>
      </w:r>
    </w:p>
    <w:p w14:paraId="77F77079" w14:textId="77777777" w:rsidR="008D5E15" w:rsidRPr="004A4753" w:rsidRDefault="008D5E15" w:rsidP="008D5E15">
      <w:pPr>
        <w:contextualSpacing/>
        <w:rPr>
          <w:rFonts w:ascii="Times New Roman" w:hAnsi="Times New Roman" w:cs="Times New Roman"/>
        </w:rPr>
      </w:pPr>
    </w:p>
    <w:p w14:paraId="6AA2D288"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Ruggie, John Gerard. 1999. “What Makes the World Hang Together? Neo-Utilitarianism and the </w:t>
      </w:r>
    </w:p>
    <w:p w14:paraId="03739FEC"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Social Constructivist Challenge.” In </w:t>
      </w:r>
      <w:r w:rsidRPr="004A4753">
        <w:rPr>
          <w:rFonts w:ascii="Times New Roman" w:hAnsi="Times New Roman" w:cs="Times New Roman"/>
          <w:i/>
        </w:rPr>
        <w:t>Exploration and Contestation in the Study of World Politics</w:t>
      </w:r>
      <w:r w:rsidRPr="004A4753">
        <w:rPr>
          <w:rFonts w:ascii="Times New Roman" w:hAnsi="Times New Roman" w:cs="Times New Roman"/>
        </w:rPr>
        <w:t>, eds Peter J. Katzenstein, Robert O. Keohane, and Stephen D. Krasner, 215-246. Cambridge, MA: MIT Press.</w:t>
      </w:r>
    </w:p>
    <w:p w14:paraId="05CAE586" w14:textId="77777777" w:rsidR="008D5E15" w:rsidRPr="004A4753" w:rsidRDefault="008D5E15" w:rsidP="008D5E15">
      <w:pPr>
        <w:contextualSpacing/>
        <w:rPr>
          <w:rFonts w:ascii="Times New Roman" w:hAnsi="Times New Roman" w:cs="Times New Roman"/>
        </w:rPr>
      </w:pPr>
    </w:p>
    <w:p w14:paraId="53D3EF6A" w14:textId="77777777" w:rsidR="008D5E15" w:rsidRPr="004A4753" w:rsidRDefault="008D5E15" w:rsidP="008D5E15">
      <w:pPr>
        <w:contextualSpacing/>
        <w:rPr>
          <w:rFonts w:ascii="Times New Roman" w:hAnsi="Times New Roman" w:cs="Times New Roman"/>
        </w:rPr>
      </w:pPr>
      <w:r w:rsidRPr="00D8091D">
        <w:rPr>
          <w:rFonts w:ascii="Times New Roman" w:hAnsi="Times New Roman" w:cs="Times New Roman"/>
        </w:rPr>
        <w:t xml:space="preserve">Russett, Bruce. 1990. </w:t>
      </w:r>
      <w:r w:rsidRPr="00D8091D">
        <w:rPr>
          <w:rFonts w:ascii="Times New Roman" w:hAnsi="Times New Roman" w:cs="Times New Roman"/>
          <w:i/>
        </w:rPr>
        <w:t>Controlling the sword</w:t>
      </w:r>
      <w:r w:rsidRPr="00D8091D">
        <w:rPr>
          <w:rFonts w:ascii="Times New Roman" w:hAnsi="Times New Roman" w:cs="Times New Roman"/>
        </w:rPr>
        <w:t>. Cambridge, M.A.: Harvard University Press.</w:t>
      </w:r>
    </w:p>
    <w:p w14:paraId="04949605" w14:textId="77777777" w:rsidR="008D5E15" w:rsidRPr="004A4753" w:rsidRDefault="008D5E15" w:rsidP="008D5E15">
      <w:pPr>
        <w:contextualSpacing/>
        <w:rPr>
          <w:rFonts w:ascii="Times New Roman" w:hAnsi="Times New Roman" w:cs="Times New Roman"/>
        </w:rPr>
      </w:pPr>
    </w:p>
    <w:p w14:paraId="534BEF7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 Leonard. 1985. “Russia Seeking New China Links.” </w:t>
      </w:r>
      <w:r w:rsidRPr="004A4753">
        <w:rPr>
          <w:rFonts w:ascii="Times New Roman" w:hAnsi="Times New Roman" w:cs="Times New Roman"/>
          <w:i/>
        </w:rPr>
        <w:t>Courier-Mail</w:t>
      </w:r>
      <w:r w:rsidRPr="004A4753">
        <w:rPr>
          <w:rFonts w:ascii="Times New Roman" w:hAnsi="Times New Roman" w:cs="Times New Roman"/>
        </w:rPr>
        <w:t>, Mar. 16, 1985.</w:t>
      </w:r>
    </w:p>
    <w:p w14:paraId="232F9F06" w14:textId="77777777" w:rsidR="008D5E15" w:rsidRPr="004A4753" w:rsidRDefault="008D5E15" w:rsidP="008D5E15">
      <w:pPr>
        <w:contextualSpacing/>
        <w:rPr>
          <w:rFonts w:ascii="Times New Roman" w:hAnsi="Times New Roman" w:cs="Times New Roman"/>
        </w:rPr>
      </w:pPr>
    </w:p>
    <w:p w14:paraId="74F4726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Saideman, Stephen M. 1997. “Explaining the international relations of secessionist conflicts: </w:t>
      </w:r>
    </w:p>
    <w:p w14:paraId="60D5053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Vulnerability versus ethnic ties.” </w:t>
      </w:r>
      <w:r w:rsidRPr="004A4753">
        <w:rPr>
          <w:rFonts w:ascii="Times New Roman" w:hAnsi="Times New Roman" w:cs="Times New Roman"/>
          <w:i/>
        </w:rPr>
        <w:t>International Organization</w:t>
      </w:r>
      <w:r w:rsidRPr="004A4753">
        <w:rPr>
          <w:rFonts w:ascii="Times New Roman" w:hAnsi="Times New Roman" w:cs="Times New Roman"/>
        </w:rPr>
        <w:t xml:space="preserve"> 51 (4): 721-753.</w:t>
      </w:r>
    </w:p>
    <w:p w14:paraId="67354912" w14:textId="77777777" w:rsidR="008D5E15" w:rsidRPr="004A4753" w:rsidRDefault="008D5E15" w:rsidP="008D5E15">
      <w:pPr>
        <w:contextualSpacing/>
        <w:rPr>
          <w:rFonts w:ascii="Times New Roman" w:hAnsi="Times New Roman" w:cs="Times New Roman"/>
        </w:rPr>
      </w:pPr>
    </w:p>
    <w:p w14:paraId="024125B0"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Saidman, Stephen M. and William R. Ayers. 2008. </w:t>
      </w:r>
      <w:r w:rsidRPr="004A4753">
        <w:rPr>
          <w:rFonts w:ascii="Times New Roman" w:hAnsi="Times New Roman" w:cs="Times New Roman"/>
          <w:i/>
        </w:rPr>
        <w:t xml:space="preserve">For Kin or Country: Xenophobia, </w:t>
      </w:r>
    </w:p>
    <w:p w14:paraId="184F84DE"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lastRenderedPageBreak/>
        <w:t>Nationalism, and War</w:t>
      </w:r>
      <w:r w:rsidRPr="004A4753">
        <w:rPr>
          <w:rFonts w:ascii="Times New Roman" w:hAnsi="Times New Roman" w:cs="Times New Roman"/>
        </w:rPr>
        <w:t>. New York: Columbia University Press.</w:t>
      </w:r>
    </w:p>
    <w:p w14:paraId="3DA8E768" w14:textId="77777777" w:rsidR="008D5E15" w:rsidRPr="004A4753" w:rsidRDefault="008D5E15" w:rsidP="008D5E15">
      <w:pPr>
        <w:contextualSpacing/>
        <w:rPr>
          <w:rFonts w:ascii="Times New Roman" w:hAnsi="Times New Roman" w:cs="Times New Roman"/>
        </w:rPr>
      </w:pPr>
    </w:p>
    <w:p w14:paraId="13C25873"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Saiget, Robert J. 1999. “China, Russia lay basis for 21</w:t>
      </w:r>
      <w:r w:rsidRPr="004A4753">
        <w:rPr>
          <w:rFonts w:ascii="Times New Roman" w:hAnsi="Times New Roman" w:cs="Times New Roman"/>
          <w:vertAlign w:val="superscript"/>
        </w:rPr>
        <w:t>st</w:t>
      </w:r>
      <w:r w:rsidRPr="004A4753">
        <w:rPr>
          <w:rFonts w:ascii="Times New Roman" w:hAnsi="Times New Roman" w:cs="Times New Roman"/>
        </w:rPr>
        <w:t xml:space="preserve"> century partnership.” </w:t>
      </w:r>
      <w:r w:rsidRPr="004A4753">
        <w:rPr>
          <w:rFonts w:ascii="Times New Roman" w:hAnsi="Times New Roman" w:cs="Times New Roman"/>
          <w:i/>
        </w:rPr>
        <w:t xml:space="preserve">Agence France </w:t>
      </w:r>
    </w:p>
    <w:p w14:paraId="21C7FB3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Presse</w:t>
      </w:r>
      <w:r w:rsidRPr="004A4753">
        <w:rPr>
          <w:rFonts w:ascii="Times New Roman" w:hAnsi="Times New Roman" w:cs="Times New Roman"/>
        </w:rPr>
        <w:t>, Dec. 10, 1999.</w:t>
      </w:r>
    </w:p>
    <w:p w14:paraId="0FFC17E3" w14:textId="77777777" w:rsidR="008D5E15" w:rsidRDefault="008D5E15" w:rsidP="008D5E15">
      <w:pPr>
        <w:contextualSpacing/>
        <w:rPr>
          <w:rFonts w:ascii="Times New Roman" w:hAnsi="Times New Roman" w:cs="Times New Roman"/>
        </w:rPr>
      </w:pPr>
    </w:p>
    <w:p w14:paraId="552D22D3"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Schelling, Thomas C. 1966. </w:t>
      </w:r>
      <w:r>
        <w:rPr>
          <w:rFonts w:ascii="Times New Roman" w:hAnsi="Times New Roman" w:cs="Times New Roman"/>
          <w:i/>
        </w:rPr>
        <w:t>Arms and Influence</w:t>
      </w:r>
      <w:r>
        <w:rPr>
          <w:rFonts w:ascii="Times New Roman" w:hAnsi="Times New Roman" w:cs="Times New Roman"/>
        </w:rPr>
        <w:t>. Yale University Press.</w:t>
      </w:r>
    </w:p>
    <w:p w14:paraId="3F9DDDCE" w14:textId="77777777" w:rsidR="008D5E15" w:rsidRDefault="008D5E15" w:rsidP="008D5E15">
      <w:pPr>
        <w:contextualSpacing/>
        <w:rPr>
          <w:rFonts w:ascii="Times New Roman" w:hAnsi="Times New Roman" w:cs="Times New Roman"/>
        </w:rPr>
      </w:pPr>
    </w:p>
    <w:p w14:paraId="265309EB" w14:textId="77777777" w:rsidR="008D5E15" w:rsidRPr="0020294E" w:rsidRDefault="008D5E15" w:rsidP="008D5E15">
      <w:pPr>
        <w:contextualSpacing/>
        <w:rPr>
          <w:rFonts w:ascii="Times New Roman" w:hAnsi="Times New Roman" w:cs="Times New Roman"/>
        </w:rPr>
      </w:pPr>
      <w:r>
        <w:rPr>
          <w:rFonts w:ascii="Times New Roman" w:hAnsi="Times New Roman" w:cs="Times New Roman"/>
        </w:rPr>
        <w:t xml:space="preserve">Schultz, Kenneth A. 2001. </w:t>
      </w:r>
      <w:r>
        <w:rPr>
          <w:rFonts w:ascii="Times New Roman" w:hAnsi="Times New Roman" w:cs="Times New Roman"/>
          <w:i/>
        </w:rPr>
        <w:t>Democracy and Coercive Diplomacy</w:t>
      </w:r>
      <w:r>
        <w:rPr>
          <w:rFonts w:ascii="Times New Roman" w:hAnsi="Times New Roman" w:cs="Times New Roman"/>
        </w:rPr>
        <w:t>. Cambridge University Press.</w:t>
      </w:r>
    </w:p>
    <w:p w14:paraId="5AB04D4B" w14:textId="77777777" w:rsidR="008D5E15" w:rsidRPr="004A4753" w:rsidRDefault="008D5E15" w:rsidP="008D5E15">
      <w:pPr>
        <w:contextualSpacing/>
        <w:rPr>
          <w:rFonts w:ascii="Times New Roman" w:hAnsi="Times New Roman" w:cs="Times New Roman"/>
        </w:rPr>
      </w:pPr>
    </w:p>
    <w:p w14:paraId="389216AE"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Schofield, Clive. 2013. “What’s at Stake in the South China Sea? Geographical and Geopolitical </w:t>
      </w:r>
    </w:p>
    <w:p w14:paraId="577CE248"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Considerations,” in </w:t>
      </w:r>
      <w:r w:rsidRPr="004A4753">
        <w:rPr>
          <w:rFonts w:ascii="Times New Roman" w:hAnsi="Times New Roman" w:cs="Times New Roman"/>
          <w:i/>
        </w:rPr>
        <w:t>Beyond Territorial Disputes in the South China Sea: Legal Frameworks for the Joint Development of Hydrocarbon Resources</w:t>
      </w:r>
      <w:r w:rsidRPr="004A4753">
        <w:rPr>
          <w:rFonts w:ascii="Times New Roman" w:hAnsi="Times New Roman" w:cs="Times New Roman"/>
        </w:rPr>
        <w:t xml:space="preserve">, ed. Malcolm Shaw. </w:t>
      </w:r>
      <w:r w:rsidRPr="004A4753">
        <w:rPr>
          <w:rFonts w:ascii="Times New Roman" w:hAnsi="Times New Roman" w:cs="Times New Roman"/>
          <w:i/>
        </w:rPr>
        <w:t>International Law</w:t>
      </w:r>
      <w:r w:rsidRPr="004A4753">
        <w:rPr>
          <w:rFonts w:ascii="Times New Roman" w:hAnsi="Times New Roman" w:cs="Times New Roman"/>
        </w:rPr>
        <w:t>, 5</w:t>
      </w:r>
      <w:r w:rsidRPr="004A4753">
        <w:rPr>
          <w:rFonts w:ascii="Times New Roman" w:hAnsi="Times New Roman" w:cs="Times New Roman"/>
          <w:vertAlign w:val="superscript"/>
        </w:rPr>
        <w:t>th</w:t>
      </w:r>
      <w:r w:rsidRPr="004A4753">
        <w:rPr>
          <w:rFonts w:ascii="Times New Roman" w:hAnsi="Times New Roman" w:cs="Times New Roman"/>
        </w:rPr>
        <w:t xml:space="preserve"> ed. Cambridge, UK: Cambridge University Press.</w:t>
      </w:r>
    </w:p>
    <w:p w14:paraId="6D01D286" w14:textId="77777777" w:rsidR="008D5E15" w:rsidRDefault="008D5E15" w:rsidP="008D5E15">
      <w:pPr>
        <w:contextualSpacing/>
        <w:rPr>
          <w:rFonts w:ascii="Times New Roman" w:hAnsi="Times New Roman" w:cs="Times New Roman"/>
        </w:rPr>
      </w:pPr>
    </w:p>
    <w:p w14:paraId="79F64DDF" w14:textId="77777777" w:rsidR="008D5E15" w:rsidRDefault="008D5E15" w:rsidP="008D5E15">
      <w:r w:rsidRPr="0083214B">
        <w:t>Seabra, Pedro and Edalina Rodrigues Sanches. 2019. “South-South cohesiveness versus South-</w:t>
      </w:r>
    </w:p>
    <w:p w14:paraId="79165321" w14:textId="77777777" w:rsidR="008D5E15" w:rsidRPr="00737E54" w:rsidRDefault="008D5E15" w:rsidP="008D5E15">
      <w:pPr>
        <w:ind w:left="720"/>
      </w:pPr>
      <w:r w:rsidRPr="0083214B">
        <w:t xml:space="preserve">South rhetoric: Brazil and Africa at the UN General Assembly.” </w:t>
      </w:r>
      <w:r w:rsidRPr="0083214B">
        <w:rPr>
          <w:i/>
        </w:rPr>
        <w:t>International Politics</w:t>
      </w:r>
      <w:r w:rsidRPr="0083214B">
        <w:t xml:space="preserve"> 56 (5): 585-604.</w:t>
      </w:r>
    </w:p>
    <w:p w14:paraId="68800136" w14:textId="77777777" w:rsidR="008D5E15" w:rsidRPr="004A4753" w:rsidRDefault="008D5E15" w:rsidP="008D5E15">
      <w:pPr>
        <w:contextualSpacing/>
        <w:rPr>
          <w:rFonts w:ascii="Times New Roman" w:hAnsi="Times New Roman" w:cs="Times New Roman"/>
        </w:rPr>
      </w:pPr>
    </w:p>
    <w:p w14:paraId="11BB67EF"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Senese, Paul D. 2005. “Territory, contiguity, and international conflict: Assessing a new joint </w:t>
      </w:r>
    </w:p>
    <w:p w14:paraId="5D8F0434"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explanation.” </w:t>
      </w:r>
      <w:r w:rsidRPr="00D8091D">
        <w:rPr>
          <w:rFonts w:ascii="Times New Roman" w:hAnsi="Times New Roman" w:cs="Times New Roman"/>
          <w:i/>
        </w:rPr>
        <w:t>American Journal of Political Science</w:t>
      </w:r>
      <w:r w:rsidRPr="00D8091D">
        <w:rPr>
          <w:rFonts w:ascii="Times New Roman" w:hAnsi="Times New Roman" w:cs="Times New Roman"/>
        </w:rPr>
        <w:t xml:space="preserve"> 49 (4): 769-779.</w:t>
      </w:r>
    </w:p>
    <w:p w14:paraId="52A12A90" w14:textId="77777777" w:rsidR="008D5E15" w:rsidRPr="004A4753" w:rsidRDefault="008D5E15" w:rsidP="008D5E15">
      <w:pPr>
        <w:contextualSpacing/>
        <w:rPr>
          <w:rFonts w:ascii="Times New Roman" w:hAnsi="Times New Roman" w:cs="Times New Roman"/>
        </w:rPr>
      </w:pPr>
    </w:p>
    <w:p w14:paraId="0BEAB0D4"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Shafiq, Nadeem. 2011. “India versus China: A review of the Aksai Chin border dispute.” </w:t>
      </w:r>
      <w:r w:rsidRPr="004A4753">
        <w:rPr>
          <w:rFonts w:ascii="Times New Roman" w:hAnsi="Times New Roman" w:cs="Times New Roman"/>
          <w:i/>
        </w:rPr>
        <w:t xml:space="preserve">Journal </w:t>
      </w:r>
    </w:p>
    <w:p w14:paraId="458E78A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of Political Studies</w:t>
      </w:r>
      <w:r w:rsidRPr="004A4753">
        <w:rPr>
          <w:rFonts w:ascii="Times New Roman" w:hAnsi="Times New Roman" w:cs="Times New Roman"/>
        </w:rPr>
        <w:t xml:space="preserve"> 18 (2): 201-207.</w:t>
      </w:r>
    </w:p>
    <w:p w14:paraId="05B85F84" w14:textId="77777777" w:rsidR="008D5E15" w:rsidRPr="004A4753" w:rsidRDefault="008D5E15" w:rsidP="008D5E15">
      <w:pPr>
        <w:contextualSpacing/>
        <w:rPr>
          <w:rFonts w:ascii="Times New Roman" w:hAnsi="Times New Roman" w:cs="Times New Roman"/>
        </w:rPr>
      </w:pPr>
    </w:p>
    <w:p w14:paraId="0D34F63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Shukia, Saurabh and Sandeep Unnithan. 2007. “Creeping Aggression.” </w:t>
      </w:r>
      <w:r w:rsidRPr="004A4753">
        <w:rPr>
          <w:rFonts w:ascii="Times New Roman" w:hAnsi="Times New Roman" w:cs="Times New Roman"/>
          <w:i/>
        </w:rPr>
        <w:t>India Today</w:t>
      </w:r>
      <w:r w:rsidRPr="004A4753">
        <w:rPr>
          <w:rFonts w:ascii="Times New Roman" w:hAnsi="Times New Roman" w:cs="Times New Roman"/>
        </w:rPr>
        <w:t xml:space="preserve">, Oct. 15, </w:t>
      </w:r>
    </w:p>
    <w:p w14:paraId="43D561D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2007.</w:t>
      </w:r>
    </w:p>
    <w:p w14:paraId="6C180744" w14:textId="77777777" w:rsidR="008D5E15" w:rsidRPr="004A4753" w:rsidRDefault="008D5E15" w:rsidP="008D5E15">
      <w:pPr>
        <w:contextualSpacing/>
        <w:rPr>
          <w:rFonts w:ascii="Times New Roman" w:hAnsi="Times New Roman" w:cs="Times New Roman"/>
        </w:rPr>
      </w:pPr>
    </w:p>
    <w:p w14:paraId="70DBAD71" w14:textId="77777777" w:rsidR="008D5E15" w:rsidRPr="004A4753" w:rsidRDefault="008D5E15" w:rsidP="008D5E15">
      <w:pPr>
        <w:contextualSpacing/>
        <w:outlineLvl w:val="0"/>
        <w:rPr>
          <w:rFonts w:ascii="Times New Roman" w:hAnsi="Times New Roman" w:cs="Times New Roman"/>
        </w:rPr>
      </w:pPr>
      <w:r w:rsidRPr="004A4753">
        <w:rPr>
          <w:rFonts w:ascii="Times New Roman" w:hAnsi="Times New Roman" w:cs="Times New Roman"/>
        </w:rPr>
        <w:t xml:space="preserve">Shaw, Malcolm N. 2017. </w:t>
      </w:r>
      <w:r w:rsidRPr="004A4753">
        <w:rPr>
          <w:rFonts w:ascii="Times New Roman" w:hAnsi="Times New Roman" w:cs="Times New Roman"/>
          <w:i/>
        </w:rPr>
        <w:t>International Law 8</w:t>
      </w:r>
      <w:r w:rsidRPr="004A4753">
        <w:rPr>
          <w:rFonts w:ascii="Times New Roman" w:hAnsi="Times New Roman" w:cs="Times New Roman"/>
          <w:i/>
          <w:vertAlign w:val="superscript"/>
        </w:rPr>
        <w:t>th</w:t>
      </w:r>
      <w:r w:rsidRPr="004A4753">
        <w:rPr>
          <w:rFonts w:ascii="Times New Roman" w:hAnsi="Times New Roman" w:cs="Times New Roman"/>
          <w:i/>
        </w:rPr>
        <w:t xml:space="preserve"> edition</w:t>
      </w:r>
      <w:r w:rsidRPr="004A4753">
        <w:rPr>
          <w:rFonts w:ascii="Times New Roman" w:hAnsi="Times New Roman" w:cs="Times New Roman"/>
        </w:rPr>
        <w:t xml:space="preserve">. Cambridge, United Kingdom: </w:t>
      </w:r>
    </w:p>
    <w:p w14:paraId="3699BE10" w14:textId="77777777" w:rsidR="008D5E15" w:rsidRPr="004A4753" w:rsidRDefault="008D5E15" w:rsidP="008D5E15">
      <w:pPr>
        <w:ind w:firstLine="720"/>
        <w:contextualSpacing/>
        <w:outlineLvl w:val="0"/>
        <w:rPr>
          <w:rFonts w:ascii="Times New Roman" w:hAnsi="Times New Roman" w:cs="Times New Roman"/>
        </w:rPr>
      </w:pPr>
      <w:r w:rsidRPr="004A4753">
        <w:rPr>
          <w:rFonts w:ascii="Times New Roman" w:hAnsi="Times New Roman" w:cs="Times New Roman"/>
        </w:rPr>
        <w:t>Cambridge University Press.</w:t>
      </w:r>
    </w:p>
    <w:p w14:paraId="431D48F3" w14:textId="77777777" w:rsidR="008D5E15" w:rsidRPr="004A4753" w:rsidRDefault="008D5E15" w:rsidP="008D5E15">
      <w:pPr>
        <w:contextualSpacing/>
        <w:outlineLvl w:val="0"/>
        <w:rPr>
          <w:rFonts w:ascii="Times New Roman" w:hAnsi="Times New Roman" w:cs="Times New Roman"/>
        </w:rPr>
      </w:pPr>
    </w:p>
    <w:p w14:paraId="558463A6"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Sheetz, Mark S. and Michael Mastanduno. 1998. “Debating the Unipolar Moment.” </w:t>
      </w:r>
    </w:p>
    <w:p w14:paraId="52EFBB2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International Security</w:t>
      </w:r>
      <w:r w:rsidRPr="004A4753">
        <w:rPr>
          <w:rFonts w:ascii="Times New Roman" w:hAnsi="Times New Roman" w:cs="Times New Roman"/>
        </w:rPr>
        <w:t xml:space="preserve"> 22 (3): 168-174.</w:t>
      </w:r>
    </w:p>
    <w:p w14:paraId="51ECD8C8" w14:textId="77777777" w:rsidR="008D5E15" w:rsidRDefault="008D5E15" w:rsidP="008D5E15">
      <w:pPr>
        <w:contextualSpacing/>
        <w:rPr>
          <w:rFonts w:ascii="Times New Roman" w:hAnsi="Times New Roman" w:cs="Times New Roman"/>
        </w:rPr>
      </w:pPr>
    </w:p>
    <w:p w14:paraId="06456147"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Sidorov, Andrey. 2014. “Russia’s Territorial Disputes with China and Japan: A comparative </w:t>
      </w:r>
    </w:p>
    <w:p w14:paraId="2EB1947F" w14:textId="77777777" w:rsidR="008D5E15" w:rsidRDefault="008D5E15" w:rsidP="008D5E15">
      <w:pPr>
        <w:ind w:firstLine="720"/>
        <w:rPr>
          <w:rFonts w:ascii="Times New Roman" w:hAnsi="Times New Roman" w:cs="Times New Roman"/>
        </w:rPr>
      </w:pPr>
      <w:r w:rsidRPr="004A4753">
        <w:rPr>
          <w:rFonts w:ascii="Times New Roman" w:hAnsi="Times New Roman" w:cs="Times New Roman"/>
        </w:rPr>
        <w:t xml:space="preserve">Analysis.” </w:t>
      </w:r>
      <w:r w:rsidRPr="004A4753">
        <w:rPr>
          <w:rFonts w:ascii="Times New Roman" w:hAnsi="Times New Roman" w:cs="Times New Roman"/>
          <w:i/>
        </w:rPr>
        <w:t>The Journal of Territorial and Maritime Studies</w:t>
      </w:r>
      <w:r w:rsidRPr="004A4753">
        <w:rPr>
          <w:rFonts w:ascii="Times New Roman" w:hAnsi="Times New Roman" w:cs="Times New Roman"/>
        </w:rPr>
        <w:t xml:space="preserve"> 1(2): 97-114.</w:t>
      </w:r>
    </w:p>
    <w:p w14:paraId="6D9A8C59" w14:textId="77777777" w:rsidR="008D5E15" w:rsidRDefault="008D5E15" w:rsidP="008D5E15">
      <w:pPr>
        <w:contextualSpacing/>
        <w:rPr>
          <w:rFonts w:ascii="Times New Roman" w:hAnsi="Times New Roman" w:cs="Times New Roman"/>
        </w:rPr>
      </w:pPr>
    </w:p>
    <w:p w14:paraId="5D0725B8" w14:textId="77777777" w:rsidR="008D5E15" w:rsidRDefault="008D5E15" w:rsidP="008D5E15">
      <w:r w:rsidRPr="0083214B">
        <w:t xml:space="preserve">Smith, Alastair. 2016. “Leader Turnover, Institutions, and Voting at the UN General Assembly.” </w:t>
      </w:r>
    </w:p>
    <w:p w14:paraId="763EF98E" w14:textId="77777777" w:rsidR="008D5E15" w:rsidRPr="00737E54" w:rsidRDefault="008D5E15" w:rsidP="008D5E15">
      <w:pPr>
        <w:ind w:firstLine="720"/>
      </w:pPr>
      <w:r w:rsidRPr="0083214B">
        <w:rPr>
          <w:i/>
        </w:rPr>
        <w:t>Journal of Conflict Resolution</w:t>
      </w:r>
      <w:r w:rsidRPr="0083214B">
        <w:t xml:space="preserve"> 60 (1): 143-163.</w:t>
      </w:r>
    </w:p>
    <w:p w14:paraId="68F8A422" w14:textId="77777777" w:rsidR="008D5E15" w:rsidRPr="004A4753" w:rsidRDefault="008D5E15" w:rsidP="008D5E15">
      <w:pPr>
        <w:contextualSpacing/>
        <w:rPr>
          <w:rFonts w:ascii="Times New Roman" w:hAnsi="Times New Roman" w:cs="Times New Roman"/>
        </w:rPr>
      </w:pPr>
    </w:p>
    <w:p w14:paraId="25BDADC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Signorio, C. S. and J. M. Ritter. 1999. “Tau-b or not tau-b: Measuring the similarity of foreign </w:t>
      </w:r>
    </w:p>
    <w:p w14:paraId="78BF932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policy positions.” </w:t>
      </w:r>
      <w:r w:rsidRPr="004A4753">
        <w:rPr>
          <w:rFonts w:ascii="Times New Roman" w:hAnsi="Times New Roman" w:cs="Times New Roman"/>
          <w:i/>
        </w:rPr>
        <w:t>International Studies Quarterly</w:t>
      </w:r>
      <w:r w:rsidRPr="004A4753">
        <w:rPr>
          <w:rFonts w:ascii="Times New Roman" w:hAnsi="Times New Roman" w:cs="Times New Roman"/>
        </w:rPr>
        <w:t xml:space="preserve"> 43 (1): 115-144.</w:t>
      </w:r>
    </w:p>
    <w:p w14:paraId="687E7C9D" w14:textId="77777777" w:rsidR="008D5E15" w:rsidRPr="004A4753" w:rsidRDefault="008D5E15" w:rsidP="008D5E15">
      <w:pPr>
        <w:contextualSpacing/>
        <w:rPr>
          <w:rFonts w:ascii="Times New Roman" w:hAnsi="Times New Roman" w:cs="Times New Roman"/>
        </w:rPr>
      </w:pPr>
    </w:p>
    <w:p w14:paraId="577F8DB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Silberfein, Marilyn and Al-Hassan Conteh. 2006. “Boundaries and conflict in the Mano River </w:t>
      </w:r>
    </w:p>
    <w:p w14:paraId="536BA667"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Region of West Africa.” </w:t>
      </w:r>
      <w:r w:rsidRPr="004A4753">
        <w:rPr>
          <w:rFonts w:ascii="Times New Roman" w:hAnsi="Times New Roman" w:cs="Times New Roman"/>
          <w:i/>
        </w:rPr>
        <w:t>Conflict Management and Peace Science</w:t>
      </w:r>
      <w:r w:rsidRPr="004A4753">
        <w:rPr>
          <w:rFonts w:ascii="Times New Roman" w:hAnsi="Times New Roman" w:cs="Times New Roman"/>
        </w:rPr>
        <w:t xml:space="preserve"> 23 (4): 343-361.</w:t>
      </w:r>
    </w:p>
    <w:p w14:paraId="63DB94DC" w14:textId="77777777" w:rsidR="008D5E15" w:rsidRPr="004A4753" w:rsidRDefault="008D5E15" w:rsidP="008D5E15">
      <w:pPr>
        <w:contextualSpacing/>
        <w:rPr>
          <w:rFonts w:ascii="Times New Roman" w:hAnsi="Times New Roman" w:cs="Times New Roman"/>
        </w:rPr>
      </w:pPr>
    </w:p>
    <w:p w14:paraId="79EA94C9"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Simmons, Beth A. 2002. “Capacity, commitment, and compliance: International institutions and </w:t>
      </w:r>
    </w:p>
    <w:p w14:paraId="375ACD32"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lastRenderedPageBreak/>
        <w:t xml:space="preserve">territorial disputes.” </w:t>
      </w:r>
      <w:r w:rsidRPr="00D8091D">
        <w:rPr>
          <w:rFonts w:ascii="Times New Roman" w:hAnsi="Times New Roman" w:cs="Times New Roman"/>
          <w:i/>
        </w:rPr>
        <w:t>Journal of Conflict Resolution</w:t>
      </w:r>
      <w:r w:rsidRPr="00D8091D">
        <w:rPr>
          <w:rFonts w:ascii="Times New Roman" w:hAnsi="Times New Roman" w:cs="Times New Roman"/>
        </w:rPr>
        <w:t xml:space="preserve"> 46 (6): 829-856.</w:t>
      </w:r>
    </w:p>
    <w:p w14:paraId="317EB97A" w14:textId="77777777" w:rsidR="008D5E15" w:rsidRPr="00D8091D" w:rsidRDefault="008D5E15" w:rsidP="008D5E15">
      <w:pPr>
        <w:contextualSpacing/>
        <w:rPr>
          <w:rFonts w:ascii="Times New Roman" w:hAnsi="Times New Roman" w:cs="Times New Roman"/>
        </w:rPr>
      </w:pPr>
    </w:p>
    <w:p w14:paraId="659E4DA4"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Simmons, Beth A. 2005. “Rules over real estate: Trade, territorial conflict, and international </w:t>
      </w:r>
    </w:p>
    <w:p w14:paraId="051581FF"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borders as institution.” </w:t>
      </w:r>
      <w:r w:rsidRPr="00D8091D">
        <w:rPr>
          <w:rFonts w:ascii="Times New Roman" w:hAnsi="Times New Roman" w:cs="Times New Roman"/>
          <w:i/>
        </w:rPr>
        <w:t>Journal of Conflict Resolution</w:t>
      </w:r>
      <w:r w:rsidRPr="00D8091D">
        <w:rPr>
          <w:rFonts w:ascii="Times New Roman" w:hAnsi="Times New Roman" w:cs="Times New Roman"/>
        </w:rPr>
        <w:t xml:space="preserve"> 49 (6): 823-848.</w:t>
      </w:r>
    </w:p>
    <w:p w14:paraId="2528B8F4" w14:textId="77777777" w:rsidR="008D5E15" w:rsidRPr="00D8091D" w:rsidRDefault="008D5E15" w:rsidP="008D5E15">
      <w:pPr>
        <w:contextualSpacing/>
        <w:rPr>
          <w:rFonts w:ascii="Times New Roman" w:hAnsi="Times New Roman" w:cs="Times New Roman"/>
        </w:rPr>
      </w:pPr>
    </w:p>
    <w:p w14:paraId="264C2DA7"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Singer, David J., Stuart A Bremer, and John Stuckey. 1972. "Capability distribution, uncertainty, </w:t>
      </w:r>
    </w:p>
    <w:p w14:paraId="53801E4F" w14:textId="77777777" w:rsidR="008D5E15" w:rsidRPr="004A4753" w:rsidRDefault="008D5E15" w:rsidP="008D5E15">
      <w:pPr>
        <w:ind w:left="720"/>
        <w:rPr>
          <w:rFonts w:ascii="Times New Roman" w:hAnsi="Times New Roman" w:cs="Times New Roman"/>
        </w:rPr>
      </w:pPr>
      <w:r w:rsidRPr="00D8091D">
        <w:rPr>
          <w:rFonts w:ascii="Times New Roman" w:hAnsi="Times New Roman" w:cs="Times New Roman"/>
        </w:rPr>
        <w:t>and major power wars, 1820-1965." In: Bruce M Russett (ed.) Peace, War, and Numbers. Beverly Hills, CA: Sage, 19-48.</w:t>
      </w:r>
    </w:p>
    <w:p w14:paraId="751790D7" w14:textId="77777777" w:rsidR="008D5E15" w:rsidRPr="004A4753" w:rsidRDefault="008D5E15" w:rsidP="008D5E15">
      <w:pPr>
        <w:contextualSpacing/>
        <w:rPr>
          <w:rFonts w:ascii="Times New Roman" w:hAnsi="Times New Roman" w:cs="Times New Roman"/>
        </w:rPr>
      </w:pPr>
    </w:p>
    <w:p w14:paraId="241C87A3"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Siverson, Randolph M. and Harvey Starr. 1990. “Opportunity, willingness, and the diffusion of </w:t>
      </w:r>
    </w:p>
    <w:p w14:paraId="758C31A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war.” </w:t>
      </w:r>
      <w:r w:rsidRPr="004A4753">
        <w:rPr>
          <w:rFonts w:ascii="Times New Roman" w:hAnsi="Times New Roman" w:cs="Times New Roman"/>
          <w:i/>
        </w:rPr>
        <w:t>American Political Science Review</w:t>
      </w:r>
      <w:r w:rsidRPr="004A4753">
        <w:rPr>
          <w:rFonts w:ascii="Times New Roman" w:hAnsi="Times New Roman" w:cs="Times New Roman"/>
        </w:rPr>
        <w:t xml:space="preserve"> 84 (1): 47-67.</w:t>
      </w:r>
    </w:p>
    <w:p w14:paraId="1E5AECA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 </w:t>
      </w:r>
    </w:p>
    <w:p w14:paraId="21349F4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Smith, Alastair. 2016. “Leader Turnover, Institutions, and Voting at the UN General Assembly.” </w:t>
      </w:r>
    </w:p>
    <w:p w14:paraId="7ACE2E04"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Journal of Conflict Resolution</w:t>
      </w:r>
      <w:r w:rsidRPr="004A4753">
        <w:rPr>
          <w:rFonts w:ascii="Times New Roman" w:hAnsi="Times New Roman" w:cs="Times New Roman"/>
        </w:rPr>
        <w:t xml:space="preserve"> 60 (1): 143-163.</w:t>
      </w:r>
    </w:p>
    <w:p w14:paraId="52C85280" w14:textId="77777777" w:rsidR="008D5E15" w:rsidRPr="004A4753" w:rsidRDefault="008D5E15" w:rsidP="008D5E15">
      <w:pPr>
        <w:rPr>
          <w:rFonts w:ascii="Times New Roman" w:hAnsi="Times New Roman" w:cs="Times New Roman"/>
        </w:rPr>
      </w:pPr>
    </w:p>
    <w:p w14:paraId="6A11ECD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Son, Johanna. 1999. “Philippines-China: Spratlys Spat Draws Nervous Glances.” </w:t>
      </w:r>
      <w:r w:rsidRPr="004A4753">
        <w:rPr>
          <w:rFonts w:ascii="Times New Roman" w:hAnsi="Times New Roman" w:cs="Times New Roman"/>
          <w:i/>
        </w:rPr>
        <w:t xml:space="preserve">IPS-Inter Press </w:t>
      </w:r>
    </w:p>
    <w:p w14:paraId="4CB8B77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Service</w:t>
      </w:r>
      <w:r w:rsidRPr="004A4753">
        <w:rPr>
          <w:rFonts w:ascii="Times New Roman" w:hAnsi="Times New Roman" w:cs="Times New Roman"/>
        </w:rPr>
        <w:t xml:space="preserve"> Jan 19, 1999.</w:t>
      </w:r>
    </w:p>
    <w:p w14:paraId="65645B7A" w14:textId="77777777" w:rsidR="008D5E15" w:rsidRPr="004A4753" w:rsidRDefault="008D5E15" w:rsidP="008D5E15">
      <w:pPr>
        <w:contextualSpacing/>
        <w:rPr>
          <w:rFonts w:ascii="Times New Roman" w:hAnsi="Times New Roman" w:cs="Times New Roman"/>
        </w:rPr>
      </w:pPr>
    </w:p>
    <w:p w14:paraId="56163714"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Sorens, Jason. 2011. “Mineral production, territory, and ethnic rebellion: The role of rebel </w:t>
      </w:r>
    </w:p>
    <w:p w14:paraId="2D4BD95A"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constituencies.” </w:t>
      </w:r>
      <w:r w:rsidRPr="004A4753">
        <w:rPr>
          <w:rFonts w:ascii="Times New Roman" w:hAnsi="Times New Roman" w:cs="Times New Roman"/>
          <w:i/>
        </w:rPr>
        <w:t>Journal of Peace Research</w:t>
      </w:r>
      <w:r w:rsidRPr="004A4753">
        <w:rPr>
          <w:rFonts w:ascii="Times New Roman" w:hAnsi="Times New Roman" w:cs="Times New Roman"/>
        </w:rPr>
        <w:t xml:space="preserve"> 48 (5): 571-585.</w:t>
      </w:r>
    </w:p>
    <w:p w14:paraId="51DE186D" w14:textId="77777777" w:rsidR="008D5E15" w:rsidRPr="004A4753" w:rsidRDefault="008D5E15" w:rsidP="008D5E15">
      <w:pPr>
        <w:contextualSpacing/>
        <w:rPr>
          <w:rFonts w:ascii="Times New Roman" w:hAnsi="Times New Roman" w:cs="Times New Roman"/>
        </w:rPr>
      </w:pPr>
    </w:p>
    <w:p w14:paraId="505BF96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Specter, Michael. 1994. “Russia and China sign historic peace pledge.” </w:t>
      </w:r>
      <w:r w:rsidRPr="004A4753">
        <w:rPr>
          <w:rFonts w:ascii="Times New Roman" w:hAnsi="Times New Roman" w:cs="Times New Roman"/>
          <w:i/>
        </w:rPr>
        <w:t xml:space="preserve">The Age (Melbourne, </w:t>
      </w:r>
    </w:p>
    <w:p w14:paraId="737C665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Australia)</w:t>
      </w:r>
      <w:r w:rsidRPr="004A4753">
        <w:rPr>
          <w:rFonts w:ascii="Times New Roman" w:hAnsi="Times New Roman" w:cs="Times New Roman"/>
        </w:rPr>
        <w:t>, Sept. 5, 1994.</w:t>
      </w:r>
    </w:p>
    <w:p w14:paraId="066E3993" w14:textId="77777777" w:rsidR="008D5E15" w:rsidRPr="004A4753" w:rsidRDefault="008D5E15" w:rsidP="008D5E15">
      <w:pPr>
        <w:contextualSpacing/>
        <w:rPr>
          <w:rFonts w:ascii="Times New Roman" w:hAnsi="Times New Roman" w:cs="Times New Roman"/>
        </w:rPr>
      </w:pPr>
    </w:p>
    <w:p w14:paraId="4DA37187"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Sprecher, Christopher. 2004. “Alliance formation and the timing of war involvement.” </w:t>
      </w:r>
    </w:p>
    <w:p w14:paraId="12471991"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International Interactions</w:t>
      </w:r>
      <w:r w:rsidRPr="00D8091D">
        <w:rPr>
          <w:rFonts w:ascii="Times New Roman" w:hAnsi="Times New Roman" w:cs="Times New Roman"/>
        </w:rPr>
        <w:t xml:space="preserve"> 30 (4): 331-347.</w:t>
      </w:r>
    </w:p>
    <w:p w14:paraId="4CAC9B21" w14:textId="77777777" w:rsidR="008D5E15" w:rsidRPr="00D8091D" w:rsidRDefault="008D5E15" w:rsidP="008D5E15">
      <w:pPr>
        <w:contextualSpacing/>
        <w:rPr>
          <w:rFonts w:ascii="Times New Roman" w:hAnsi="Times New Roman" w:cs="Times New Roman"/>
        </w:rPr>
      </w:pPr>
    </w:p>
    <w:p w14:paraId="14C81775"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Sprout, Harold Hance and Margaret Tuttle Sprout. 1968. </w:t>
      </w:r>
      <w:r w:rsidRPr="00D8091D">
        <w:rPr>
          <w:rFonts w:ascii="Times New Roman" w:hAnsi="Times New Roman" w:cs="Times New Roman"/>
          <w:i/>
        </w:rPr>
        <w:t xml:space="preserve">An Ecological Paradigm for the Study </w:t>
      </w:r>
    </w:p>
    <w:p w14:paraId="5B38AE81"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of International Politics</w:t>
      </w:r>
      <w:r w:rsidRPr="00D8091D">
        <w:rPr>
          <w:rFonts w:ascii="Times New Roman" w:hAnsi="Times New Roman" w:cs="Times New Roman"/>
        </w:rPr>
        <w:t>. Princeton, NJ: Princeton University.</w:t>
      </w:r>
    </w:p>
    <w:p w14:paraId="288B8440" w14:textId="77777777" w:rsidR="008D5E15" w:rsidRPr="004A4753" w:rsidRDefault="008D5E15" w:rsidP="008D5E15">
      <w:pPr>
        <w:contextualSpacing/>
        <w:rPr>
          <w:rFonts w:ascii="Times New Roman" w:hAnsi="Times New Roman" w:cs="Times New Roman"/>
        </w:rPr>
      </w:pPr>
    </w:p>
    <w:p w14:paraId="0B5D489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Spykman, Nicholas John. 1944. </w:t>
      </w:r>
      <w:r w:rsidRPr="004A4753">
        <w:rPr>
          <w:rFonts w:ascii="Times New Roman" w:hAnsi="Times New Roman" w:cs="Times New Roman"/>
          <w:i/>
        </w:rPr>
        <w:t>The Geography of the Peace</w:t>
      </w:r>
      <w:r w:rsidRPr="004A4753">
        <w:rPr>
          <w:rFonts w:ascii="Times New Roman" w:hAnsi="Times New Roman" w:cs="Times New Roman"/>
        </w:rPr>
        <w:t>. New York: Blace.</w:t>
      </w:r>
    </w:p>
    <w:p w14:paraId="14B7A62D" w14:textId="77777777" w:rsidR="008D5E15" w:rsidRPr="004A4753" w:rsidRDefault="008D5E15" w:rsidP="008D5E15">
      <w:pPr>
        <w:contextualSpacing/>
        <w:rPr>
          <w:rFonts w:ascii="Times New Roman" w:hAnsi="Times New Roman" w:cs="Times New Roman"/>
        </w:rPr>
      </w:pPr>
    </w:p>
    <w:p w14:paraId="646EB87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Srivastava, Sanjeev. 1996. “China, India trade away tension.” </w:t>
      </w:r>
      <w:r w:rsidRPr="004A4753">
        <w:rPr>
          <w:rFonts w:ascii="Times New Roman" w:hAnsi="Times New Roman" w:cs="Times New Roman"/>
          <w:i/>
        </w:rPr>
        <w:t>The Australian</w:t>
      </w:r>
      <w:r w:rsidRPr="004A4753">
        <w:rPr>
          <w:rFonts w:ascii="Times New Roman" w:hAnsi="Times New Roman" w:cs="Times New Roman"/>
        </w:rPr>
        <w:t>, Nov. 29, 1996.</w:t>
      </w:r>
    </w:p>
    <w:p w14:paraId="06A82000" w14:textId="77777777" w:rsidR="008D5E15" w:rsidRPr="004A4753" w:rsidRDefault="008D5E15" w:rsidP="008D5E15">
      <w:pPr>
        <w:contextualSpacing/>
        <w:rPr>
          <w:rFonts w:ascii="Times New Roman" w:hAnsi="Times New Roman" w:cs="Times New Roman"/>
        </w:rPr>
      </w:pPr>
    </w:p>
    <w:p w14:paraId="7AE0674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Staden, A. van and Franz N. Stokman. 1970. “Niet-Gebonden Landen en Oost-West </w:t>
      </w:r>
    </w:p>
    <w:p w14:paraId="0DE61EDB"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Tegenstellingen; een Poging tot Positiebepaling (Non-Aligned Countries and East-West Confrontations; an Attempt to Determine Positions; in Dutch, with English summary).” </w:t>
      </w:r>
      <w:r w:rsidRPr="004A4753">
        <w:rPr>
          <w:rFonts w:ascii="Times New Roman" w:hAnsi="Times New Roman" w:cs="Times New Roman"/>
          <w:i/>
        </w:rPr>
        <w:t>Acta Politica</w:t>
      </w:r>
      <w:r w:rsidRPr="004A4753">
        <w:rPr>
          <w:rFonts w:ascii="Times New Roman" w:hAnsi="Times New Roman" w:cs="Times New Roman"/>
        </w:rPr>
        <w:t xml:space="preserve"> 5: 133-164.</w:t>
      </w:r>
    </w:p>
    <w:p w14:paraId="503A5CF2" w14:textId="77777777" w:rsidR="008D5E15" w:rsidRPr="004A4753" w:rsidRDefault="008D5E15" w:rsidP="008D5E15">
      <w:pPr>
        <w:contextualSpacing/>
        <w:rPr>
          <w:rFonts w:ascii="Times New Roman" w:hAnsi="Times New Roman" w:cs="Times New Roman"/>
        </w:rPr>
      </w:pPr>
    </w:p>
    <w:p w14:paraId="6A0CA24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Starr, Harvey. 2002. “The ‘nature’ of contiguous borders: Ease of interaction, salience, and the </w:t>
      </w:r>
    </w:p>
    <w:p w14:paraId="01B9788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analysis of crisis.” </w:t>
      </w:r>
      <w:r w:rsidRPr="004A4753">
        <w:rPr>
          <w:rFonts w:ascii="Times New Roman" w:hAnsi="Times New Roman" w:cs="Times New Roman"/>
          <w:i/>
        </w:rPr>
        <w:t>International Interactions</w:t>
      </w:r>
      <w:r w:rsidRPr="004A4753">
        <w:rPr>
          <w:rFonts w:ascii="Times New Roman" w:hAnsi="Times New Roman" w:cs="Times New Roman"/>
        </w:rPr>
        <w:t xml:space="preserve"> 28 (3): 213-235.</w:t>
      </w:r>
    </w:p>
    <w:p w14:paraId="435074A8" w14:textId="77777777" w:rsidR="008D5E15" w:rsidRPr="004A4753" w:rsidRDefault="008D5E15" w:rsidP="008D5E15">
      <w:pPr>
        <w:contextualSpacing/>
        <w:rPr>
          <w:rFonts w:ascii="Times New Roman" w:hAnsi="Times New Roman" w:cs="Times New Roman"/>
        </w:rPr>
      </w:pPr>
    </w:p>
    <w:p w14:paraId="009826A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Starr, Harvey and Benjamin A. Most. 1976. “The substance and study of borders in international </w:t>
      </w:r>
    </w:p>
    <w:p w14:paraId="68109CE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relations research.” </w:t>
      </w:r>
      <w:r w:rsidRPr="004A4753">
        <w:rPr>
          <w:rFonts w:ascii="Times New Roman" w:hAnsi="Times New Roman" w:cs="Times New Roman"/>
          <w:i/>
        </w:rPr>
        <w:t>International Studies Quarterly</w:t>
      </w:r>
      <w:r w:rsidRPr="004A4753">
        <w:rPr>
          <w:rFonts w:ascii="Times New Roman" w:hAnsi="Times New Roman" w:cs="Times New Roman"/>
        </w:rPr>
        <w:t xml:space="preserve"> 20 (4): 581-620.</w:t>
      </w:r>
    </w:p>
    <w:p w14:paraId="60612762" w14:textId="77777777" w:rsidR="008D5E15" w:rsidRPr="004A4753" w:rsidRDefault="008D5E15" w:rsidP="008D5E15">
      <w:pPr>
        <w:contextualSpacing/>
        <w:rPr>
          <w:rFonts w:ascii="Times New Roman" w:hAnsi="Times New Roman" w:cs="Times New Roman"/>
        </w:rPr>
      </w:pPr>
    </w:p>
    <w:p w14:paraId="0A30C680"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Starr, Harvey and Benjamin A. Most. 1978. “A return journey: Richardson, ‘frontier’ and war in </w:t>
      </w:r>
    </w:p>
    <w:p w14:paraId="0C3BE58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lastRenderedPageBreak/>
        <w:t xml:space="preserve">the 1946-1965 era.” </w:t>
      </w:r>
      <w:r w:rsidRPr="004A4753">
        <w:rPr>
          <w:rFonts w:ascii="Times New Roman" w:hAnsi="Times New Roman" w:cs="Times New Roman"/>
          <w:i/>
        </w:rPr>
        <w:t>Journal of Conflict Resolution</w:t>
      </w:r>
      <w:r w:rsidRPr="004A4753">
        <w:rPr>
          <w:rFonts w:ascii="Times New Roman" w:hAnsi="Times New Roman" w:cs="Times New Roman"/>
        </w:rPr>
        <w:t xml:space="preserve"> 22 (3): 441-467.</w:t>
      </w:r>
    </w:p>
    <w:p w14:paraId="70E2563E" w14:textId="77777777" w:rsidR="008D5E15" w:rsidRPr="004A4753" w:rsidRDefault="008D5E15" w:rsidP="008D5E15">
      <w:pPr>
        <w:contextualSpacing/>
        <w:rPr>
          <w:rFonts w:ascii="Times New Roman" w:hAnsi="Times New Roman" w:cs="Times New Roman"/>
        </w:rPr>
      </w:pPr>
    </w:p>
    <w:p w14:paraId="36138AA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Starr, Harvey and G. Dale Thomas. 2005. “The nature of borders and international conflict: </w:t>
      </w:r>
    </w:p>
    <w:p w14:paraId="26BBD5F5"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Revisiting hypotheses on territory.” </w:t>
      </w:r>
      <w:r w:rsidRPr="004A4753">
        <w:rPr>
          <w:rFonts w:ascii="Times New Roman" w:hAnsi="Times New Roman" w:cs="Times New Roman"/>
          <w:i/>
        </w:rPr>
        <w:t>International Studies Quarterly</w:t>
      </w:r>
      <w:r w:rsidRPr="004A4753">
        <w:rPr>
          <w:rFonts w:ascii="Times New Roman" w:hAnsi="Times New Roman" w:cs="Times New Roman"/>
        </w:rPr>
        <w:t xml:space="preserve"> 49 (1): 123-140.</w:t>
      </w:r>
    </w:p>
    <w:p w14:paraId="0F0BD9F2" w14:textId="77777777" w:rsidR="008D5E15" w:rsidRPr="004A4753" w:rsidRDefault="008D5E15" w:rsidP="008D5E15">
      <w:pPr>
        <w:contextualSpacing/>
        <w:rPr>
          <w:rFonts w:ascii="Times New Roman" w:hAnsi="Times New Roman" w:cs="Times New Roman"/>
        </w:rPr>
      </w:pPr>
    </w:p>
    <w:p w14:paraId="54B4C66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Stimson, Henry L. and McGeorge Bundy. 1948. </w:t>
      </w:r>
      <w:r w:rsidRPr="004A4753">
        <w:rPr>
          <w:rFonts w:ascii="Times New Roman" w:hAnsi="Times New Roman" w:cs="Times New Roman"/>
          <w:i/>
        </w:rPr>
        <w:t>On Active Service in Peace and War</w:t>
      </w:r>
      <w:r w:rsidRPr="004A4753">
        <w:rPr>
          <w:rFonts w:ascii="Times New Roman" w:hAnsi="Times New Roman" w:cs="Times New Roman"/>
        </w:rPr>
        <w:t xml:space="preserve">. New </w:t>
      </w:r>
    </w:p>
    <w:p w14:paraId="362BF45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York: Harper.</w:t>
      </w:r>
    </w:p>
    <w:p w14:paraId="4F49C423" w14:textId="77777777" w:rsidR="008D5E15" w:rsidRPr="004A4753" w:rsidRDefault="008D5E15" w:rsidP="008D5E15">
      <w:pPr>
        <w:contextualSpacing/>
        <w:rPr>
          <w:rFonts w:ascii="Times New Roman" w:hAnsi="Times New Roman" w:cs="Times New Roman"/>
        </w:rPr>
      </w:pPr>
    </w:p>
    <w:p w14:paraId="5BF64955"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Storey, Ian. 2008. “Conflict in the South China Sea: China’s Relations with Vietnam and the </w:t>
      </w:r>
    </w:p>
    <w:p w14:paraId="12681AD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Philippines.” </w:t>
      </w:r>
      <w:r w:rsidRPr="004A4753">
        <w:rPr>
          <w:rFonts w:ascii="Times New Roman" w:hAnsi="Times New Roman" w:cs="Times New Roman"/>
          <w:i/>
        </w:rPr>
        <w:t>The Asia-Pacific Journal</w:t>
      </w:r>
      <w:r w:rsidRPr="004A4753">
        <w:rPr>
          <w:rFonts w:ascii="Times New Roman" w:hAnsi="Times New Roman" w:cs="Times New Roman"/>
        </w:rPr>
        <w:t xml:space="preserve"> 6 (4).</w:t>
      </w:r>
    </w:p>
    <w:p w14:paraId="3ED9B511" w14:textId="77777777" w:rsidR="008D5E15" w:rsidRPr="004A4753" w:rsidRDefault="008D5E15" w:rsidP="008D5E15">
      <w:pPr>
        <w:rPr>
          <w:rFonts w:ascii="Times New Roman" w:hAnsi="Times New Roman" w:cs="Times New Roman"/>
        </w:rPr>
      </w:pPr>
    </w:p>
    <w:p w14:paraId="410431A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Sui, Cindy. 2000. “Spratly agreement with China a milestone: Filipino leader.” </w:t>
      </w:r>
      <w:r w:rsidRPr="004A4753">
        <w:rPr>
          <w:rFonts w:ascii="Times New Roman" w:hAnsi="Times New Roman" w:cs="Times New Roman"/>
          <w:i/>
        </w:rPr>
        <w:t xml:space="preserve">Agence France </w:t>
      </w:r>
    </w:p>
    <w:p w14:paraId="58F1C3C2"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Presse</w:t>
      </w:r>
      <w:r w:rsidRPr="004A4753">
        <w:rPr>
          <w:rFonts w:ascii="Times New Roman" w:hAnsi="Times New Roman" w:cs="Times New Roman"/>
        </w:rPr>
        <w:t>, May 17, 2000.</w:t>
      </w:r>
    </w:p>
    <w:p w14:paraId="4DEFDF7D" w14:textId="77777777" w:rsidR="008D5E15" w:rsidRPr="004A4753" w:rsidRDefault="008D5E15" w:rsidP="008D5E15">
      <w:pPr>
        <w:contextualSpacing/>
        <w:rPr>
          <w:rFonts w:ascii="Times New Roman" w:hAnsi="Times New Roman" w:cs="Times New Roman"/>
        </w:rPr>
      </w:pPr>
    </w:p>
    <w:p w14:paraId="065D9B7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Tenorio, Vyvyan. 1985. “India and China attempt to resolve longstanding border dispute.” </w:t>
      </w:r>
    </w:p>
    <w:p w14:paraId="50223B5C"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Christian Science Monitor (Boston, MA)</w:t>
      </w:r>
      <w:r w:rsidRPr="004A4753">
        <w:rPr>
          <w:rFonts w:ascii="Times New Roman" w:hAnsi="Times New Roman" w:cs="Times New Roman"/>
        </w:rPr>
        <w:t>, Nov. 5, 1985.</w:t>
      </w:r>
    </w:p>
    <w:p w14:paraId="4C4C206C" w14:textId="77777777" w:rsidR="008D5E15" w:rsidRPr="004A4753" w:rsidRDefault="008D5E15" w:rsidP="008D5E15">
      <w:pPr>
        <w:rPr>
          <w:rFonts w:ascii="Times New Roman" w:hAnsi="Times New Roman" w:cs="Times New Roman"/>
        </w:rPr>
      </w:pPr>
    </w:p>
    <w:p w14:paraId="1F84AD92"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Teves, Oliver. 1994. “Philippines Comfortable with Spratlys, But Wary of China.”</w:t>
      </w:r>
      <w:r w:rsidRPr="004A4753">
        <w:rPr>
          <w:rFonts w:ascii="Times New Roman" w:hAnsi="Times New Roman" w:cs="Times New Roman"/>
          <w:i/>
        </w:rPr>
        <w:t xml:space="preserve"> Associated </w:t>
      </w:r>
    </w:p>
    <w:p w14:paraId="400387D1"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Press Worldstream</w:t>
      </w:r>
      <w:r w:rsidRPr="004A4753">
        <w:rPr>
          <w:rFonts w:ascii="Times New Roman" w:hAnsi="Times New Roman" w:cs="Times New Roman"/>
        </w:rPr>
        <w:t xml:space="preserve"> Jan. 25, 1994.</w:t>
      </w:r>
    </w:p>
    <w:p w14:paraId="627E253B" w14:textId="77777777" w:rsidR="008D5E15" w:rsidRPr="004A4753" w:rsidRDefault="008D5E15" w:rsidP="008D5E15">
      <w:pPr>
        <w:rPr>
          <w:rFonts w:ascii="Times New Roman" w:hAnsi="Times New Roman" w:cs="Times New Roman"/>
        </w:rPr>
      </w:pPr>
    </w:p>
    <w:p w14:paraId="1C672D24"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Thakur, Ramesh. 2003. “China-India cooperation pays dividends.” </w:t>
      </w:r>
      <w:r w:rsidRPr="004A4753">
        <w:rPr>
          <w:rFonts w:ascii="Times New Roman" w:hAnsi="Times New Roman" w:cs="Times New Roman"/>
          <w:i/>
        </w:rPr>
        <w:t>The Korea Herald</w:t>
      </w:r>
      <w:r w:rsidRPr="004A4753">
        <w:rPr>
          <w:rFonts w:ascii="Times New Roman" w:hAnsi="Times New Roman" w:cs="Times New Roman"/>
        </w:rPr>
        <w:t xml:space="preserve">, Oct. 7, </w:t>
      </w:r>
    </w:p>
    <w:p w14:paraId="3D3B765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2003.</w:t>
      </w:r>
    </w:p>
    <w:p w14:paraId="2D381DFB" w14:textId="77777777" w:rsidR="008D5E15" w:rsidRPr="004A4753" w:rsidRDefault="008D5E15" w:rsidP="008D5E15">
      <w:pPr>
        <w:contextualSpacing/>
        <w:rPr>
          <w:rFonts w:ascii="Times New Roman" w:hAnsi="Times New Roman" w:cs="Times New Roman"/>
        </w:rPr>
      </w:pPr>
    </w:p>
    <w:p w14:paraId="5CE3045E"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Tir, Jaroslav. 2003. “Averting armed international conflicts through state-to-state territorial </w:t>
      </w:r>
    </w:p>
    <w:p w14:paraId="0C2B705B"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transfers.” </w:t>
      </w:r>
      <w:r w:rsidRPr="00D8091D">
        <w:rPr>
          <w:rFonts w:ascii="Times New Roman" w:hAnsi="Times New Roman" w:cs="Times New Roman"/>
          <w:i/>
        </w:rPr>
        <w:t>Journal of Politics</w:t>
      </w:r>
      <w:r w:rsidRPr="00D8091D">
        <w:rPr>
          <w:rFonts w:ascii="Times New Roman" w:hAnsi="Times New Roman" w:cs="Times New Roman"/>
        </w:rPr>
        <w:t xml:space="preserve"> 65 (4): 1235-1257.</w:t>
      </w:r>
    </w:p>
    <w:p w14:paraId="7981FD3D" w14:textId="77777777" w:rsidR="008D5E15" w:rsidRPr="00D8091D" w:rsidRDefault="008D5E15" w:rsidP="008D5E15">
      <w:pPr>
        <w:contextualSpacing/>
        <w:rPr>
          <w:rFonts w:ascii="Times New Roman" w:hAnsi="Times New Roman" w:cs="Times New Roman"/>
        </w:rPr>
      </w:pPr>
    </w:p>
    <w:p w14:paraId="0ADD177B"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Tir, Jaroslav. 2006. </w:t>
      </w:r>
      <w:r w:rsidRPr="00D8091D">
        <w:rPr>
          <w:rFonts w:ascii="Times New Roman" w:hAnsi="Times New Roman" w:cs="Times New Roman"/>
          <w:i/>
        </w:rPr>
        <w:t xml:space="preserve">Redrawing the map to promote peace: Territorial dispute management via </w:t>
      </w:r>
    </w:p>
    <w:p w14:paraId="5EDA8925"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territorial changes</w:t>
      </w:r>
      <w:r w:rsidRPr="00D8091D">
        <w:rPr>
          <w:rFonts w:ascii="Times New Roman" w:hAnsi="Times New Roman" w:cs="Times New Roman"/>
        </w:rPr>
        <w:t>. Lanham, M.D.: Lexington Books.</w:t>
      </w:r>
    </w:p>
    <w:p w14:paraId="00CC4AE1" w14:textId="77777777" w:rsidR="008D5E15" w:rsidRPr="004A4753" w:rsidRDefault="008D5E15" w:rsidP="008D5E15">
      <w:pPr>
        <w:contextualSpacing/>
        <w:rPr>
          <w:rFonts w:ascii="Times New Roman" w:hAnsi="Times New Roman" w:cs="Times New Roman"/>
        </w:rPr>
      </w:pPr>
    </w:p>
    <w:p w14:paraId="3861459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Toft, Monica Duffy. 2002. “Indivisible territory, geographic concentration, and ethnic war.” </w:t>
      </w:r>
    </w:p>
    <w:p w14:paraId="06B6D5D9"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Security Studies</w:t>
      </w:r>
      <w:r w:rsidRPr="004A4753">
        <w:rPr>
          <w:rFonts w:ascii="Times New Roman" w:hAnsi="Times New Roman" w:cs="Times New Roman"/>
        </w:rPr>
        <w:t xml:space="preserve"> 12 (2): 82-119.</w:t>
      </w:r>
    </w:p>
    <w:p w14:paraId="2F36A2AD" w14:textId="77777777" w:rsidR="008D5E15" w:rsidRPr="004A4753" w:rsidRDefault="008D5E15" w:rsidP="008D5E15">
      <w:pPr>
        <w:contextualSpacing/>
        <w:rPr>
          <w:rFonts w:ascii="Times New Roman" w:hAnsi="Times New Roman" w:cs="Times New Roman"/>
        </w:rPr>
      </w:pPr>
    </w:p>
    <w:p w14:paraId="5E0B8D34"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Toft, Monica Duffy. 2003. </w:t>
      </w:r>
      <w:r w:rsidRPr="00D8091D">
        <w:rPr>
          <w:rFonts w:ascii="Times New Roman" w:hAnsi="Times New Roman" w:cs="Times New Roman"/>
          <w:i/>
        </w:rPr>
        <w:t xml:space="preserve">The Geography of Ethnic Violence: Identity, Interests, and the </w:t>
      </w:r>
    </w:p>
    <w:p w14:paraId="7C34F33B"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i/>
        </w:rPr>
        <w:t>Indivisible of Territory</w:t>
      </w:r>
      <w:r w:rsidRPr="00D8091D">
        <w:rPr>
          <w:rFonts w:ascii="Times New Roman" w:hAnsi="Times New Roman" w:cs="Times New Roman"/>
        </w:rPr>
        <w:t>. Princeton, NJ: Princeton University Press.</w:t>
      </w:r>
    </w:p>
    <w:p w14:paraId="16641B7E" w14:textId="77777777" w:rsidR="008D5E15" w:rsidRPr="00D8091D" w:rsidRDefault="008D5E15" w:rsidP="008D5E15">
      <w:pPr>
        <w:contextualSpacing/>
        <w:rPr>
          <w:rFonts w:ascii="Times New Roman" w:hAnsi="Times New Roman" w:cs="Times New Roman"/>
        </w:rPr>
      </w:pPr>
    </w:p>
    <w:p w14:paraId="197F6A65"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Toft, Monica Duffy. 2006. “Issue indivisibility and time horizons as rationalist explanations for </w:t>
      </w:r>
    </w:p>
    <w:p w14:paraId="48217251"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 xml:space="preserve">war.” </w:t>
      </w:r>
      <w:r w:rsidRPr="00D8091D">
        <w:rPr>
          <w:rFonts w:ascii="Times New Roman" w:hAnsi="Times New Roman" w:cs="Times New Roman"/>
          <w:i/>
        </w:rPr>
        <w:t>Security Studies</w:t>
      </w:r>
      <w:r w:rsidRPr="00D8091D">
        <w:rPr>
          <w:rFonts w:ascii="Times New Roman" w:hAnsi="Times New Roman" w:cs="Times New Roman"/>
        </w:rPr>
        <w:t xml:space="preserve"> 15 (1): 34-69.</w:t>
      </w:r>
    </w:p>
    <w:p w14:paraId="462B6E28" w14:textId="77777777" w:rsidR="008D5E15" w:rsidRPr="00D8091D" w:rsidRDefault="008D5E15" w:rsidP="008D5E15">
      <w:pPr>
        <w:contextualSpacing/>
        <w:rPr>
          <w:rFonts w:ascii="Times New Roman" w:hAnsi="Times New Roman" w:cs="Times New Roman"/>
        </w:rPr>
      </w:pPr>
    </w:p>
    <w:p w14:paraId="0B2DE17B"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Toft, Monica Duffy and Stephen M. Saideman. 2010. “Self-determination movements and their </w:t>
      </w:r>
    </w:p>
    <w:p w14:paraId="7A2FE334" w14:textId="77777777" w:rsidR="008D5E15" w:rsidRPr="004A4753"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outcomes.” In: J. Joseph Hewitt, Jonathan Wilkenfeld and Ted Robert Gurr (eds) </w:t>
      </w:r>
      <w:r w:rsidRPr="00D8091D">
        <w:rPr>
          <w:rFonts w:ascii="Times New Roman" w:hAnsi="Times New Roman" w:cs="Times New Roman"/>
          <w:i/>
        </w:rPr>
        <w:t>Peace and Conflict 2010</w:t>
      </w:r>
      <w:r w:rsidRPr="00D8091D">
        <w:rPr>
          <w:rFonts w:ascii="Times New Roman" w:hAnsi="Times New Roman" w:cs="Times New Roman"/>
        </w:rPr>
        <w:t>. Boulder, CO: Paradigm, 39-50.</w:t>
      </w:r>
    </w:p>
    <w:p w14:paraId="1A2C3296" w14:textId="77777777" w:rsidR="008D5E15" w:rsidRPr="004A4753" w:rsidRDefault="008D5E15" w:rsidP="008D5E15">
      <w:pPr>
        <w:contextualSpacing/>
        <w:rPr>
          <w:rFonts w:ascii="Times New Roman" w:hAnsi="Times New Roman" w:cs="Times New Roman"/>
        </w:rPr>
      </w:pPr>
    </w:p>
    <w:p w14:paraId="2C9D5F2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Trager, Robert F. 2010. “Diplomatic Calculas in Anarchy: How Communication Matters.” </w:t>
      </w:r>
    </w:p>
    <w:p w14:paraId="2C588A5A"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American Political Science Review</w:t>
      </w:r>
      <w:r w:rsidRPr="004A4753">
        <w:rPr>
          <w:rFonts w:ascii="Times New Roman" w:hAnsi="Times New Roman" w:cs="Times New Roman"/>
        </w:rPr>
        <w:t xml:space="preserve"> 104 (2): 347-368.</w:t>
      </w:r>
    </w:p>
    <w:p w14:paraId="5BC06C18" w14:textId="77777777" w:rsidR="008D5E15" w:rsidRPr="004A4753" w:rsidRDefault="008D5E15" w:rsidP="008D5E15">
      <w:pPr>
        <w:contextualSpacing/>
        <w:rPr>
          <w:rFonts w:ascii="Times New Roman" w:hAnsi="Times New Roman" w:cs="Times New Roman"/>
        </w:rPr>
      </w:pPr>
    </w:p>
    <w:p w14:paraId="7FFFC6E8"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Tyson, Ann Scott. 1988. “India and China aim to mend fences amid regional shifts.” </w:t>
      </w:r>
      <w:r w:rsidRPr="004A4753">
        <w:rPr>
          <w:rFonts w:ascii="Times New Roman" w:hAnsi="Times New Roman" w:cs="Times New Roman"/>
          <w:i/>
        </w:rPr>
        <w:t xml:space="preserve">Christian </w:t>
      </w:r>
    </w:p>
    <w:p w14:paraId="127EAB9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lastRenderedPageBreak/>
        <w:t>Science Monitor (Boston, MA)</w:t>
      </w:r>
      <w:r w:rsidRPr="004A4753">
        <w:rPr>
          <w:rFonts w:ascii="Times New Roman" w:hAnsi="Times New Roman" w:cs="Times New Roman"/>
        </w:rPr>
        <w:t>, Dec. 19, 1988.</w:t>
      </w:r>
    </w:p>
    <w:p w14:paraId="20899CB2" w14:textId="77777777" w:rsidR="008D5E15" w:rsidRPr="004A4753" w:rsidRDefault="008D5E15" w:rsidP="008D5E15">
      <w:pPr>
        <w:contextualSpacing/>
        <w:rPr>
          <w:rFonts w:ascii="Times New Roman" w:hAnsi="Times New Roman" w:cs="Times New Roman"/>
        </w:rPr>
      </w:pPr>
    </w:p>
    <w:p w14:paraId="5A4D0E29"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United Nations. 1945a. “Charter of the United Nations, Article 1.” </w:t>
      </w:r>
    </w:p>
    <w:p w14:paraId="59252F42"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http://legal.un.org/repertory/art1.shtml/. Accessed September 15, 2019.</w:t>
      </w:r>
    </w:p>
    <w:p w14:paraId="0292D431" w14:textId="77777777" w:rsidR="008D5E15" w:rsidRPr="004A4753" w:rsidRDefault="008D5E15" w:rsidP="008D5E15">
      <w:pPr>
        <w:contextualSpacing/>
        <w:rPr>
          <w:rFonts w:ascii="Times New Roman" w:hAnsi="Times New Roman" w:cs="Times New Roman"/>
        </w:rPr>
      </w:pPr>
    </w:p>
    <w:p w14:paraId="55E30DC7"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United Nations. 1945b. “Charter of the United Nations, Article 2(4).” </w:t>
      </w:r>
    </w:p>
    <w:p w14:paraId="02946B0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http://legal.un.org/repertory/art2.shtml. Accessed: July 1, 2019.</w:t>
      </w:r>
    </w:p>
    <w:p w14:paraId="12DBC7D0" w14:textId="77777777" w:rsidR="008D5E15" w:rsidRPr="004A4753" w:rsidRDefault="008D5E15" w:rsidP="008D5E15">
      <w:pPr>
        <w:contextualSpacing/>
        <w:rPr>
          <w:rFonts w:ascii="Times New Roman" w:hAnsi="Times New Roman" w:cs="Times New Roman"/>
        </w:rPr>
      </w:pPr>
    </w:p>
    <w:p w14:paraId="148D343C"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United Nations. 1945c. “Charter of the United Nations, Article 4.”</w:t>
      </w:r>
    </w:p>
    <w:p w14:paraId="081998B9"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ab/>
        <w:t>http://legal.un.org/repertory/art4.shtml. Accessed September 15, 2019.</w:t>
      </w:r>
    </w:p>
    <w:p w14:paraId="5904AA27" w14:textId="77777777" w:rsidR="008D5E15" w:rsidRPr="004A4753" w:rsidRDefault="008D5E15" w:rsidP="008D5E15">
      <w:pPr>
        <w:contextualSpacing/>
        <w:rPr>
          <w:rFonts w:ascii="Times New Roman" w:hAnsi="Times New Roman" w:cs="Times New Roman"/>
        </w:rPr>
      </w:pPr>
    </w:p>
    <w:p w14:paraId="230075CF"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United Nations. 1970. “Declaration on Principles of International Law Friedly Relations and Co-</w:t>
      </w:r>
    </w:p>
    <w:p w14:paraId="63B43F4B"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Operation Among States in Accordance with the Charter of the United Nations.” https://www.un.org/ruleoflaw/files/3dda1f104.pdf. Accessed: July 1, 2019.</w:t>
      </w:r>
    </w:p>
    <w:p w14:paraId="14ED09D3" w14:textId="77777777" w:rsidR="008D5E15" w:rsidRDefault="008D5E15" w:rsidP="008D5E15">
      <w:pPr>
        <w:contextualSpacing/>
        <w:rPr>
          <w:rFonts w:ascii="Times New Roman" w:hAnsi="Times New Roman" w:cs="Times New Roman"/>
        </w:rPr>
      </w:pPr>
    </w:p>
    <w:p w14:paraId="649E948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1976a. </w:t>
      </w:r>
      <w:r>
        <w:rPr>
          <w:rFonts w:ascii="Times New Roman" w:hAnsi="Times New Roman" w:cs="Times New Roman"/>
          <w:i/>
        </w:rPr>
        <w:t xml:space="preserve">Conclusion of a world treaty on the non-use of force in </w:t>
      </w:r>
    </w:p>
    <w:p w14:paraId="32B40330"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international relations</w:t>
      </w:r>
      <w:r>
        <w:rPr>
          <w:rFonts w:ascii="Times New Roman" w:hAnsi="Times New Roman" w:cs="Times New Roman"/>
        </w:rPr>
        <w:t>. 08-11-1976. A/RES/31/9.</w:t>
      </w:r>
    </w:p>
    <w:p w14:paraId="3EEB189C" w14:textId="77777777" w:rsidR="008D5E15" w:rsidRDefault="008D5E15" w:rsidP="008D5E15">
      <w:pPr>
        <w:contextualSpacing/>
        <w:rPr>
          <w:rFonts w:ascii="Times New Roman" w:hAnsi="Times New Roman" w:cs="Times New Roman"/>
        </w:rPr>
      </w:pPr>
    </w:p>
    <w:p w14:paraId="5C1C002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1976b. </w:t>
      </w:r>
      <w:r>
        <w:rPr>
          <w:rFonts w:ascii="Times New Roman" w:hAnsi="Times New Roman" w:cs="Times New Roman"/>
          <w:i/>
        </w:rPr>
        <w:t>Emoluments of the members of the International Court of Justice</w:t>
      </w:r>
      <w:r>
        <w:rPr>
          <w:rFonts w:ascii="Times New Roman" w:hAnsi="Times New Roman" w:cs="Times New Roman"/>
        </w:rPr>
        <w:t xml:space="preserve">. </w:t>
      </w:r>
    </w:p>
    <w:p w14:paraId="393E85BA"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22-12-1976. A/RES/31/204.</w:t>
      </w:r>
    </w:p>
    <w:p w14:paraId="2E9CF4D5" w14:textId="77777777" w:rsidR="008D5E15" w:rsidRPr="00325E29" w:rsidRDefault="008D5E15" w:rsidP="008D5E15">
      <w:pPr>
        <w:contextualSpacing/>
        <w:rPr>
          <w:rFonts w:ascii="Times New Roman" w:hAnsi="Times New Roman" w:cs="Times New Roman"/>
        </w:rPr>
      </w:pPr>
    </w:p>
    <w:p w14:paraId="56695510"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1976c. </w:t>
      </w:r>
      <w:r>
        <w:rPr>
          <w:rFonts w:ascii="Times New Roman" w:hAnsi="Times New Roman" w:cs="Times New Roman"/>
          <w:i/>
        </w:rPr>
        <w:t>General and complete disarmament</w:t>
      </w:r>
      <w:r>
        <w:rPr>
          <w:rFonts w:ascii="Times New Roman" w:hAnsi="Times New Roman" w:cs="Times New Roman"/>
        </w:rPr>
        <w:t xml:space="preserve">. 21-12-1976. </w:t>
      </w:r>
    </w:p>
    <w:p w14:paraId="21F11DCE"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A/RES/31/189[A].</w:t>
      </w:r>
    </w:p>
    <w:p w14:paraId="3A113D41" w14:textId="77777777" w:rsidR="008D5E15" w:rsidRPr="00325E29" w:rsidRDefault="008D5E15" w:rsidP="008D5E15">
      <w:pPr>
        <w:contextualSpacing/>
        <w:rPr>
          <w:rFonts w:ascii="Times New Roman" w:hAnsi="Times New Roman" w:cs="Times New Roman"/>
        </w:rPr>
      </w:pPr>
    </w:p>
    <w:p w14:paraId="4267C326"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1976d. </w:t>
      </w:r>
      <w:r>
        <w:rPr>
          <w:rFonts w:ascii="Times New Roman" w:hAnsi="Times New Roman" w:cs="Times New Roman"/>
          <w:i/>
        </w:rPr>
        <w:t xml:space="preserve">Implementation of the Declaration of the Indian Ocean as a Zone </w:t>
      </w:r>
    </w:p>
    <w:p w14:paraId="21B66F29"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of Peace</w:t>
      </w:r>
      <w:r>
        <w:rPr>
          <w:rFonts w:ascii="Times New Roman" w:hAnsi="Times New Roman" w:cs="Times New Roman"/>
        </w:rPr>
        <w:t>. 14-12-1975. A/RES/31/88.</w:t>
      </w:r>
    </w:p>
    <w:p w14:paraId="6ED33003" w14:textId="77777777" w:rsidR="008D5E15" w:rsidRPr="00325E29" w:rsidRDefault="008D5E15" w:rsidP="008D5E15">
      <w:pPr>
        <w:contextualSpacing/>
        <w:rPr>
          <w:rFonts w:ascii="Times New Roman" w:hAnsi="Times New Roman" w:cs="Times New Roman"/>
        </w:rPr>
      </w:pPr>
    </w:p>
    <w:p w14:paraId="36E5E52B"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1976e. </w:t>
      </w:r>
      <w:r>
        <w:rPr>
          <w:rFonts w:ascii="Times New Roman" w:hAnsi="Times New Roman" w:cs="Times New Roman"/>
          <w:i/>
        </w:rPr>
        <w:t xml:space="preserve">Implementation of the Declaration on the Granting of </w:t>
      </w:r>
    </w:p>
    <w:p w14:paraId="2C9562B0"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Independence to Colonial Countries and Peoples</w:t>
      </w:r>
      <w:r>
        <w:rPr>
          <w:rFonts w:ascii="Times New Roman" w:hAnsi="Times New Roman" w:cs="Times New Roman"/>
        </w:rPr>
        <w:t>. 17-12-1976. A/RES/31/143.</w:t>
      </w:r>
    </w:p>
    <w:p w14:paraId="79F7B906" w14:textId="77777777" w:rsidR="008D5E15" w:rsidRPr="00325E29" w:rsidRDefault="008D5E15" w:rsidP="008D5E15">
      <w:pPr>
        <w:contextualSpacing/>
        <w:rPr>
          <w:rFonts w:ascii="Times New Roman" w:hAnsi="Times New Roman" w:cs="Times New Roman"/>
        </w:rPr>
      </w:pPr>
    </w:p>
    <w:p w14:paraId="2F821923"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1976f. </w:t>
      </w:r>
      <w:r>
        <w:rPr>
          <w:rFonts w:ascii="Times New Roman" w:hAnsi="Times New Roman" w:cs="Times New Roman"/>
          <w:i/>
        </w:rPr>
        <w:t xml:space="preserve">Importance of the universal realization of the right of peoples to </w:t>
      </w:r>
    </w:p>
    <w:p w14:paraId="2D0B143B"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self-determination and of the speedy granting of independence to colonial countries and peoples for the effective guarantee and observance of human rights</w:t>
      </w:r>
      <w:r>
        <w:rPr>
          <w:rFonts w:ascii="Times New Roman" w:hAnsi="Times New Roman" w:cs="Times New Roman"/>
        </w:rPr>
        <w:t>. 30-11-1976. A/RES/31/34.</w:t>
      </w:r>
    </w:p>
    <w:p w14:paraId="1D13DDF9" w14:textId="77777777" w:rsidR="008D5E15" w:rsidRPr="00325E29" w:rsidRDefault="008D5E15" w:rsidP="008D5E15">
      <w:pPr>
        <w:contextualSpacing/>
        <w:rPr>
          <w:rFonts w:ascii="Times New Roman" w:hAnsi="Times New Roman" w:cs="Times New Roman"/>
        </w:rPr>
      </w:pPr>
    </w:p>
    <w:p w14:paraId="1E375853"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1976g. </w:t>
      </w:r>
      <w:r>
        <w:rPr>
          <w:rFonts w:ascii="Times New Roman" w:hAnsi="Times New Roman" w:cs="Times New Roman"/>
          <w:i/>
        </w:rPr>
        <w:t>Non-interference in the internal affairs of States</w:t>
      </w:r>
      <w:r>
        <w:rPr>
          <w:rFonts w:ascii="Times New Roman" w:hAnsi="Times New Roman" w:cs="Times New Roman"/>
        </w:rPr>
        <w:t xml:space="preserve">. 14-12-1976. </w:t>
      </w:r>
    </w:p>
    <w:p w14:paraId="4C442AD7"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A/RES/31/91.</w:t>
      </w:r>
    </w:p>
    <w:p w14:paraId="6E2C46E8" w14:textId="77777777" w:rsidR="008D5E15" w:rsidRPr="00325E29" w:rsidRDefault="008D5E15" w:rsidP="008D5E15">
      <w:pPr>
        <w:contextualSpacing/>
        <w:rPr>
          <w:rFonts w:ascii="Times New Roman" w:hAnsi="Times New Roman" w:cs="Times New Roman"/>
        </w:rPr>
      </w:pPr>
    </w:p>
    <w:p w14:paraId="33A91317"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1976h. </w:t>
      </w:r>
      <w:r>
        <w:rPr>
          <w:rFonts w:ascii="Times New Roman" w:hAnsi="Times New Roman" w:cs="Times New Roman"/>
          <w:i/>
        </w:rPr>
        <w:t>Question of Palestine</w:t>
      </w:r>
      <w:r>
        <w:rPr>
          <w:rFonts w:ascii="Times New Roman" w:hAnsi="Times New Roman" w:cs="Times New Roman"/>
        </w:rPr>
        <w:t>. 24-11-1976. A/RES/31/20.</w:t>
      </w:r>
    </w:p>
    <w:p w14:paraId="784E26E7" w14:textId="77777777" w:rsidR="008D5E15" w:rsidRDefault="008D5E15" w:rsidP="008D5E15">
      <w:pPr>
        <w:contextualSpacing/>
        <w:rPr>
          <w:rFonts w:ascii="Times New Roman" w:hAnsi="Times New Roman" w:cs="Times New Roman"/>
        </w:rPr>
      </w:pPr>
    </w:p>
    <w:p w14:paraId="69376C0B"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1976i. </w:t>
      </w:r>
      <w:r>
        <w:rPr>
          <w:rFonts w:ascii="Times New Roman" w:hAnsi="Times New Roman" w:cs="Times New Roman"/>
          <w:i/>
        </w:rPr>
        <w:t xml:space="preserve">Report of the Special Committee to Investigate Israeli Practices </w:t>
      </w:r>
    </w:p>
    <w:p w14:paraId="0E38D337"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Affecting the Human Rights of the Occupied Territories</w:t>
      </w:r>
      <w:r>
        <w:rPr>
          <w:rFonts w:ascii="Times New Roman" w:hAnsi="Times New Roman" w:cs="Times New Roman"/>
        </w:rPr>
        <w:t>. 16-12-1976. A/RES/31/106[D].</w:t>
      </w:r>
    </w:p>
    <w:p w14:paraId="350BAA11" w14:textId="77777777" w:rsidR="008D5E15" w:rsidRDefault="008D5E15" w:rsidP="008D5E15">
      <w:pPr>
        <w:contextualSpacing/>
        <w:rPr>
          <w:rFonts w:ascii="Times New Roman" w:hAnsi="Times New Roman" w:cs="Times New Roman"/>
        </w:rPr>
      </w:pPr>
    </w:p>
    <w:p w14:paraId="1B8813C9"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1978a. </w:t>
      </w:r>
      <w:r>
        <w:rPr>
          <w:rFonts w:ascii="Times New Roman" w:hAnsi="Times New Roman" w:cs="Times New Roman"/>
          <w:i/>
        </w:rPr>
        <w:t xml:space="preserve">Activities of foreign economic and other interests which are </w:t>
      </w:r>
    </w:p>
    <w:p w14:paraId="4E6BD60B"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 xml:space="preserve">impeding the implementation of the Declaration on the Granting of Independence to Colonial Countries and Peoples in Southern Rhodesia and Namibia and in all other </w:t>
      </w:r>
      <w:r>
        <w:rPr>
          <w:rFonts w:ascii="Times New Roman" w:hAnsi="Times New Roman" w:cs="Times New Roman"/>
          <w:i/>
        </w:rPr>
        <w:lastRenderedPageBreak/>
        <w:t>Territories under colonial dominance and efforts to eliminate colonialism, apartheid and racial discrimination in southern Africa</w:t>
      </w:r>
      <w:r>
        <w:rPr>
          <w:rFonts w:ascii="Times New Roman" w:hAnsi="Times New Roman" w:cs="Times New Roman"/>
        </w:rPr>
        <w:t>. 13-12-1978. A/RES/33/40.</w:t>
      </w:r>
    </w:p>
    <w:p w14:paraId="19FF3D8A" w14:textId="77777777" w:rsidR="008D5E15" w:rsidRPr="00325E29" w:rsidRDefault="008D5E15" w:rsidP="008D5E15">
      <w:pPr>
        <w:contextualSpacing/>
        <w:rPr>
          <w:rFonts w:ascii="Times New Roman" w:hAnsi="Times New Roman" w:cs="Times New Roman"/>
        </w:rPr>
      </w:pPr>
    </w:p>
    <w:p w14:paraId="6FE88CEE"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1978b. </w:t>
      </w:r>
      <w:r>
        <w:rPr>
          <w:rFonts w:ascii="Times New Roman" w:hAnsi="Times New Roman" w:cs="Times New Roman"/>
          <w:i/>
        </w:rPr>
        <w:t xml:space="preserve">Importance of the universal realization of the right of peoples to </w:t>
      </w:r>
    </w:p>
    <w:p w14:paraId="47737056"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self-determination and of the speedy granting of independence to colonial countries and peoples for the effective guarantee and observance of human rights</w:t>
      </w:r>
      <w:r>
        <w:rPr>
          <w:rFonts w:ascii="Times New Roman" w:hAnsi="Times New Roman" w:cs="Times New Roman"/>
        </w:rPr>
        <w:t>. 29-11-1978. A/RES/33/24.</w:t>
      </w:r>
    </w:p>
    <w:p w14:paraId="32A9600B" w14:textId="77777777" w:rsidR="008D5E15" w:rsidRPr="00325E29" w:rsidRDefault="008D5E15" w:rsidP="008D5E15">
      <w:pPr>
        <w:contextualSpacing/>
        <w:rPr>
          <w:rFonts w:ascii="Times New Roman" w:hAnsi="Times New Roman" w:cs="Times New Roman"/>
        </w:rPr>
      </w:pPr>
    </w:p>
    <w:p w14:paraId="26D666CE"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1978c. </w:t>
      </w:r>
      <w:r>
        <w:rPr>
          <w:rFonts w:ascii="Times New Roman" w:hAnsi="Times New Roman" w:cs="Times New Roman"/>
          <w:i/>
        </w:rPr>
        <w:t>Non-interference in the internal affairs of States</w:t>
      </w:r>
      <w:r>
        <w:rPr>
          <w:rFonts w:ascii="Times New Roman" w:hAnsi="Times New Roman" w:cs="Times New Roman"/>
        </w:rPr>
        <w:t xml:space="preserve">. 15-12-1978. </w:t>
      </w:r>
    </w:p>
    <w:p w14:paraId="0A32BA64"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A/RES/33/74.</w:t>
      </w:r>
    </w:p>
    <w:p w14:paraId="572541BA" w14:textId="77777777" w:rsidR="008D5E15" w:rsidRPr="00325E29" w:rsidRDefault="008D5E15" w:rsidP="008D5E15">
      <w:pPr>
        <w:contextualSpacing/>
        <w:rPr>
          <w:rFonts w:ascii="Times New Roman" w:hAnsi="Times New Roman" w:cs="Times New Roman"/>
        </w:rPr>
      </w:pPr>
    </w:p>
    <w:p w14:paraId="4B576DA3"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1978d. </w:t>
      </w:r>
      <w:r>
        <w:rPr>
          <w:rFonts w:ascii="Times New Roman" w:hAnsi="Times New Roman" w:cs="Times New Roman"/>
          <w:i/>
        </w:rPr>
        <w:t>Non-use of nuclear weapons and prevention of nuclear war</w:t>
      </w:r>
      <w:r>
        <w:rPr>
          <w:rFonts w:ascii="Times New Roman" w:hAnsi="Times New Roman" w:cs="Times New Roman"/>
        </w:rPr>
        <w:t>. 14-</w:t>
      </w:r>
    </w:p>
    <w:p w14:paraId="7415E3B9"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12-1978. A/RES/33/71[B].</w:t>
      </w:r>
    </w:p>
    <w:p w14:paraId="06CE246D" w14:textId="77777777" w:rsidR="008D5E15" w:rsidRPr="00325E29" w:rsidRDefault="008D5E15" w:rsidP="008D5E15">
      <w:pPr>
        <w:contextualSpacing/>
        <w:rPr>
          <w:rFonts w:ascii="Times New Roman" w:hAnsi="Times New Roman" w:cs="Times New Roman"/>
        </w:rPr>
      </w:pPr>
    </w:p>
    <w:p w14:paraId="2D581296"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1978e. </w:t>
      </w:r>
      <w:r>
        <w:rPr>
          <w:rFonts w:ascii="Times New Roman" w:hAnsi="Times New Roman" w:cs="Times New Roman"/>
          <w:i/>
        </w:rPr>
        <w:t>Question of Palestine</w:t>
      </w:r>
      <w:r>
        <w:rPr>
          <w:rFonts w:ascii="Times New Roman" w:hAnsi="Times New Roman" w:cs="Times New Roman"/>
        </w:rPr>
        <w:t>. 07-12-1978. A/RES/33/28[C].</w:t>
      </w:r>
    </w:p>
    <w:p w14:paraId="26CDC5AF" w14:textId="77777777" w:rsidR="008D5E15" w:rsidRPr="00325E29" w:rsidRDefault="008D5E15" w:rsidP="008D5E15">
      <w:pPr>
        <w:contextualSpacing/>
        <w:rPr>
          <w:rFonts w:ascii="Times New Roman" w:hAnsi="Times New Roman" w:cs="Times New Roman"/>
        </w:rPr>
      </w:pPr>
    </w:p>
    <w:p w14:paraId="3F257F19"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1978f. </w:t>
      </w:r>
      <w:r>
        <w:rPr>
          <w:rFonts w:ascii="Times New Roman" w:hAnsi="Times New Roman" w:cs="Times New Roman"/>
          <w:i/>
        </w:rPr>
        <w:t>Question of Western Sahara</w:t>
      </w:r>
      <w:r>
        <w:rPr>
          <w:rFonts w:ascii="Times New Roman" w:hAnsi="Times New Roman" w:cs="Times New Roman"/>
        </w:rPr>
        <w:t>. 13-12-1978. A/RES/33/31[A].</w:t>
      </w:r>
    </w:p>
    <w:p w14:paraId="1C89C896" w14:textId="77777777" w:rsidR="008D5E15" w:rsidRPr="00325E29" w:rsidRDefault="008D5E15" w:rsidP="008D5E15">
      <w:pPr>
        <w:contextualSpacing/>
        <w:rPr>
          <w:rFonts w:ascii="Times New Roman" w:hAnsi="Times New Roman" w:cs="Times New Roman"/>
        </w:rPr>
      </w:pPr>
    </w:p>
    <w:p w14:paraId="6CE0E88C"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1978g. </w:t>
      </w:r>
      <w:r>
        <w:rPr>
          <w:rFonts w:ascii="Times New Roman" w:hAnsi="Times New Roman" w:cs="Times New Roman"/>
          <w:i/>
        </w:rPr>
        <w:t>Question of Western Sahara</w:t>
      </w:r>
      <w:r>
        <w:rPr>
          <w:rFonts w:ascii="Times New Roman" w:hAnsi="Times New Roman" w:cs="Times New Roman"/>
        </w:rPr>
        <w:t>. 13-12-1978. A/RES/33/31[B].</w:t>
      </w:r>
    </w:p>
    <w:p w14:paraId="0B463CB2" w14:textId="77777777" w:rsidR="008D5E15" w:rsidRPr="00325E29" w:rsidRDefault="008D5E15" w:rsidP="008D5E15">
      <w:pPr>
        <w:contextualSpacing/>
        <w:rPr>
          <w:rFonts w:ascii="Times New Roman" w:hAnsi="Times New Roman" w:cs="Times New Roman"/>
        </w:rPr>
      </w:pPr>
    </w:p>
    <w:p w14:paraId="209339A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1978h. </w:t>
      </w:r>
      <w:r>
        <w:rPr>
          <w:rFonts w:ascii="Times New Roman" w:hAnsi="Times New Roman" w:cs="Times New Roman"/>
          <w:i/>
        </w:rPr>
        <w:t xml:space="preserve">Report of the Special Committee to Investigate Israeli Practices </w:t>
      </w:r>
    </w:p>
    <w:p w14:paraId="4B169B79"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Affecting the Human Rights of the Occupied Territories</w:t>
      </w:r>
      <w:r>
        <w:rPr>
          <w:rFonts w:ascii="Times New Roman" w:hAnsi="Times New Roman" w:cs="Times New Roman"/>
        </w:rPr>
        <w:t>. 18-12-1978. A/RES/33/113.</w:t>
      </w:r>
    </w:p>
    <w:p w14:paraId="3D573D76" w14:textId="77777777" w:rsidR="008D5E15" w:rsidRPr="00325E29" w:rsidRDefault="008D5E15" w:rsidP="008D5E15">
      <w:pPr>
        <w:contextualSpacing/>
        <w:rPr>
          <w:rFonts w:ascii="Times New Roman" w:hAnsi="Times New Roman" w:cs="Times New Roman"/>
        </w:rPr>
      </w:pPr>
    </w:p>
    <w:p w14:paraId="56DD9CCD"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1978i. </w:t>
      </w:r>
      <w:r>
        <w:rPr>
          <w:rFonts w:ascii="Times New Roman" w:hAnsi="Times New Roman" w:cs="Times New Roman"/>
          <w:i/>
        </w:rPr>
        <w:t xml:space="preserve">Results of the World Conference to Combat Racism and Racial </w:t>
      </w:r>
    </w:p>
    <w:p w14:paraId="0ED54283" w14:textId="77777777" w:rsidR="008D5E15" w:rsidRPr="00325E29" w:rsidRDefault="008D5E15" w:rsidP="008D5E15">
      <w:pPr>
        <w:ind w:firstLine="720"/>
        <w:contextualSpacing/>
        <w:rPr>
          <w:rFonts w:ascii="Times New Roman" w:hAnsi="Times New Roman" w:cs="Times New Roman"/>
        </w:rPr>
      </w:pPr>
      <w:r>
        <w:rPr>
          <w:rFonts w:ascii="Times New Roman" w:hAnsi="Times New Roman" w:cs="Times New Roman"/>
          <w:i/>
        </w:rPr>
        <w:t>Discrimination</w:t>
      </w:r>
      <w:r>
        <w:rPr>
          <w:rFonts w:ascii="Times New Roman" w:hAnsi="Times New Roman" w:cs="Times New Roman"/>
        </w:rPr>
        <w:t>. 16-12-1978. A/RES/33/100.</w:t>
      </w:r>
    </w:p>
    <w:p w14:paraId="26654D7E" w14:textId="77777777" w:rsidR="008D5E15" w:rsidRDefault="008D5E15" w:rsidP="008D5E15">
      <w:pPr>
        <w:contextualSpacing/>
        <w:rPr>
          <w:rFonts w:ascii="Times New Roman" w:hAnsi="Times New Roman" w:cs="Times New Roman"/>
        </w:rPr>
      </w:pPr>
    </w:p>
    <w:p w14:paraId="175AB39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1982a. </w:t>
      </w:r>
      <w:r>
        <w:rPr>
          <w:rFonts w:ascii="Times New Roman" w:hAnsi="Times New Roman" w:cs="Times New Roman"/>
          <w:i/>
        </w:rPr>
        <w:t xml:space="preserve">Conclusion of an international convention on the strengthening of </w:t>
      </w:r>
    </w:p>
    <w:p w14:paraId="0DA77E85"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the security of non-nuclear-weapon States against the use or threat of use of nuclear weapons</w:t>
      </w:r>
      <w:r>
        <w:rPr>
          <w:rFonts w:ascii="Times New Roman" w:hAnsi="Times New Roman" w:cs="Times New Roman"/>
        </w:rPr>
        <w:t>. 09-12-1982. A/RES/37/80.</w:t>
      </w:r>
    </w:p>
    <w:p w14:paraId="6DAD7AAC" w14:textId="77777777" w:rsidR="008D5E15" w:rsidRPr="00325E29" w:rsidRDefault="008D5E15" w:rsidP="008D5E15">
      <w:pPr>
        <w:contextualSpacing/>
        <w:rPr>
          <w:rFonts w:ascii="Times New Roman" w:hAnsi="Times New Roman" w:cs="Times New Roman"/>
        </w:rPr>
      </w:pPr>
    </w:p>
    <w:p w14:paraId="334807D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1982b. </w:t>
      </w:r>
      <w:r>
        <w:rPr>
          <w:rFonts w:ascii="Times New Roman" w:hAnsi="Times New Roman" w:cs="Times New Roman"/>
          <w:i/>
        </w:rPr>
        <w:t>Convention on the prohibition of the use of nuclear weapons</w:t>
      </w:r>
      <w:r>
        <w:rPr>
          <w:rFonts w:ascii="Times New Roman" w:hAnsi="Times New Roman" w:cs="Times New Roman"/>
        </w:rPr>
        <w:t>. 13-</w:t>
      </w:r>
    </w:p>
    <w:p w14:paraId="6D6126DB"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12-1982. A/RES/37/100C.</w:t>
      </w:r>
    </w:p>
    <w:p w14:paraId="431C8D67" w14:textId="77777777" w:rsidR="008D5E15" w:rsidRPr="00325E29" w:rsidRDefault="008D5E15" w:rsidP="008D5E15">
      <w:pPr>
        <w:contextualSpacing/>
        <w:rPr>
          <w:rFonts w:ascii="Times New Roman" w:hAnsi="Times New Roman" w:cs="Times New Roman"/>
        </w:rPr>
      </w:pPr>
    </w:p>
    <w:p w14:paraId="39698D59"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1982c. </w:t>
      </w:r>
      <w:r>
        <w:rPr>
          <w:rFonts w:ascii="Times New Roman" w:hAnsi="Times New Roman" w:cs="Times New Roman"/>
          <w:i/>
        </w:rPr>
        <w:t>Financing of United Nations Interim Force in Lebanon</w:t>
      </w:r>
      <w:r>
        <w:rPr>
          <w:rFonts w:ascii="Times New Roman" w:hAnsi="Times New Roman" w:cs="Times New Roman"/>
        </w:rPr>
        <w:t>. 19-03-</w:t>
      </w:r>
    </w:p>
    <w:p w14:paraId="21605C83"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1982. A/RES/36/138C.</w:t>
      </w:r>
    </w:p>
    <w:p w14:paraId="08C9C484" w14:textId="77777777" w:rsidR="008D5E15" w:rsidRPr="00325E29" w:rsidRDefault="008D5E15" w:rsidP="008D5E15">
      <w:pPr>
        <w:contextualSpacing/>
        <w:rPr>
          <w:rFonts w:ascii="Times New Roman" w:hAnsi="Times New Roman" w:cs="Times New Roman"/>
        </w:rPr>
      </w:pPr>
    </w:p>
    <w:p w14:paraId="3F84B4E6"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1982d. </w:t>
      </w:r>
      <w:r>
        <w:rPr>
          <w:rFonts w:ascii="Times New Roman" w:hAnsi="Times New Roman" w:cs="Times New Roman"/>
          <w:i/>
        </w:rPr>
        <w:t>Prevention of an arms race in outer space</w:t>
      </w:r>
      <w:r>
        <w:rPr>
          <w:rFonts w:ascii="Times New Roman" w:hAnsi="Times New Roman" w:cs="Times New Roman"/>
        </w:rPr>
        <w:t xml:space="preserve">. 09-12-1982. </w:t>
      </w:r>
    </w:p>
    <w:p w14:paraId="611CB731"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A/RES/37/83.</w:t>
      </w:r>
    </w:p>
    <w:p w14:paraId="25ACB243" w14:textId="77777777" w:rsidR="008D5E15" w:rsidRPr="00325E29" w:rsidRDefault="008D5E15" w:rsidP="008D5E15">
      <w:pPr>
        <w:contextualSpacing/>
        <w:rPr>
          <w:rFonts w:ascii="Times New Roman" w:hAnsi="Times New Roman" w:cs="Times New Roman"/>
        </w:rPr>
      </w:pPr>
    </w:p>
    <w:p w14:paraId="6D3F778C"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1982e. </w:t>
      </w:r>
      <w:r>
        <w:rPr>
          <w:rFonts w:ascii="Times New Roman" w:hAnsi="Times New Roman" w:cs="Times New Roman"/>
          <w:i/>
        </w:rPr>
        <w:t xml:space="preserve">Report of the Special Committee on Enhancing the Effectiveness </w:t>
      </w:r>
    </w:p>
    <w:p w14:paraId="36DA3371"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of the Principle of Non-Use of Force in International Relations</w:t>
      </w:r>
      <w:r>
        <w:rPr>
          <w:rFonts w:ascii="Times New Roman" w:hAnsi="Times New Roman" w:cs="Times New Roman"/>
        </w:rPr>
        <w:t>. 16-12-1982. A/RES/37/105.</w:t>
      </w:r>
    </w:p>
    <w:p w14:paraId="6BF43A02" w14:textId="77777777" w:rsidR="008D5E15" w:rsidRPr="00325E29" w:rsidRDefault="008D5E15" w:rsidP="008D5E15">
      <w:pPr>
        <w:contextualSpacing/>
        <w:rPr>
          <w:rFonts w:ascii="Times New Roman" w:hAnsi="Times New Roman" w:cs="Times New Roman"/>
        </w:rPr>
      </w:pPr>
    </w:p>
    <w:p w14:paraId="1362554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1982f. </w:t>
      </w:r>
      <w:r>
        <w:rPr>
          <w:rFonts w:ascii="Times New Roman" w:hAnsi="Times New Roman" w:cs="Times New Roman"/>
          <w:i/>
        </w:rPr>
        <w:t>Situation of human rights and fundamental freedoms in Chile</w:t>
      </w:r>
      <w:r>
        <w:rPr>
          <w:rFonts w:ascii="Times New Roman" w:hAnsi="Times New Roman" w:cs="Times New Roman"/>
        </w:rPr>
        <w:t>. 17-</w:t>
      </w:r>
    </w:p>
    <w:p w14:paraId="3E6DD2F7"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12-1982. A/RES/37/183.</w:t>
      </w:r>
    </w:p>
    <w:p w14:paraId="16432F97" w14:textId="77777777" w:rsidR="008D5E15" w:rsidRPr="00325E29" w:rsidRDefault="008D5E15" w:rsidP="008D5E15">
      <w:pPr>
        <w:contextualSpacing/>
        <w:rPr>
          <w:rFonts w:ascii="Times New Roman" w:hAnsi="Times New Roman" w:cs="Times New Roman"/>
        </w:rPr>
      </w:pPr>
    </w:p>
    <w:p w14:paraId="2A856FE0" w14:textId="77777777" w:rsidR="008D5E15" w:rsidRDefault="008D5E15" w:rsidP="008D5E15">
      <w:pPr>
        <w:contextualSpacing/>
        <w:rPr>
          <w:rFonts w:ascii="Times New Roman" w:hAnsi="Times New Roman" w:cs="Times New Roman"/>
          <w:i/>
        </w:rPr>
      </w:pPr>
      <w:r>
        <w:rPr>
          <w:rFonts w:ascii="Times New Roman" w:hAnsi="Times New Roman" w:cs="Times New Roman"/>
        </w:rPr>
        <w:lastRenderedPageBreak/>
        <w:t xml:space="preserve">UN General Assembly. 1982g. </w:t>
      </w:r>
      <w:r>
        <w:rPr>
          <w:rFonts w:ascii="Times New Roman" w:hAnsi="Times New Roman" w:cs="Times New Roman"/>
          <w:i/>
        </w:rPr>
        <w:t xml:space="preserve">Situation of human rights and fundamental Freedoms in El </w:t>
      </w:r>
    </w:p>
    <w:p w14:paraId="5C21AACE"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Salvador</w:t>
      </w:r>
      <w:r>
        <w:rPr>
          <w:rFonts w:ascii="Times New Roman" w:hAnsi="Times New Roman" w:cs="Times New Roman"/>
        </w:rPr>
        <w:t>. 17-12-1982. A/RES/37/185.</w:t>
      </w:r>
    </w:p>
    <w:p w14:paraId="12A29727" w14:textId="77777777" w:rsidR="008D5E15" w:rsidRPr="00325E29" w:rsidRDefault="008D5E15" w:rsidP="008D5E15">
      <w:pPr>
        <w:contextualSpacing/>
        <w:rPr>
          <w:rFonts w:ascii="Times New Roman" w:hAnsi="Times New Roman" w:cs="Times New Roman"/>
        </w:rPr>
      </w:pPr>
    </w:p>
    <w:p w14:paraId="028D5F6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1982h. </w:t>
      </w:r>
      <w:r>
        <w:rPr>
          <w:rFonts w:ascii="Times New Roman" w:hAnsi="Times New Roman" w:cs="Times New Roman"/>
          <w:i/>
        </w:rPr>
        <w:t xml:space="preserve">Situation of human rights and fundamental freedoms in </w:t>
      </w:r>
    </w:p>
    <w:p w14:paraId="0490C629" w14:textId="77777777" w:rsidR="008D5E15" w:rsidRPr="00325E29" w:rsidRDefault="008D5E15" w:rsidP="008D5E15">
      <w:pPr>
        <w:ind w:firstLine="720"/>
        <w:contextualSpacing/>
        <w:rPr>
          <w:rFonts w:ascii="Times New Roman" w:hAnsi="Times New Roman" w:cs="Times New Roman"/>
        </w:rPr>
      </w:pPr>
      <w:r>
        <w:rPr>
          <w:rFonts w:ascii="Times New Roman" w:hAnsi="Times New Roman" w:cs="Times New Roman"/>
          <w:i/>
        </w:rPr>
        <w:t>Guatemala</w:t>
      </w:r>
      <w:r>
        <w:rPr>
          <w:rFonts w:ascii="Times New Roman" w:hAnsi="Times New Roman" w:cs="Times New Roman"/>
        </w:rPr>
        <w:t>. 17-12-1982. A/RES/37/184.</w:t>
      </w:r>
    </w:p>
    <w:p w14:paraId="410ED608" w14:textId="77777777" w:rsidR="008D5E15" w:rsidRDefault="008D5E15" w:rsidP="008D5E15">
      <w:pPr>
        <w:contextualSpacing/>
        <w:rPr>
          <w:rFonts w:ascii="Times New Roman" w:hAnsi="Times New Roman" w:cs="Times New Roman"/>
        </w:rPr>
      </w:pPr>
    </w:p>
    <w:p w14:paraId="7135D82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1992a. </w:t>
      </w:r>
      <w:r>
        <w:rPr>
          <w:rFonts w:ascii="Times New Roman" w:hAnsi="Times New Roman" w:cs="Times New Roman"/>
          <w:i/>
        </w:rPr>
        <w:t>Convention on Prohibition of the Use of Nuclear Weapons</w:t>
      </w:r>
      <w:r>
        <w:rPr>
          <w:rFonts w:ascii="Times New Roman" w:hAnsi="Times New Roman" w:cs="Times New Roman"/>
        </w:rPr>
        <w:t>. 09-</w:t>
      </w:r>
    </w:p>
    <w:p w14:paraId="39B1FFE6"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12-1992. A/RES/47/53C.</w:t>
      </w:r>
    </w:p>
    <w:p w14:paraId="7CB2E927" w14:textId="77777777" w:rsidR="008D5E15" w:rsidRPr="00325E29" w:rsidRDefault="008D5E15" w:rsidP="008D5E15">
      <w:pPr>
        <w:contextualSpacing/>
        <w:rPr>
          <w:rFonts w:ascii="Times New Roman" w:hAnsi="Times New Roman" w:cs="Times New Roman"/>
        </w:rPr>
      </w:pPr>
    </w:p>
    <w:p w14:paraId="76A76BC2"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1992b. </w:t>
      </w:r>
      <w:r>
        <w:rPr>
          <w:rFonts w:ascii="Times New Roman" w:hAnsi="Times New Roman" w:cs="Times New Roman"/>
          <w:i/>
        </w:rPr>
        <w:t xml:space="preserve">Implementation of the Declaration on the Granting of </w:t>
      </w:r>
    </w:p>
    <w:p w14:paraId="0FDDF594"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Independence to Colonial Countries and Peoples by the specialized agencies and the international institutions associated with the United Nations</w:t>
      </w:r>
      <w:r>
        <w:rPr>
          <w:rFonts w:ascii="Times New Roman" w:hAnsi="Times New Roman" w:cs="Times New Roman"/>
        </w:rPr>
        <w:t>. 16-11-1992. A/RES/47/16.</w:t>
      </w:r>
    </w:p>
    <w:p w14:paraId="5122EB3B" w14:textId="77777777" w:rsidR="008D5E15" w:rsidRPr="00325E29" w:rsidRDefault="008D5E15" w:rsidP="008D5E15">
      <w:pPr>
        <w:contextualSpacing/>
        <w:rPr>
          <w:rFonts w:ascii="Times New Roman" w:hAnsi="Times New Roman" w:cs="Times New Roman"/>
        </w:rPr>
      </w:pPr>
    </w:p>
    <w:p w14:paraId="43A726AD"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1992c. </w:t>
      </w:r>
      <w:r>
        <w:rPr>
          <w:rFonts w:ascii="Times New Roman" w:hAnsi="Times New Roman" w:cs="Times New Roman"/>
          <w:i/>
        </w:rPr>
        <w:t xml:space="preserve">Importance of the universal realization of the rights of peoples to </w:t>
      </w:r>
    </w:p>
    <w:p w14:paraId="7E83986E"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self-determination and of the speedy granting of independence to colonial countries and peoples for the effective guarantee and observance of human rights</w:t>
      </w:r>
      <w:r>
        <w:rPr>
          <w:rFonts w:ascii="Times New Roman" w:hAnsi="Times New Roman" w:cs="Times New Roman"/>
        </w:rPr>
        <w:t>. 16-12-1992. A/RES/47/82.</w:t>
      </w:r>
    </w:p>
    <w:p w14:paraId="197BAF25" w14:textId="77777777" w:rsidR="008D5E15" w:rsidRPr="00325E29" w:rsidRDefault="008D5E15" w:rsidP="008D5E15">
      <w:pPr>
        <w:contextualSpacing/>
        <w:rPr>
          <w:rFonts w:ascii="Times New Roman" w:hAnsi="Times New Roman" w:cs="Times New Roman"/>
        </w:rPr>
      </w:pPr>
    </w:p>
    <w:p w14:paraId="38FAE998"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1992d. </w:t>
      </w:r>
      <w:r>
        <w:rPr>
          <w:rFonts w:ascii="Times New Roman" w:hAnsi="Times New Roman" w:cs="Times New Roman"/>
          <w:i/>
        </w:rPr>
        <w:t>Law of the Sea</w:t>
      </w:r>
      <w:r>
        <w:rPr>
          <w:rFonts w:ascii="Times New Roman" w:hAnsi="Times New Roman" w:cs="Times New Roman"/>
        </w:rPr>
        <w:t>. 11-12-1992. A/RES/47/65.</w:t>
      </w:r>
    </w:p>
    <w:p w14:paraId="0CE04D2E" w14:textId="77777777" w:rsidR="008D5E15" w:rsidRPr="00325E29" w:rsidRDefault="008D5E15" w:rsidP="008D5E15">
      <w:pPr>
        <w:contextualSpacing/>
        <w:rPr>
          <w:rFonts w:ascii="Times New Roman" w:hAnsi="Times New Roman" w:cs="Times New Roman"/>
        </w:rPr>
      </w:pPr>
    </w:p>
    <w:p w14:paraId="13FD92D7"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1992e. </w:t>
      </w:r>
      <w:r>
        <w:rPr>
          <w:rFonts w:ascii="Times New Roman" w:hAnsi="Times New Roman" w:cs="Times New Roman"/>
          <w:i/>
        </w:rPr>
        <w:t>Respect for the principles of national sovereignty and non-</w:t>
      </w:r>
    </w:p>
    <w:p w14:paraId="01F6ED45"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interference in the internal affairs of States in their electoral processes</w:t>
      </w:r>
      <w:r>
        <w:rPr>
          <w:rFonts w:ascii="Times New Roman" w:hAnsi="Times New Roman" w:cs="Times New Roman"/>
        </w:rPr>
        <w:t>. 18-12-1992. A/RES/47/130.</w:t>
      </w:r>
    </w:p>
    <w:p w14:paraId="78F91527" w14:textId="77777777" w:rsidR="008D5E15" w:rsidRPr="00325E29" w:rsidRDefault="008D5E15" w:rsidP="008D5E15">
      <w:pPr>
        <w:contextualSpacing/>
        <w:rPr>
          <w:rFonts w:ascii="Times New Roman" w:hAnsi="Times New Roman" w:cs="Times New Roman"/>
        </w:rPr>
      </w:pPr>
    </w:p>
    <w:p w14:paraId="06AD7601" w14:textId="77777777" w:rsidR="008D5E15" w:rsidRPr="00325E29" w:rsidRDefault="008D5E15" w:rsidP="008D5E15">
      <w:pPr>
        <w:contextualSpacing/>
        <w:rPr>
          <w:rFonts w:ascii="Times New Roman" w:hAnsi="Times New Roman" w:cs="Times New Roman"/>
        </w:rPr>
      </w:pPr>
      <w:r>
        <w:rPr>
          <w:rFonts w:ascii="Times New Roman" w:hAnsi="Times New Roman" w:cs="Times New Roman"/>
        </w:rPr>
        <w:t xml:space="preserve">UN General Assembly. 1992f. </w:t>
      </w:r>
      <w:r>
        <w:rPr>
          <w:rFonts w:ascii="Times New Roman" w:hAnsi="Times New Roman" w:cs="Times New Roman"/>
          <w:i/>
        </w:rPr>
        <w:t>Situation of human rights in Iraq</w:t>
      </w:r>
      <w:r>
        <w:rPr>
          <w:rFonts w:ascii="Times New Roman" w:hAnsi="Times New Roman" w:cs="Times New Roman"/>
        </w:rPr>
        <w:t>. 18-12-1992. A/RES/47/145.</w:t>
      </w:r>
    </w:p>
    <w:p w14:paraId="4794C015" w14:textId="77777777" w:rsidR="008D5E15" w:rsidRDefault="008D5E15" w:rsidP="008D5E15">
      <w:pPr>
        <w:contextualSpacing/>
        <w:rPr>
          <w:rFonts w:ascii="Times New Roman" w:hAnsi="Times New Roman" w:cs="Times New Roman"/>
        </w:rPr>
      </w:pPr>
    </w:p>
    <w:p w14:paraId="3099B68D"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2000a. </w:t>
      </w:r>
      <w:r>
        <w:rPr>
          <w:rFonts w:ascii="Times New Roman" w:hAnsi="Times New Roman" w:cs="Times New Roman"/>
          <w:i/>
        </w:rPr>
        <w:t xml:space="preserve">Globalization and its impact on the full enjoyment of all human </w:t>
      </w:r>
    </w:p>
    <w:p w14:paraId="13FD1FA9"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rights</w:t>
      </w:r>
      <w:r>
        <w:rPr>
          <w:rFonts w:ascii="Times New Roman" w:hAnsi="Times New Roman" w:cs="Times New Roman"/>
        </w:rPr>
        <w:t>. 04-12-2000. A/RES/55/102.</w:t>
      </w:r>
    </w:p>
    <w:p w14:paraId="70B4411A" w14:textId="77777777" w:rsidR="008D5E15" w:rsidRPr="00325E29" w:rsidRDefault="008D5E15" w:rsidP="008D5E15">
      <w:pPr>
        <w:contextualSpacing/>
        <w:rPr>
          <w:rFonts w:ascii="Times New Roman" w:hAnsi="Times New Roman" w:cs="Times New Roman"/>
        </w:rPr>
      </w:pPr>
    </w:p>
    <w:p w14:paraId="4E3270D0"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2000b. </w:t>
      </w:r>
      <w:r>
        <w:rPr>
          <w:rFonts w:ascii="Times New Roman" w:hAnsi="Times New Roman" w:cs="Times New Roman"/>
          <w:i/>
        </w:rPr>
        <w:t>Human rights situation in Iraq</w:t>
      </w:r>
      <w:r>
        <w:rPr>
          <w:rFonts w:ascii="Times New Roman" w:hAnsi="Times New Roman" w:cs="Times New Roman"/>
        </w:rPr>
        <w:t>. 04-12-2000. A/RES/55/115.</w:t>
      </w:r>
    </w:p>
    <w:p w14:paraId="001ECAD6" w14:textId="77777777" w:rsidR="008D5E15" w:rsidRPr="00325E29" w:rsidRDefault="008D5E15" w:rsidP="008D5E15">
      <w:pPr>
        <w:contextualSpacing/>
        <w:rPr>
          <w:rFonts w:ascii="Times New Roman" w:hAnsi="Times New Roman" w:cs="Times New Roman"/>
        </w:rPr>
      </w:pPr>
    </w:p>
    <w:p w14:paraId="38581D1A"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2000c. </w:t>
      </w:r>
      <w:r>
        <w:rPr>
          <w:rFonts w:ascii="Times New Roman" w:hAnsi="Times New Roman" w:cs="Times New Roman"/>
          <w:i/>
        </w:rPr>
        <w:t>Promotion of a democratic and equitable international order</w:t>
      </w:r>
      <w:r>
        <w:rPr>
          <w:rFonts w:ascii="Times New Roman" w:hAnsi="Times New Roman" w:cs="Times New Roman"/>
        </w:rPr>
        <w:t>. 04-</w:t>
      </w:r>
    </w:p>
    <w:p w14:paraId="2761527A"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12-2000. A/RES/55/107.</w:t>
      </w:r>
    </w:p>
    <w:p w14:paraId="5BA5E6FD" w14:textId="77777777" w:rsidR="008D5E15" w:rsidRPr="00325E29" w:rsidRDefault="008D5E15" w:rsidP="008D5E15">
      <w:pPr>
        <w:contextualSpacing/>
        <w:rPr>
          <w:rFonts w:ascii="Times New Roman" w:hAnsi="Times New Roman" w:cs="Times New Roman"/>
        </w:rPr>
      </w:pPr>
    </w:p>
    <w:p w14:paraId="069B5B7E"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2000d. </w:t>
      </w:r>
      <w:r>
        <w:rPr>
          <w:rFonts w:ascii="Times New Roman" w:hAnsi="Times New Roman" w:cs="Times New Roman"/>
          <w:i/>
        </w:rPr>
        <w:t xml:space="preserve">Respect for the purposes and principles contained in the Charter </w:t>
      </w:r>
    </w:p>
    <w:p w14:paraId="1111B39D"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of the United Nations to achieve international cooperation in promoting and encouraging respect for human rights and for fundamental freedoms and in solving international problems of a humanitarian character</w:t>
      </w:r>
      <w:r>
        <w:rPr>
          <w:rFonts w:ascii="Times New Roman" w:hAnsi="Times New Roman" w:cs="Times New Roman"/>
        </w:rPr>
        <w:t>. 04-12-2000. A/RES/55/101.</w:t>
      </w:r>
    </w:p>
    <w:p w14:paraId="6F244268" w14:textId="77777777" w:rsidR="008D5E15" w:rsidRPr="00325E29" w:rsidRDefault="008D5E15" w:rsidP="008D5E15">
      <w:pPr>
        <w:contextualSpacing/>
        <w:rPr>
          <w:rFonts w:ascii="Times New Roman" w:hAnsi="Times New Roman" w:cs="Times New Roman"/>
        </w:rPr>
      </w:pPr>
    </w:p>
    <w:p w14:paraId="5D148EB5"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2000e. </w:t>
      </w:r>
      <w:r>
        <w:rPr>
          <w:rFonts w:ascii="Times New Roman" w:hAnsi="Times New Roman" w:cs="Times New Roman"/>
          <w:i/>
        </w:rPr>
        <w:t xml:space="preserve">Situation of human rights in the Democratic Republic of the </w:t>
      </w:r>
    </w:p>
    <w:p w14:paraId="78B3AA90"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Congo</w:t>
      </w:r>
      <w:r>
        <w:rPr>
          <w:rFonts w:ascii="Times New Roman" w:hAnsi="Times New Roman" w:cs="Times New Roman"/>
        </w:rPr>
        <w:t>. 04-12-2000. A/RES/55/117.</w:t>
      </w:r>
    </w:p>
    <w:p w14:paraId="1FA35D56" w14:textId="77777777" w:rsidR="008D5E15" w:rsidRPr="00325E29" w:rsidRDefault="008D5E15" w:rsidP="008D5E15">
      <w:pPr>
        <w:contextualSpacing/>
        <w:rPr>
          <w:rFonts w:ascii="Times New Roman" w:hAnsi="Times New Roman" w:cs="Times New Roman"/>
        </w:rPr>
      </w:pPr>
    </w:p>
    <w:p w14:paraId="59406C01"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2000f. </w:t>
      </w:r>
      <w:r>
        <w:rPr>
          <w:rFonts w:ascii="Times New Roman" w:hAnsi="Times New Roman" w:cs="Times New Roman"/>
          <w:i/>
        </w:rPr>
        <w:t>Situation of human rights in the Islamic Republic of Iran</w:t>
      </w:r>
      <w:r>
        <w:rPr>
          <w:rFonts w:ascii="Times New Roman" w:hAnsi="Times New Roman" w:cs="Times New Roman"/>
        </w:rPr>
        <w:t>. 04-12-</w:t>
      </w:r>
    </w:p>
    <w:p w14:paraId="177C524F"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2000. A/RES/55/114.</w:t>
      </w:r>
    </w:p>
    <w:p w14:paraId="176E626A" w14:textId="77777777" w:rsidR="008D5E15" w:rsidRPr="00325E29" w:rsidRDefault="008D5E15" w:rsidP="008D5E15">
      <w:pPr>
        <w:contextualSpacing/>
        <w:rPr>
          <w:rFonts w:ascii="Times New Roman" w:hAnsi="Times New Roman" w:cs="Times New Roman"/>
        </w:rPr>
      </w:pPr>
    </w:p>
    <w:p w14:paraId="00C23B7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2000g. </w:t>
      </w:r>
      <w:r>
        <w:rPr>
          <w:rFonts w:ascii="Times New Roman" w:hAnsi="Times New Roman" w:cs="Times New Roman"/>
          <w:i/>
        </w:rPr>
        <w:t>Situation of human rights in the Sudan</w:t>
      </w:r>
      <w:r>
        <w:rPr>
          <w:rFonts w:ascii="Times New Roman" w:hAnsi="Times New Roman" w:cs="Times New Roman"/>
        </w:rPr>
        <w:t xml:space="preserve">. 04-12-2000. </w:t>
      </w:r>
    </w:p>
    <w:p w14:paraId="366F746F" w14:textId="77777777" w:rsidR="008D5E15" w:rsidRPr="00325E29" w:rsidRDefault="008D5E15" w:rsidP="008D5E15">
      <w:pPr>
        <w:ind w:firstLine="720"/>
        <w:contextualSpacing/>
        <w:rPr>
          <w:rFonts w:ascii="Times New Roman" w:hAnsi="Times New Roman" w:cs="Times New Roman"/>
        </w:rPr>
      </w:pPr>
      <w:r>
        <w:rPr>
          <w:rFonts w:ascii="Times New Roman" w:hAnsi="Times New Roman" w:cs="Times New Roman"/>
        </w:rPr>
        <w:lastRenderedPageBreak/>
        <w:t>A/RES/55/116.</w:t>
      </w:r>
    </w:p>
    <w:p w14:paraId="6CD28F01" w14:textId="77777777" w:rsidR="008D5E15" w:rsidRDefault="008D5E15" w:rsidP="008D5E15">
      <w:pPr>
        <w:contextualSpacing/>
        <w:rPr>
          <w:rFonts w:ascii="Times New Roman" w:hAnsi="Times New Roman" w:cs="Times New Roman"/>
        </w:rPr>
      </w:pPr>
    </w:p>
    <w:p w14:paraId="64C50602" w14:textId="77777777" w:rsidR="008D5E15" w:rsidRDefault="008D5E15" w:rsidP="008D5E15">
      <w:pPr>
        <w:contextualSpacing/>
        <w:rPr>
          <w:rFonts w:ascii="Times New Roman" w:hAnsi="Times New Roman" w:cs="Times New Roman"/>
        </w:rPr>
      </w:pPr>
      <w:r>
        <w:rPr>
          <w:rFonts w:ascii="Times New Roman" w:hAnsi="Times New Roman" w:cs="Times New Roman"/>
        </w:rPr>
        <w:t>UN General Assembly. 2003a.</w:t>
      </w:r>
      <w:r>
        <w:rPr>
          <w:rFonts w:ascii="Times New Roman" w:hAnsi="Times New Roman" w:cs="Times New Roman"/>
          <w:i/>
        </w:rPr>
        <w:t xml:space="preserve"> Convention on the Prohibition of the Use of Nuclear Weapons</w:t>
      </w:r>
      <w:r>
        <w:rPr>
          <w:rFonts w:ascii="Times New Roman" w:hAnsi="Times New Roman" w:cs="Times New Roman"/>
        </w:rPr>
        <w:t xml:space="preserve">. </w:t>
      </w:r>
    </w:p>
    <w:p w14:paraId="75846340"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08-12-2003. A/RES/58/64.</w:t>
      </w:r>
    </w:p>
    <w:p w14:paraId="72E076FF" w14:textId="77777777" w:rsidR="008D5E15" w:rsidRPr="00325E29" w:rsidRDefault="008D5E15" w:rsidP="008D5E15">
      <w:pPr>
        <w:contextualSpacing/>
        <w:rPr>
          <w:rFonts w:ascii="Times New Roman" w:hAnsi="Times New Roman" w:cs="Times New Roman"/>
        </w:rPr>
      </w:pPr>
    </w:p>
    <w:p w14:paraId="2842127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2003b. </w:t>
      </w:r>
      <w:r>
        <w:rPr>
          <w:rFonts w:ascii="Times New Roman" w:hAnsi="Times New Roman" w:cs="Times New Roman"/>
          <w:i/>
        </w:rPr>
        <w:t xml:space="preserve">Globalization and its impact on the full enjoyment of all human </w:t>
      </w:r>
    </w:p>
    <w:p w14:paraId="09CA51FF"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rights</w:t>
      </w:r>
      <w:r>
        <w:rPr>
          <w:rFonts w:ascii="Times New Roman" w:hAnsi="Times New Roman" w:cs="Times New Roman"/>
        </w:rPr>
        <w:t>. 22-12-2003. A/RES/58/193.</w:t>
      </w:r>
    </w:p>
    <w:p w14:paraId="31B8480E" w14:textId="77777777" w:rsidR="008D5E15" w:rsidRPr="00325E29" w:rsidRDefault="008D5E15" w:rsidP="008D5E15">
      <w:pPr>
        <w:contextualSpacing/>
        <w:rPr>
          <w:rFonts w:ascii="Times New Roman" w:hAnsi="Times New Roman" w:cs="Times New Roman"/>
        </w:rPr>
      </w:pPr>
    </w:p>
    <w:p w14:paraId="05B0FF3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2003c. </w:t>
      </w:r>
      <w:r>
        <w:rPr>
          <w:rFonts w:ascii="Times New Roman" w:hAnsi="Times New Roman" w:cs="Times New Roman"/>
          <w:i/>
        </w:rPr>
        <w:t>Human rights and unilateral coercive measures</w:t>
      </w:r>
      <w:r>
        <w:rPr>
          <w:rFonts w:ascii="Times New Roman" w:hAnsi="Times New Roman" w:cs="Times New Roman"/>
        </w:rPr>
        <w:t xml:space="preserve">. 22-12-2003. </w:t>
      </w:r>
    </w:p>
    <w:p w14:paraId="723B379E"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A/RES/58/171.</w:t>
      </w:r>
    </w:p>
    <w:p w14:paraId="64D19E69" w14:textId="77777777" w:rsidR="008D5E15" w:rsidRPr="00325E29" w:rsidRDefault="008D5E15" w:rsidP="008D5E15">
      <w:pPr>
        <w:contextualSpacing/>
        <w:rPr>
          <w:rFonts w:ascii="Times New Roman" w:hAnsi="Times New Roman" w:cs="Times New Roman"/>
        </w:rPr>
      </w:pPr>
    </w:p>
    <w:p w14:paraId="58B6FF47"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2003d. </w:t>
      </w:r>
      <w:r>
        <w:rPr>
          <w:rFonts w:ascii="Times New Roman" w:hAnsi="Times New Roman" w:cs="Times New Roman"/>
          <w:i/>
        </w:rPr>
        <w:t>Nuclear disarmament</w:t>
      </w:r>
      <w:r>
        <w:rPr>
          <w:rFonts w:ascii="Times New Roman" w:hAnsi="Times New Roman" w:cs="Times New Roman"/>
        </w:rPr>
        <w:t>. 08-12-2003. A/RES/58/56.</w:t>
      </w:r>
    </w:p>
    <w:p w14:paraId="7F6C3E86" w14:textId="77777777" w:rsidR="008D5E15" w:rsidRPr="00325E29" w:rsidRDefault="008D5E15" w:rsidP="008D5E15">
      <w:pPr>
        <w:contextualSpacing/>
        <w:rPr>
          <w:rFonts w:ascii="Times New Roman" w:hAnsi="Times New Roman" w:cs="Times New Roman"/>
        </w:rPr>
      </w:pPr>
    </w:p>
    <w:p w14:paraId="76A7A4EB"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2003e. </w:t>
      </w:r>
      <w:r>
        <w:rPr>
          <w:rFonts w:ascii="Times New Roman" w:hAnsi="Times New Roman" w:cs="Times New Roman"/>
          <w:i/>
        </w:rPr>
        <w:t xml:space="preserve">Office of the Special Representative for Children and Armed </w:t>
      </w:r>
    </w:p>
    <w:p w14:paraId="186ED085"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Conflict</w:t>
      </w:r>
      <w:r>
        <w:rPr>
          <w:rFonts w:ascii="Times New Roman" w:hAnsi="Times New Roman" w:cs="Times New Roman"/>
        </w:rPr>
        <w:t>. 23-12-2003. A/RES/58/245.</w:t>
      </w:r>
    </w:p>
    <w:p w14:paraId="6E424F9C" w14:textId="77777777" w:rsidR="008D5E15" w:rsidRPr="00325E29" w:rsidRDefault="008D5E15" w:rsidP="008D5E15">
      <w:pPr>
        <w:contextualSpacing/>
        <w:rPr>
          <w:rFonts w:ascii="Times New Roman" w:hAnsi="Times New Roman" w:cs="Times New Roman"/>
        </w:rPr>
      </w:pPr>
    </w:p>
    <w:p w14:paraId="00F516F3"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2003f. </w:t>
      </w:r>
      <w:r>
        <w:rPr>
          <w:rFonts w:ascii="Times New Roman" w:hAnsi="Times New Roman" w:cs="Times New Roman"/>
          <w:i/>
        </w:rPr>
        <w:t xml:space="preserve">Promotion of multilateralism in the area of disarmament and </w:t>
      </w:r>
    </w:p>
    <w:p w14:paraId="557E24BE"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non-proliferation</w:t>
      </w:r>
      <w:r>
        <w:rPr>
          <w:rFonts w:ascii="Times New Roman" w:hAnsi="Times New Roman" w:cs="Times New Roman"/>
        </w:rPr>
        <w:t>. 08-12-2003. A/RES/58/44.</w:t>
      </w:r>
    </w:p>
    <w:p w14:paraId="63547D44" w14:textId="77777777" w:rsidR="008D5E15" w:rsidRPr="00325E29" w:rsidRDefault="008D5E15" w:rsidP="008D5E15">
      <w:pPr>
        <w:contextualSpacing/>
        <w:rPr>
          <w:rFonts w:ascii="Times New Roman" w:hAnsi="Times New Roman" w:cs="Times New Roman"/>
        </w:rPr>
      </w:pPr>
    </w:p>
    <w:p w14:paraId="3B5682C1"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2003g. </w:t>
      </w:r>
      <w:r>
        <w:rPr>
          <w:rFonts w:ascii="Times New Roman" w:hAnsi="Times New Roman" w:cs="Times New Roman"/>
          <w:i/>
        </w:rPr>
        <w:t xml:space="preserve">Situation of human rights in the Democratic Republic of the </w:t>
      </w:r>
    </w:p>
    <w:p w14:paraId="00E2F2EB"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Congo</w:t>
      </w:r>
      <w:r>
        <w:rPr>
          <w:rFonts w:ascii="Times New Roman" w:hAnsi="Times New Roman" w:cs="Times New Roman"/>
        </w:rPr>
        <w:t>. 22-12-2003. A/RES/58/196.</w:t>
      </w:r>
    </w:p>
    <w:p w14:paraId="1D8DDBD1" w14:textId="77777777" w:rsidR="008D5E15" w:rsidRPr="00325E29" w:rsidRDefault="008D5E15" w:rsidP="008D5E15">
      <w:pPr>
        <w:contextualSpacing/>
        <w:rPr>
          <w:rFonts w:ascii="Times New Roman" w:hAnsi="Times New Roman" w:cs="Times New Roman"/>
        </w:rPr>
      </w:pPr>
    </w:p>
    <w:p w14:paraId="6636AE7A"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2003h. </w:t>
      </w:r>
      <w:r>
        <w:rPr>
          <w:rFonts w:ascii="Times New Roman" w:hAnsi="Times New Roman" w:cs="Times New Roman"/>
          <w:i/>
        </w:rPr>
        <w:t>Situation of human rights in the Islamic Republic of Iran</w:t>
      </w:r>
      <w:r>
        <w:rPr>
          <w:rFonts w:ascii="Times New Roman" w:hAnsi="Times New Roman" w:cs="Times New Roman"/>
        </w:rPr>
        <w:t>. 22-12-</w:t>
      </w:r>
    </w:p>
    <w:p w14:paraId="5AD06396"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2003. A/RES/58/195.</w:t>
      </w:r>
    </w:p>
    <w:p w14:paraId="07894ACF" w14:textId="77777777" w:rsidR="008D5E15" w:rsidRPr="00325E29" w:rsidRDefault="008D5E15" w:rsidP="008D5E15">
      <w:pPr>
        <w:contextualSpacing/>
        <w:rPr>
          <w:rFonts w:ascii="Times New Roman" w:hAnsi="Times New Roman" w:cs="Times New Roman"/>
        </w:rPr>
      </w:pPr>
    </w:p>
    <w:p w14:paraId="3907AE7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2003i. </w:t>
      </w:r>
      <w:r>
        <w:rPr>
          <w:rFonts w:ascii="Times New Roman" w:hAnsi="Times New Roman" w:cs="Times New Roman"/>
          <w:i/>
        </w:rPr>
        <w:t>Situation of human rights in Turkmenistan</w:t>
      </w:r>
      <w:r>
        <w:rPr>
          <w:rFonts w:ascii="Times New Roman" w:hAnsi="Times New Roman" w:cs="Times New Roman"/>
        </w:rPr>
        <w:t xml:space="preserve">. 22-12-2003. </w:t>
      </w:r>
    </w:p>
    <w:p w14:paraId="76BC8E60" w14:textId="77777777" w:rsidR="008D5E15" w:rsidRPr="00325E29" w:rsidRDefault="008D5E15" w:rsidP="008D5E15">
      <w:pPr>
        <w:ind w:firstLine="720"/>
        <w:contextualSpacing/>
        <w:rPr>
          <w:rFonts w:ascii="Times New Roman" w:hAnsi="Times New Roman" w:cs="Times New Roman"/>
        </w:rPr>
      </w:pPr>
      <w:r>
        <w:rPr>
          <w:rFonts w:ascii="Times New Roman" w:hAnsi="Times New Roman" w:cs="Times New Roman"/>
        </w:rPr>
        <w:t>A/RES/58/194.</w:t>
      </w:r>
    </w:p>
    <w:p w14:paraId="3AAEEAD7" w14:textId="77777777" w:rsidR="008D5E15" w:rsidRDefault="008D5E15" w:rsidP="008D5E15">
      <w:pPr>
        <w:contextualSpacing/>
        <w:rPr>
          <w:rFonts w:ascii="Times New Roman" w:hAnsi="Times New Roman" w:cs="Times New Roman"/>
        </w:rPr>
      </w:pPr>
    </w:p>
    <w:p w14:paraId="63741E9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2005a. </w:t>
      </w:r>
      <w:r>
        <w:rPr>
          <w:rFonts w:ascii="Times New Roman" w:hAnsi="Times New Roman" w:cs="Times New Roman"/>
          <w:i/>
        </w:rPr>
        <w:t>Convention on the Prohibition of the Use of Nuclear Weapons</w:t>
      </w:r>
      <w:r>
        <w:rPr>
          <w:rFonts w:ascii="Times New Roman" w:hAnsi="Times New Roman" w:cs="Times New Roman"/>
        </w:rPr>
        <w:t xml:space="preserve">. </w:t>
      </w:r>
    </w:p>
    <w:p w14:paraId="78C62A38"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rPr>
        <w:t>08-12-2005. A/RES/60/88.</w:t>
      </w:r>
    </w:p>
    <w:p w14:paraId="654E9C5B" w14:textId="77777777" w:rsidR="008D5E15" w:rsidRPr="00325E29" w:rsidRDefault="008D5E15" w:rsidP="008D5E15">
      <w:pPr>
        <w:contextualSpacing/>
        <w:rPr>
          <w:rFonts w:ascii="Times New Roman" w:hAnsi="Times New Roman" w:cs="Times New Roman"/>
        </w:rPr>
      </w:pPr>
    </w:p>
    <w:p w14:paraId="13D12C33"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2005b. </w:t>
      </w:r>
      <w:r>
        <w:rPr>
          <w:rFonts w:ascii="Times New Roman" w:hAnsi="Times New Roman" w:cs="Times New Roman"/>
          <w:i/>
        </w:rPr>
        <w:t xml:space="preserve">Follow-up to the advisory opinion of the International Court of </w:t>
      </w:r>
    </w:p>
    <w:p w14:paraId="5A994B89"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Justice on the Legality of the Threat or Use of Nuclear Weapons</w:t>
      </w:r>
      <w:r>
        <w:rPr>
          <w:rFonts w:ascii="Times New Roman" w:hAnsi="Times New Roman" w:cs="Times New Roman"/>
        </w:rPr>
        <w:t>. 08-12-2005. A/RES/60/76.</w:t>
      </w:r>
    </w:p>
    <w:p w14:paraId="45F3AAA6" w14:textId="77777777" w:rsidR="008D5E15" w:rsidRPr="00325E29" w:rsidRDefault="008D5E15" w:rsidP="008D5E15">
      <w:pPr>
        <w:contextualSpacing/>
        <w:rPr>
          <w:rFonts w:ascii="Times New Roman" w:hAnsi="Times New Roman" w:cs="Times New Roman"/>
        </w:rPr>
      </w:pPr>
    </w:p>
    <w:p w14:paraId="2FE68104"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2005c. </w:t>
      </w:r>
      <w:r>
        <w:rPr>
          <w:rFonts w:ascii="Times New Roman" w:hAnsi="Times New Roman" w:cs="Times New Roman"/>
          <w:i/>
        </w:rPr>
        <w:t xml:space="preserve">Globalization and its impact on the full enjoyment of human </w:t>
      </w:r>
    </w:p>
    <w:p w14:paraId="38F040B5"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rights</w:t>
      </w:r>
      <w:r>
        <w:rPr>
          <w:rFonts w:ascii="Times New Roman" w:hAnsi="Times New Roman" w:cs="Times New Roman"/>
        </w:rPr>
        <w:t>. 16-12-2005. A/RES/60/152.</w:t>
      </w:r>
    </w:p>
    <w:p w14:paraId="73EF39D1" w14:textId="77777777" w:rsidR="008D5E15" w:rsidRPr="00325E29" w:rsidRDefault="008D5E15" w:rsidP="008D5E15">
      <w:pPr>
        <w:contextualSpacing/>
        <w:rPr>
          <w:rFonts w:ascii="Times New Roman" w:hAnsi="Times New Roman" w:cs="Times New Roman"/>
        </w:rPr>
      </w:pPr>
    </w:p>
    <w:p w14:paraId="3B89ED81"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2005d. </w:t>
      </w:r>
      <w:r>
        <w:rPr>
          <w:rFonts w:ascii="Times New Roman" w:hAnsi="Times New Roman" w:cs="Times New Roman"/>
          <w:i/>
        </w:rPr>
        <w:t>Nuclear disarmament</w:t>
      </w:r>
      <w:r>
        <w:rPr>
          <w:rFonts w:ascii="Times New Roman" w:hAnsi="Times New Roman" w:cs="Times New Roman"/>
        </w:rPr>
        <w:t>. 08-12-2005. A/RES/60/70.</w:t>
      </w:r>
    </w:p>
    <w:p w14:paraId="35693AF7" w14:textId="77777777" w:rsidR="008D5E15" w:rsidRPr="00325E29" w:rsidRDefault="008D5E15" w:rsidP="008D5E15">
      <w:pPr>
        <w:contextualSpacing/>
        <w:rPr>
          <w:rFonts w:ascii="Times New Roman" w:hAnsi="Times New Roman" w:cs="Times New Roman"/>
        </w:rPr>
      </w:pPr>
    </w:p>
    <w:p w14:paraId="2107EC0D"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2005e. </w:t>
      </w:r>
      <w:r>
        <w:rPr>
          <w:rFonts w:ascii="Times New Roman" w:hAnsi="Times New Roman" w:cs="Times New Roman"/>
          <w:i/>
        </w:rPr>
        <w:t>Oceans and the law of the sea</w:t>
      </w:r>
      <w:r>
        <w:rPr>
          <w:rFonts w:ascii="Times New Roman" w:hAnsi="Times New Roman" w:cs="Times New Roman"/>
        </w:rPr>
        <w:t>. 29-11-2005. A/RES/60/30.</w:t>
      </w:r>
    </w:p>
    <w:p w14:paraId="47F76BCA" w14:textId="77777777" w:rsidR="008D5E15" w:rsidRPr="00325E29" w:rsidRDefault="008D5E15" w:rsidP="008D5E15">
      <w:pPr>
        <w:contextualSpacing/>
        <w:rPr>
          <w:rFonts w:ascii="Times New Roman" w:hAnsi="Times New Roman" w:cs="Times New Roman"/>
        </w:rPr>
      </w:pPr>
    </w:p>
    <w:p w14:paraId="79EEFFA4"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2005f. </w:t>
      </w:r>
      <w:r>
        <w:rPr>
          <w:rFonts w:ascii="Times New Roman" w:hAnsi="Times New Roman" w:cs="Times New Roman"/>
          <w:i/>
        </w:rPr>
        <w:t xml:space="preserve">Permanent sovereignty of the Palestinian people in the Occupied </w:t>
      </w:r>
    </w:p>
    <w:p w14:paraId="60D23FEC" w14:textId="77777777" w:rsidR="008D5E15" w:rsidRDefault="008D5E15" w:rsidP="008D5E15">
      <w:pPr>
        <w:ind w:left="720"/>
        <w:contextualSpacing/>
        <w:rPr>
          <w:rFonts w:ascii="Times New Roman" w:hAnsi="Times New Roman" w:cs="Times New Roman"/>
        </w:rPr>
      </w:pPr>
      <w:r>
        <w:rPr>
          <w:rFonts w:ascii="Times New Roman" w:hAnsi="Times New Roman" w:cs="Times New Roman"/>
          <w:i/>
        </w:rPr>
        <w:t>Palestinian Territory, including East Jerusalem, and the Arab population in the occupied Syrian Golan over their natural resources</w:t>
      </w:r>
      <w:r>
        <w:rPr>
          <w:rFonts w:ascii="Times New Roman" w:hAnsi="Times New Roman" w:cs="Times New Roman"/>
        </w:rPr>
        <w:t>. 22-12-2005. A/RES/60/183.</w:t>
      </w:r>
    </w:p>
    <w:p w14:paraId="7CEB189F" w14:textId="77777777" w:rsidR="008D5E15" w:rsidRPr="00325E29" w:rsidRDefault="008D5E15" w:rsidP="008D5E15">
      <w:pPr>
        <w:contextualSpacing/>
        <w:rPr>
          <w:rFonts w:ascii="Times New Roman" w:hAnsi="Times New Roman" w:cs="Times New Roman"/>
        </w:rPr>
      </w:pPr>
    </w:p>
    <w:p w14:paraId="621C8E6F" w14:textId="77777777" w:rsidR="008D5E15" w:rsidRDefault="008D5E15" w:rsidP="008D5E15">
      <w:pPr>
        <w:contextualSpacing/>
        <w:rPr>
          <w:rFonts w:ascii="Times New Roman" w:hAnsi="Times New Roman" w:cs="Times New Roman"/>
          <w:i/>
        </w:rPr>
      </w:pPr>
      <w:r>
        <w:rPr>
          <w:rFonts w:ascii="Times New Roman" w:hAnsi="Times New Roman" w:cs="Times New Roman"/>
        </w:rPr>
        <w:lastRenderedPageBreak/>
        <w:t xml:space="preserve">UN General Assembly. 2005g. </w:t>
      </w:r>
      <w:r>
        <w:rPr>
          <w:rFonts w:ascii="Times New Roman" w:hAnsi="Times New Roman" w:cs="Times New Roman"/>
          <w:i/>
        </w:rPr>
        <w:t xml:space="preserve">Promotion of multilateralism in the area of disarmament and </w:t>
      </w:r>
    </w:p>
    <w:p w14:paraId="7C913022"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non-proliferation</w:t>
      </w:r>
      <w:r>
        <w:rPr>
          <w:rFonts w:ascii="Times New Roman" w:hAnsi="Times New Roman" w:cs="Times New Roman"/>
        </w:rPr>
        <w:t>. 08-12-2005. A/RES/60/59.</w:t>
      </w:r>
    </w:p>
    <w:p w14:paraId="68F07332" w14:textId="77777777" w:rsidR="008D5E15" w:rsidRPr="00325E29" w:rsidRDefault="008D5E15" w:rsidP="008D5E15">
      <w:pPr>
        <w:contextualSpacing/>
        <w:rPr>
          <w:rFonts w:ascii="Times New Roman" w:hAnsi="Times New Roman" w:cs="Times New Roman"/>
        </w:rPr>
      </w:pPr>
    </w:p>
    <w:p w14:paraId="6B804643"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2005h. </w:t>
      </w:r>
      <w:r>
        <w:rPr>
          <w:rFonts w:ascii="Times New Roman" w:hAnsi="Times New Roman" w:cs="Times New Roman"/>
          <w:i/>
        </w:rPr>
        <w:t xml:space="preserve">Promotion of peace as a vital requirement for the full enjoyment </w:t>
      </w:r>
    </w:p>
    <w:p w14:paraId="33147745" w14:textId="77777777" w:rsidR="008D5E15" w:rsidRDefault="008D5E15" w:rsidP="008D5E15">
      <w:pPr>
        <w:ind w:firstLine="720"/>
        <w:contextualSpacing/>
        <w:rPr>
          <w:rFonts w:ascii="Times New Roman" w:hAnsi="Times New Roman" w:cs="Times New Roman"/>
        </w:rPr>
      </w:pPr>
      <w:r>
        <w:rPr>
          <w:rFonts w:ascii="Times New Roman" w:hAnsi="Times New Roman" w:cs="Times New Roman"/>
          <w:i/>
        </w:rPr>
        <w:t>of human rights by all</w:t>
      </w:r>
      <w:r>
        <w:rPr>
          <w:rFonts w:ascii="Times New Roman" w:hAnsi="Times New Roman" w:cs="Times New Roman"/>
        </w:rPr>
        <w:t>. 16-12-2005. A/RES/60/163.</w:t>
      </w:r>
    </w:p>
    <w:p w14:paraId="33306084" w14:textId="77777777" w:rsidR="008D5E15" w:rsidRPr="00325E29" w:rsidRDefault="008D5E15" w:rsidP="008D5E15">
      <w:pPr>
        <w:contextualSpacing/>
        <w:rPr>
          <w:rFonts w:ascii="Times New Roman" w:hAnsi="Times New Roman" w:cs="Times New Roman"/>
        </w:rPr>
      </w:pPr>
    </w:p>
    <w:p w14:paraId="61F3889C" w14:textId="77777777" w:rsidR="008D5E15" w:rsidRDefault="008D5E15" w:rsidP="008D5E15">
      <w:pPr>
        <w:contextualSpacing/>
        <w:rPr>
          <w:rFonts w:ascii="Times New Roman" w:hAnsi="Times New Roman" w:cs="Times New Roman"/>
          <w:i/>
        </w:rPr>
      </w:pPr>
      <w:r>
        <w:rPr>
          <w:rFonts w:ascii="Times New Roman" w:hAnsi="Times New Roman" w:cs="Times New Roman"/>
        </w:rPr>
        <w:t xml:space="preserve">UN General Assembly. 2005i. </w:t>
      </w:r>
      <w:r>
        <w:rPr>
          <w:rFonts w:ascii="Times New Roman" w:hAnsi="Times New Roman" w:cs="Times New Roman"/>
          <w:i/>
        </w:rPr>
        <w:t xml:space="preserve">Respect for the principles of national sovereignty and diversity of </w:t>
      </w:r>
    </w:p>
    <w:p w14:paraId="56CCAEA6" w14:textId="77777777" w:rsidR="008D5E15" w:rsidRPr="00325E29" w:rsidRDefault="008D5E15" w:rsidP="008D5E15">
      <w:pPr>
        <w:ind w:left="720"/>
        <w:contextualSpacing/>
        <w:rPr>
          <w:rFonts w:ascii="Times New Roman" w:hAnsi="Times New Roman" w:cs="Times New Roman"/>
        </w:rPr>
      </w:pPr>
      <w:r>
        <w:rPr>
          <w:rFonts w:ascii="Times New Roman" w:hAnsi="Times New Roman" w:cs="Times New Roman"/>
          <w:i/>
        </w:rPr>
        <w:t>democratic systems in electoral processes as an important element for the promotion and protection of human rights</w:t>
      </w:r>
      <w:r>
        <w:rPr>
          <w:rFonts w:ascii="Times New Roman" w:hAnsi="Times New Roman" w:cs="Times New Roman"/>
        </w:rPr>
        <w:t>. 16-12-2005. A/RES/60/164.</w:t>
      </w:r>
    </w:p>
    <w:p w14:paraId="0554F851" w14:textId="77777777" w:rsidR="008D5E15" w:rsidRDefault="008D5E15" w:rsidP="008D5E15">
      <w:pPr>
        <w:contextualSpacing/>
        <w:rPr>
          <w:rFonts w:ascii="Times New Roman" w:hAnsi="Times New Roman" w:cs="Times New Roman"/>
        </w:rPr>
      </w:pPr>
    </w:p>
    <w:p w14:paraId="27C6DF05"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UN General Assembly. 2005j. </w:t>
      </w:r>
      <w:r>
        <w:rPr>
          <w:rFonts w:ascii="Times New Roman" w:hAnsi="Times New Roman" w:cs="Times New Roman"/>
          <w:i/>
        </w:rPr>
        <w:t>The right of the Palestinian people to self-determination</w:t>
      </w:r>
      <w:r>
        <w:rPr>
          <w:rFonts w:ascii="Times New Roman" w:hAnsi="Times New Roman" w:cs="Times New Roman"/>
        </w:rPr>
        <w:t>. 16-12-</w:t>
      </w:r>
    </w:p>
    <w:p w14:paraId="13668103" w14:textId="77777777" w:rsidR="008D5E15" w:rsidRPr="00325E29" w:rsidRDefault="008D5E15" w:rsidP="008D5E15">
      <w:pPr>
        <w:ind w:firstLine="720"/>
        <w:contextualSpacing/>
        <w:rPr>
          <w:rFonts w:ascii="Times New Roman" w:hAnsi="Times New Roman" w:cs="Times New Roman"/>
        </w:rPr>
      </w:pPr>
      <w:r>
        <w:rPr>
          <w:rFonts w:ascii="Times New Roman" w:hAnsi="Times New Roman" w:cs="Times New Roman"/>
        </w:rPr>
        <w:t>2005. A/RES/60/146.</w:t>
      </w:r>
    </w:p>
    <w:p w14:paraId="5E6FFA6C" w14:textId="77777777" w:rsidR="008D5E15" w:rsidRPr="004A4753" w:rsidRDefault="008D5E15" w:rsidP="008D5E15">
      <w:pPr>
        <w:contextualSpacing/>
        <w:rPr>
          <w:rFonts w:ascii="Times New Roman" w:hAnsi="Times New Roman" w:cs="Times New Roman"/>
        </w:rPr>
      </w:pPr>
    </w:p>
    <w:p w14:paraId="08E6F321"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UPI. 1982. “China Charges That Vietnam Is Provoking Border Conflict.” </w:t>
      </w:r>
      <w:r w:rsidRPr="004A4753">
        <w:rPr>
          <w:rFonts w:ascii="Times New Roman" w:hAnsi="Times New Roman" w:cs="Times New Roman"/>
          <w:i/>
        </w:rPr>
        <w:t>The New York Times</w:t>
      </w:r>
      <w:r w:rsidRPr="004A4753">
        <w:rPr>
          <w:rFonts w:ascii="Times New Roman" w:hAnsi="Times New Roman" w:cs="Times New Roman"/>
        </w:rPr>
        <w:t xml:space="preserve"> </w:t>
      </w:r>
    </w:p>
    <w:p w14:paraId="1F09F010"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Feb. 3, 1982.</w:t>
      </w:r>
    </w:p>
    <w:p w14:paraId="5B4B5CB1" w14:textId="77777777" w:rsidR="008D5E15" w:rsidRPr="004A4753" w:rsidRDefault="008D5E15" w:rsidP="008D5E15">
      <w:pPr>
        <w:contextualSpacing/>
        <w:rPr>
          <w:rFonts w:ascii="Times New Roman" w:hAnsi="Times New Roman" w:cs="Times New Roman"/>
        </w:rPr>
      </w:pPr>
    </w:p>
    <w:p w14:paraId="752FEC0E"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Vanhullebusch, Mattias. 2015. “Regime Change, the Security Council and China.” </w:t>
      </w:r>
      <w:r w:rsidRPr="004A4753">
        <w:rPr>
          <w:rFonts w:ascii="Times New Roman" w:hAnsi="Times New Roman" w:cs="Times New Roman"/>
          <w:i/>
        </w:rPr>
        <w:t xml:space="preserve">Chinese </w:t>
      </w:r>
    </w:p>
    <w:p w14:paraId="4A7FDBA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Journal of International Law</w:t>
      </w:r>
      <w:r w:rsidRPr="004A4753">
        <w:rPr>
          <w:rFonts w:ascii="Times New Roman" w:hAnsi="Times New Roman" w:cs="Times New Roman"/>
        </w:rPr>
        <w:t xml:space="preserve"> 14 (4): 665-707.</w:t>
      </w:r>
    </w:p>
    <w:p w14:paraId="261A9E90" w14:textId="77777777" w:rsidR="008D5E15" w:rsidRPr="004A4753" w:rsidRDefault="008D5E15" w:rsidP="008D5E15">
      <w:pPr>
        <w:contextualSpacing/>
        <w:rPr>
          <w:rFonts w:ascii="Times New Roman" w:hAnsi="Times New Roman" w:cs="Times New Roman"/>
        </w:rPr>
      </w:pPr>
    </w:p>
    <w:p w14:paraId="6641CEAE"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Vasquez, John A. 1983. “The tangibility of issues and global conflict: A test of Rosenau issue </w:t>
      </w:r>
    </w:p>
    <w:p w14:paraId="05A2D749"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area typology.” </w:t>
      </w:r>
      <w:r w:rsidRPr="004A4753">
        <w:rPr>
          <w:rFonts w:ascii="Times New Roman" w:hAnsi="Times New Roman" w:cs="Times New Roman"/>
          <w:i/>
        </w:rPr>
        <w:t>Journal of Peace Research</w:t>
      </w:r>
      <w:r w:rsidRPr="004A4753">
        <w:rPr>
          <w:rFonts w:ascii="Times New Roman" w:hAnsi="Times New Roman" w:cs="Times New Roman"/>
        </w:rPr>
        <w:t xml:space="preserve"> 20 (2): 179-192.</w:t>
      </w:r>
    </w:p>
    <w:p w14:paraId="5329B87A" w14:textId="77777777" w:rsidR="008D5E15" w:rsidRPr="004A4753" w:rsidRDefault="008D5E15" w:rsidP="008D5E15">
      <w:pPr>
        <w:contextualSpacing/>
        <w:rPr>
          <w:rFonts w:ascii="Times New Roman" w:hAnsi="Times New Roman" w:cs="Times New Roman"/>
        </w:rPr>
      </w:pPr>
    </w:p>
    <w:p w14:paraId="0296F990" w14:textId="77777777" w:rsidR="008D5E15" w:rsidRPr="004A4753" w:rsidRDefault="008D5E15" w:rsidP="008D5E15">
      <w:pPr>
        <w:contextualSpacing/>
        <w:rPr>
          <w:rFonts w:ascii="Times New Roman" w:hAnsi="Times New Roman" w:cs="Times New Roman"/>
        </w:rPr>
      </w:pPr>
      <w:r w:rsidRPr="00D8091D">
        <w:rPr>
          <w:rFonts w:ascii="Times New Roman" w:hAnsi="Times New Roman" w:cs="Times New Roman"/>
        </w:rPr>
        <w:t xml:space="preserve">Vasquez, John A. 1993. </w:t>
      </w:r>
      <w:r w:rsidRPr="00D8091D">
        <w:rPr>
          <w:rFonts w:ascii="Times New Roman" w:hAnsi="Times New Roman" w:cs="Times New Roman"/>
          <w:i/>
        </w:rPr>
        <w:t>The war puzzle</w:t>
      </w:r>
      <w:r w:rsidRPr="00D8091D">
        <w:rPr>
          <w:rFonts w:ascii="Times New Roman" w:hAnsi="Times New Roman" w:cs="Times New Roman"/>
        </w:rPr>
        <w:t>. Cambridge: Cambridge University Press.</w:t>
      </w:r>
    </w:p>
    <w:p w14:paraId="74F0C999" w14:textId="77777777" w:rsidR="008D5E15" w:rsidRPr="004A4753" w:rsidRDefault="008D5E15" w:rsidP="008D5E15">
      <w:pPr>
        <w:contextualSpacing/>
        <w:rPr>
          <w:rFonts w:ascii="Times New Roman" w:hAnsi="Times New Roman" w:cs="Times New Roman"/>
        </w:rPr>
      </w:pPr>
    </w:p>
    <w:p w14:paraId="5472ECF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Vasquez, John A. 1995. “Why do neighbors fight? Proximity, interaction, or territoriality.” </w:t>
      </w:r>
    </w:p>
    <w:p w14:paraId="57F8BBC8"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Journal of Peace Research</w:t>
      </w:r>
      <w:r w:rsidRPr="004A4753">
        <w:rPr>
          <w:rFonts w:ascii="Times New Roman" w:hAnsi="Times New Roman" w:cs="Times New Roman"/>
        </w:rPr>
        <w:t xml:space="preserve"> 32 (3): 277-293.</w:t>
      </w:r>
    </w:p>
    <w:p w14:paraId="7C48C683" w14:textId="77777777" w:rsidR="008D5E15" w:rsidRPr="004A4753" w:rsidRDefault="008D5E15" w:rsidP="008D5E15">
      <w:pPr>
        <w:contextualSpacing/>
        <w:rPr>
          <w:rFonts w:ascii="Times New Roman" w:hAnsi="Times New Roman" w:cs="Times New Roman"/>
        </w:rPr>
      </w:pPr>
    </w:p>
    <w:p w14:paraId="0EF48E26"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Vasquez, John A. 2001. “Mapping the probability of war and analyzing the possibility of peace: </w:t>
      </w:r>
    </w:p>
    <w:p w14:paraId="56FDF356" w14:textId="77777777" w:rsidR="008D5E15" w:rsidRPr="00D8091D" w:rsidRDefault="008D5E15" w:rsidP="008D5E15">
      <w:pPr>
        <w:ind w:left="720"/>
        <w:contextualSpacing/>
        <w:rPr>
          <w:rFonts w:ascii="Times New Roman" w:hAnsi="Times New Roman" w:cs="Times New Roman"/>
        </w:rPr>
      </w:pPr>
      <w:r w:rsidRPr="00D8091D">
        <w:rPr>
          <w:rFonts w:ascii="Times New Roman" w:hAnsi="Times New Roman" w:cs="Times New Roman"/>
        </w:rPr>
        <w:t xml:space="preserve">The role of territorial disputes.” </w:t>
      </w:r>
      <w:r w:rsidRPr="00D8091D">
        <w:rPr>
          <w:rFonts w:ascii="Times New Roman" w:hAnsi="Times New Roman" w:cs="Times New Roman"/>
          <w:i/>
        </w:rPr>
        <w:t>Conflict Management and Peace Science</w:t>
      </w:r>
      <w:r w:rsidRPr="00D8091D">
        <w:rPr>
          <w:rFonts w:ascii="Times New Roman" w:hAnsi="Times New Roman" w:cs="Times New Roman"/>
        </w:rPr>
        <w:t xml:space="preserve"> 18 (2): 145-173.</w:t>
      </w:r>
    </w:p>
    <w:p w14:paraId="676D1889" w14:textId="77777777" w:rsidR="008D5E15" w:rsidRPr="00D8091D" w:rsidRDefault="008D5E15" w:rsidP="008D5E15">
      <w:pPr>
        <w:contextualSpacing/>
        <w:rPr>
          <w:rFonts w:ascii="Times New Roman" w:hAnsi="Times New Roman" w:cs="Times New Roman"/>
        </w:rPr>
      </w:pPr>
    </w:p>
    <w:p w14:paraId="5F5327FE" w14:textId="77777777" w:rsidR="008D5E15" w:rsidRPr="00D8091D" w:rsidRDefault="008D5E15" w:rsidP="008D5E15">
      <w:pPr>
        <w:contextualSpacing/>
        <w:rPr>
          <w:rFonts w:ascii="Times New Roman" w:hAnsi="Times New Roman" w:cs="Times New Roman"/>
        </w:rPr>
      </w:pPr>
      <w:r w:rsidRPr="00D8091D">
        <w:rPr>
          <w:rFonts w:ascii="Times New Roman" w:hAnsi="Times New Roman" w:cs="Times New Roman"/>
        </w:rPr>
        <w:t xml:space="preserve">Vasquez, John A. 2004. “The probability of war, 1816-1992.” </w:t>
      </w:r>
      <w:r w:rsidRPr="00D8091D">
        <w:rPr>
          <w:rFonts w:ascii="Times New Roman" w:hAnsi="Times New Roman" w:cs="Times New Roman"/>
          <w:i/>
        </w:rPr>
        <w:t>International Studies Quarterly</w:t>
      </w:r>
      <w:r w:rsidRPr="00D8091D">
        <w:rPr>
          <w:rFonts w:ascii="Times New Roman" w:hAnsi="Times New Roman" w:cs="Times New Roman"/>
        </w:rPr>
        <w:t xml:space="preserve"> 48 </w:t>
      </w:r>
    </w:p>
    <w:p w14:paraId="14322E84" w14:textId="77777777" w:rsidR="008D5E15" w:rsidRPr="00D8091D" w:rsidRDefault="008D5E15" w:rsidP="008D5E15">
      <w:pPr>
        <w:ind w:firstLine="720"/>
        <w:contextualSpacing/>
        <w:rPr>
          <w:rFonts w:ascii="Times New Roman" w:hAnsi="Times New Roman" w:cs="Times New Roman"/>
        </w:rPr>
      </w:pPr>
      <w:r w:rsidRPr="00D8091D">
        <w:rPr>
          <w:rFonts w:ascii="Times New Roman" w:hAnsi="Times New Roman" w:cs="Times New Roman"/>
        </w:rPr>
        <w:t>(1): 1-28.</w:t>
      </w:r>
    </w:p>
    <w:p w14:paraId="642F3F5D" w14:textId="77777777" w:rsidR="008D5E15" w:rsidRPr="00D8091D" w:rsidRDefault="008D5E15" w:rsidP="008D5E15">
      <w:pPr>
        <w:contextualSpacing/>
        <w:rPr>
          <w:rFonts w:ascii="Times New Roman" w:hAnsi="Times New Roman" w:cs="Times New Roman"/>
        </w:rPr>
      </w:pPr>
    </w:p>
    <w:p w14:paraId="039EC295" w14:textId="77777777" w:rsidR="008D5E15" w:rsidRPr="004A4753" w:rsidRDefault="008D5E15" w:rsidP="008D5E15">
      <w:pPr>
        <w:contextualSpacing/>
        <w:rPr>
          <w:rFonts w:ascii="Times New Roman" w:hAnsi="Times New Roman" w:cs="Times New Roman"/>
        </w:rPr>
      </w:pPr>
      <w:r w:rsidRPr="00D8091D">
        <w:rPr>
          <w:rFonts w:ascii="Times New Roman" w:hAnsi="Times New Roman" w:cs="Times New Roman"/>
        </w:rPr>
        <w:t xml:space="preserve">Vasquez, John A. and Marie T. Henehan. 2011. </w:t>
      </w:r>
      <w:r w:rsidRPr="00D8091D">
        <w:rPr>
          <w:rFonts w:ascii="Times New Roman" w:hAnsi="Times New Roman" w:cs="Times New Roman"/>
          <w:i/>
        </w:rPr>
        <w:t>Territory, War, and Peace</w:t>
      </w:r>
      <w:r w:rsidRPr="00D8091D">
        <w:rPr>
          <w:rFonts w:ascii="Times New Roman" w:hAnsi="Times New Roman" w:cs="Times New Roman"/>
        </w:rPr>
        <w:t>. London: Routledge.</w:t>
      </w:r>
    </w:p>
    <w:p w14:paraId="7C9B81E7" w14:textId="77777777" w:rsidR="008D5E15" w:rsidRPr="004A4753" w:rsidRDefault="008D5E15" w:rsidP="008D5E15">
      <w:pPr>
        <w:contextualSpacing/>
        <w:rPr>
          <w:rFonts w:ascii="Times New Roman" w:hAnsi="Times New Roman" w:cs="Times New Roman"/>
        </w:rPr>
      </w:pPr>
    </w:p>
    <w:p w14:paraId="74D36876" w14:textId="77777777" w:rsidR="008D5E15" w:rsidRDefault="008D5E15" w:rsidP="008D5E15">
      <w:pPr>
        <w:rPr>
          <w:i/>
        </w:rPr>
      </w:pPr>
      <w:r>
        <w:t xml:space="preserve">Vidmar, Jure. 2012. “Territorial integrity and the law of statehood.” </w:t>
      </w:r>
      <w:r>
        <w:rPr>
          <w:i/>
        </w:rPr>
        <w:t xml:space="preserve">George Washington </w:t>
      </w:r>
    </w:p>
    <w:p w14:paraId="6D5B6648" w14:textId="77777777" w:rsidR="008D5E15" w:rsidRPr="00D8091D" w:rsidRDefault="008D5E15" w:rsidP="008D5E15">
      <w:pPr>
        <w:ind w:firstLine="720"/>
      </w:pPr>
      <w:r>
        <w:rPr>
          <w:i/>
        </w:rPr>
        <w:t>International Law Review</w:t>
      </w:r>
      <w:r>
        <w:t xml:space="preserve"> 44: 697-747.</w:t>
      </w:r>
    </w:p>
    <w:p w14:paraId="666FDC41" w14:textId="77777777" w:rsidR="008D5E15" w:rsidRDefault="008D5E15" w:rsidP="008D5E15">
      <w:pPr>
        <w:contextualSpacing/>
        <w:rPr>
          <w:rFonts w:ascii="Times New Roman" w:hAnsi="Times New Roman" w:cs="Times New Roman"/>
        </w:rPr>
      </w:pPr>
    </w:p>
    <w:p w14:paraId="6C618C7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Voeten, Erik. 2000. “Clashes in the Assembly.” </w:t>
      </w:r>
      <w:r w:rsidRPr="004A4753">
        <w:rPr>
          <w:rFonts w:ascii="Times New Roman" w:hAnsi="Times New Roman" w:cs="Times New Roman"/>
          <w:i/>
        </w:rPr>
        <w:t>International Organization</w:t>
      </w:r>
      <w:r w:rsidRPr="004A4753">
        <w:rPr>
          <w:rFonts w:ascii="Times New Roman" w:hAnsi="Times New Roman" w:cs="Times New Roman"/>
        </w:rPr>
        <w:t xml:space="preserve"> 54 (2): 185-215.</w:t>
      </w:r>
    </w:p>
    <w:p w14:paraId="7555BB4A" w14:textId="77777777" w:rsidR="008D5E15" w:rsidRPr="004A4753" w:rsidRDefault="008D5E15" w:rsidP="008D5E15">
      <w:pPr>
        <w:contextualSpacing/>
        <w:rPr>
          <w:rFonts w:ascii="Times New Roman" w:hAnsi="Times New Roman" w:cs="Times New Roman"/>
        </w:rPr>
      </w:pPr>
    </w:p>
    <w:p w14:paraId="74FF09F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Voeten, Erik. 2004. “Resisting the Lonely Superpower: Responses of States in the United </w:t>
      </w:r>
    </w:p>
    <w:p w14:paraId="772EC503"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Nations to U.S. Dominance.” </w:t>
      </w:r>
      <w:r w:rsidRPr="004A4753">
        <w:rPr>
          <w:rFonts w:ascii="Times New Roman" w:hAnsi="Times New Roman" w:cs="Times New Roman"/>
          <w:i/>
        </w:rPr>
        <w:t>The Journal of Politics</w:t>
      </w:r>
      <w:r w:rsidRPr="004A4753">
        <w:rPr>
          <w:rFonts w:ascii="Times New Roman" w:hAnsi="Times New Roman" w:cs="Times New Roman"/>
        </w:rPr>
        <w:t xml:space="preserve"> 66 (3): 729-754.</w:t>
      </w:r>
    </w:p>
    <w:p w14:paraId="5848F468" w14:textId="77777777" w:rsidR="008D5E15" w:rsidRPr="004A4753" w:rsidRDefault="008D5E15" w:rsidP="008D5E15">
      <w:pPr>
        <w:contextualSpacing/>
        <w:rPr>
          <w:rFonts w:ascii="Times New Roman" w:hAnsi="Times New Roman" w:cs="Times New Roman"/>
        </w:rPr>
      </w:pPr>
    </w:p>
    <w:p w14:paraId="01D51E6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Voeten, Erik. 2013. “Data and Analyses of voting in the United Nations General Assembly.” In </w:t>
      </w:r>
    </w:p>
    <w:p w14:paraId="67FC79CF"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Routledge Handbook of International Organization</w:t>
      </w:r>
      <w:r w:rsidRPr="004A4753">
        <w:rPr>
          <w:rFonts w:ascii="Times New Roman" w:hAnsi="Times New Roman" w:cs="Times New Roman"/>
        </w:rPr>
        <w:t>, edited by Bob Reinalda, 54-66.</w:t>
      </w:r>
    </w:p>
    <w:p w14:paraId="5BD9E7F8" w14:textId="77777777" w:rsidR="008D5E15" w:rsidRPr="004A4753" w:rsidRDefault="008D5E15" w:rsidP="008D5E15">
      <w:pPr>
        <w:contextualSpacing/>
        <w:rPr>
          <w:rFonts w:ascii="Times New Roman" w:hAnsi="Times New Roman" w:cs="Times New Roman"/>
        </w:rPr>
      </w:pPr>
    </w:p>
    <w:p w14:paraId="51A509E8" w14:textId="77777777" w:rsidR="008D5E15" w:rsidRPr="004A4753" w:rsidRDefault="008D5E15" w:rsidP="008D5E15">
      <w:pPr>
        <w:contextualSpacing/>
        <w:rPr>
          <w:rFonts w:ascii="Times New Roman" w:hAnsi="Times New Roman" w:cs="Times New Roman"/>
          <w:i/>
        </w:rPr>
      </w:pPr>
      <w:r w:rsidRPr="004A4753">
        <w:rPr>
          <w:rFonts w:ascii="Times New Roman" w:hAnsi="Times New Roman" w:cs="Times New Roman"/>
        </w:rPr>
        <w:t xml:space="preserve">von Glahn, Gerhard and James Larry Taulbee. 2013. </w:t>
      </w:r>
      <w:r w:rsidRPr="004A4753">
        <w:rPr>
          <w:rFonts w:ascii="Times New Roman" w:hAnsi="Times New Roman" w:cs="Times New Roman"/>
          <w:i/>
        </w:rPr>
        <w:t xml:space="preserve">Law Among Nations: An Introduction to </w:t>
      </w:r>
    </w:p>
    <w:p w14:paraId="4379E9F0"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i/>
        </w:rPr>
        <w:t>Public International Law</w:t>
      </w:r>
      <w:r w:rsidRPr="004A4753">
        <w:rPr>
          <w:rFonts w:ascii="Times New Roman" w:hAnsi="Times New Roman" w:cs="Times New Roman"/>
        </w:rPr>
        <w:t>, 10</w:t>
      </w:r>
      <w:r w:rsidRPr="004A4753">
        <w:rPr>
          <w:rFonts w:ascii="Times New Roman" w:hAnsi="Times New Roman" w:cs="Times New Roman"/>
          <w:vertAlign w:val="superscript"/>
        </w:rPr>
        <w:t>th</w:t>
      </w:r>
      <w:r w:rsidRPr="004A4753">
        <w:rPr>
          <w:rFonts w:ascii="Times New Roman" w:hAnsi="Times New Roman" w:cs="Times New Roman"/>
        </w:rPr>
        <w:t xml:space="preserve"> edition. New York: Pearson.</w:t>
      </w:r>
    </w:p>
    <w:p w14:paraId="3710822A" w14:textId="77777777" w:rsidR="008D5E15" w:rsidRPr="004A4753" w:rsidRDefault="008D5E15" w:rsidP="008D5E15">
      <w:pPr>
        <w:contextualSpacing/>
        <w:rPr>
          <w:rFonts w:ascii="Times New Roman" w:hAnsi="Times New Roman" w:cs="Times New Roman"/>
        </w:rPr>
      </w:pPr>
    </w:p>
    <w:p w14:paraId="0F5E6744"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Wallace, James N. 1979. “Russia vs. China Struggle for Asia.” </w:t>
      </w:r>
      <w:r w:rsidRPr="004A4753">
        <w:rPr>
          <w:rFonts w:ascii="Times New Roman" w:hAnsi="Times New Roman" w:cs="Times New Roman"/>
          <w:i/>
        </w:rPr>
        <w:t>US News &amp; World Report</w:t>
      </w:r>
      <w:r w:rsidRPr="004A4753">
        <w:rPr>
          <w:rFonts w:ascii="Times New Roman" w:hAnsi="Times New Roman" w:cs="Times New Roman"/>
        </w:rPr>
        <w:t xml:space="preserve">, Feb. </w:t>
      </w:r>
    </w:p>
    <w:p w14:paraId="33AC65A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5, 1979.</w:t>
      </w:r>
    </w:p>
    <w:p w14:paraId="77C4C295" w14:textId="77777777" w:rsidR="008D5E15" w:rsidRPr="004A4753" w:rsidRDefault="008D5E15" w:rsidP="008D5E15">
      <w:pPr>
        <w:rPr>
          <w:rFonts w:ascii="Times New Roman" w:hAnsi="Times New Roman" w:cs="Times New Roman"/>
        </w:rPr>
      </w:pPr>
    </w:p>
    <w:p w14:paraId="5269C530"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Wallace, James N. 1982. “Life Around the World; Peking’s ‘New Frontier’: Where China, </w:t>
      </w:r>
    </w:p>
    <w:p w14:paraId="3EBEB467"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Russia Vie.” </w:t>
      </w:r>
      <w:r w:rsidRPr="004A4753">
        <w:rPr>
          <w:rFonts w:ascii="Times New Roman" w:hAnsi="Times New Roman" w:cs="Times New Roman"/>
          <w:i/>
        </w:rPr>
        <w:t>US News &amp; World Report</w:t>
      </w:r>
      <w:r w:rsidRPr="004A4753">
        <w:rPr>
          <w:rFonts w:ascii="Times New Roman" w:hAnsi="Times New Roman" w:cs="Times New Roman"/>
        </w:rPr>
        <w:t>, Mar. 8, 1982.</w:t>
      </w:r>
    </w:p>
    <w:p w14:paraId="351BB7D3" w14:textId="77777777" w:rsidR="008D5E15" w:rsidRPr="004A4753" w:rsidRDefault="008D5E15" w:rsidP="008D5E15">
      <w:pPr>
        <w:contextualSpacing/>
        <w:rPr>
          <w:rFonts w:ascii="Times New Roman" w:hAnsi="Times New Roman" w:cs="Times New Roman"/>
        </w:rPr>
      </w:pPr>
    </w:p>
    <w:p w14:paraId="0367DC6B"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Wallenstein, Peter and Margareta Sollenburg. 1998. “Armed Conflict and Regional Conflict </w:t>
      </w:r>
    </w:p>
    <w:p w14:paraId="427FA247"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Complexes, 1989-1997.” </w:t>
      </w:r>
      <w:r w:rsidRPr="004A4753">
        <w:rPr>
          <w:rFonts w:ascii="Times New Roman" w:hAnsi="Times New Roman" w:cs="Times New Roman"/>
          <w:i/>
        </w:rPr>
        <w:t>Journal of Peace Research</w:t>
      </w:r>
      <w:r w:rsidRPr="004A4753">
        <w:rPr>
          <w:rFonts w:ascii="Times New Roman" w:hAnsi="Times New Roman" w:cs="Times New Roman"/>
        </w:rPr>
        <w:t xml:space="preserve"> 35 (5): 621-634.</w:t>
      </w:r>
    </w:p>
    <w:p w14:paraId="35815A7B" w14:textId="77777777" w:rsidR="008D5E15" w:rsidRPr="004A4753" w:rsidRDefault="008D5E15" w:rsidP="008D5E15">
      <w:pPr>
        <w:contextualSpacing/>
        <w:rPr>
          <w:rFonts w:ascii="Times New Roman" w:hAnsi="Times New Roman" w:cs="Times New Roman"/>
        </w:rPr>
      </w:pPr>
    </w:p>
    <w:p w14:paraId="3E78EE9C"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Walter, Barbara F. 2003. “Explaining the intractability of territorial conflict.” </w:t>
      </w:r>
      <w:r w:rsidRPr="00D8091D">
        <w:rPr>
          <w:rFonts w:ascii="Times New Roman" w:hAnsi="Times New Roman" w:cs="Times New Roman"/>
          <w:i/>
        </w:rPr>
        <w:t xml:space="preserve">International </w:t>
      </w:r>
    </w:p>
    <w:p w14:paraId="4066ACEA"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Studies Review</w:t>
      </w:r>
      <w:r w:rsidRPr="00D8091D">
        <w:rPr>
          <w:rFonts w:ascii="Times New Roman" w:hAnsi="Times New Roman" w:cs="Times New Roman"/>
        </w:rPr>
        <w:t xml:space="preserve"> 5 (2): 137-153.</w:t>
      </w:r>
    </w:p>
    <w:p w14:paraId="3E046978" w14:textId="77777777" w:rsidR="008D5E15" w:rsidRPr="004A4753" w:rsidRDefault="008D5E15" w:rsidP="008D5E15">
      <w:pPr>
        <w:contextualSpacing/>
        <w:rPr>
          <w:rFonts w:ascii="Times New Roman" w:hAnsi="Times New Roman" w:cs="Times New Roman"/>
        </w:rPr>
      </w:pPr>
    </w:p>
    <w:p w14:paraId="4A4EFFFA"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Walter, Barbara F. 2006. “Building reputation: Why governments fight some separatists but not </w:t>
      </w:r>
    </w:p>
    <w:p w14:paraId="53BEFC6D"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others.” </w:t>
      </w:r>
      <w:r w:rsidRPr="004A4753">
        <w:rPr>
          <w:rFonts w:ascii="Times New Roman" w:hAnsi="Times New Roman" w:cs="Times New Roman"/>
          <w:i/>
        </w:rPr>
        <w:t>American Journal of Political Science</w:t>
      </w:r>
      <w:r w:rsidRPr="004A4753">
        <w:rPr>
          <w:rFonts w:ascii="Times New Roman" w:hAnsi="Times New Roman" w:cs="Times New Roman"/>
        </w:rPr>
        <w:t>. 50 (2): 313-330.</w:t>
      </w:r>
    </w:p>
    <w:p w14:paraId="60E6BCEF" w14:textId="77777777" w:rsidR="008D5E15" w:rsidRPr="004A4753" w:rsidRDefault="008D5E15" w:rsidP="008D5E15">
      <w:pPr>
        <w:contextualSpacing/>
        <w:rPr>
          <w:rFonts w:ascii="Times New Roman" w:hAnsi="Times New Roman" w:cs="Times New Roman"/>
        </w:rPr>
      </w:pPr>
    </w:p>
    <w:p w14:paraId="0EEB06C7"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Walter, Barbara F. 2009. </w:t>
      </w:r>
      <w:r w:rsidRPr="004A4753">
        <w:rPr>
          <w:rFonts w:ascii="Times New Roman" w:hAnsi="Times New Roman" w:cs="Times New Roman"/>
          <w:i/>
        </w:rPr>
        <w:t>Reputation and Civil War: Why Separatist Conflicts Are So Violent</w:t>
      </w:r>
      <w:r w:rsidRPr="004A4753">
        <w:rPr>
          <w:rFonts w:ascii="Times New Roman" w:hAnsi="Times New Roman" w:cs="Times New Roman"/>
        </w:rPr>
        <w:t xml:space="preserve">. </w:t>
      </w:r>
    </w:p>
    <w:p w14:paraId="696FAD9F"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New York: Cambridge University Press.</w:t>
      </w:r>
    </w:p>
    <w:p w14:paraId="7C64A8D7" w14:textId="77777777" w:rsidR="008D5E15" w:rsidRDefault="008D5E15" w:rsidP="008D5E15">
      <w:pPr>
        <w:contextualSpacing/>
        <w:rPr>
          <w:rFonts w:ascii="Times New Roman" w:hAnsi="Times New Roman" w:cs="Times New Roman"/>
        </w:rPr>
      </w:pPr>
    </w:p>
    <w:p w14:paraId="3CAE3884" w14:textId="77777777" w:rsidR="008D5E15" w:rsidRDefault="008D5E15" w:rsidP="008D5E15">
      <w:pPr>
        <w:contextualSpacing/>
        <w:rPr>
          <w:rFonts w:ascii="Times New Roman" w:hAnsi="Times New Roman" w:cs="Times New Roman"/>
        </w:rPr>
      </w:pPr>
      <w:r>
        <w:rPr>
          <w:rFonts w:ascii="Times New Roman" w:hAnsi="Times New Roman" w:cs="Times New Roman"/>
        </w:rPr>
        <w:t xml:space="preserve">Walzer, Michael. 1992. </w:t>
      </w:r>
      <w:r>
        <w:rPr>
          <w:rFonts w:ascii="Times New Roman" w:hAnsi="Times New Roman" w:cs="Times New Roman"/>
          <w:i/>
        </w:rPr>
        <w:t>Just and Unjust Wars: A Moral Argument with Historical Illustrations</w:t>
      </w:r>
      <w:r>
        <w:rPr>
          <w:rFonts w:ascii="Times New Roman" w:hAnsi="Times New Roman" w:cs="Times New Roman"/>
        </w:rPr>
        <w:t xml:space="preserve">, </w:t>
      </w:r>
    </w:p>
    <w:p w14:paraId="02BAF5E6" w14:textId="77777777" w:rsidR="008D5E15" w:rsidRPr="0036164B" w:rsidRDefault="008D5E15" w:rsidP="008D5E15">
      <w:pPr>
        <w:ind w:firstLine="720"/>
        <w:contextualSpacing/>
        <w:rPr>
          <w:rFonts w:ascii="Times New Roman" w:hAnsi="Times New Roman" w:cs="Times New Roman"/>
        </w:rPr>
      </w:pPr>
      <w:r>
        <w:rPr>
          <w:rFonts w:ascii="Times New Roman" w:hAnsi="Times New Roman" w:cs="Times New Roman"/>
        </w:rPr>
        <w:t>Second Edition. New York: Basic Books.</w:t>
      </w:r>
    </w:p>
    <w:p w14:paraId="59783924" w14:textId="77777777" w:rsidR="008D5E15" w:rsidRDefault="008D5E15" w:rsidP="008D5E15">
      <w:pPr>
        <w:contextualSpacing/>
        <w:rPr>
          <w:rFonts w:ascii="Times New Roman" w:hAnsi="Times New Roman" w:cs="Times New Roman"/>
        </w:rPr>
      </w:pPr>
    </w:p>
    <w:p w14:paraId="743509F2" w14:textId="77777777" w:rsidR="008D5E15" w:rsidRDefault="008D5E15" w:rsidP="008D5E15">
      <w:r>
        <w:t xml:space="preserve">Weeks, Jessica L. 2008. “Autocratic Audience Costs: Regime Type and Signaling Resolve.” </w:t>
      </w:r>
    </w:p>
    <w:p w14:paraId="31CB8106" w14:textId="77777777" w:rsidR="008D5E15" w:rsidRPr="00D8091D" w:rsidRDefault="008D5E15" w:rsidP="008D5E15">
      <w:pPr>
        <w:ind w:firstLine="720"/>
      </w:pPr>
      <w:r>
        <w:rPr>
          <w:i/>
        </w:rPr>
        <w:t>International Organization</w:t>
      </w:r>
      <w:r>
        <w:t xml:space="preserve"> 62 (1): 35-64.</w:t>
      </w:r>
    </w:p>
    <w:p w14:paraId="6721A39C" w14:textId="77777777" w:rsidR="008D5E15" w:rsidRPr="004A4753" w:rsidRDefault="008D5E15" w:rsidP="008D5E15">
      <w:pPr>
        <w:contextualSpacing/>
        <w:rPr>
          <w:rFonts w:ascii="Times New Roman" w:hAnsi="Times New Roman" w:cs="Times New Roman"/>
        </w:rPr>
      </w:pPr>
    </w:p>
    <w:p w14:paraId="108E8F1C"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Weidmann, Nils B. 2009. “Geography as motivation and opportunity: Group concentration and </w:t>
      </w:r>
    </w:p>
    <w:p w14:paraId="4814ED2E"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ethnic conflict.” </w:t>
      </w:r>
      <w:r w:rsidRPr="004A4753">
        <w:rPr>
          <w:rFonts w:ascii="Times New Roman" w:hAnsi="Times New Roman" w:cs="Times New Roman"/>
          <w:i/>
        </w:rPr>
        <w:t>Journal of Conflict Resolution</w:t>
      </w:r>
      <w:r w:rsidRPr="004A4753">
        <w:rPr>
          <w:rFonts w:ascii="Times New Roman" w:hAnsi="Times New Roman" w:cs="Times New Roman"/>
        </w:rPr>
        <w:t xml:space="preserve"> 53 (4): 526-543.</w:t>
      </w:r>
    </w:p>
    <w:p w14:paraId="65DBC68A" w14:textId="77777777" w:rsidR="008D5E15" w:rsidRPr="004A4753" w:rsidRDefault="008D5E15" w:rsidP="008D5E15">
      <w:pPr>
        <w:contextualSpacing/>
        <w:rPr>
          <w:rFonts w:ascii="Times New Roman" w:hAnsi="Times New Roman" w:cs="Times New Roman"/>
        </w:rPr>
      </w:pPr>
    </w:p>
    <w:p w14:paraId="3B5C8B41"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Weidmann, Nils B., Jan Ketil Rød and Lars-Erik Cederman. 2010. “Representing ethnic groups </w:t>
      </w:r>
    </w:p>
    <w:p w14:paraId="6856FE66"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in space: A new dataset.” </w:t>
      </w:r>
      <w:r w:rsidRPr="004A4753">
        <w:rPr>
          <w:rFonts w:ascii="Times New Roman" w:hAnsi="Times New Roman" w:cs="Times New Roman"/>
          <w:i/>
        </w:rPr>
        <w:t>Journal of Peace Research</w:t>
      </w:r>
      <w:r w:rsidRPr="004A4753">
        <w:rPr>
          <w:rFonts w:ascii="Times New Roman" w:hAnsi="Times New Roman" w:cs="Times New Roman"/>
        </w:rPr>
        <w:t xml:space="preserve"> 47 (4): 491-499.</w:t>
      </w:r>
    </w:p>
    <w:p w14:paraId="6C6A7B53" w14:textId="77777777" w:rsidR="008D5E15" w:rsidRPr="004A4753" w:rsidRDefault="008D5E15" w:rsidP="008D5E15">
      <w:pPr>
        <w:contextualSpacing/>
        <w:rPr>
          <w:rFonts w:ascii="Times New Roman" w:hAnsi="Times New Roman" w:cs="Times New Roman"/>
        </w:rPr>
      </w:pPr>
    </w:p>
    <w:p w14:paraId="4C0A0B0C" w14:textId="77777777" w:rsidR="008D5E15" w:rsidRPr="00D8091D" w:rsidRDefault="008D5E15" w:rsidP="008D5E15">
      <w:pPr>
        <w:contextualSpacing/>
        <w:rPr>
          <w:rFonts w:ascii="Times New Roman" w:hAnsi="Times New Roman" w:cs="Times New Roman"/>
          <w:i/>
        </w:rPr>
      </w:pPr>
      <w:r w:rsidRPr="00D8091D">
        <w:rPr>
          <w:rFonts w:ascii="Times New Roman" w:hAnsi="Times New Roman" w:cs="Times New Roman"/>
        </w:rPr>
        <w:t xml:space="preserve">Wiegand, Krista E. 2011a. </w:t>
      </w:r>
      <w:r w:rsidRPr="00D8091D">
        <w:rPr>
          <w:rFonts w:ascii="Times New Roman" w:hAnsi="Times New Roman" w:cs="Times New Roman"/>
          <w:i/>
        </w:rPr>
        <w:t xml:space="preserve">Enduring Territorial Disputes: Strategies of Bargaining, Coercive </w:t>
      </w:r>
    </w:p>
    <w:p w14:paraId="3856BAC7" w14:textId="77777777" w:rsidR="008D5E15" w:rsidRPr="004A4753" w:rsidRDefault="008D5E15" w:rsidP="008D5E15">
      <w:pPr>
        <w:ind w:firstLine="720"/>
        <w:contextualSpacing/>
        <w:rPr>
          <w:rFonts w:ascii="Times New Roman" w:hAnsi="Times New Roman" w:cs="Times New Roman"/>
        </w:rPr>
      </w:pPr>
      <w:r w:rsidRPr="00D8091D">
        <w:rPr>
          <w:rFonts w:ascii="Times New Roman" w:hAnsi="Times New Roman" w:cs="Times New Roman"/>
          <w:i/>
        </w:rPr>
        <w:t>Diplomacy and Settlement</w:t>
      </w:r>
      <w:r w:rsidRPr="00D8091D">
        <w:rPr>
          <w:rFonts w:ascii="Times New Roman" w:hAnsi="Times New Roman" w:cs="Times New Roman"/>
        </w:rPr>
        <w:t>. Georgia: The University of Georgia Press.</w:t>
      </w:r>
      <w:r w:rsidRPr="004A4753">
        <w:rPr>
          <w:rFonts w:ascii="Times New Roman" w:hAnsi="Times New Roman" w:cs="Times New Roman"/>
        </w:rPr>
        <w:t xml:space="preserve"> </w:t>
      </w:r>
    </w:p>
    <w:p w14:paraId="724841F3" w14:textId="77777777" w:rsidR="008D5E15" w:rsidRPr="004A4753" w:rsidRDefault="008D5E15" w:rsidP="008D5E15">
      <w:pPr>
        <w:contextualSpacing/>
        <w:rPr>
          <w:rFonts w:ascii="Times New Roman" w:hAnsi="Times New Roman" w:cs="Times New Roman"/>
        </w:rPr>
      </w:pPr>
    </w:p>
    <w:p w14:paraId="5917096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Wiegand, Krista E. 2011b. “Militarized territorial disputes: States’ attempts to transfer reputation </w:t>
      </w:r>
    </w:p>
    <w:p w14:paraId="63D18811"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for resolve.” </w:t>
      </w:r>
      <w:r w:rsidRPr="004A4753">
        <w:rPr>
          <w:rFonts w:ascii="Times New Roman" w:hAnsi="Times New Roman" w:cs="Times New Roman"/>
          <w:i/>
        </w:rPr>
        <w:t>Journal of Peace Research</w:t>
      </w:r>
      <w:r w:rsidRPr="004A4753">
        <w:rPr>
          <w:rFonts w:ascii="Times New Roman" w:hAnsi="Times New Roman" w:cs="Times New Roman"/>
        </w:rPr>
        <w:t xml:space="preserve"> 48 (1): 101-113.</w:t>
      </w:r>
    </w:p>
    <w:p w14:paraId="785DDC79" w14:textId="77777777" w:rsidR="008D5E15" w:rsidRPr="004A4753" w:rsidRDefault="008D5E15" w:rsidP="008D5E15">
      <w:pPr>
        <w:contextualSpacing/>
        <w:rPr>
          <w:rFonts w:ascii="Times New Roman" w:hAnsi="Times New Roman" w:cs="Times New Roman"/>
        </w:rPr>
      </w:pPr>
    </w:p>
    <w:p w14:paraId="43E0082A"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Wiegand, Krista E., and Erik Beuck. 2018. “Strategic Selection: Philippine Arbitration in the </w:t>
      </w:r>
    </w:p>
    <w:p w14:paraId="04A616F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 xml:space="preserve">South China Sea Dispute.” </w:t>
      </w:r>
      <w:r w:rsidRPr="004A4753">
        <w:rPr>
          <w:rFonts w:ascii="Times New Roman" w:hAnsi="Times New Roman" w:cs="Times New Roman"/>
          <w:i/>
        </w:rPr>
        <w:t>Asian Security</w:t>
      </w:r>
      <w:r w:rsidRPr="004A4753">
        <w:rPr>
          <w:rFonts w:ascii="Times New Roman" w:hAnsi="Times New Roman" w:cs="Times New Roman"/>
        </w:rPr>
        <w:t xml:space="preserve"> 1-16.</w:t>
      </w:r>
    </w:p>
    <w:p w14:paraId="72CCB8AE" w14:textId="77777777" w:rsidR="008D5E15" w:rsidRPr="004A4753" w:rsidRDefault="008D5E15" w:rsidP="008D5E15">
      <w:pPr>
        <w:contextualSpacing/>
        <w:rPr>
          <w:rFonts w:ascii="Times New Roman" w:hAnsi="Times New Roman" w:cs="Times New Roman"/>
        </w:rPr>
      </w:pPr>
    </w:p>
    <w:p w14:paraId="32D5E412"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Wiegand, Krista E. and Emilia Justyna Powell. 2011. “Past experience, quest for the best forum, </w:t>
      </w:r>
    </w:p>
    <w:p w14:paraId="529B5FED" w14:textId="77777777" w:rsidR="008D5E15" w:rsidRPr="004A4753" w:rsidRDefault="008D5E15" w:rsidP="008D5E15">
      <w:pPr>
        <w:ind w:left="720"/>
        <w:contextualSpacing/>
        <w:rPr>
          <w:rFonts w:ascii="Times New Roman" w:hAnsi="Times New Roman" w:cs="Times New Roman"/>
        </w:rPr>
      </w:pPr>
      <w:r w:rsidRPr="004A4753">
        <w:rPr>
          <w:rFonts w:ascii="Times New Roman" w:hAnsi="Times New Roman" w:cs="Times New Roman"/>
        </w:rPr>
        <w:t xml:space="preserve">and peaceful attempts to resolve territorial disputes.” </w:t>
      </w:r>
      <w:r w:rsidRPr="004A4753">
        <w:rPr>
          <w:rFonts w:ascii="Times New Roman" w:hAnsi="Times New Roman" w:cs="Times New Roman"/>
          <w:i/>
        </w:rPr>
        <w:t>Journal of Conflict Resolution</w:t>
      </w:r>
      <w:r w:rsidRPr="004A4753">
        <w:rPr>
          <w:rFonts w:ascii="Times New Roman" w:hAnsi="Times New Roman" w:cs="Times New Roman"/>
        </w:rPr>
        <w:t xml:space="preserve"> 55 (1): 33-59.</w:t>
      </w:r>
    </w:p>
    <w:p w14:paraId="2DBBFBB0" w14:textId="77777777" w:rsidR="008D5E15" w:rsidRPr="004A4753" w:rsidRDefault="008D5E15" w:rsidP="008D5E15">
      <w:pPr>
        <w:contextualSpacing/>
        <w:rPr>
          <w:rFonts w:ascii="Times New Roman" w:hAnsi="Times New Roman" w:cs="Times New Roman"/>
        </w:rPr>
      </w:pPr>
    </w:p>
    <w:p w14:paraId="1FB35AB1" w14:textId="77777777" w:rsidR="008D5E15" w:rsidRPr="00D8091D" w:rsidRDefault="008D5E15" w:rsidP="008D5E15">
      <w:pPr>
        <w:rPr>
          <w:rFonts w:ascii="Times New Roman" w:hAnsi="Times New Roman" w:cs="Times New Roman"/>
        </w:rPr>
      </w:pPr>
      <w:r w:rsidRPr="00D8091D">
        <w:rPr>
          <w:rFonts w:ascii="Times New Roman" w:hAnsi="Times New Roman" w:cs="Times New Roman"/>
        </w:rPr>
        <w:t xml:space="preserve">Wiegand, Krista E., Emilia Justyna Powell, and Steven McDowell. 2020.  "The Peaceful </w:t>
      </w:r>
    </w:p>
    <w:p w14:paraId="3EAB0447" w14:textId="77777777" w:rsidR="008D5E15" w:rsidRPr="004A4753" w:rsidRDefault="008D5E15" w:rsidP="008D5E15">
      <w:pPr>
        <w:ind w:firstLine="720"/>
        <w:rPr>
          <w:rFonts w:ascii="Times New Roman" w:hAnsi="Times New Roman" w:cs="Times New Roman"/>
        </w:rPr>
      </w:pPr>
      <w:r w:rsidRPr="00D8091D">
        <w:rPr>
          <w:rFonts w:ascii="Times New Roman" w:hAnsi="Times New Roman" w:cs="Times New Roman"/>
        </w:rPr>
        <w:t>Resolution of Territorial Disputes dataset, 1945-2015." Journal of Peace Research, 1-11.</w:t>
      </w:r>
    </w:p>
    <w:p w14:paraId="41CFF8AD" w14:textId="77777777" w:rsidR="008D5E15" w:rsidRPr="004A4753" w:rsidRDefault="008D5E15" w:rsidP="008D5E15">
      <w:pPr>
        <w:contextualSpacing/>
        <w:rPr>
          <w:rFonts w:ascii="Times New Roman" w:hAnsi="Times New Roman" w:cs="Times New Roman"/>
        </w:rPr>
      </w:pPr>
    </w:p>
    <w:p w14:paraId="6283D95D"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Wilhelm, Kathy. 1991. “Vietnam, China To Negotiate Over Disputed Islands.” </w:t>
      </w:r>
      <w:r w:rsidRPr="004A4753">
        <w:rPr>
          <w:rFonts w:ascii="Times New Roman" w:hAnsi="Times New Roman" w:cs="Times New Roman"/>
          <w:i/>
        </w:rPr>
        <w:t xml:space="preserve">The Associated </w:t>
      </w:r>
    </w:p>
    <w:p w14:paraId="7736C0CA" w14:textId="77777777" w:rsidR="008D5E15" w:rsidRPr="004A4753" w:rsidRDefault="008D5E15" w:rsidP="008D5E15">
      <w:pPr>
        <w:ind w:firstLine="720"/>
        <w:rPr>
          <w:rFonts w:ascii="Times New Roman" w:hAnsi="Times New Roman" w:cs="Times New Roman"/>
          <w:i/>
        </w:rPr>
      </w:pPr>
      <w:r w:rsidRPr="004A4753">
        <w:rPr>
          <w:rFonts w:ascii="Times New Roman" w:hAnsi="Times New Roman" w:cs="Times New Roman"/>
          <w:i/>
        </w:rPr>
        <w:t>Press</w:t>
      </w:r>
      <w:r w:rsidRPr="004A4753">
        <w:rPr>
          <w:rFonts w:ascii="Times New Roman" w:hAnsi="Times New Roman" w:cs="Times New Roman"/>
        </w:rPr>
        <w:t xml:space="preserve"> Nov. 6, 1991.</w:t>
      </w:r>
    </w:p>
    <w:p w14:paraId="0A8EF6D4" w14:textId="77777777" w:rsidR="008D5E15" w:rsidRPr="004A4753" w:rsidRDefault="008D5E15" w:rsidP="008D5E15">
      <w:pPr>
        <w:rPr>
          <w:rFonts w:ascii="Times New Roman" w:hAnsi="Times New Roman" w:cs="Times New Roman"/>
        </w:rPr>
      </w:pPr>
    </w:p>
    <w:p w14:paraId="299FD6CB"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Wilhelm, Kathy. 1994. “China, Vietnam Agree Not to Escalate Territorial Tensions.” </w:t>
      </w:r>
      <w:r w:rsidRPr="004A4753">
        <w:rPr>
          <w:rFonts w:ascii="Times New Roman" w:hAnsi="Times New Roman" w:cs="Times New Roman"/>
          <w:i/>
        </w:rPr>
        <w:t xml:space="preserve">Associated </w:t>
      </w:r>
    </w:p>
    <w:p w14:paraId="73FFF0ED"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Press Worldstream</w:t>
      </w:r>
      <w:r w:rsidRPr="004A4753">
        <w:rPr>
          <w:rFonts w:ascii="Times New Roman" w:hAnsi="Times New Roman" w:cs="Times New Roman"/>
        </w:rPr>
        <w:t xml:space="preserve"> Nov. 22, 1994.</w:t>
      </w:r>
    </w:p>
    <w:p w14:paraId="3CCAA35E" w14:textId="77777777" w:rsidR="008D5E15" w:rsidRDefault="008D5E15" w:rsidP="008D5E15">
      <w:pPr>
        <w:rPr>
          <w:rFonts w:ascii="Times New Roman" w:hAnsi="Times New Roman" w:cs="Times New Roman"/>
        </w:rPr>
      </w:pPr>
    </w:p>
    <w:p w14:paraId="44EA1CF2" w14:textId="77777777" w:rsidR="008D5E15" w:rsidRDefault="008D5E15" w:rsidP="008D5E15">
      <w:r w:rsidRPr="0083214B">
        <w:t xml:space="preserve">Woo, Byungwon and Eunbin Chung. 2017. “Aid for Vote? United Nations General Assembly </w:t>
      </w:r>
    </w:p>
    <w:p w14:paraId="64655AE9" w14:textId="77777777" w:rsidR="008D5E15" w:rsidRPr="005E6B2F" w:rsidRDefault="008D5E15" w:rsidP="008D5E15">
      <w:pPr>
        <w:ind w:firstLine="720"/>
      </w:pPr>
      <w:r w:rsidRPr="0083214B">
        <w:t xml:space="preserve">Voting and American Aid Allocation.” </w:t>
      </w:r>
      <w:r w:rsidRPr="0083214B">
        <w:rPr>
          <w:i/>
        </w:rPr>
        <w:t>Political Studies</w:t>
      </w:r>
      <w:r w:rsidRPr="0083214B">
        <w:t xml:space="preserve"> 66 (4): 1002-1026.</w:t>
      </w:r>
    </w:p>
    <w:p w14:paraId="1F5D852C" w14:textId="77777777" w:rsidR="008D5E15" w:rsidRPr="004A4753" w:rsidRDefault="008D5E15" w:rsidP="008D5E15">
      <w:pPr>
        <w:rPr>
          <w:rFonts w:ascii="Times New Roman" w:hAnsi="Times New Roman" w:cs="Times New Roman"/>
        </w:rPr>
      </w:pPr>
    </w:p>
    <w:p w14:paraId="61CAAB5E"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Wren, Christopher S. 1984. “Conflicting Claims Befog China-Vietnam Fighting.” </w:t>
      </w:r>
      <w:r w:rsidRPr="004A4753">
        <w:rPr>
          <w:rFonts w:ascii="Times New Roman" w:hAnsi="Times New Roman" w:cs="Times New Roman"/>
          <w:i/>
        </w:rPr>
        <w:t xml:space="preserve">The New York </w:t>
      </w:r>
    </w:p>
    <w:p w14:paraId="371D32CE"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Times</w:t>
      </w:r>
      <w:r w:rsidRPr="004A4753">
        <w:rPr>
          <w:rFonts w:ascii="Times New Roman" w:hAnsi="Times New Roman" w:cs="Times New Roman"/>
        </w:rPr>
        <w:t xml:space="preserve"> May 13, 1984.</w:t>
      </w:r>
    </w:p>
    <w:p w14:paraId="7632D3C3" w14:textId="77777777" w:rsidR="008D5E15" w:rsidRPr="004A4753" w:rsidRDefault="008D5E15" w:rsidP="008D5E15">
      <w:pPr>
        <w:rPr>
          <w:rFonts w:ascii="Times New Roman" w:hAnsi="Times New Roman" w:cs="Times New Roman"/>
        </w:rPr>
      </w:pPr>
    </w:p>
    <w:p w14:paraId="16F2D242"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Wu, Yongnian. 2012. “Chinese article lays onus for border dispute resolution on India.” </w:t>
      </w:r>
      <w:r w:rsidRPr="004A4753">
        <w:rPr>
          <w:rFonts w:ascii="Times New Roman" w:hAnsi="Times New Roman" w:cs="Times New Roman"/>
          <w:i/>
        </w:rPr>
        <w:t xml:space="preserve">BBC </w:t>
      </w:r>
    </w:p>
    <w:p w14:paraId="7C78EF89"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Monitoring Asia Pacific</w:t>
      </w:r>
      <w:r w:rsidRPr="004A4753">
        <w:rPr>
          <w:rFonts w:ascii="Times New Roman" w:hAnsi="Times New Roman" w:cs="Times New Roman"/>
        </w:rPr>
        <w:t>, Feb. 15, 2012.</w:t>
      </w:r>
    </w:p>
    <w:p w14:paraId="468A5880" w14:textId="77777777" w:rsidR="008D5E15" w:rsidRPr="004A4753" w:rsidRDefault="008D5E15" w:rsidP="008D5E15">
      <w:pPr>
        <w:rPr>
          <w:rFonts w:ascii="Times New Roman" w:hAnsi="Times New Roman" w:cs="Times New Roman"/>
        </w:rPr>
      </w:pPr>
    </w:p>
    <w:p w14:paraId="4471F88C"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York, Geoffrey. 1997. “Cossacks up in arms over China Along Russia’s Far Eastern border, </w:t>
      </w:r>
    </w:p>
    <w:p w14:paraId="6358E8BA"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there is open talk of the ‘yellow peril’ posed by Asian neighbours.” </w:t>
      </w:r>
      <w:r w:rsidRPr="004A4753">
        <w:rPr>
          <w:rFonts w:ascii="Times New Roman" w:hAnsi="Times New Roman" w:cs="Times New Roman"/>
          <w:i/>
        </w:rPr>
        <w:t>The Globe and Mail (Canada)</w:t>
      </w:r>
      <w:r w:rsidRPr="004A4753">
        <w:rPr>
          <w:rFonts w:ascii="Times New Roman" w:hAnsi="Times New Roman" w:cs="Times New Roman"/>
        </w:rPr>
        <w:t>, Jul. 22, 1997.</w:t>
      </w:r>
    </w:p>
    <w:p w14:paraId="64E5078D" w14:textId="77777777" w:rsidR="008D5E15" w:rsidRPr="004A4753" w:rsidRDefault="008D5E15" w:rsidP="008D5E15">
      <w:pPr>
        <w:rPr>
          <w:rFonts w:ascii="Times New Roman" w:hAnsi="Times New Roman" w:cs="Times New Roman"/>
        </w:rPr>
      </w:pPr>
    </w:p>
    <w:p w14:paraId="415FA036" w14:textId="77777777" w:rsidR="008D5E15" w:rsidRDefault="008D5E15" w:rsidP="008D5E15">
      <w:pPr>
        <w:rPr>
          <w:rFonts w:ascii="Times New Roman" w:hAnsi="Times New Roman" w:cs="Times New Roman"/>
        </w:rPr>
      </w:pPr>
      <w:r w:rsidRPr="004A4753">
        <w:rPr>
          <w:rFonts w:ascii="Times New Roman" w:hAnsi="Times New Roman" w:cs="Times New Roman"/>
        </w:rPr>
        <w:t xml:space="preserve">Yoshida, Reiji. 2004. “Is the Senkaku row about nationalism – or oil?” </w:t>
      </w:r>
      <w:r w:rsidRPr="004A4753">
        <w:rPr>
          <w:rFonts w:ascii="Times New Roman" w:hAnsi="Times New Roman" w:cs="Times New Roman"/>
          <w:i/>
        </w:rPr>
        <w:t>The Japan Times</w:t>
      </w:r>
      <w:r w:rsidRPr="004A4753">
        <w:rPr>
          <w:rFonts w:ascii="Times New Roman" w:hAnsi="Times New Roman" w:cs="Times New Roman"/>
        </w:rPr>
        <w:t xml:space="preserve">, Mar. </w:t>
      </w:r>
    </w:p>
    <w:p w14:paraId="0C92185A"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27</w:t>
      </w:r>
      <w:r>
        <w:rPr>
          <w:rFonts w:ascii="Times New Roman" w:hAnsi="Times New Roman" w:cs="Times New Roman"/>
        </w:rPr>
        <w:t>,</w:t>
      </w:r>
      <w:r w:rsidRPr="004A4753">
        <w:rPr>
          <w:rFonts w:ascii="Times New Roman" w:hAnsi="Times New Roman" w:cs="Times New Roman"/>
        </w:rPr>
        <w:t xml:space="preserve"> 2004.</w:t>
      </w:r>
    </w:p>
    <w:p w14:paraId="5BBCFB47" w14:textId="77777777" w:rsidR="008D5E15" w:rsidRPr="004A4753" w:rsidRDefault="008D5E15" w:rsidP="008D5E15">
      <w:pPr>
        <w:contextualSpacing/>
        <w:rPr>
          <w:rFonts w:ascii="Times New Roman" w:hAnsi="Times New Roman" w:cs="Times New Roman"/>
        </w:rPr>
      </w:pPr>
    </w:p>
    <w:p w14:paraId="7C00B0AD" w14:textId="77777777" w:rsidR="008D5E15" w:rsidRPr="004A4753" w:rsidRDefault="008D5E15" w:rsidP="008D5E15">
      <w:pPr>
        <w:contextualSpacing/>
        <w:rPr>
          <w:rFonts w:ascii="Times New Roman" w:hAnsi="Times New Roman" w:cs="Times New Roman"/>
        </w:rPr>
      </w:pPr>
      <w:r w:rsidRPr="004A4753">
        <w:rPr>
          <w:rFonts w:ascii="Times New Roman" w:hAnsi="Times New Roman" w:cs="Times New Roman"/>
        </w:rPr>
        <w:t xml:space="preserve">Zacher, Mark W. 2001. “The Territorial Integrity Norm: International Boundaries and the Use of </w:t>
      </w:r>
    </w:p>
    <w:p w14:paraId="4186CD8A" w14:textId="77777777" w:rsidR="008D5E15" w:rsidRPr="004A4753" w:rsidRDefault="008D5E15" w:rsidP="008D5E15">
      <w:pPr>
        <w:ind w:firstLine="720"/>
        <w:contextualSpacing/>
        <w:rPr>
          <w:rFonts w:ascii="Times New Roman" w:hAnsi="Times New Roman" w:cs="Times New Roman"/>
        </w:rPr>
      </w:pPr>
      <w:r w:rsidRPr="004A4753">
        <w:rPr>
          <w:rFonts w:ascii="Times New Roman" w:hAnsi="Times New Roman" w:cs="Times New Roman"/>
        </w:rPr>
        <w:t xml:space="preserve">Force.” </w:t>
      </w:r>
      <w:r w:rsidRPr="004A4753">
        <w:rPr>
          <w:rFonts w:ascii="Times New Roman" w:hAnsi="Times New Roman" w:cs="Times New Roman"/>
          <w:i/>
        </w:rPr>
        <w:t>International Organization</w:t>
      </w:r>
      <w:r w:rsidRPr="004A4753">
        <w:rPr>
          <w:rFonts w:ascii="Times New Roman" w:hAnsi="Times New Roman" w:cs="Times New Roman"/>
        </w:rPr>
        <w:t xml:space="preserve"> 55 (2): 215-250.</w:t>
      </w:r>
    </w:p>
    <w:p w14:paraId="6B88082A" w14:textId="77777777" w:rsidR="008D5E15" w:rsidRPr="004A4753" w:rsidRDefault="008D5E15" w:rsidP="008D5E15">
      <w:pPr>
        <w:rPr>
          <w:rFonts w:ascii="Times New Roman" w:hAnsi="Times New Roman" w:cs="Times New Roman"/>
        </w:rPr>
      </w:pPr>
    </w:p>
    <w:p w14:paraId="5CAE15B6"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Zagoria, Donald S. 1983. “The Moscow-Beijing Dentente.” </w:t>
      </w:r>
      <w:r w:rsidRPr="004A4753">
        <w:rPr>
          <w:rFonts w:ascii="Times New Roman" w:hAnsi="Times New Roman" w:cs="Times New Roman"/>
          <w:i/>
        </w:rPr>
        <w:t>Foreign Affairs</w:t>
      </w:r>
      <w:r w:rsidRPr="004A4753">
        <w:rPr>
          <w:rFonts w:ascii="Times New Roman" w:hAnsi="Times New Roman" w:cs="Times New Roman"/>
        </w:rPr>
        <w:t>, Spring 1983.</w:t>
      </w:r>
    </w:p>
    <w:p w14:paraId="1D83DB09" w14:textId="77777777" w:rsidR="008D5E15" w:rsidRPr="004A4753" w:rsidRDefault="008D5E15" w:rsidP="008D5E15">
      <w:pPr>
        <w:rPr>
          <w:rFonts w:ascii="Times New Roman" w:hAnsi="Times New Roman" w:cs="Times New Roman"/>
        </w:rPr>
      </w:pPr>
    </w:p>
    <w:p w14:paraId="66769BAB"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Zhongqi, Pan. 2007. “Sino-Japanese Dispute over the Diaoyu/Senkakau Islands: The Pending </w:t>
      </w:r>
    </w:p>
    <w:p w14:paraId="6F3EE02F" w14:textId="77777777" w:rsidR="008D5E15" w:rsidRPr="004A4753" w:rsidRDefault="008D5E15" w:rsidP="008D5E15">
      <w:pPr>
        <w:ind w:left="720"/>
        <w:rPr>
          <w:rFonts w:ascii="Times New Roman" w:hAnsi="Times New Roman" w:cs="Times New Roman"/>
        </w:rPr>
      </w:pPr>
      <w:r w:rsidRPr="004A4753">
        <w:rPr>
          <w:rFonts w:ascii="Times New Roman" w:hAnsi="Times New Roman" w:cs="Times New Roman"/>
        </w:rPr>
        <w:t xml:space="preserve">Controversy from the Chinese Perspective.” </w:t>
      </w:r>
      <w:r w:rsidRPr="004A4753">
        <w:rPr>
          <w:rFonts w:ascii="Times New Roman" w:hAnsi="Times New Roman" w:cs="Times New Roman"/>
          <w:i/>
        </w:rPr>
        <w:t>Journal of Chinese Political Science</w:t>
      </w:r>
      <w:r w:rsidRPr="004A4753">
        <w:rPr>
          <w:rFonts w:ascii="Times New Roman" w:hAnsi="Times New Roman" w:cs="Times New Roman"/>
        </w:rPr>
        <w:t xml:space="preserve"> 12 (1): 71-92.</w:t>
      </w:r>
    </w:p>
    <w:p w14:paraId="5A2B6EF2" w14:textId="77777777" w:rsidR="008D5E15" w:rsidRPr="004A4753" w:rsidRDefault="008D5E15" w:rsidP="008D5E15">
      <w:pPr>
        <w:rPr>
          <w:rFonts w:ascii="Times New Roman" w:hAnsi="Times New Roman" w:cs="Times New Roman"/>
        </w:rPr>
      </w:pPr>
    </w:p>
    <w:p w14:paraId="4F4C2E21" w14:textId="77777777" w:rsidR="008D5E15" w:rsidRPr="004A4753" w:rsidRDefault="008D5E15" w:rsidP="008D5E15">
      <w:pPr>
        <w:rPr>
          <w:rFonts w:ascii="Times New Roman" w:hAnsi="Times New Roman" w:cs="Times New Roman"/>
          <w:i/>
        </w:rPr>
      </w:pPr>
      <w:r w:rsidRPr="004A4753">
        <w:rPr>
          <w:rFonts w:ascii="Times New Roman" w:hAnsi="Times New Roman" w:cs="Times New Roman"/>
        </w:rPr>
        <w:t xml:space="preserve">Zhu, Dan. 2015. “China, the Crime of Aggression, and the International Criminal Court.” </w:t>
      </w:r>
      <w:r w:rsidRPr="004A4753">
        <w:rPr>
          <w:rFonts w:ascii="Times New Roman" w:hAnsi="Times New Roman" w:cs="Times New Roman"/>
          <w:i/>
        </w:rPr>
        <w:t xml:space="preserve">Asian </w:t>
      </w:r>
    </w:p>
    <w:p w14:paraId="38927743"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i/>
        </w:rPr>
        <w:t xml:space="preserve">Journal of International Law </w:t>
      </w:r>
      <w:r w:rsidRPr="004A4753">
        <w:rPr>
          <w:rFonts w:ascii="Times New Roman" w:hAnsi="Times New Roman" w:cs="Times New Roman"/>
        </w:rPr>
        <w:t>5: 94-122.</w:t>
      </w:r>
    </w:p>
    <w:p w14:paraId="65F625EC" w14:textId="77777777" w:rsidR="008D5E15" w:rsidRPr="004A4753" w:rsidRDefault="008D5E15" w:rsidP="008D5E15">
      <w:pPr>
        <w:contextualSpacing/>
        <w:rPr>
          <w:rFonts w:ascii="Times New Roman" w:hAnsi="Times New Roman" w:cs="Times New Roman"/>
        </w:rPr>
      </w:pPr>
    </w:p>
    <w:p w14:paraId="2F19ADBF" w14:textId="77777777" w:rsidR="008D5E15" w:rsidRPr="004A4753" w:rsidRDefault="008D5E15" w:rsidP="008D5E15">
      <w:pPr>
        <w:rPr>
          <w:rFonts w:ascii="Times New Roman" w:hAnsi="Times New Roman" w:cs="Times New Roman"/>
        </w:rPr>
      </w:pPr>
      <w:r w:rsidRPr="004A4753">
        <w:rPr>
          <w:rFonts w:ascii="Times New Roman" w:hAnsi="Times New Roman" w:cs="Times New Roman"/>
        </w:rPr>
        <w:t xml:space="preserve">Zimmern, Alfred. 1939. </w:t>
      </w:r>
      <w:r w:rsidRPr="004A4753">
        <w:rPr>
          <w:rFonts w:ascii="Times New Roman" w:hAnsi="Times New Roman" w:cs="Times New Roman"/>
          <w:i/>
        </w:rPr>
        <w:t>The League of Nations and the Rule of Law, 1918-1935</w:t>
      </w:r>
      <w:r w:rsidRPr="004A4753">
        <w:rPr>
          <w:rFonts w:ascii="Times New Roman" w:hAnsi="Times New Roman" w:cs="Times New Roman"/>
        </w:rPr>
        <w:t xml:space="preserve">. London, </w:t>
      </w:r>
    </w:p>
    <w:p w14:paraId="072B3828" w14:textId="77777777" w:rsidR="008D5E15" w:rsidRPr="004A4753" w:rsidRDefault="008D5E15" w:rsidP="008D5E15">
      <w:pPr>
        <w:ind w:firstLine="720"/>
        <w:rPr>
          <w:rFonts w:ascii="Times New Roman" w:hAnsi="Times New Roman" w:cs="Times New Roman"/>
        </w:rPr>
      </w:pPr>
      <w:r w:rsidRPr="004A4753">
        <w:rPr>
          <w:rFonts w:ascii="Times New Roman" w:hAnsi="Times New Roman" w:cs="Times New Roman"/>
        </w:rPr>
        <w:t>Macmillan.</w:t>
      </w:r>
    </w:p>
    <w:p w14:paraId="2C125911" w14:textId="77777777" w:rsidR="00124B04" w:rsidRDefault="00124B04" w:rsidP="00124B04">
      <w:pPr>
        <w:spacing w:line="480" w:lineRule="auto"/>
        <w:contextualSpacing/>
      </w:pPr>
    </w:p>
    <w:p w14:paraId="3660067C" w14:textId="77777777" w:rsidR="0053257B" w:rsidRDefault="0053257B" w:rsidP="00124B04">
      <w:pPr>
        <w:spacing w:line="480" w:lineRule="auto"/>
        <w:contextualSpacing/>
        <w:rPr>
          <w:rFonts w:ascii="Times New Roman" w:hAnsi="Times New Roman" w:cs="Times New Roman"/>
        </w:rPr>
      </w:pPr>
    </w:p>
    <w:p w14:paraId="4100C884" w14:textId="77777777" w:rsidR="00201D2A" w:rsidRPr="005159FA" w:rsidRDefault="00201D2A" w:rsidP="00124B04">
      <w:pPr>
        <w:spacing w:line="480" w:lineRule="auto"/>
        <w:contextualSpacing/>
        <w:rPr>
          <w:rFonts w:ascii="Times New Roman" w:hAnsi="Times New Roman" w:cs="Times New Roman"/>
        </w:rPr>
      </w:pPr>
    </w:p>
    <w:p w14:paraId="1CE58D4E" w14:textId="6E1748D8" w:rsidR="0053257B" w:rsidRPr="005159FA" w:rsidRDefault="0053257B" w:rsidP="00124B04">
      <w:pPr>
        <w:spacing w:line="480" w:lineRule="auto"/>
        <w:contextualSpacing/>
        <w:rPr>
          <w:rFonts w:ascii="Times New Roman" w:hAnsi="Times New Roman" w:cs="Times New Roman"/>
          <w:b/>
        </w:rPr>
      </w:pPr>
      <w:r w:rsidRPr="005159FA">
        <w:rPr>
          <w:rFonts w:ascii="Times New Roman" w:hAnsi="Times New Roman" w:cs="Times New Roman"/>
          <w:b/>
        </w:rPr>
        <w:lastRenderedPageBreak/>
        <w:t>VITA</w:t>
      </w:r>
    </w:p>
    <w:p w14:paraId="2D6A9D0A" w14:textId="5290E62E" w:rsidR="0053257B" w:rsidRPr="00E11ADE" w:rsidRDefault="0053257B" w:rsidP="0053257B">
      <w:pPr>
        <w:contextualSpacing/>
        <w:rPr>
          <w:rFonts w:ascii="Times New Roman" w:hAnsi="Times New Roman" w:cs="Times New Roman"/>
        </w:rPr>
      </w:pPr>
      <w:r w:rsidRPr="005159FA">
        <w:rPr>
          <w:rFonts w:ascii="Times New Roman" w:hAnsi="Times New Roman" w:cs="Times New Roman"/>
        </w:rPr>
        <w:t>Erik Beuck received a BA in Psychology with minors in Political Science and History from The College of Wooster, an MA in Political Science from Miami University of Ohio, and a PhD in Political Science from The University of Tennessee, Knoxville. His research interests include</w:t>
      </w:r>
      <w:r w:rsidR="005159FA">
        <w:rPr>
          <w:rFonts w:ascii="Times New Roman" w:hAnsi="Times New Roman" w:cs="Times New Roman"/>
        </w:rPr>
        <w:t xml:space="preserve"> </w:t>
      </w:r>
      <w:r w:rsidR="001023FA">
        <w:rPr>
          <w:rFonts w:ascii="Times New Roman" w:hAnsi="Times New Roman" w:cs="Times New Roman"/>
        </w:rPr>
        <w:t>international relations, comparative politics, interstate/intrastate conflict, international political economy, international organizations, international law, territorial disputes, and Asian politics.</w:t>
      </w:r>
    </w:p>
    <w:sectPr w:rsidR="0053257B" w:rsidRPr="00E11ADE" w:rsidSect="00120D7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C9367" w14:textId="77777777" w:rsidR="00B85C38" w:rsidRDefault="00B85C38" w:rsidP="001370F2">
      <w:r>
        <w:separator/>
      </w:r>
    </w:p>
  </w:endnote>
  <w:endnote w:type="continuationSeparator" w:id="0">
    <w:p w14:paraId="54ED6DB9" w14:textId="77777777" w:rsidR="00B85C38" w:rsidRDefault="00B85C38" w:rsidP="0013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A3DA1" w14:textId="77777777" w:rsidR="00180E81" w:rsidRDefault="00180E81" w:rsidP="00120D7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D5D1B1" w14:textId="77777777" w:rsidR="00180E81" w:rsidRDefault="00180E8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277F" w14:textId="77777777" w:rsidR="00180E81" w:rsidRDefault="00180E81" w:rsidP="00120D7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391B">
      <w:rPr>
        <w:rStyle w:val="PageNumber"/>
        <w:noProof/>
      </w:rPr>
      <w:t>210</w:t>
    </w:r>
    <w:r>
      <w:rPr>
        <w:rStyle w:val="PageNumber"/>
      </w:rPr>
      <w:fldChar w:fldCharType="end"/>
    </w:r>
  </w:p>
  <w:p w14:paraId="241B12C6" w14:textId="77777777" w:rsidR="00180E81" w:rsidRDefault="00180E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98021" w14:textId="77777777" w:rsidR="00B85C38" w:rsidRDefault="00B85C38" w:rsidP="001370F2">
      <w:r>
        <w:separator/>
      </w:r>
    </w:p>
  </w:footnote>
  <w:footnote w:type="continuationSeparator" w:id="0">
    <w:p w14:paraId="51AD6AD7" w14:textId="77777777" w:rsidR="00B85C38" w:rsidRDefault="00B85C38" w:rsidP="001370F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2309E"/>
    <w:multiLevelType w:val="multilevel"/>
    <w:tmpl w:val="944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70"/>
    <w:rsid w:val="0000219F"/>
    <w:rsid w:val="001023FA"/>
    <w:rsid w:val="00120D73"/>
    <w:rsid w:val="00124B04"/>
    <w:rsid w:val="001370F2"/>
    <w:rsid w:val="00180E81"/>
    <w:rsid w:val="00201D2A"/>
    <w:rsid w:val="00360C70"/>
    <w:rsid w:val="00456D04"/>
    <w:rsid w:val="004A3DDA"/>
    <w:rsid w:val="004D740E"/>
    <w:rsid w:val="00504149"/>
    <w:rsid w:val="005159FA"/>
    <w:rsid w:val="0053036E"/>
    <w:rsid w:val="0053257B"/>
    <w:rsid w:val="00533A62"/>
    <w:rsid w:val="00611953"/>
    <w:rsid w:val="00613B4C"/>
    <w:rsid w:val="0064133F"/>
    <w:rsid w:val="00664D85"/>
    <w:rsid w:val="007C6EF4"/>
    <w:rsid w:val="007E6D4A"/>
    <w:rsid w:val="008D5E15"/>
    <w:rsid w:val="008F187B"/>
    <w:rsid w:val="0095391B"/>
    <w:rsid w:val="00971C0D"/>
    <w:rsid w:val="009A6221"/>
    <w:rsid w:val="00A124A7"/>
    <w:rsid w:val="00B62862"/>
    <w:rsid w:val="00B85C38"/>
    <w:rsid w:val="00D72980"/>
    <w:rsid w:val="00E11ADE"/>
    <w:rsid w:val="00ED6056"/>
    <w:rsid w:val="00ED7C97"/>
    <w:rsid w:val="00F05D9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D373"/>
  <w15:chartTrackingRefBased/>
  <w15:docId w15:val="{5D46F82E-BAD9-DF45-BCE3-B5DC2F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60C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semiHidden/>
    <w:rsid w:val="00613B4C"/>
  </w:style>
  <w:style w:type="paragraph" w:styleId="CommentText">
    <w:name w:val="annotation text"/>
    <w:basedOn w:val="Normal"/>
    <w:link w:val="CommentTextChar"/>
    <w:uiPriority w:val="99"/>
    <w:semiHidden/>
    <w:unhideWhenUsed/>
    <w:rsid w:val="00613B4C"/>
  </w:style>
  <w:style w:type="character" w:customStyle="1" w:styleId="CommentTextChar1">
    <w:name w:val="Comment Text Char1"/>
    <w:basedOn w:val="DefaultParagraphFont"/>
    <w:uiPriority w:val="99"/>
    <w:semiHidden/>
    <w:rsid w:val="00613B4C"/>
    <w:rPr>
      <w:sz w:val="20"/>
      <w:szCs w:val="20"/>
    </w:rPr>
  </w:style>
  <w:style w:type="character" w:customStyle="1" w:styleId="CommentSubjectChar">
    <w:name w:val="Comment Subject Char"/>
    <w:basedOn w:val="CommentTextChar"/>
    <w:link w:val="CommentSubject"/>
    <w:uiPriority w:val="99"/>
    <w:semiHidden/>
    <w:rsid w:val="00613B4C"/>
    <w:rPr>
      <w:b/>
      <w:bCs/>
      <w:sz w:val="20"/>
      <w:szCs w:val="20"/>
    </w:rPr>
  </w:style>
  <w:style w:type="paragraph" w:styleId="CommentSubject">
    <w:name w:val="annotation subject"/>
    <w:basedOn w:val="CommentText"/>
    <w:next w:val="CommentText"/>
    <w:link w:val="CommentSubjectChar"/>
    <w:uiPriority w:val="99"/>
    <w:semiHidden/>
    <w:unhideWhenUsed/>
    <w:rsid w:val="00613B4C"/>
    <w:rPr>
      <w:b/>
      <w:bCs/>
      <w:sz w:val="20"/>
      <w:szCs w:val="20"/>
    </w:rPr>
  </w:style>
  <w:style w:type="character" w:customStyle="1" w:styleId="CommentSubjectChar1">
    <w:name w:val="Comment Subject Char1"/>
    <w:basedOn w:val="CommentTextChar1"/>
    <w:uiPriority w:val="99"/>
    <w:semiHidden/>
    <w:rsid w:val="00613B4C"/>
    <w:rPr>
      <w:b/>
      <w:bCs/>
      <w:sz w:val="20"/>
      <w:szCs w:val="20"/>
    </w:rPr>
  </w:style>
  <w:style w:type="character" w:customStyle="1" w:styleId="BalloonTextChar">
    <w:name w:val="Balloon Text Char"/>
    <w:basedOn w:val="DefaultParagraphFont"/>
    <w:link w:val="BalloonText"/>
    <w:uiPriority w:val="99"/>
    <w:semiHidden/>
    <w:rsid w:val="00613B4C"/>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613B4C"/>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613B4C"/>
    <w:rPr>
      <w:rFonts w:ascii="Times New Roman" w:hAnsi="Times New Roman" w:cs="Times New Roman"/>
      <w:sz w:val="18"/>
      <w:szCs w:val="18"/>
    </w:rPr>
  </w:style>
  <w:style w:type="character" w:customStyle="1" w:styleId="FooterChar">
    <w:name w:val="Footer Char"/>
    <w:basedOn w:val="DefaultParagraphFont"/>
    <w:link w:val="Footer"/>
    <w:uiPriority w:val="99"/>
    <w:rsid w:val="00613B4C"/>
  </w:style>
  <w:style w:type="paragraph" w:styleId="Footer">
    <w:name w:val="footer"/>
    <w:basedOn w:val="Normal"/>
    <w:link w:val="FooterChar"/>
    <w:uiPriority w:val="99"/>
    <w:unhideWhenUsed/>
    <w:rsid w:val="00613B4C"/>
    <w:pPr>
      <w:tabs>
        <w:tab w:val="center" w:pos="4680"/>
        <w:tab w:val="right" w:pos="9360"/>
      </w:tabs>
    </w:pPr>
  </w:style>
  <w:style w:type="character" w:customStyle="1" w:styleId="FooterChar1">
    <w:name w:val="Footer Char1"/>
    <w:basedOn w:val="DefaultParagraphFont"/>
    <w:uiPriority w:val="99"/>
    <w:semiHidden/>
    <w:rsid w:val="00613B4C"/>
  </w:style>
  <w:style w:type="character" w:customStyle="1" w:styleId="DocumentMapChar">
    <w:name w:val="Document Map Char"/>
    <w:basedOn w:val="DefaultParagraphFont"/>
    <w:link w:val="DocumentMap"/>
    <w:uiPriority w:val="99"/>
    <w:semiHidden/>
    <w:rsid w:val="00613B4C"/>
    <w:rPr>
      <w:rFonts w:ascii="Times New Roman" w:hAnsi="Times New Roman" w:cs="Times New Roman"/>
    </w:rPr>
  </w:style>
  <w:style w:type="paragraph" w:styleId="DocumentMap">
    <w:name w:val="Document Map"/>
    <w:basedOn w:val="Normal"/>
    <w:link w:val="DocumentMapChar"/>
    <w:uiPriority w:val="99"/>
    <w:semiHidden/>
    <w:unhideWhenUsed/>
    <w:rsid w:val="00613B4C"/>
    <w:rPr>
      <w:rFonts w:ascii="Times New Roman" w:hAnsi="Times New Roman" w:cs="Times New Roman"/>
    </w:rPr>
  </w:style>
  <w:style w:type="character" w:customStyle="1" w:styleId="DocumentMapChar1">
    <w:name w:val="Document Map Char1"/>
    <w:basedOn w:val="DefaultParagraphFont"/>
    <w:uiPriority w:val="99"/>
    <w:semiHidden/>
    <w:rsid w:val="00613B4C"/>
    <w:rPr>
      <w:rFonts w:ascii="Helvetica" w:hAnsi="Helvetica"/>
      <w:sz w:val="26"/>
      <w:szCs w:val="26"/>
    </w:rPr>
  </w:style>
  <w:style w:type="character" w:styleId="PageNumber">
    <w:name w:val="page number"/>
    <w:basedOn w:val="DefaultParagraphFont"/>
    <w:uiPriority w:val="99"/>
    <w:semiHidden/>
    <w:unhideWhenUsed/>
    <w:rsid w:val="00613B4C"/>
  </w:style>
  <w:style w:type="character" w:styleId="Hyperlink">
    <w:name w:val="Hyperlink"/>
    <w:basedOn w:val="DefaultParagraphFont"/>
    <w:uiPriority w:val="99"/>
    <w:unhideWhenUsed/>
    <w:rsid w:val="00613B4C"/>
    <w:rPr>
      <w:color w:val="0563C1" w:themeColor="hyperlink"/>
      <w:u w:val="single"/>
    </w:rPr>
  </w:style>
  <w:style w:type="character" w:styleId="CommentReference">
    <w:name w:val="annotation reference"/>
    <w:basedOn w:val="DefaultParagraphFont"/>
    <w:uiPriority w:val="99"/>
    <w:semiHidden/>
    <w:unhideWhenUsed/>
    <w:rsid w:val="00613B4C"/>
    <w:rPr>
      <w:sz w:val="16"/>
      <w:szCs w:val="16"/>
    </w:rPr>
  </w:style>
  <w:style w:type="character" w:styleId="FollowedHyperlink">
    <w:name w:val="FollowedHyperlink"/>
    <w:basedOn w:val="DefaultParagraphFont"/>
    <w:uiPriority w:val="99"/>
    <w:semiHidden/>
    <w:unhideWhenUsed/>
    <w:rsid w:val="008D5E15"/>
    <w:rPr>
      <w:color w:val="954F72" w:themeColor="followedHyperlink"/>
      <w:u w:val="single"/>
    </w:rPr>
  </w:style>
  <w:style w:type="paragraph" w:styleId="NormalWeb">
    <w:name w:val="Normal (Web)"/>
    <w:basedOn w:val="Normal"/>
    <w:uiPriority w:val="99"/>
    <w:unhideWhenUsed/>
    <w:rsid w:val="00611953"/>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180E81"/>
    <w:pPr>
      <w:tabs>
        <w:tab w:val="center" w:pos="4680"/>
        <w:tab w:val="right" w:pos="9360"/>
      </w:tabs>
    </w:pPr>
  </w:style>
  <w:style w:type="character" w:customStyle="1" w:styleId="HeaderChar">
    <w:name w:val="Header Char"/>
    <w:basedOn w:val="DefaultParagraphFont"/>
    <w:link w:val="Header"/>
    <w:uiPriority w:val="99"/>
    <w:rsid w:val="00180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219</Pages>
  <Words>62827</Words>
  <Characters>358117</Characters>
  <Application>Microsoft Macintosh Word</Application>
  <DocSecurity>0</DocSecurity>
  <Lines>2984</Lines>
  <Paragraphs>840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Beuck</dc:creator>
  <cp:keywords/>
  <dc:description/>
  <cp:lastModifiedBy>Erik Beuck</cp:lastModifiedBy>
  <cp:revision>20</cp:revision>
  <dcterms:created xsi:type="dcterms:W3CDTF">2021-01-16T01:54:00Z</dcterms:created>
  <dcterms:modified xsi:type="dcterms:W3CDTF">2021-01-19T04:42:00Z</dcterms:modified>
</cp:coreProperties>
</file>