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696C8" w14:textId="77777777" w:rsidR="00236E6D" w:rsidRPr="00831979" w:rsidRDefault="00831979">
      <w:pPr>
        <w:jc w:val="center"/>
        <w:rPr>
          <w:sz w:val="36"/>
          <w:szCs w:val="36"/>
        </w:rPr>
      </w:pPr>
      <w:r w:rsidRPr="00831979">
        <w:rPr>
          <w:sz w:val="36"/>
        </w:rPr>
        <w:t>Evolution and Phylogeny of the Parasitoid Subfamily Phasiinae (Diptera: Tachinidae)</w:t>
      </w:r>
    </w:p>
    <w:p w14:paraId="70B35CA2" w14:textId="77777777" w:rsidR="00236E6D" w:rsidRPr="00F920F6" w:rsidRDefault="00236E6D">
      <w:pPr>
        <w:jc w:val="center"/>
        <w:rPr>
          <w:sz w:val="36"/>
          <w:szCs w:val="36"/>
        </w:rPr>
      </w:pPr>
    </w:p>
    <w:p w14:paraId="2BF594EF" w14:textId="77777777" w:rsidR="00236E6D" w:rsidRPr="00F920F6" w:rsidRDefault="00236E6D">
      <w:pPr>
        <w:jc w:val="center"/>
        <w:rPr>
          <w:sz w:val="36"/>
          <w:szCs w:val="36"/>
        </w:rPr>
      </w:pPr>
    </w:p>
    <w:p w14:paraId="075F65D3" w14:textId="77777777" w:rsidR="00236E6D" w:rsidRPr="00F920F6" w:rsidRDefault="00236E6D">
      <w:pPr>
        <w:jc w:val="center"/>
        <w:rPr>
          <w:sz w:val="36"/>
          <w:szCs w:val="36"/>
        </w:rPr>
      </w:pPr>
    </w:p>
    <w:p w14:paraId="71D210B0" w14:textId="77777777" w:rsidR="00236E6D" w:rsidRPr="00F920F6" w:rsidRDefault="00236E6D">
      <w:pPr>
        <w:jc w:val="center"/>
        <w:rPr>
          <w:sz w:val="36"/>
          <w:szCs w:val="36"/>
        </w:rPr>
      </w:pPr>
    </w:p>
    <w:p w14:paraId="22D72341" w14:textId="77777777" w:rsidR="00236E6D" w:rsidRPr="00F920F6" w:rsidRDefault="00236E6D">
      <w:pPr>
        <w:jc w:val="center"/>
        <w:rPr>
          <w:sz w:val="36"/>
          <w:szCs w:val="36"/>
        </w:rPr>
      </w:pPr>
    </w:p>
    <w:p w14:paraId="32703D12" w14:textId="77777777" w:rsidR="00236E6D" w:rsidRPr="00F920F6" w:rsidRDefault="00236E6D">
      <w:pPr>
        <w:jc w:val="center"/>
        <w:rPr>
          <w:sz w:val="36"/>
          <w:szCs w:val="36"/>
        </w:rPr>
      </w:pPr>
    </w:p>
    <w:p w14:paraId="16E3A7D2" w14:textId="77777777" w:rsidR="00236E6D" w:rsidRPr="00F920F6" w:rsidRDefault="00236E6D">
      <w:pPr>
        <w:jc w:val="center"/>
        <w:rPr>
          <w:sz w:val="36"/>
          <w:szCs w:val="36"/>
        </w:rPr>
      </w:pPr>
    </w:p>
    <w:p w14:paraId="36A9D352" w14:textId="77777777" w:rsidR="00236E6D" w:rsidRPr="00F920F6" w:rsidRDefault="00236E6D">
      <w:pPr>
        <w:jc w:val="center"/>
        <w:rPr>
          <w:sz w:val="36"/>
          <w:szCs w:val="36"/>
        </w:rPr>
      </w:pPr>
    </w:p>
    <w:p w14:paraId="2C1CB4D3" w14:textId="77777777" w:rsidR="00236E6D" w:rsidRPr="00E17018" w:rsidRDefault="009C755C">
      <w:pPr>
        <w:jc w:val="center"/>
        <w:rPr>
          <w:sz w:val="28"/>
          <w:szCs w:val="28"/>
        </w:rPr>
      </w:pPr>
      <w:r w:rsidRPr="00E17018">
        <w:rPr>
          <w:sz w:val="28"/>
          <w:szCs w:val="28"/>
        </w:rPr>
        <w:t xml:space="preserve">A </w:t>
      </w:r>
      <w:r w:rsidR="00831979">
        <w:rPr>
          <w:sz w:val="28"/>
          <w:szCs w:val="28"/>
        </w:rPr>
        <w:t>Dissertation</w:t>
      </w:r>
      <w:r w:rsidRPr="00E17018">
        <w:rPr>
          <w:sz w:val="28"/>
          <w:szCs w:val="28"/>
        </w:rPr>
        <w:t xml:space="preserve"> Presented for</w:t>
      </w:r>
      <w:r w:rsidR="00371BAE">
        <w:rPr>
          <w:sz w:val="28"/>
          <w:szCs w:val="28"/>
        </w:rPr>
        <w:t xml:space="preserve"> the</w:t>
      </w:r>
    </w:p>
    <w:p w14:paraId="6451D9CB" w14:textId="77777777" w:rsidR="00831979" w:rsidRDefault="00831979">
      <w:pPr>
        <w:jc w:val="center"/>
        <w:rPr>
          <w:sz w:val="28"/>
          <w:szCs w:val="28"/>
        </w:rPr>
      </w:pPr>
      <w:r>
        <w:rPr>
          <w:sz w:val="28"/>
          <w:szCs w:val="28"/>
        </w:rPr>
        <w:t xml:space="preserve">Doctor of Philosophy </w:t>
      </w:r>
    </w:p>
    <w:p w14:paraId="331D241A" w14:textId="77777777" w:rsidR="009C755C" w:rsidRPr="00E17018" w:rsidRDefault="009C755C">
      <w:pPr>
        <w:jc w:val="center"/>
        <w:rPr>
          <w:sz w:val="28"/>
          <w:szCs w:val="28"/>
        </w:rPr>
      </w:pPr>
      <w:r w:rsidRPr="00E17018">
        <w:rPr>
          <w:sz w:val="28"/>
          <w:szCs w:val="28"/>
        </w:rPr>
        <w:t>Degree</w:t>
      </w:r>
    </w:p>
    <w:p w14:paraId="7FFECDBC" w14:textId="77777777" w:rsidR="009C755C" w:rsidRPr="00E17018" w:rsidRDefault="009C755C">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14:paraId="6D27B2C2" w14:textId="77777777" w:rsidR="00236E6D" w:rsidRPr="00F920F6" w:rsidRDefault="00236E6D">
      <w:pPr>
        <w:jc w:val="center"/>
        <w:rPr>
          <w:sz w:val="36"/>
          <w:szCs w:val="36"/>
        </w:rPr>
      </w:pPr>
    </w:p>
    <w:p w14:paraId="2701BA48" w14:textId="77777777" w:rsidR="00236E6D" w:rsidRPr="00F920F6" w:rsidRDefault="00236E6D">
      <w:pPr>
        <w:jc w:val="center"/>
        <w:rPr>
          <w:sz w:val="36"/>
          <w:szCs w:val="36"/>
        </w:rPr>
      </w:pPr>
    </w:p>
    <w:p w14:paraId="0854351A" w14:textId="77777777" w:rsidR="00236E6D" w:rsidRPr="00F920F6" w:rsidRDefault="00236E6D">
      <w:pPr>
        <w:jc w:val="center"/>
        <w:rPr>
          <w:sz w:val="36"/>
          <w:szCs w:val="36"/>
        </w:rPr>
      </w:pPr>
    </w:p>
    <w:p w14:paraId="2185CADD" w14:textId="77777777" w:rsidR="00236E6D" w:rsidRPr="00F920F6" w:rsidRDefault="00236E6D">
      <w:pPr>
        <w:jc w:val="center"/>
        <w:rPr>
          <w:sz w:val="36"/>
          <w:szCs w:val="36"/>
        </w:rPr>
      </w:pPr>
    </w:p>
    <w:p w14:paraId="24C43E67" w14:textId="77777777" w:rsidR="00236E6D" w:rsidRPr="00F920F6" w:rsidRDefault="00236E6D">
      <w:pPr>
        <w:jc w:val="center"/>
        <w:rPr>
          <w:sz w:val="36"/>
          <w:szCs w:val="36"/>
        </w:rPr>
      </w:pPr>
    </w:p>
    <w:p w14:paraId="179ABF26" w14:textId="77777777" w:rsidR="00236E6D" w:rsidRPr="00F920F6" w:rsidRDefault="00236E6D">
      <w:pPr>
        <w:jc w:val="center"/>
        <w:rPr>
          <w:sz w:val="36"/>
          <w:szCs w:val="36"/>
        </w:rPr>
      </w:pPr>
    </w:p>
    <w:p w14:paraId="26A3E475" w14:textId="77777777" w:rsidR="00236E6D" w:rsidRPr="00F920F6" w:rsidRDefault="00236E6D">
      <w:pPr>
        <w:jc w:val="center"/>
        <w:rPr>
          <w:sz w:val="36"/>
          <w:szCs w:val="36"/>
        </w:rPr>
      </w:pPr>
    </w:p>
    <w:p w14:paraId="78801333" w14:textId="77777777" w:rsidR="00236E6D" w:rsidRPr="00F920F6" w:rsidRDefault="00236E6D">
      <w:pPr>
        <w:jc w:val="center"/>
        <w:rPr>
          <w:sz w:val="36"/>
          <w:szCs w:val="36"/>
        </w:rPr>
      </w:pPr>
    </w:p>
    <w:p w14:paraId="646D7C4B" w14:textId="77777777" w:rsidR="00236E6D" w:rsidRPr="00F920F6" w:rsidRDefault="00236E6D">
      <w:pPr>
        <w:jc w:val="center"/>
        <w:rPr>
          <w:sz w:val="36"/>
          <w:szCs w:val="36"/>
        </w:rPr>
      </w:pPr>
    </w:p>
    <w:p w14:paraId="57463152" w14:textId="77777777" w:rsidR="00236E6D" w:rsidRPr="00F920F6" w:rsidRDefault="00236E6D">
      <w:pPr>
        <w:jc w:val="center"/>
        <w:rPr>
          <w:sz w:val="36"/>
          <w:szCs w:val="36"/>
        </w:rPr>
      </w:pPr>
    </w:p>
    <w:p w14:paraId="3ADEFC18" w14:textId="77777777" w:rsidR="00236E6D" w:rsidRPr="00F920F6" w:rsidRDefault="00236E6D">
      <w:pPr>
        <w:jc w:val="center"/>
        <w:rPr>
          <w:sz w:val="36"/>
          <w:szCs w:val="36"/>
        </w:rPr>
      </w:pPr>
    </w:p>
    <w:p w14:paraId="1779EE60" w14:textId="77777777" w:rsidR="00236E6D" w:rsidRPr="00F920F6" w:rsidRDefault="00236E6D">
      <w:pPr>
        <w:jc w:val="center"/>
        <w:rPr>
          <w:sz w:val="36"/>
          <w:szCs w:val="36"/>
        </w:rPr>
      </w:pPr>
    </w:p>
    <w:p w14:paraId="3BBAA18E" w14:textId="77777777" w:rsidR="00236E6D" w:rsidRPr="00E17018" w:rsidRDefault="00831979">
      <w:pPr>
        <w:jc w:val="center"/>
        <w:rPr>
          <w:sz w:val="28"/>
          <w:szCs w:val="28"/>
        </w:rPr>
      </w:pPr>
      <w:r>
        <w:rPr>
          <w:sz w:val="28"/>
          <w:szCs w:val="28"/>
        </w:rPr>
        <w:t>Jeremy D. Blaschke</w:t>
      </w:r>
    </w:p>
    <w:p w14:paraId="01D4A5C6" w14:textId="77777777" w:rsidR="009C755C" w:rsidRPr="00E17018" w:rsidRDefault="00831979">
      <w:pPr>
        <w:jc w:val="center"/>
        <w:rPr>
          <w:sz w:val="28"/>
          <w:szCs w:val="28"/>
        </w:rPr>
      </w:pPr>
      <w:r>
        <w:rPr>
          <w:sz w:val="28"/>
          <w:szCs w:val="28"/>
        </w:rPr>
        <w:t>August</w:t>
      </w:r>
      <w:r w:rsidR="009C755C" w:rsidRPr="00E17018">
        <w:rPr>
          <w:sz w:val="28"/>
          <w:szCs w:val="28"/>
        </w:rPr>
        <w:t xml:space="preserve"> </w:t>
      </w:r>
      <w:r w:rsidR="00E603D9">
        <w:rPr>
          <w:sz w:val="28"/>
          <w:szCs w:val="28"/>
        </w:rPr>
        <w:t>20</w:t>
      </w:r>
      <w:r w:rsidR="004D3C55">
        <w:rPr>
          <w:sz w:val="28"/>
          <w:szCs w:val="28"/>
        </w:rPr>
        <w:t>15</w:t>
      </w:r>
    </w:p>
    <w:p w14:paraId="55E84098" w14:textId="77777777" w:rsidR="00236E6D" w:rsidRPr="00F920F6" w:rsidRDefault="00236E6D">
      <w:pPr>
        <w:jc w:val="center"/>
        <w:rPr>
          <w:sz w:val="36"/>
          <w:szCs w:val="36"/>
        </w:rPr>
      </w:pPr>
    </w:p>
    <w:p w14:paraId="4A02F2BE" w14:textId="77777777" w:rsidR="00236E6D" w:rsidRPr="00F920F6" w:rsidRDefault="00236E6D">
      <w:pPr>
        <w:jc w:val="center"/>
        <w:rPr>
          <w:sz w:val="36"/>
          <w:szCs w:val="36"/>
        </w:rPr>
      </w:pPr>
    </w:p>
    <w:p w14:paraId="6E27469A" w14:textId="77777777" w:rsidR="00236E6D" w:rsidRPr="00F920F6" w:rsidRDefault="00236E6D">
      <w:pPr>
        <w:jc w:val="center"/>
        <w:rPr>
          <w:sz w:val="36"/>
          <w:szCs w:val="36"/>
        </w:rPr>
      </w:pPr>
    </w:p>
    <w:p w14:paraId="73CC6B24" w14:textId="77777777" w:rsidR="00236E6D" w:rsidRPr="00F920F6" w:rsidRDefault="00236E6D">
      <w:pPr>
        <w:jc w:val="center"/>
        <w:rPr>
          <w:sz w:val="36"/>
          <w:szCs w:val="36"/>
        </w:rPr>
      </w:pPr>
    </w:p>
    <w:p w14:paraId="0437452F" w14:textId="77777777" w:rsidR="00236E6D" w:rsidRPr="00F920F6" w:rsidRDefault="00236E6D">
      <w:pPr>
        <w:jc w:val="center"/>
        <w:rPr>
          <w:sz w:val="36"/>
          <w:szCs w:val="36"/>
        </w:rPr>
      </w:pPr>
    </w:p>
    <w:p w14:paraId="5765CE5A" w14:textId="77777777" w:rsidR="00236E6D" w:rsidRPr="00F920F6" w:rsidRDefault="00236E6D">
      <w:pPr>
        <w:jc w:val="center"/>
        <w:rPr>
          <w:sz w:val="36"/>
          <w:szCs w:val="36"/>
        </w:rPr>
      </w:pPr>
    </w:p>
    <w:p w14:paraId="77AA27F6" w14:textId="77777777" w:rsidR="00236E6D" w:rsidRPr="00F920F6" w:rsidRDefault="00236E6D">
      <w:pPr>
        <w:jc w:val="center"/>
        <w:rPr>
          <w:sz w:val="36"/>
          <w:szCs w:val="36"/>
        </w:rPr>
      </w:pPr>
    </w:p>
    <w:p w14:paraId="55CBFD54" w14:textId="77777777" w:rsidR="00236E6D" w:rsidRPr="00F920F6" w:rsidRDefault="00236E6D">
      <w:pPr>
        <w:jc w:val="center"/>
        <w:rPr>
          <w:sz w:val="36"/>
          <w:szCs w:val="36"/>
        </w:rPr>
      </w:pPr>
    </w:p>
    <w:p w14:paraId="0DC26E30" w14:textId="77777777" w:rsidR="00236E6D" w:rsidRPr="00F920F6" w:rsidRDefault="00236E6D">
      <w:pPr>
        <w:jc w:val="center"/>
        <w:rPr>
          <w:sz w:val="36"/>
          <w:szCs w:val="36"/>
        </w:rPr>
      </w:pPr>
    </w:p>
    <w:p w14:paraId="7709E5C6" w14:textId="77777777" w:rsidR="00236E6D" w:rsidRPr="00F920F6" w:rsidRDefault="00236E6D">
      <w:pPr>
        <w:jc w:val="center"/>
        <w:rPr>
          <w:sz w:val="36"/>
          <w:szCs w:val="36"/>
        </w:rPr>
      </w:pPr>
    </w:p>
    <w:p w14:paraId="51C0E1ED" w14:textId="77777777" w:rsidR="00236E6D" w:rsidRPr="00F920F6" w:rsidRDefault="00236E6D">
      <w:pPr>
        <w:jc w:val="center"/>
        <w:rPr>
          <w:sz w:val="36"/>
          <w:szCs w:val="36"/>
        </w:rPr>
      </w:pPr>
    </w:p>
    <w:p w14:paraId="6FA82AD2" w14:textId="77777777" w:rsidR="00236E6D" w:rsidRPr="00F920F6" w:rsidRDefault="00236E6D">
      <w:pPr>
        <w:jc w:val="center"/>
        <w:rPr>
          <w:sz w:val="36"/>
          <w:szCs w:val="36"/>
        </w:rPr>
      </w:pPr>
    </w:p>
    <w:p w14:paraId="217F9F72" w14:textId="77777777" w:rsidR="00236E6D" w:rsidRPr="00F920F6" w:rsidRDefault="00236E6D">
      <w:pPr>
        <w:jc w:val="center"/>
        <w:rPr>
          <w:sz w:val="36"/>
          <w:szCs w:val="36"/>
        </w:rPr>
      </w:pPr>
    </w:p>
    <w:p w14:paraId="38149448" w14:textId="77777777" w:rsidR="00236E6D" w:rsidRPr="00F920F6" w:rsidRDefault="00236E6D">
      <w:pPr>
        <w:jc w:val="center"/>
        <w:rPr>
          <w:sz w:val="36"/>
          <w:szCs w:val="36"/>
        </w:rPr>
      </w:pPr>
    </w:p>
    <w:p w14:paraId="08896D05" w14:textId="77777777" w:rsidR="00236E6D" w:rsidRPr="00F920F6" w:rsidRDefault="00D91C27" w:rsidP="00D91C27">
      <w:pPr>
        <w:jc w:val="center"/>
      </w:pPr>
      <w:r w:rsidRPr="00F920F6">
        <w:t>Copyright © 20</w:t>
      </w:r>
      <w:r w:rsidR="00832193">
        <w:t>15</w:t>
      </w:r>
      <w:r w:rsidR="00236E6D" w:rsidRPr="00F920F6">
        <w:t xml:space="preserve"> by </w:t>
      </w:r>
      <w:r w:rsidR="00831979">
        <w:t>Jeremy Blaschke</w:t>
      </w:r>
    </w:p>
    <w:p w14:paraId="1B280AA5" w14:textId="77777777" w:rsidR="00236E6D" w:rsidRPr="00F920F6" w:rsidRDefault="00236E6D">
      <w:pPr>
        <w:jc w:val="center"/>
      </w:pPr>
      <w:r w:rsidRPr="00F920F6">
        <w:t>All rights reserved.</w:t>
      </w:r>
    </w:p>
    <w:p w14:paraId="6A2D2DC3" w14:textId="77777777" w:rsidR="00236E6D" w:rsidRPr="00F920F6" w:rsidRDefault="00236E6D">
      <w:pPr>
        <w:jc w:val="center"/>
      </w:pPr>
    </w:p>
    <w:p w14:paraId="6241792A" w14:textId="77777777" w:rsidR="00236E6D" w:rsidRPr="00F920F6" w:rsidRDefault="00236E6D">
      <w:pPr>
        <w:jc w:val="center"/>
      </w:pPr>
    </w:p>
    <w:p w14:paraId="04D22C9C" w14:textId="77777777" w:rsidR="00236E6D" w:rsidRPr="00F920F6" w:rsidRDefault="00236E6D">
      <w:pPr>
        <w:jc w:val="center"/>
      </w:pPr>
    </w:p>
    <w:p w14:paraId="0E0602D0" w14:textId="77777777" w:rsidR="00236E6D" w:rsidRPr="00F920F6" w:rsidRDefault="00236E6D">
      <w:pPr>
        <w:jc w:val="center"/>
      </w:pPr>
    </w:p>
    <w:p w14:paraId="17A6AA80" w14:textId="77777777" w:rsidR="00236E6D" w:rsidRPr="00F920F6" w:rsidRDefault="00236E6D">
      <w:pPr>
        <w:jc w:val="center"/>
      </w:pPr>
    </w:p>
    <w:p w14:paraId="6FE7A82B" w14:textId="77777777" w:rsidR="00236E6D" w:rsidRPr="00F920F6" w:rsidRDefault="00236E6D">
      <w:pPr>
        <w:jc w:val="center"/>
      </w:pPr>
    </w:p>
    <w:p w14:paraId="252B7840" w14:textId="77777777" w:rsidR="00236E6D" w:rsidRPr="00F920F6" w:rsidRDefault="00236E6D">
      <w:pPr>
        <w:jc w:val="center"/>
      </w:pPr>
    </w:p>
    <w:p w14:paraId="0FB10831" w14:textId="77777777" w:rsidR="00236E6D" w:rsidRPr="00F920F6" w:rsidRDefault="00236E6D">
      <w:pPr>
        <w:jc w:val="center"/>
      </w:pPr>
    </w:p>
    <w:p w14:paraId="15940A95" w14:textId="77777777" w:rsidR="00236E6D" w:rsidRPr="00F920F6" w:rsidRDefault="00236E6D">
      <w:pPr>
        <w:jc w:val="center"/>
      </w:pPr>
    </w:p>
    <w:p w14:paraId="6B66B43E" w14:textId="77777777" w:rsidR="00236E6D" w:rsidRPr="00F920F6" w:rsidRDefault="00236E6D">
      <w:pPr>
        <w:jc w:val="center"/>
      </w:pPr>
    </w:p>
    <w:p w14:paraId="5E1D9E9D" w14:textId="77777777" w:rsidR="00236E6D" w:rsidRPr="00F920F6" w:rsidRDefault="00236E6D">
      <w:pPr>
        <w:jc w:val="center"/>
      </w:pPr>
    </w:p>
    <w:p w14:paraId="315AE30C" w14:textId="77777777" w:rsidR="00236E6D" w:rsidRPr="00F920F6" w:rsidRDefault="00236E6D">
      <w:pPr>
        <w:jc w:val="center"/>
      </w:pPr>
    </w:p>
    <w:p w14:paraId="06C5206D" w14:textId="77777777" w:rsidR="00236E6D" w:rsidRPr="00F920F6" w:rsidRDefault="00236E6D">
      <w:pPr>
        <w:jc w:val="center"/>
      </w:pPr>
    </w:p>
    <w:p w14:paraId="537999A3" w14:textId="77777777" w:rsidR="00236E6D" w:rsidRPr="00F920F6" w:rsidRDefault="00236E6D">
      <w:pPr>
        <w:jc w:val="center"/>
      </w:pPr>
    </w:p>
    <w:p w14:paraId="7B07EA36" w14:textId="77777777" w:rsidR="00CD73A9" w:rsidRPr="00D067C3" w:rsidRDefault="00236E6D" w:rsidP="009C755C">
      <w:pPr>
        <w:jc w:val="center"/>
      </w:pPr>
      <w:r w:rsidRPr="00F920F6">
        <w:rPr>
          <w:sz w:val="36"/>
          <w:szCs w:val="36"/>
        </w:rPr>
        <w:br w:type="page"/>
      </w:r>
      <w:r w:rsidR="00D067C3" w:rsidRPr="00D067C3">
        <w:lastRenderedPageBreak/>
        <w:t>Acknowledgements</w:t>
      </w:r>
    </w:p>
    <w:p w14:paraId="79B11E50" w14:textId="77777777" w:rsidR="00CD73A9" w:rsidRPr="00F920F6" w:rsidRDefault="00CD73A9">
      <w:pPr>
        <w:jc w:val="center"/>
      </w:pPr>
    </w:p>
    <w:p w14:paraId="1AE4D747" w14:textId="77777777" w:rsidR="00236E6D" w:rsidRPr="00F920F6" w:rsidRDefault="00A34F5F" w:rsidP="008F60C3">
      <w:pPr>
        <w:jc w:val="center"/>
      </w:pPr>
      <w:r w:rsidRPr="00F920F6">
        <w:t>Thank you all for your help.</w:t>
      </w:r>
      <w:r w:rsidR="00CD73A9" w:rsidRPr="00F920F6">
        <w:rPr>
          <w:sz w:val="36"/>
          <w:szCs w:val="36"/>
        </w:rPr>
        <w:br w:type="page"/>
      </w:r>
      <w:r w:rsidR="00D067C3" w:rsidRPr="00D067C3">
        <w:rPr>
          <w:bCs/>
        </w:rPr>
        <w:lastRenderedPageBreak/>
        <w:t>Abstract</w:t>
      </w:r>
    </w:p>
    <w:p w14:paraId="58238E24" w14:textId="77777777" w:rsidR="00236E6D" w:rsidRPr="00F920F6" w:rsidRDefault="00236E6D"/>
    <w:p w14:paraId="74855753" w14:textId="77777777" w:rsidR="00B67534" w:rsidRPr="00B67534" w:rsidRDefault="00236E6D" w:rsidP="00B67534">
      <w:pPr>
        <w:spacing w:line="360" w:lineRule="auto"/>
        <w:contextualSpacing/>
        <w:jc w:val="center"/>
        <w:rPr>
          <w:b/>
          <w:sz w:val="36"/>
        </w:rPr>
      </w:pPr>
      <w:r w:rsidRPr="00F920F6">
        <w:br w:type="page"/>
      </w:r>
      <w:r w:rsidR="00B67534" w:rsidRPr="00B67534">
        <w:rPr>
          <w:b/>
          <w:sz w:val="36"/>
        </w:rPr>
        <w:lastRenderedPageBreak/>
        <w:t>Chapter I: Evolution and Phylogeny of the Parasitoid Subfamily Phasiinae (Diptera: Tachinidae)</w:t>
      </w:r>
    </w:p>
    <w:p w14:paraId="3A73EE22" w14:textId="77777777" w:rsidR="00B67534" w:rsidRPr="00B67534" w:rsidRDefault="00B67534" w:rsidP="00B67534">
      <w:pPr>
        <w:spacing w:line="360" w:lineRule="auto"/>
        <w:contextualSpacing/>
        <w:jc w:val="center"/>
        <w:rPr>
          <w:b/>
          <w:sz w:val="36"/>
        </w:rPr>
      </w:pPr>
    </w:p>
    <w:p w14:paraId="0C83663F" w14:textId="77777777" w:rsidR="00B67534" w:rsidRPr="00B67534" w:rsidRDefault="00B67534" w:rsidP="00B67534">
      <w:pPr>
        <w:spacing w:line="360" w:lineRule="auto"/>
        <w:contextualSpacing/>
        <w:rPr>
          <w:sz w:val="20"/>
        </w:rPr>
      </w:pPr>
    </w:p>
    <w:p w14:paraId="27F634D6" w14:textId="77777777" w:rsidR="00B67534" w:rsidRPr="00B67534" w:rsidRDefault="00B67534" w:rsidP="00B67534">
      <w:pPr>
        <w:spacing w:before="100" w:beforeAutospacing="1" w:after="100" w:afterAutospacing="1" w:line="360" w:lineRule="auto"/>
        <w:contextualSpacing/>
        <w:rPr>
          <w:b/>
        </w:rPr>
      </w:pPr>
      <w:r w:rsidRPr="00B67534">
        <w:rPr>
          <w:b/>
        </w:rPr>
        <w:br w:type="page"/>
      </w:r>
    </w:p>
    <w:p w14:paraId="2B55C731" w14:textId="77777777" w:rsidR="00B67534" w:rsidRPr="00B67534" w:rsidRDefault="00B67534" w:rsidP="00B67534">
      <w:pPr>
        <w:spacing w:before="240" w:line="360" w:lineRule="auto"/>
        <w:contextualSpacing/>
        <w:rPr>
          <w:b/>
        </w:rPr>
      </w:pPr>
    </w:p>
    <w:sdt>
      <w:sdtPr>
        <w:rPr>
          <w:rFonts w:eastAsia="MS Mincho"/>
          <w:sz w:val="22"/>
        </w:rPr>
        <w:id w:val="1989663592"/>
        <w:docPartObj>
          <w:docPartGallery w:val="Table of Contents"/>
          <w:docPartUnique/>
        </w:docPartObj>
      </w:sdtPr>
      <w:sdtEndPr>
        <w:rPr>
          <w:b/>
          <w:bCs/>
          <w:noProof/>
          <w:sz w:val="24"/>
        </w:rPr>
      </w:sdtEndPr>
      <w:sdtContent>
        <w:p w14:paraId="14C7674A" w14:textId="77777777" w:rsidR="00B67534" w:rsidRPr="00B67534" w:rsidRDefault="00B67534" w:rsidP="00B67534">
          <w:pPr>
            <w:keepNext/>
            <w:keepLines/>
            <w:spacing w:before="240" w:line="259" w:lineRule="auto"/>
            <w:rPr>
              <w:rFonts w:eastAsia="MS Gothic"/>
              <w:sz w:val="32"/>
              <w:szCs w:val="32"/>
            </w:rPr>
          </w:pPr>
          <w:r w:rsidRPr="00B67534">
            <w:rPr>
              <w:rFonts w:eastAsia="MS Gothic"/>
              <w:sz w:val="32"/>
              <w:szCs w:val="32"/>
            </w:rPr>
            <w:t>Table of Contents</w:t>
          </w:r>
        </w:p>
        <w:p w14:paraId="40D2361C" w14:textId="77777777" w:rsidR="00B67534" w:rsidRPr="00B67534" w:rsidRDefault="00B67534" w:rsidP="00B67534">
          <w:pPr>
            <w:rPr>
              <w:rFonts w:eastAsia="MS Mincho"/>
              <w:sz w:val="28"/>
            </w:rPr>
          </w:pPr>
        </w:p>
        <w:p w14:paraId="5B729ACD" w14:textId="77777777" w:rsidR="00B67534" w:rsidRPr="00B67534" w:rsidRDefault="00B67534" w:rsidP="00B67534">
          <w:pPr>
            <w:tabs>
              <w:tab w:val="right" w:leader="dot" w:pos="9350"/>
            </w:tabs>
            <w:spacing w:after="100" w:line="259" w:lineRule="auto"/>
            <w:rPr>
              <w:noProof/>
              <w:sz w:val="22"/>
              <w:szCs w:val="22"/>
            </w:rPr>
          </w:pPr>
          <w:r w:rsidRPr="00B67534">
            <w:rPr>
              <w:rFonts w:eastAsia="MS Mincho"/>
              <w:sz w:val="32"/>
            </w:rPr>
            <w:fldChar w:fldCharType="begin"/>
          </w:r>
          <w:r w:rsidRPr="00B67534">
            <w:rPr>
              <w:rFonts w:eastAsia="MS Mincho"/>
              <w:sz w:val="32"/>
            </w:rPr>
            <w:instrText xml:space="preserve"> TOC \o "1-4" \h \z \u </w:instrText>
          </w:r>
          <w:r w:rsidRPr="00B67534">
            <w:rPr>
              <w:rFonts w:eastAsia="MS Mincho"/>
              <w:sz w:val="32"/>
            </w:rPr>
            <w:fldChar w:fldCharType="separate"/>
          </w:r>
          <w:hyperlink w:anchor="_Toc422252012" w:history="1">
            <w:r w:rsidRPr="00B67534">
              <w:rPr>
                <w:rFonts w:eastAsia="Arial"/>
                <w:noProof/>
                <w:color w:val="0563C1"/>
                <w:szCs w:val="22"/>
                <w:u w:val="single"/>
              </w:rPr>
              <w:t>Abstract</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_Toc422252012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1</w:t>
            </w:r>
            <w:r w:rsidRPr="00B67534">
              <w:rPr>
                <w:rFonts w:eastAsia="Arial"/>
                <w:noProof/>
                <w:webHidden/>
                <w:szCs w:val="22"/>
              </w:rPr>
              <w:fldChar w:fldCharType="end"/>
            </w:r>
          </w:hyperlink>
        </w:p>
        <w:p w14:paraId="56A98104" w14:textId="77777777" w:rsidR="00B67534" w:rsidRPr="00B67534" w:rsidRDefault="00B67534" w:rsidP="00B67534">
          <w:pPr>
            <w:tabs>
              <w:tab w:val="right" w:leader="dot" w:pos="9350"/>
            </w:tabs>
            <w:spacing w:after="100" w:line="259" w:lineRule="auto"/>
            <w:rPr>
              <w:noProof/>
              <w:szCs w:val="22"/>
            </w:rPr>
          </w:pPr>
          <w:hyperlink w:anchor="_Toc422252013" w:history="1">
            <w:r w:rsidRPr="00B67534">
              <w:rPr>
                <w:rFonts w:eastAsia="Arial"/>
                <w:noProof/>
                <w:color w:val="0563C1"/>
                <w:szCs w:val="22"/>
                <w:u w:val="single"/>
              </w:rPr>
              <w:t>Introduction and Background</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_Toc422252013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w:t>
            </w:r>
            <w:r w:rsidRPr="00B67534">
              <w:rPr>
                <w:rFonts w:eastAsia="Arial"/>
                <w:noProof/>
                <w:webHidden/>
                <w:szCs w:val="22"/>
              </w:rPr>
              <w:fldChar w:fldCharType="end"/>
            </w:r>
          </w:hyperlink>
        </w:p>
        <w:p w14:paraId="3FC7486D" w14:textId="77777777" w:rsidR="00B67534" w:rsidRPr="00B67534" w:rsidRDefault="00B67534" w:rsidP="00B67534">
          <w:pPr>
            <w:tabs>
              <w:tab w:val="right" w:leader="dot" w:pos="9350"/>
            </w:tabs>
            <w:spacing w:after="100" w:line="259" w:lineRule="auto"/>
            <w:ind w:left="220"/>
            <w:rPr>
              <w:noProof/>
              <w:szCs w:val="22"/>
            </w:rPr>
          </w:pPr>
          <w:hyperlink w:anchor="_Toc422252014" w:history="1">
            <w:r w:rsidRPr="00B67534">
              <w:rPr>
                <w:rFonts w:eastAsia="Arial"/>
                <w:noProof/>
                <w:color w:val="0563C1"/>
                <w:szCs w:val="22"/>
                <w:u w:val="single"/>
              </w:rPr>
              <w:t>Tachinidae</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_Toc422252014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3</w:t>
            </w:r>
            <w:r w:rsidRPr="00B67534">
              <w:rPr>
                <w:rFonts w:eastAsia="Arial"/>
                <w:noProof/>
                <w:webHidden/>
                <w:szCs w:val="22"/>
              </w:rPr>
              <w:fldChar w:fldCharType="end"/>
            </w:r>
          </w:hyperlink>
        </w:p>
        <w:p w14:paraId="5B324C7F" w14:textId="77777777" w:rsidR="00B67534" w:rsidRPr="00B67534" w:rsidRDefault="00B67534" w:rsidP="00B67534">
          <w:pPr>
            <w:tabs>
              <w:tab w:val="right" w:leader="dot" w:pos="9350"/>
            </w:tabs>
            <w:spacing w:after="100" w:line="259" w:lineRule="auto"/>
            <w:ind w:left="220"/>
            <w:rPr>
              <w:noProof/>
              <w:szCs w:val="22"/>
            </w:rPr>
          </w:pPr>
          <w:hyperlink w:anchor="_Toc422252015" w:history="1">
            <w:r w:rsidRPr="00B67534">
              <w:rPr>
                <w:rFonts w:eastAsia="Arial"/>
                <w:noProof/>
                <w:color w:val="0563C1"/>
                <w:szCs w:val="22"/>
                <w:u w:val="single"/>
              </w:rPr>
              <w:t>Phasiinae</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_Toc422252015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4</w:t>
            </w:r>
            <w:r w:rsidRPr="00B67534">
              <w:rPr>
                <w:rFonts w:eastAsia="Arial"/>
                <w:noProof/>
                <w:webHidden/>
                <w:szCs w:val="22"/>
              </w:rPr>
              <w:fldChar w:fldCharType="end"/>
            </w:r>
          </w:hyperlink>
        </w:p>
        <w:p w14:paraId="33AD883E" w14:textId="77777777" w:rsidR="00B67534" w:rsidRPr="00B67534" w:rsidRDefault="00B67534" w:rsidP="00B67534">
          <w:pPr>
            <w:tabs>
              <w:tab w:val="right" w:leader="dot" w:pos="9350"/>
            </w:tabs>
            <w:spacing w:after="100" w:line="259" w:lineRule="auto"/>
            <w:ind w:left="220"/>
            <w:rPr>
              <w:noProof/>
              <w:szCs w:val="22"/>
            </w:rPr>
          </w:pPr>
          <w:hyperlink w:anchor="_Toc422252016" w:history="1">
            <w:r w:rsidRPr="00B67534">
              <w:rPr>
                <w:rFonts w:eastAsia="Arial"/>
                <w:noProof/>
                <w:color w:val="0563C1"/>
                <w:szCs w:val="22"/>
                <w:u w:val="single"/>
              </w:rPr>
              <w:t>Taxonomy</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_Toc422252016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5</w:t>
            </w:r>
            <w:r w:rsidRPr="00B67534">
              <w:rPr>
                <w:rFonts w:eastAsia="Arial"/>
                <w:noProof/>
                <w:webHidden/>
                <w:szCs w:val="22"/>
              </w:rPr>
              <w:fldChar w:fldCharType="end"/>
            </w:r>
          </w:hyperlink>
        </w:p>
        <w:p w14:paraId="23507FC7" w14:textId="77777777" w:rsidR="00B67534" w:rsidRPr="00B67534" w:rsidRDefault="00B67534" w:rsidP="00B67534">
          <w:pPr>
            <w:tabs>
              <w:tab w:val="right" w:leader="dot" w:pos="9350"/>
            </w:tabs>
            <w:spacing w:after="100" w:line="259" w:lineRule="auto"/>
            <w:ind w:left="220"/>
            <w:rPr>
              <w:noProof/>
              <w:szCs w:val="22"/>
            </w:rPr>
          </w:pPr>
          <w:hyperlink w:anchor="_Toc422252017" w:history="1">
            <w:r w:rsidRPr="00B67534">
              <w:rPr>
                <w:rFonts w:eastAsia="Arial"/>
                <w:noProof/>
                <w:color w:val="0563C1"/>
                <w:szCs w:val="22"/>
                <w:u w:val="single"/>
              </w:rPr>
              <w:t>Objectives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_Toc422252017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8</w:t>
            </w:r>
            <w:r w:rsidRPr="00B67534">
              <w:rPr>
                <w:rFonts w:eastAsia="Arial"/>
                <w:noProof/>
                <w:webHidden/>
                <w:szCs w:val="22"/>
              </w:rPr>
              <w:fldChar w:fldCharType="end"/>
            </w:r>
          </w:hyperlink>
        </w:p>
        <w:p w14:paraId="6242B32F" w14:textId="77777777" w:rsidR="00B67534" w:rsidRPr="00B67534" w:rsidRDefault="00B67534" w:rsidP="00B67534">
          <w:pPr>
            <w:tabs>
              <w:tab w:val="right" w:leader="dot" w:pos="9350"/>
            </w:tabs>
            <w:spacing w:after="100" w:line="259" w:lineRule="auto"/>
            <w:rPr>
              <w:noProof/>
              <w:szCs w:val="22"/>
            </w:rPr>
          </w:pPr>
          <w:hyperlink w:anchor="_Toc422252018" w:history="1">
            <w:r w:rsidRPr="00B67534">
              <w:rPr>
                <w:rFonts w:eastAsia="Arial"/>
                <w:noProof/>
                <w:color w:val="0563C1"/>
                <w:szCs w:val="22"/>
                <w:u w:val="single"/>
              </w:rPr>
              <w:t>Materials and Methods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_Toc422252018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9</w:t>
            </w:r>
            <w:r w:rsidRPr="00B67534">
              <w:rPr>
                <w:rFonts w:eastAsia="Arial"/>
                <w:noProof/>
                <w:webHidden/>
                <w:szCs w:val="22"/>
              </w:rPr>
              <w:fldChar w:fldCharType="end"/>
            </w:r>
          </w:hyperlink>
        </w:p>
        <w:p w14:paraId="33E0ED43" w14:textId="77777777" w:rsidR="00B67534" w:rsidRPr="00B67534" w:rsidRDefault="00B67534" w:rsidP="00B67534">
          <w:pPr>
            <w:tabs>
              <w:tab w:val="right" w:leader="dot" w:pos="9350"/>
            </w:tabs>
            <w:spacing w:after="100" w:line="259" w:lineRule="auto"/>
            <w:ind w:left="220"/>
            <w:rPr>
              <w:noProof/>
              <w:szCs w:val="22"/>
            </w:rPr>
          </w:pPr>
          <w:hyperlink w:anchor="_Toc422252019" w:history="1">
            <w:r w:rsidRPr="00B67534">
              <w:rPr>
                <w:rFonts w:eastAsia="Arial"/>
                <w:noProof/>
                <w:color w:val="0563C1"/>
                <w:szCs w:val="22"/>
                <w:u w:val="single"/>
              </w:rPr>
              <w:t>Collection</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_Toc422252019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9</w:t>
            </w:r>
            <w:r w:rsidRPr="00B67534">
              <w:rPr>
                <w:rFonts w:eastAsia="Arial"/>
                <w:noProof/>
                <w:webHidden/>
                <w:szCs w:val="22"/>
              </w:rPr>
              <w:fldChar w:fldCharType="end"/>
            </w:r>
          </w:hyperlink>
        </w:p>
        <w:p w14:paraId="56FAFF5A" w14:textId="77777777" w:rsidR="00B67534" w:rsidRPr="00B67534" w:rsidRDefault="00B67534" w:rsidP="00B67534">
          <w:pPr>
            <w:tabs>
              <w:tab w:val="right" w:leader="dot" w:pos="9350"/>
            </w:tabs>
            <w:spacing w:after="100" w:line="259" w:lineRule="auto"/>
            <w:ind w:left="220"/>
            <w:rPr>
              <w:noProof/>
              <w:szCs w:val="22"/>
            </w:rPr>
          </w:pPr>
          <w:hyperlink w:anchor="_Toc422252020" w:history="1">
            <w:r w:rsidRPr="00B67534">
              <w:rPr>
                <w:rFonts w:eastAsia="Arial"/>
                <w:noProof/>
                <w:color w:val="0563C1"/>
                <w:szCs w:val="22"/>
                <w:u w:val="single"/>
              </w:rPr>
              <w:t>Genes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_Toc422252020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13</w:t>
            </w:r>
            <w:r w:rsidRPr="00B67534">
              <w:rPr>
                <w:rFonts w:eastAsia="Arial"/>
                <w:noProof/>
                <w:webHidden/>
                <w:szCs w:val="22"/>
              </w:rPr>
              <w:fldChar w:fldCharType="end"/>
            </w:r>
          </w:hyperlink>
        </w:p>
        <w:p w14:paraId="7622FBA1" w14:textId="77777777" w:rsidR="00B67534" w:rsidRPr="00B67534" w:rsidRDefault="00B67534" w:rsidP="00B67534">
          <w:pPr>
            <w:tabs>
              <w:tab w:val="right" w:leader="dot" w:pos="9350"/>
            </w:tabs>
            <w:spacing w:after="100" w:line="259" w:lineRule="auto"/>
            <w:ind w:left="220"/>
            <w:rPr>
              <w:noProof/>
              <w:szCs w:val="22"/>
            </w:rPr>
          </w:pPr>
          <w:hyperlink w:anchor="_Toc422252021" w:history="1">
            <w:r w:rsidRPr="00B67534">
              <w:rPr>
                <w:rFonts w:eastAsia="Arial"/>
                <w:noProof/>
                <w:color w:val="0563C1"/>
                <w:szCs w:val="22"/>
                <w:u w:val="single"/>
              </w:rPr>
              <w:t>Extraction and Amplification</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_Toc422252021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13</w:t>
            </w:r>
            <w:r w:rsidRPr="00B67534">
              <w:rPr>
                <w:rFonts w:eastAsia="Arial"/>
                <w:noProof/>
                <w:webHidden/>
                <w:szCs w:val="22"/>
              </w:rPr>
              <w:fldChar w:fldCharType="end"/>
            </w:r>
          </w:hyperlink>
        </w:p>
        <w:p w14:paraId="371C4AD2" w14:textId="77777777" w:rsidR="00B67534" w:rsidRPr="00B67534" w:rsidRDefault="00B67534" w:rsidP="00B67534">
          <w:pPr>
            <w:tabs>
              <w:tab w:val="right" w:leader="dot" w:pos="9350"/>
            </w:tabs>
            <w:spacing w:after="100" w:line="259" w:lineRule="auto"/>
            <w:ind w:left="220"/>
            <w:rPr>
              <w:noProof/>
              <w:szCs w:val="22"/>
            </w:rPr>
          </w:pPr>
          <w:hyperlink w:anchor="_Toc422252022" w:history="1">
            <w:r w:rsidRPr="00B67534">
              <w:rPr>
                <w:rFonts w:eastAsia="Arial"/>
                <w:noProof/>
                <w:color w:val="0563C1"/>
                <w:szCs w:val="22"/>
                <w:u w:val="single"/>
              </w:rPr>
              <w:t>Phylogenetic Analysis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_Toc422252022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14</w:t>
            </w:r>
            <w:r w:rsidRPr="00B67534">
              <w:rPr>
                <w:rFonts w:eastAsia="Arial"/>
                <w:noProof/>
                <w:webHidden/>
                <w:szCs w:val="22"/>
              </w:rPr>
              <w:fldChar w:fldCharType="end"/>
            </w:r>
          </w:hyperlink>
        </w:p>
        <w:p w14:paraId="536F3387" w14:textId="77777777" w:rsidR="00B67534" w:rsidRPr="00B67534" w:rsidRDefault="00B67534" w:rsidP="00B67534">
          <w:pPr>
            <w:tabs>
              <w:tab w:val="right" w:leader="dot" w:pos="9350"/>
            </w:tabs>
            <w:spacing w:after="100" w:line="259" w:lineRule="auto"/>
            <w:ind w:left="220"/>
            <w:rPr>
              <w:noProof/>
              <w:szCs w:val="22"/>
            </w:rPr>
          </w:pPr>
          <w:hyperlink w:anchor="_Toc422252023" w:history="1">
            <w:r w:rsidRPr="00B67534">
              <w:rPr>
                <w:rFonts w:eastAsia="Arial"/>
                <w:noProof/>
                <w:color w:val="0563C1"/>
                <w:szCs w:val="22"/>
                <w:u w:val="single"/>
              </w:rPr>
              <w:t>Ancestral State Reconstruction</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_Toc422252023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15</w:t>
            </w:r>
            <w:r w:rsidRPr="00B67534">
              <w:rPr>
                <w:rFonts w:eastAsia="Arial"/>
                <w:noProof/>
                <w:webHidden/>
                <w:szCs w:val="22"/>
              </w:rPr>
              <w:fldChar w:fldCharType="end"/>
            </w:r>
          </w:hyperlink>
        </w:p>
        <w:p w14:paraId="6C18A8B1" w14:textId="77777777" w:rsidR="00B67534" w:rsidRPr="00B67534" w:rsidRDefault="00B67534" w:rsidP="00B67534">
          <w:pPr>
            <w:tabs>
              <w:tab w:val="right" w:leader="dot" w:pos="9350"/>
            </w:tabs>
            <w:spacing w:after="100" w:line="259" w:lineRule="auto"/>
            <w:rPr>
              <w:noProof/>
              <w:szCs w:val="22"/>
            </w:rPr>
          </w:pPr>
          <w:hyperlink w:anchor="_Toc422252024" w:history="1">
            <w:r w:rsidRPr="00B67534">
              <w:rPr>
                <w:rFonts w:eastAsia="Arial"/>
                <w:noProof/>
                <w:color w:val="0563C1"/>
                <w:szCs w:val="22"/>
                <w:u w:val="single"/>
              </w:rPr>
              <w:t>Results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_Toc422252024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21</w:t>
            </w:r>
            <w:r w:rsidRPr="00B67534">
              <w:rPr>
                <w:rFonts w:eastAsia="Arial"/>
                <w:noProof/>
                <w:webHidden/>
                <w:szCs w:val="22"/>
              </w:rPr>
              <w:fldChar w:fldCharType="end"/>
            </w:r>
          </w:hyperlink>
        </w:p>
        <w:p w14:paraId="090C88AA" w14:textId="77777777" w:rsidR="00B67534" w:rsidRPr="00B67534" w:rsidRDefault="00B67534" w:rsidP="00B67534">
          <w:pPr>
            <w:tabs>
              <w:tab w:val="right" w:leader="dot" w:pos="9350"/>
            </w:tabs>
            <w:spacing w:after="100" w:line="259" w:lineRule="auto"/>
            <w:ind w:left="220"/>
            <w:rPr>
              <w:noProof/>
              <w:szCs w:val="22"/>
            </w:rPr>
          </w:pPr>
          <w:hyperlink w:anchor="_Toc422252025" w:history="1">
            <w:r w:rsidRPr="00B67534">
              <w:rPr>
                <w:rFonts w:eastAsia="Arial"/>
                <w:noProof/>
                <w:color w:val="0563C1"/>
                <w:szCs w:val="22"/>
                <w:u w:val="single"/>
              </w:rPr>
              <w:t>Sequence data</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_Toc422252025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21</w:t>
            </w:r>
            <w:r w:rsidRPr="00B67534">
              <w:rPr>
                <w:rFonts w:eastAsia="Arial"/>
                <w:noProof/>
                <w:webHidden/>
                <w:szCs w:val="22"/>
              </w:rPr>
              <w:fldChar w:fldCharType="end"/>
            </w:r>
          </w:hyperlink>
        </w:p>
        <w:p w14:paraId="40E386B3" w14:textId="77777777" w:rsidR="00B67534" w:rsidRPr="00B67534" w:rsidRDefault="00B67534" w:rsidP="00B67534">
          <w:pPr>
            <w:tabs>
              <w:tab w:val="right" w:leader="dot" w:pos="9350"/>
            </w:tabs>
            <w:spacing w:after="100" w:line="259" w:lineRule="auto"/>
            <w:ind w:left="220"/>
            <w:rPr>
              <w:noProof/>
              <w:szCs w:val="22"/>
            </w:rPr>
          </w:pPr>
          <w:hyperlink w:anchor="_Toc422252026" w:history="1">
            <w:r w:rsidRPr="00B67534">
              <w:rPr>
                <w:rFonts w:eastAsia="Arial"/>
                <w:noProof/>
                <w:color w:val="0563C1"/>
                <w:szCs w:val="22"/>
                <w:u w:val="single"/>
              </w:rPr>
              <w:t>Trees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_Toc422252026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21</w:t>
            </w:r>
            <w:r w:rsidRPr="00B67534">
              <w:rPr>
                <w:rFonts w:eastAsia="Arial"/>
                <w:noProof/>
                <w:webHidden/>
                <w:szCs w:val="22"/>
              </w:rPr>
              <w:fldChar w:fldCharType="end"/>
            </w:r>
          </w:hyperlink>
        </w:p>
        <w:p w14:paraId="73B3498E" w14:textId="77777777" w:rsidR="00B67534" w:rsidRPr="00B67534" w:rsidRDefault="00B67534" w:rsidP="00B67534">
          <w:pPr>
            <w:tabs>
              <w:tab w:val="right" w:leader="dot" w:pos="9350"/>
            </w:tabs>
            <w:spacing w:after="100" w:line="259" w:lineRule="auto"/>
            <w:ind w:left="220"/>
            <w:rPr>
              <w:noProof/>
              <w:szCs w:val="22"/>
            </w:rPr>
          </w:pPr>
          <w:hyperlink w:anchor="_Toc422252027" w:history="1">
            <w:r w:rsidRPr="00B67534">
              <w:rPr>
                <w:rFonts w:eastAsia="Arial"/>
                <w:noProof/>
                <w:color w:val="0563C1"/>
                <w:szCs w:val="22"/>
                <w:u w:val="single"/>
              </w:rPr>
              <w:t>Outgroups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_Toc422252027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21</w:t>
            </w:r>
            <w:r w:rsidRPr="00B67534">
              <w:rPr>
                <w:rFonts w:eastAsia="Arial"/>
                <w:noProof/>
                <w:webHidden/>
                <w:szCs w:val="22"/>
              </w:rPr>
              <w:fldChar w:fldCharType="end"/>
            </w:r>
          </w:hyperlink>
        </w:p>
        <w:p w14:paraId="4019C632" w14:textId="77777777" w:rsidR="00B67534" w:rsidRPr="00B67534" w:rsidRDefault="00B67534" w:rsidP="00B67534">
          <w:pPr>
            <w:tabs>
              <w:tab w:val="right" w:leader="dot" w:pos="9350"/>
            </w:tabs>
            <w:spacing w:after="100" w:line="259" w:lineRule="auto"/>
            <w:ind w:left="220"/>
            <w:rPr>
              <w:noProof/>
              <w:szCs w:val="22"/>
            </w:rPr>
          </w:pPr>
          <w:hyperlink w:anchor="_Toc422252028" w:history="1">
            <w:r w:rsidRPr="00B67534">
              <w:rPr>
                <w:rFonts w:eastAsia="Arial"/>
                <w:noProof/>
                <w:color w:val="0563C1"/>
                <w:szCs w:val="22"/>
                <w:u w:val="single"/>
              </w:rPr>
              <w:t>Tachininae + Exoristinae</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_Toc422252028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25</w:t>
            </w:r>
            <w:r w:rsidRPr="00B67534">
              <w:rPr>
                <w:rFonts w:eastAsia="Arial"/>
                <w:noProof/>
                <w:webHidden/>
                <w:szCs w:val="22"/>
              </w:rPr>
              <w:fldChar w:fldCharType="end"/>
            </w:r>
          </w:hyperlink>
        </w:p>
        <w:p w14:paraId="37D53E83" w14:textId="77777777" w:rsidR="00B67534" w:rsidRPr="00B67534" w:rsidRDefault="00B67534" w:rsidP="00B67534">
          <w:pPr>
            <w:tabs>
              <w:tab w:val="right" w:leader="dot" w:pos="9350"/>
            </w:tabs>
            <w:spacing w:after="100" w:line="259" w:lineRule="auto"/>
            <w:ind w:left="220"/>
            <w:rPr>
              <w:noProof/>
              <w:szCs w:val="22"/>
            </w:rPr>
          </w:pPr>
          <w:hyperlink w:anchor="_Toc422252029" w:history="1">
            <w:r w:rsidRPr="00B67534">
              <w:rPr>
                <w:rFonts w:eastAsia="Arial"/>
                <w:noProof/>
                <w:color w:val="0563C1"/>
                <w:szCs w:val="22"/>
                <w:u w:val="single"/>
              </w:rPr>
              <w:t>Dexiinae</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_Toc422252029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25</w:t>
            </w:r>
            <w:r w:rsidRPr="00B67534">
              <w:rPr>
                <w:rFonts w:eastAsia="Arial"/>
                <w:noProof/>
                <w:webHidden/>
                <w:szCs w:val="22"/>
              </w:rPr>
              <w:fldChar w:fldCharType="end"/>
            </w:r>
          </w:hyperlink>
        </w:p>
        <w:p w14:paraId="0ACBF2F9" w14:textId="77777777" w:rsidR="00B67534" w:rsidRPr="00B67534" w:rsidRDefault="00B67534" w:rsidP="00B67534">
          <w:pPr>
            <w:tabs>
              <w:tab w:val="right" w:leader="dot" w:pos="9350"/>
            </w:tabs>
            <w:spacing w:after="100" w:line="259" w:lineRule="auto"/>
            <w:ind w:left="220"/>
            <w:rPr>
              <w:noProof/>
              <w:szCs w:val="22"/>
            </w:rPr>
          </w:pPr>
          <w:hyperlink w:anchor="_Toc422252030" w:history="1">
            <w:r w:rsidRPr="00B67534">
              <w:rPr>
                <w:rFonts w:eastAsia="Arial"/>
                <w:noProof/>
                <w:color w:val="0563C1"/>
                <w:szCs w:val="22"/>
                <w:u w:val="single"/>
              </w:rPr>
              <w:t>Phasiinae</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_Toc422252030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26</w:t>
            </w:r>
            <w:r w:rsidRPr="00B67534">
              <w:rPr>
                <w:rFonts w:eastAsia="Arial"/>
                <w:noProof/>
                <w:webHidden/>
                <w:szCs w:val="22"/>
              </w:rPr>
              <w:fldChar w:fldCharType="end"/>
            </w:r>
          </w:hyperlink>
        </w:p>
        <w:p w14:paraId="4D34E398" w14:textId="77777777" w:rsidR="00B67534" w:rsidRPr="00B67534" w:rsidRDefault="00B67534" w:rsidP="00B67534">
          <w:pPr>
            <w:tabs>
              <w:tab w:val="right" w:leader="dot" w:pos="9350"/>
            </w:tabs>
            <w:spacing w:after="100" w:line="259" w:lineRule="auto"/>
            <w:ind w:left="220"/>
            <w:rPr>
              <w:noProof/>
              <w:szCs w:val="22"/>
            </w:rPr>
          </w:pPr>
          <w:hyperlink w:anchor="_Toc422252031" w:history="1">
            <w:r w:rsidRPr="00B67534">
              <w:rPr>
                <w:rFonts w:eastAsia="Arial"/>
                <w:noProof/>
                <w:color w:val="0563C1"/>
                <w:szCs w:val="22"/>
                <w:u w:val="single"/>
              </w:rPr>
              <w:t>Taxonomically ambiguous genera</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_Toc422252031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29</w:t>
            </w:r>
            <w:r w:rsidRPr="00B67534">
              <w:rPr>
                <w:rFonts w:eastAsia="Arial"/>
                <w:noProof/>
                <w:webHidden/>
                <w:szCs w:val="22"/>
              </w:rPr>
              <w:fldChar w:fldCharType="end"/>
            </w:r>
          </w:hyperlink>
        </w:p>
        <w:p w14:paraId="010C0D59" w14:textId="77777777" w:rsidR="00B67534" w:rsidRPr="00B67534" w:rsidRDefault="00B67534" w:rsidP="00B67534">
          <w:pPr>
            <w:tabs>
              <w:tab w:val="right" w:leader="dot" w:pos="9350"/>
            </w:tabs>
            <w:spacing w:after="100" w:line="259" w:lineRule="auto"/>
            <w:ind w:left="220"/>
            <w:rPr>
              <w:noProof/>
              <w:szCs w:val="22"/>
            </w:rPr>
          </w:pPr>
          <w:hyperlink w:anchor="_Toc422252032" w:history="1">
            <w:r w:rsidRPr="00B67534">
              <w:rPr>
                <w:rFonts w:eastAsia="Arial"/>
                <w:noProof/>
                <w:color w:val="0563C1"/>
                <w:szCs w:val="22"/>
                <w:u w:val="single"/>
              </w:rPr>
              <w:t>Clade frequencies across all analyses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_Toc422252032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29</w:t>
            </w:r>
            <w:r w:rsidRPr="00B67534">
              <w:rPr>
                <w:rFonts w:eastAsia="Arial"/>
                <w:noProof/>
                <w:webHidden/>
                <w:szCs w:val="22"/>
              </w:rPr>
              <w:fldChar w:fldCharType="end"/>
            </w:r>
          </w:hyperlink>
        </w:p>
        <w:p w14:paraId="4668BB9D" w14:textId="77777777" w:rsidR="00B67534" w:rsidRPr="00B67534" w:rsidRDefault="00B67534" w:rsidP="00B67534">
          <w:pPr>
            <w:tabs>
              <w:tab w:val="right" w:leader="dot" w:pos="9350"/>
            </w:tabs>
            <w:spacing w:after="100" w:line="259" w:lineRule="auto"/>
            <w:ind w:left="220"/>
            <w:rPr>
              <w:noProof/>
              <w:szCs w:val="22"/>
            </w:rPr>
          </w:pPr>
          <w:hyperlink w:anchor="_Toc422252033" w:history="1">
            <w:r w:rsidRPr="00B67534">
              <w:rPr>
                <w:rFonts w:eastAsia="Arial"/>
                <w:noProof/>
                <w:color w:val="0563C1"/>
                <w:szCs w:val="22"/>
                <w:u w:val="single"/>
              </w:rPr>
              <w:t>Phylogenetic informativeness of genes and codon positions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_Toc422252033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30</w:t>
            </w:r>
            <w:r w:rsidRPr="00B67534">
              <w:rPr>
                <w:rFonts w:eastAsia="Arial"/>
                <w:noProof/>
                <w:webHidden/>
                <w:szCs w:val="22"/>
              </w:rPr>
              <w:fldChar w:fldCharType="end"/>
            </w:r>
          </w:hyperlink>
        </w:p>
        <w:p w14:paraId="3AF25D4A" w14:textId="77777777" w:rsidR="00B67534" w:rsidRPr="00B67534" w:rsidRDefault="00B67534" w:rsidP="00B67534">
          <w:pPr>
            <w:tabs>
              <w:tab w:val="right" w:leader="dot" w:pos="9350"/>
            </w:tabs>
            <w:spacing w:after="100" w:line="259" w:lineRule="auto"/>
            <w:rPr>
              <w:noProof/>
              <w:szCs w:val="22"/>
            </w:rPr>
          </w:pPr>
          <w:hyperlink w:anchor="_Toc422252034" w:history="1">
            <w:r w:rsidRPr="00B67534">
              <w:rPr>
                <w:rFonts w:eastAsia="Arial"/>
                <w:noProof/>
                <w:color w:val="0563C1"/>
                <w:szCs w:val="22"/>
                <w:u w:val="single"/>
              </w:rPr>
              <w:t>Discussion</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_Toc422252034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32</w:t>
            </w:r>
            <w:r w:rsidRPr="00B67534">
              <w:rPr>
                <w:rFonts w:eastAsia="Arial"/>
                <w:noProof/>
                <w:webHidden/>
                <w:szCs w:val="22"/>
              </w:rPr>
              <w:fldChar w:fldCharType="end"/>
            </w:r>
          </w:hyperlink>
        </w:p>
        <w:p w14:paraId="7EF1AA5C" w14:textId="77777777" w:rsidR="00B67534" w:rsidRPr="00B67534" w:rsidRDefault="00B67534" w:rsidP="00B67534">
          <w:pPr>
            <w:tabs>
              <w:tab w:val="right" w:leader="dot" w:pos="9350"/>
            </w:tabs>
            <w:spacing w:after="100" w:line="259" w:lineRule="auto"/>
            <w:ind w:left="220"/>
            <w:rPr>
              <w:noProof/>
              <w:szCs w:val="22"/>
            </w:rPr>
          </w:pPr>
          <w:hyperlink w:anchor="_Toc422252035" w:history="1">
            <w:r w:rsidRPr="00B67534">
              <w:rPr>
                <w:rFonts w:eastAsia="Arial"/>
                <w:noProof/>
                <w:color w:val="0563C1"/>
                <w:szCs w:val="22"/>
                <w:u w:val="single"/>
              </w:rPr>
              <w:t>Classification</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_Toc422252035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32</w:t>
            </w:r>
            <w:r w:rsidRPr="00B67534">
              <w:rPr>
                <w:rFonts w:eastAsia="Arial"/>
                <w:noProof/>
                <w:webHidden/>
                <w:szCs w:val="22"/>
              </w:rPr>
              <w:fldChar w:fldCharType="end"/>
            </w:r>
          </w:hyperlink>
        </w:p>
        <w:p w14:paraId="18217A65" w14:textId="77777777" w:rsidR="00B67534" w:rsidRPr="00B67534" w:rsidRDefault="00B67534" w:rsidP="00B67534">
          <w:pPr>
            <w:tabs>
              <w:tab w:val="right" w:leader="dot" w:pos="9350"/>
            </w:tabs>
            <w:spacing w:after="100" w:line="259" w:lineRule="auto"/>
            <w:ind w:left="220"/>
            <w:rPr>
              <w:noProof/>
              <w:szCs w:val="22"/>
            </w:rPr>
          </w:pPr>
          <w:hyperlink w:anchor="_Toc422252036" w:history="1">
            <w:r w:rsidRPr="00B67534">
              <w:rPr>
                <w:rFonts w:eastAsia="Arial"/>
                <w:noProof/>
                <w:color w:val="0563C1"/>
                <w:szCs w:val="22"/>
                <w:u w:val="single"/>
              </w:rPr>
              <w:t>Evolution of Tachinidae</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_Toc422252036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38</w:t>
            </w:r>
            <w:r w:rsidRPr="00B67534">
              <w:rPr>
                <w:rFonts w:eastAsia="Arial"/>
                <w:noProof/>
                <w:webHidden/>
                <w:szCs w:val="22"/>
              </w:rPr>
              <w:fldChar w:fldCharType="end"/>
            </w:r>
          </w:hyperlink>
        </w:p>
        <w:p w14:paraId="5761289E" w14:textId="77777777" w:rsidR="00B67534" w:rsidRPr="00B67534" w:rsidRDefault="00B67534" w:rsidP="00B67534">
          <w:pPr>
            <w:tabs>
              <w:tab w:val="right" w:leader="dot" w:pos="9350"/>
            </w:tabs>
            <w:spacing w:after="100" w:line="259" w:lineRule="auto"/>
            <w:ind w:left="220"/>
            <w:rPr>
              <w:noProof/>
              <w:szCs w:val="22"/>
            </w:rPr>
          </w:pPr>
          <w:hyperlink w:anchor="_Toc422252037" w:history="1">
            <w:r w:rsidRPr="00B67534">
              <w:rPr>
                <w:rFonts w:eastAsia="Arial"/>
                <w:noProof/>
                <w:color w:val="0563C1"/>
                <w:szCs w:val="22"/>
                <w:u w:val="single"/>
              </w:rPr>
              <w:t>Conclusions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_Toc422252037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51</w:t>
            </w:r>
            <w:r w:rsidRPr="00B67534">
              <w:rPr>
                <w:rFonts w:eastAsia="Arial"/>
                <w:noProof/>
                <w:webHidden/>
                <w:szCs w:val="22"/>
              </w:rPr>
              <w:fldChar w:fldCharType="end"/>
            </w:r>
          </w:hyperlink>
        </w:p>
        <w:p w14:paraId="45600A84" w14:textId="77777777" w:rsidR="00B67534" w:rsidRPr="00B67534" w:rsidRDefault="00B67534" w:rsidP="00B67534">
          <w:pPr>
            <w:tabs>
              <w:tab w:val="right" w:leader="dot" w:pos="9350"/>
            </w:tabs>
            <w:spacing w:after="100" w:line="259" w:lineRule="auto"/>
            <w:rPr>
              <w:noProof/>
              <w:szCs w:val="22"/>
            </w:rPr>
          </w:pPr>
          <w:hyperlink w:anchor="_Toc422252038" w:history="1">
            <w:r w:rsidRPr="00B67534">
              <w:rPr>
                <w:rFonts w:eastAsia="Arial"/>
                <w:noProof/>
                <w:color w:val="0563C1"/>
                <w:szCs w:val="22"/>
                <w:u w:val="single"/>
              </w:rPr>
              <w:t>References</w:t>
            </w:r>
            <w:r w:rsidRPr="00B67534">
              <w:rPr>
                <w:rFonts w:eastAsia="Arial"/>
                <w:noProof/>
                <w:webHidden/>
                <w:szCs w:val="22"/>
              </w:rPr>
              <w:tab/>
            </w:r>
            <w:r w:rsidRPr="00B67534">
              <w:rPr>
                <w:rFonts w:eastAsia="Arial"/>
                <w:noProof/>
                <w:webHidden/>
                <w:szCs w:val="22"/>
              </w:rPr>
              <w:fldChar w:fldCharType="begin"/>
            </w:r>
            <w:r w:rsidRPr="00B67534">
              <w:rPr>
                <w:rFonts w:eastAsia="Arial"/>
                <w:noProof/>
                <w:webHidden/>
                <w:szCs w:val="22"/>
              </w:rPr>
              <w:instrText xml:space="preserve"> PAGEREF _Toc422252038 \h </w:instrText>
            </w:r>
            <w:r w:rsidRPr="00B67534">
              <w:rPr>
                <w:rFonts w:eastAsia="Arial"/>
                <w:noProof/>
                <w:webHidden/>
                <w:szCs w:val="22"/>
              </w:rPr>
            </w:r>
            <w:r w:rsidRPr="00B67534">
              <w:rPr>
                <w:rFonts w:eastAsia="Arial"/>
                <w:noProof/>
                <w:webHidden/>
                <w:szCs w:val="22"/>
              </w:rPr>
              <w:fldChar w:fldCharType="separate"/>
            </w:r>
            <w:r w:rsidRPr="00B67534">
              <w:rPr>
                <w:rFonts w:eastAsia="Arial"/>
                <w:noProof/>
                <w:webHidden/>
                <w:szCs w:val="22"/>
              </w:rPr>
              <w:t>52</w:t>
            </w:r>
            <w:r w:rsidRPr="00B67534">
              <w:rPr>
                <w:rFonts w:eastAsia="Arial"/>
                <w:noProof/>
                <w:webHidden/>
                <w:szCs w:val="22"/>
              </w:rPr>
              <w:fldChar w:fldCharType="end"/>
            </w:r>
          </w:hyperlink>
        </w:p>
        <w:p w14:paraId="108050FC" w14:textId="77777777" w:rsidR="00B67534" w:rsidRPr="00B67534" w:rsidRDefault="00B67534" w:rsidP="00B67534">
          <w:pPr>
            <w:rPr>
              <w:rFonts w:eastAsia="MS Mincho"/>
            </w:rPr>
          </w:pPr>
          <w:r w:rsidRPr="00B67534">
            <w:rPr>
              <w:rFonts w:eastAsia="MS Mincho"/>
              <w:sz w:val="32"/>
            </w:rPr>
            <w:fldChar w:fldCharType="end"/>
          </w:r>
        </w:p>
      </w:sdtContent>
    </w:sdt>
    <w:p w14:paraId="25AF7DA9" w14:textId="77777777" w:rsidR="00B67534" w:rsidRPr="00B67534" w:rsidRDefault="00B67534" w:rsidP="00B67534">
      <w:pPr>
        <w:rPr>
          <w:rFonts w:eastAsia="MS Mincho"/>
        </w:rPr>
      </w:pPr>
      <w:r w:rsidRPr="00B67534">
        <w:rPr>
          <w:rFonts w:eastAsia="MS Mincho"/>
        </w:rPr>
        <w:br w:type="page"/>
      </w:r>
    </w:p>
    <w:p w14:paraId="58747304" w14:textId="77777777" w:rsidR="00B67534" w:rsidRPr="00B67534" w:rsidRDefault="00B67534" w:rsidP="00B67534">
      <w:pPr>
        <w:numPr>
          <w:ilvl w:val="1"/>
          <w:numId w:val="0"/>
        </w:numPr>
        <w:spacing w:after="160" w:line="360" w:lineRule="auto"/>
        <w:contextualSpacing/>
        <w:outlineLvl w:val="2"/>
        <w:rPr>
          <w:b/>
          <w:spacing w:val="15"/>
          <w:sz w:val="32"/>
          <w:szCs w:val="22"/>
        </w:rPr>
        <w:sectPr w:rsidR="00B67534" w:rsidRPr="00B67534" w:rsidSect="00B67534">
          <w:headerReference w:type="default" r:id="rId7"/>
          <w:pgSz w:w="12240" w:h="15840"/>
          <w:pgMar w:top="1440" w:right="1440" w:bottom="1440" w:left="1440" w:header="720" w:footer="720" w:gutter="0"/>
          <w:pgNumType w:fmt="lowerRoman"/>
          <w:cols w:space="720"/>
          <w:docGrid w:linePitch="360"/>
        </w:sectPr>
      </w:pPr>
    </w:p>
    <w:p w14:paraId="066D4A41" w14:textId="77777777" w:rsidR="00B67534" w:rsidRPr="00B67534" w:rsidRDefault="00B67534" w:rsidP="00B67534">
      <w:pPr>
        <w:keepNext/>
        <w:keepLines/>
        <w:spacing w:before="240" w:line="259" w:lineRule="auto"/>
        <w:jc w:val="center"/>
        <w:outlineLvl w:val="0"/>
        <w:rPr>
          <w:b/>
          <w:sz w:val="32"/>
          <w:szCs w:val="32"/>
        </w:rPr>
      </w:pPr>
      <w:bookmarkStart w:id="0" w:name="_Toc421701367"/>
      <w:bookmarkStart w:id="1" w:name="_Toc422252012"/>
      <w:r w:rsidRPr="00B67534">
        <w:rPr>
          <w:b/>
          <w:sz w:val="32"/>
          <w:szCs w:val="32"/>
        </w:rPr>
        <w:lastRenderedPageBreak/>
        <w:t>Abstract</w:t>
      </w:r>
      <w:bookmarkEnd w:id="0"/>
      <w:bookmarkEnd w:id="1"/>
    </w:p>
    <w:p w14:paraId="29C66560" w14:textId="77777777" w:rsidR="00B67534" w:rsidRPr="00B67534" w:rsidRDefault="00B67534" w:rsidP="00B67534">
      <w:pPr>
        <w:spacing w:line="360" w:lineRule="auto"/>
        <w:contextualSpacing/>
      </w:pPr>
    </w:p>
    <w:p w14:paraId="3B2BCB79"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Phasiinae are endoparasitoid flies that attack Heteroptera, including a multitude of agricultural pests. A phylogenetically informed classification of the Phasiinae (Diptera: Tachinidae) has eluded systematists for over a century, primarily because of the conflicting character states and confusing morphology of certain taxa that indicate placement in multiple subfamilies. The unstable nature of phasiine taxonomy discourages important research into their classification, life history, and potential use in biological control. In hopes of resolving several longstanding taxonomic debates and encouraging future research into this important group of parasitoids, the first molecular systematic analysis of the Phasiinae is presented, estimated from 128 worldwide taxa (80 genera) and ~7.6 kb of nuclear data. A special emphasis is placed on taxonomically ambiguous groups. The resultant robust phylogenetic tree is used to reconstruct ancestral character states, trace the evolution of significant adaptive traits within the Tachinidae, and test hypotheses about the classification of Phasiinae. The subfamily placement of Eutherini, Epigrimyiini, and Litophasiini, Strongygastrini, and Parerigonini is confidently resolved, the former three within Dexiinae and the latter two within Phasiinae. The phylogenetic position of the Imitomyiini is more difficult to decipher, but they are ultimately placed among the Phasiinae. Phasiinae includes twelve tribes, with the genera of Phasiini and Parerigonini redistributed among multiple tribes. Three new tribes are proposed: Opesiini, Xystiini, and Zitini. Ancestral state reconstruction suggests a dominant and persistent trend in Phasiinae to evolve piercing structures used to insert eggs directly into host tissues. A single potential synapomorphy of Phasiinae is identified (elongated hypandrium), but a suite of characters is needed to differentiate Dexiinae. </w:t>
      </w:r>
    </w:p>
    <w:p w14:paraId="1A29B242" w14:textId="77777777" w:rsidR="00B67534" w:rsidRPr="00B67534" w:rsidRDefault="00B67534" w:rsidP="00B67534">
      <w:pPr>
        <w:spacing w:line="360" w:lineRule="auto"/>
        <w:ind w:firstLine="720"/>
        <w:contextualSpacing/>
      </w:pPr>
    </w:p>
    <w:p w14:paraId="4CA84486" w14:textId="77777777" w:rsidR="00B67534" w:rsidRPr="00B67534" w:rsidRDefault="00B67534" w:rsidP="00B67534">
      <w:pPr>
        <w:spacing w:after="160" w:line="360" w:lineRule="auto"/>
        <w:contextualSpacing/>
        <w:rPr>
          <w:b/>
          <w:spacing w:val="15"/>
          <w:sz w:val="32"/>
          <w:szCs w:val="22"/>
        </w:rPr>
      </w:pPr>
      <w:r w:rsidRPr="00B67534">
        <w:rPr>
          <w:b/>
          <w:spacing w:val="15"/>
          <w:sz w:val="32"/>
          <w:szCs w:val="22"/>
        </w:rPr>
        <w:br w:type="page"/>
      </w:r>
    </w:p>
    <w:p w14:paraId="6E59AB82" w14:textId="77777777" w:rsidR="00B67534" w:rsidRPr="00B67534" w:rsidRDefault="00B67534" w:rsidP="00B67534">
      <w:pPr>
        <w:keepNext/>
        <w:keepLines/>
        <w:spacing w:before="240" w:line="259" w:lineRule="auto"/>
        <w:jc w:val="center"/>
        <w:outlineLvl w:val="0"/>
        <w:rPr>
          <w:b/>
          <w:sz w:val="32"/>
          <w:szCs w:val="32"/>
        </w:rPr>
      </w:pPr>
      <w:bookmarkStart w:id="2" w:name="_Toc421701368"/>
      <w:bookmarkStart w:id="3" w:name="_Toc422252013"/>
      <w:r w:rsidRPr="00B67534">
        <w:rPr>
          <w:b/>
          <w:sz w:val="32"/>
          <w:szCs w:val="32"/>
        </w:rPr>
        <w:lastRenderedPageBreak/>
        <w:t>Introduction and Background</w:t>
      </w:r>
      <w:bookmarkEnd w:id="2"/>
      <w:bookmarkEnd w:id="3"/>
    </w:p>
    <w:p w14:paraId="01158A79" w14:textId="77777777" w:rsidR="00B67534" w:rsidRPr="00B67534" w:rsidRDefault="00B67534" w:rsidP="00B67534">
      <w:pPr>
        <w:spacing w:line="360" w:lineRule="auto"/>
        <w:contextualSpacing/>
      </w:pPr>
    </w:p>
    <w:p w14:paraId="326DFB55"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The biological sub-discipline of taxonomy has been studied in various permutations for millennia by humans exploring, discovering, and organizing the diversity of life on earth. In addition to being essential for understanding biodiversity and conservation, taxonomic research creates a framework unencumbered by language barriers for investigating ecology, biomedicine, and biological control around the world. As such it is indispensable to both basic and applied research. A subtle but transformative change in taxonomy came about with the introduction of cladistics in the middle 20</w:t>
      </w:r>
      <w:r w:rsidRPr="00B67534">
        <w:rPr>
          <w:rFonts w:eastAsia="Arial"/>
          <w:szCs w:val="22"/>
          <w:vertAlign w:val="superscript"/>
        </w:rPr>
        <w:t>th</w:t>
      </w:r>
      <w:r w:rsidRPr="00B67534">
        <w:rPr>
          <w:rFonts w:eastAsia="Arial"/>
          <w:szCs w:val="22"/>
        </w:rPr>
        <w:t xml:space="preserve"> century by Willi Hennig and its eventual acceptance among systematists (Hennig 1965; Wheeler </w:t>
      </w:r>
      <w:r w:rsidRPr="00B67534">
        <w:rPr>
          <w:rFonts w:eastAsia="Arial"/>
          <w:i/>
          <w:szCs w:val="22"/>
        </w:rPr>
        <w:t>et al.</w:t>
      </w:r>
      <w:r w:rsidRPr="00B67534">
        <w:rPr>
          <w:rFonts w:eastAsia="Arial"/>
          <w:szCs w:val="22"/>
        </w:rPr>
        <w:t xml:space="preserve"> 2013). The traditional hierarchical classification of Linnaeus began to be informed by evolutionary hypotheses rather than simply nested similarity among organisms (phenetics). As a result, modern phylogenetics, both morphological and molecular, attempts to create “trees of life” that accurately reflect an organism’s evolutionary history and relationship with other organisms (Wiley &amp; Lieberman 2011). </w:t>
      </w:r>
    </w:p>
    <w:p w14:paraId="404FA846"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One hypothesis of evolutionary phylogenetics is that descendants of a common ancestor should have one or more shared derived traits that can be used to distinguish them from other clades and distant relatives/ancestors. Such traits are termed synapomorphies and form the cornerstone of cladistics (Mooi &amp; Gill 2010). While synapomorphies can be fairly easy to identify in some clades (e.g., halteres of Diptera), biology rarely creates such neat and tidy groups. True synapomorphies are sometimes difficult to find as often exceptions abound in almost every clade. Contributing to this problem is the phenomena of parallel and convergent evolution (Wallace &amp; Gibson 2002). Species in separate lineages often evolve the same or very similar morphological traits. When the same complex trait appears in two organisms, the most parsimonious explanation is that the two species shared a common ancestor who also possessed the same trait. This characteristic was then passed on to its descendants – providing an important clue as to the species’ ancestry. This explanation is beautiful in its simplicity as it requires only a single origin for a complex trait or behavior. However, it is not uncommon for evolution to produce similar complex traits in independent lineages (homoplasy), thus obscuring their evolutionary history. What are taxonomists to do then, when a species has competing homoplastic characters that imply an evolutionary relationship within different clades? A </w:t>
      </w:r>
      <w:r w:rsidRPr="00B67534">
        <w:rPr>
          <w:rFonts w:eastAsia="Arial"/>
          <w:szCs w:val="22"/>
        </w:rPr>
        <w:lastRenderedPageBreak/>
        <w:t xml:space="preserve">satisfying answer to this question is often difficult to obtain through morphological systematics alone because of these conflicting characters. </w:t>
      </w:r>
    </w:p>
    <w:p w14:paraId="4AF753D8"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For centuries, taxonomy was built solely around the physical traits and behaviors of organisms, but with recent advances in DNA sequencing technology and phylogenetic algorithms, molecular systematics has risen to the forefront of biological classification. Molecular data offers an independent line of evidence for ancestry and evolution that is often able to resolve longstanding questions in classification for which the morphological data are equivocal. While the physical traits of two species evolve independently – sometimes diverging and sometimes converging until little phenotypic difference remains – the evolution of DNA mutations (unlinked to physical traits) steadily widens the genetic gap between the species. Over many generations then, the molecular data often show a consistent diverging pattern between taxa even when the morphology is nearly indistinguishable.  </w:t>
      </w:r>
    </w:p>
    <w:p w14:paraId="0D584F80"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In this study, we present the first molecular systematic analysis focused on the agriculturally important parasitoid subfamily Phasiinae (Diptera: Tachinidae) – a group long characterized by uncertain taxonomy due to widespread homoplasy of morphological traits – and present new evidence for the subfamily and tribal affinities of several morphologically confusing taxa. A robust phylogenetic tree is created which is then used to reconstruct ancestral character states, trace the evolution of significant adaptive traits within the Tachinidae, and test hypotheses about the classification of Phasiinae.    </w:t>
      </w:r>
    </w:p>
    <w:p w14:paraId="0FEEA6A9" w14:textId="77777777" w:rsidR="00B67534" w:rsidRPr="00B67534" w:rsidRDefault="00B67534" w:rsidP="00B67534">
      <w:pPr>
        <w:keepNext/>
        <w:spacing w:before="240" w:after="60" w:line="360" w:lineRule="auto"/>
        <w:contextualSpacing/>
        <w:outlineLvl w:val="1"/>
        <w:rPr>
          <w:bCs/>
          <w:i/>
          <w:szCs w:val="26"/>
        </w:rPr>
      </w:pPr>
      <w:bookmarkStart w:id="4" w:name="_Toc358097054"/>
      <w:bookmarkStart w:id="5" w:name="_Toc358750903"/>
      <w:bookmarkStart w:id="6" w:name="_Toc362899343"/>
      <w:bookmarkStart w:id="7" w:name="_Toc421701369"/>
      <w:bookmarkStart w:id="8" w:name="_Toc422252014"/>
      <w:r w:rsidRPr="00B67534">
        <w:rPr>
          <w:bCs/>
          <w:i/>
          <w:szCs w:val="26"/>
        </w:rPr>
        <w:t>Tachinidae</w:t>
      </w:r>
      <w:bookmarkEnd w:id="4"/>
      <w:bookmarkEnd w:id="5"/>
      <w:bookmarkEnd w:id="6"/>
      <w:bookmarkEnd w:id="7"/>
      <w:bookmarkEnd w:id="8"/>
    </w:p>
    <w:p w14:paraId="517C6DF8" w14:textId="77777777" w:rsidR="00B67534" w:rsidRPr="00B67534" w:rsidRDefault="00B67534" w:rsidP="00B67534">
      <w:pPr>
        <w:spacing w:line="360" w:lineRule="auto"/>
        <w:ind w:firstLine="720"/>
        <w:contextualSpacing/>
      </w:pPr>
      <w:r w:rsidRPr="00B67534">
        <w:t xml:space="preserve">The family Tachinidae (Superfamily Oestroidea) is a fascinating and diverse group of endoparasitoid flies (Stireman </w:t>
      </w:r>
      <w:r w:rsidRPr="00B67534">
        <w:rPr>
          <w:i/>
        </w:rPr>
        <w:t>et al.</w:t>
      </w:r>
      <w:r w:rsidRPr="00B67534">
        <w:t xml:space="preserve"> 2006). Tachinidae form a well-supported monophyletic clade defined in part by an enlarged subscutellum and obligate parasitism of arthropod hosts (Wood 1987; Pape 1992). With ~8,500 described species worldwide and perhaps an equal number still undescribed (O’Hara 2013), Tachinidae is considered to be the most speciose (second in described species to Tipulidae) and morphologically diverse family of Diptera (Crosskey 1980) and one of the largest insect parasitoid groups (Eggleton &amp; Belshaw 1993). Tachinids have experienced such astounding adaptive success in part due to their varied choice in hosts. The family includes both generalist species and specialists that collectively attack a multitude of hosts from 14 different orders of arthropods. They primarily attack caterpillars, beetles, and bugs (Heteroptera) (Arnaud 1978), but also parasitize scorpions (Williams and </w:t>
      </w:r>
      <w:r w:rsidRPr="00B67534">
        <w:lastRenderedPageBreak/>
        <w:t xml:space="preserve">Arnaud 1990), centipedes (Wood and Wheeler 1972), and spiders (Vincent 1985). By preying on insect plant pests like lepidopteran caterpillars and heteropteran bugs, tachinids play an important role in regulating pest populations in both natural ecosystems and controlled agricultural environments </w:t>
      </w:r>
      <w:r w:rsidRPr="00B67534">
        <w:rPr>
          <w:iCs/>
        </w:rPr>
        <w:t xml:space="preserve">(Nishida 1966; Karban and English-Loeb 1997; Coombs 2004; Stireman and Singer 2003). </w:t>
      </w:r>
    </w:p>
    <w:p w14:paraId="2D93B55C" w14:textId="77777777" w:rsidR="00B67534" w:rsidRPr="00B67534" w:rsidRDefault="00B67534" w:rsidP="00B67534">
      <w:pPr>
        <w:autoSpaceDE w:val="0"/>
        <w:autoSpaceDN w:val="0"/>
        <w:adjustRightInd w:val="0"/>
        <w:spacing w:line="360" w:lineRule="auto"/>
        <w:ind w:firstLine="720"/>
        <w:contextualSpacing/>
      </w:pPr>
      <w:r w:rsidRPr="00B67534">
        <w:t xml:space="preserve">Despite their abundance and potential for use as biological control agents, the taxonomy of Tachinidae is well-known among insect systematists for being difficult and confusing (see O’Hara 2013 and Blaschke </w:t>
      </w:r>
      <w:r w:rsidRPr="00B67534">
        <w:rPr>
          <w:i/>
        </w:rPr>
        <w:t>et al.</w:t>
      </w:r>
      <w:r w:rsidRPr="00B67534">
        <w:t xml:space="preserve"> 2015 for reviews). They appear to be a recent (minimum Oligocene, O’Hara </w:t>
      </w:r>
      <w:r w:rsidRPr="00B67534">
        <w:rPr>
          <w:i/>
        </w:rPr>
        <w:t>et al.</w:t>
      </w:r>
      <w:r w:rsidRPr="00B67534">
        <w:t xml:space="preserve"> 2013) and actively radiating group of insects and this recent evolution has created substantial problems in reconstructing phylogenetic relationships (Guimaráes 1971; Stireman 2002; Cerretti </w:t>
      </w:r>
      <w:r w:rsidRPr="00B67534">
        <w:rPr>
          <w:i/>
        </w:rPr>
        <w:t>et al.</w:t>
      </w:r>
      <w:r w:rsidRPr="00B67534">
        <w:t xml:space="preserve"> 2014; Winkler </w:t>
      </w:r>
      <w:r w:rsidRPr="00B67534">
        <w:rPr>
          <w:i/>
        </w:rPr>
        <w:t>et al.</w:t>
      </w:r>
      <w:r w:rsidRPr="00B67534">
        <w:t xml:space="preserve"> 2015). Additionally, there is widespread homoplasy throughout the family resulting in very few clear synapomorphies that distinguish genera, tribes, or even subfamilies (Wood 1987). </w:t>
      </w:r>
    </w:p>
    <w:p w14:paraId="16A16457" w14:textId="77777777" w:rsidR="00B67534" w:rsidRPr="00B67534" w:rsidRDefault="00B67534" w:rsidP="00B67534">
      <w:pPr>
        <w:autoSpaceDE w:val="0"/>
        <w:autoSpaceDN w:val="0"/>
        <w:adjustRightInd w:val="0"/>
        <w:spacing w:line="360" w:lineRule="auto"/>
        <w:ind w:firstLine="720"/>
        <w:contextualSpacing/>
      </w:pPr>
      <w:bookmarkStart w:id="9" w:name="_Toc358097055"/>
      <w:bookmarkStart w:id="10" w:name="_Toc358750904"/>
      <w:bookmarkStart w:id="11" w:name="_Toc362899344"/>
      <w:r w:rsidRPr="00B67534">
        <w:t xml:space="preserve">Modern tachinid experts recognize four subfamilies: Phasiinae, Dexiinae, Exoristinae, and Tachininae (Herting 1984; Tschorsnig &amp; Richter 1998; O’Hara and Wood 2004; Cerretti </w:t>
      </w:r>
      <w:r w:rsidRPr="00B67534">
        <w:rPr>
          <w:i/>
        </w:rPr>
        <w:t>et al.</w:t>
      </w:r>
      <w:r w:rsidRPr="00B67534">
        <w:t xml:space="preserve"> 2014). </w:t>
      </w:r>
      <w:r w:rsidRPr="00B67534">
        <w:rPr>
          <w:rFonts w:eastAsia="Arial"/>
        </w:rPr>
        <w:t xml:space="preserve">However, relationships within and among the subfamilies are poorly understood and have undergone considerable rearrangement throughout their history (O’Hara 2013). </w:t>
      </w:r>
      <w:r w:rsidRPr="00B67534">
        <w:t>The subfamilies Tachininae and Exoristinae are defined based on the presence of a collection of multiple character traits and/or life history traits that are difficult to identify and contain many exceptions (Wood 1987). Only Dexiinae and Phasiinae have potential synapomorphic character traits, both found in the male postabdomen (Dexiinae: hinged, membranous connection of basi/distiphallus; Phasiinae: elongated hypandrium) (Tschorsnig 1985). Therefore, a</w:t>
      </w:r>
      <w:r w:rsidRPr="00B67534">
        <w:rPr>
          <w:rFonts w:eastAsia="Arial"/>
        </w:rPr>
        <w:t xml:space="preserve"> phylogeny that defines relationships even among a single subfamily like Phasiinae can contribute significant information to a broader picture of tachinid evolution and history.</w:t>
      </w:r>
    </w:p>
    <w:p w14:paraId="48930FE2" w14:textId="77777777" w:rsidR="00B67534" w:rsidRPr="00B67534" w:rsidRDefault="00B67534" w:rsidP="00B67534">
      <w:pPr>
        <w:keepNext/>
        <w:spacing w:before="240" w:after="60" w:line="360" w:lineRule="auto"/>
        <w:contextualSpacing/>
        <w:outlineLvl w:val="1"/>
        <w:rPr>
          <w:b/>
          <w:bCs/>
          <w:i/>
          <w:szCs w:val="26"/>
        </w:rPr>
      </w:pPr>
      <w:bookmarkStart w:id="12" w:name="_Toc421701370"/>
      <w:bookmarkStart w:id="13" w:name="_Toc422252015"/>
      <w:r w:rsidRPr="00B67534">
        <w:rPr>
          <w:bCs/>
          <w:i/>
          <w:szCs w:val="26"/>
        </w:rPr>
        <w:t>Phasiinae</w:t>
      </w:r>
      <w:bookmarkEnd w:id="9"/>
      <w:bookmarkEnd w:id="10"/>
      <w:bookmarkEnd w:id="11"/>
      <w:bookmarkEnd w:id="12"/>
      <w:bookmarkEnd w:id="13"/>
    </w:p>
    <w:p w14:paraId="4CD5265F" w14:textId="77777777" w:rsidR="00B67534" w:rsidRPr="00B67534" w:rsidRDefault="00B67534" w:rsidP="00B67534">
      <w:pPr>
        <w:spacing w:line="360" w:lineRule="auto"/>
        <w:ind w:firstLine="720"/>
        <w:contextualSpacing/>
      </w:pPr>
      <w:r w:rsidRPr="00B67534">
        <w:t xml:space="preserve">The subfamily Phasiinae is the smallest of the Tachinidae yet still contains ~600 species in ~100 genera </w:t>
      </w:r>
      <w:r w:rsidRPr="00B67534">
        <w:rPr>
          <w:szCs w:val="20"/>
        </w:rPr>
        <w:t xml:space="preserve">(Crosskey 1973, 1976; Herting 1984; Tschorsnig 1985; </w:t>
      </w:r>
      <w:r w:rsidRPr="00B67534">
        <w:t xml:space="preserve">Wood 1987; </w:t>
      </w:r>
      <w:r w:rsidRPr="00B67534">
        <w:rPr>
          <w:szCs w:val="20"/>
        </w:rPr>
        <w:t xml:space="preserve">Herting and Dely-Draskovits 1993; </w:t>
      </w:r>
      <w:r w:rsidRPr="00B67534">
        <w:t xml:space="preserve">Tschorsnig and Richter 1998; </w:t>
      </w:r>
      <w:r w:rsidRPr="00B67534">
        <w:rPr>
          <w:szCs w:val="20"/>
        </w:rPr>
        <w:t xml:space="preserve">Ziegler 1998; Richter 2004; O’Hara </w:t>
      </w:r>
      <w:r w:rsidRPr="00B67534">
        <w:rPr>
          <w:i/>
          <w:iCs/>
          <w:szCs w:val="20"/>
        </w:rPr>
        <w:t>et al.</w:t>
      </w:r>
      <w:r w:rsidRPr="00B67534">
        <w:rPr>
          <w:szCs w:val="20"/>
        </w:rPr>
        <w:t xml:space="preserve"> 2009; Blaschke </w:t>
      </w:r>
      <w:r w:rsidRPr="00B67534">
        <w:rPr>
          <w:i/>
          <w:szCs w:val="20"/>
        </w:rPr>
        <w:t>et al.</w:t>
      </w:r>
      <w:r w:rsidRPr="00B67534">
        <w:rPr>
          <w:szCs w:val="20"/>
        </w:rPr>
        <w:t xml:space="preserve"> 2015)</w:t>
      </w:r>
      <w:r w:rsidRPr="00B67534">
        <w:t>. Even so, some of the most extreme morphological differences between genera within the Tachinidae can be found in Phasiinae. Phasiines differ dramatically in size and appearance, from one of the smallest tachinids (</w:t>
      </w:r>
      <w:r w:rsidRPr="00B67534">
        <w:rPr>
          <w:i/>
        </w:rPr>
        <w:t>Catharosia</w:t>
      </w:r>
      <w:r w:rsidRPr="00B67534">
        <w:t xml:space="preserve"> Rondani: </w:t>
      </w:r>
      <w:r w:rsidRPr="00B67534">
        <w:rPr>
          <w:sz w:val="20"/>
        </w:rPr>
        <w:t>&lt;</w:t>
      </w:r>
      <w:r w:rsidRPr="00B67534">
        <w:t xml:space="preserve">2mm) to one of </w:t>
      </w:r>
      <w:r w:rsidRPr="00B67534">
        <w:lastRenderedPageBreak/>
        <w:t>the largest (</w:t>
      </w:r>
      <w:r w:rsidRPr="00B67534">
        <w:rPr>
          <w:i/>
        </w:rPr>
        <w:t>Lophosia</w:t>
      </w:r>
      <w:r w:rsidRPr="00B67534">
        <w:t xml:space="preserve"> Meigen: 18mm). Some phasiines are colored in simple blacks and greys while others display cryptic coloration patterns or mimic the bright colors that often indicate toxicity on other insects (aposematism). As a result, several genera resemble quite remarkably various hymenopteran species, most notably </w:t>
      </w:r>
      <w:r w:rsidRPr="00B67534">
        <w:rPr>
          <w:i/>
        </w:rPr>
        <w:t>Polistiopsis</w:t>
      </w:r>
      <w:r w:rsidRPr="00B67534">
        <w:t xml:space="preserve"> Townsend, </w:t>
      </w:r>
      <w:r w:rsidRPr="00B67534">
        <w:rPr>
          <w:i/>
        </w:rPr>
        <w:t>Formicophania</w:t>
      </w:r>
      <w:r w:rsidRPr="00B67534">
        <w:t xml:space="preserve"> Townsend, and the species </w:t>
      </w:r>
      <w:r w:rsidRPr="00B67534">
        <w:rPr>
          <w:i/>
        </w:rPr>
        <w:t xml:space="preserve">Cylindromyia mirabilis </w:t>
      </w:r>
      <w:r w:rsidRPr="00B67534">
        <w:t xml:space="preserve">Townsend. Most species in the tribes Cylindromyiini and Gymnosomatini (including Trichopodini) have bright red, orange, or black and yellow abdomens that mimic the warning colors of wasps and bees (Waldbauer </w:t>
      </w:r>
      <w:r w:rsidRPr="00B67534">
        <w:rPr>
          <w:i/>
        </w:rPr>
        <w:t>et al.</w:t>
      </w:r>
      <w:r w:rsidRPr="00B67534">
        <w:t xml:space="preserve"> 1977). </w:t>
      </w:r>
    </w:p>
    <w:p w14:paraId="282DD91D" w14:textId="77777777" w:rsidR="00B67534" w:rsidRPr="00B67534" w:rsidRDefault="00B67534" w:rsidP="00B67534">
      <w:pPr>
        <w:spacing w:line="360" w:lineRule="auto"/>
        <w:ind w:firstLine="720"/>
        <w:contextualSpacing/>
      </w:pPr>
      <w:r w:rsidRPr="00B67534">
        <w:t xml:space="preserve">The primary hosts for this group of parasitoids are heteropteran bugs – many of which are prominent agricultural pests including </w:t>
      </w:r>
      <w:r w:rsidRPr="00B67534">
        <w:rPr>
          <w:i/>
          <w:iCs/>
        </w:rPr>
        <w:t xml:space="preserve">Nezara viridula </w:t>
      </w:r>
      <w:r w:rsidRPr="00B67534">
        <w:rPr>
          <w:iCs/>
        </w:rPr>
        <w:t>L.</w:t>
      </w:r>
      <w:r w:rsidRPr="00B67534">
        <w:rPr>
          <w:i/>
          <w:iCs/>
        </w:rPr>
        <w:t xml:space="preserve"> </w:t>
      </w:r>
      <w:r w:rsidRPr="00B67534">
        <w:t xml:space="preserve">(southern green stink bug), </w:t>
      </w:r>
      <w:r w:rsidRPr="00B67534">
        <w:rPr>
          <w:i/>
          <w:iCs/>
        </w:rPr>
        <w:t xml:space="preserve">Euschistus servus </w:t>
      </w:r>
      <w:r w:rsidRPr="00B67534">
        <w:rPr>
          <w:iCs/>
        </w:rPr>
        <w:t>Say (brown stink bug)</w:t>
      </w:r>
      <w:r w:rsidRPr="00B67534">
        <w:t xml:space="preserve">, </w:t>
      </w:r>
      <w:r w:rsidRPr="00B67534">
        <w:rPr>
          <w:iCs/>
        </w:rPr>
        <w:t xml:space="preserve">and </w:t>
      </w:r>
      <w:r w:rsidRPr="00B67534">
        <w:rPr>
          <w:i/>
          <w:iCs/>
        </w:rPr>
        <w:t>Lygus lineolaris</w:t>
      </w:r>
      <w:r w:rsidRPr="00B67534">
        <w:t xml:space="preserve"> </w:t>
      </w:r>
      <w:r w:rsidRPr="00B67534">
        <w:rPr>
          <w:rFonts w:eastAsia="Arial"/>
          <w:shd w:val="clear" w:color="auto" w:fill="F9F9F9"/>
        </w:rPr>
        <w:t>Beauvois</w:t>
      </w:r>
      <w:r w:rsidRPr="00B67534">
        <w:rPr>
          <w:rFonts w:eastAsia="Arial"/>
          <w:sz w:val="17"/>
          <w:szCs w:val="17"/>
          <w:shd w:val="clear" w:color="auto" w:fill="F9F9F9"/>
        </w:rPr>
        <w:t xml:space="preserve"> </w:t>
      </w:r>
      <w:r w:rsidRPr="00B67534">
        <w:t xml:space="preserve">(tarnished plant bug) (Coquillet 1897; Arnaud 1978) as well as the invasive pests </w:t>
      </w:r>
      <w:r w:rsidRPr="00B67534">
        <w:rPr>
          <w:i/>
        </w:rPr>
        <w:t>Halyomorpha</w:t>
      </w:r>
      <w:r w:rsidRPr="00B67534">
        <w:t xml:space="preserve"> </w:t>
      </w:r>
      <w:r w:rsidRPr="00B67534">
        <w:rPr>
          <w:i/>
        </w:rPr>
        <w:t xml:space="preserve">halys </w:t>
      </w:r>
      <w:r w:rsidRPr="00B67534">
        <w:t xml:space="preserve">(brown marmorated stink bug, Aldrich </w:t>
      </w:r>
      <w:r w:rsidRPr="00B67534">
        <w:rPr>
          <w:i/>
        </w:rPr>
        <w:t>et al.</w:t>
      </w:r>
      <w:r w:rsidRPr="00B67534">
        <w:t xml:space="preserve"> 2007) and </w:t>
      </w:r>
      <w:r w:rsidRPr="00B67534">
        <w:rPr>
          <w:i/>
        </w:rPr>
        <w:t>Megacopta cribraria</w:t>
      </w:r>
      <w:r w:rsidRPr="00B67534">
        <w:t xml:space="preserve"> (kudzu bug, Golec </w:t>
      </w:r>
      <w:r w:rsidRPr="00B67534">
        <w:rPr>
          <w:i/>
        </w:rPr>
        <w:t>et al.</w:t>
      </w:r>
      <w:r w:rsidRPr="00B67534">
        <w:t xml:space="preserve"> 2013). Many phasiines identify potential hosts through the use of specialized antennal receptors that are extremely sensitive to host pheromones (Aldrich </w:t>
      </w:r>
      <w:r w:rsidRPr="00B67534">
        <w:rPr>
          <w:i/>
        </w:rPr>
        <w:t>et al.</w:t>
      </w:r>
      <w:r w:rsidRPr="00B67534">
        <w:t xml:space="preserve"> 2006). Remarkably, many phasiines are more adept at locating host species than even their hosts are of locating each other (Aldrich </w:t>
      </w:r>
      <w:r w:rsidRPr="00B67534">
        <w:rPr>
          <w:i/>
        </w:rPr>
        <w:t>et al.</w:t>
      </w:r>
      <w:r w:rsidRPr="00B67534">
        <w:t xml:space="preserve"> 1989). These phasiines are most commonly attracted to sexual aggregation pheromones of the male bugs and as a result generally parasitize more males than females. Because of their distinctive ability to use pheromone cues, phasiines hold great promise as biological control agents but have been underutilized as such due to their confusing taxonomy and difficult identification. A predictive and well-supported taxonomy of Phasiinae will provide fertile research ground for future studies in biological control, co-evolution of interspecies complexes, pheromone attractants, and tritrophic ecological interactions.</w:t>
      </w:r>
    </w:p>
    <w:p w14:paraId="01EEF5C5" w14:textId="77777777" w:rsidR="00B67534" w:rsidRPr="00B67534" w:rsidRDefault="00B67534" w:rsidP="00B67534">
      <w:pPr>
        <w:keepNext/>
        <w:spacing w:before="240" w:after="60" w:line="360" w:lineRule="auto"/>
        <w:contextualSpacing/>
        <w:outlineLvl w:val="1"/>
        <w:rPr>
          <w:bCs/>
          <w:i/>
          <w:szCs w:val="26"/>
        </w:rPr>
      </w:pPr>
      <w:bookmarkStart w:id="14" w:name="_Toc422252016"/>
      <w:r w:rsidRPr="00B67534">
        <w:rPr>
          <w:bCs/>
          <w:i/>
          <w:szCs w:val="26"/>
        </w:rPr>
        <w:t>Taxonomy</w:t>
      </w:r>
      <w:bookmarkEnd w:id="14"/>
    </w:p>
    <w:p w14:paraId="47573DF0" w14:textId="77777777" w:rsidR="00B67534" w:rsidRPr="00B67534" w:rsidRDefault="00B67534" w:rsidP="00B67534">
      <w:pPr>
        <w:autoSpaceDE w:val="0"/>
        <w:autoSpaceDN w:val="0"/>
        <w:adjustRightInd w:val="0"/>
        <w:spacing w:line="360" w:lineRule="auto"/>
        <w:ind w:firstLine="720"/>
        <w:contextualSpacing/>
      </w:pPr>
      <w:r w:rsidRPr="00B67534">
        <w:t>The subfamily Phasiinae is taxonomically separated from other tachinid subfamilies by their reduced chaetotaxy, parasitism of heteropteran hosts, oviparity (i.e., laying of unembryonated eggs), possession of a piercer derived from either the 8</w:t>
      </w:r>
      <w:r w:rsidRPr="00B67534">
        <w:rPr>
          <w:vertAlign w:val="superscript"/>
        </w:rPr>
        <w:t>th</w:t>
      </w:r>
      <w:r w:rsidRPr="00B67534">
        <w:t xml:space="preserve"> or 10</w:t>
      </w:r>
      <w:r w:rsidRPr="00B67534">
        <w:rPr>
          <w:vertAlign w:val="superscript"/>
        </w:rPr>
        <w:t>th</w:t>
      </w:r>
      <w:r w:rsidRPr="00B67534">
        <w:t xml:space="preserve"> sternite (with exceptions), and an elongated hypandrium in the male postabdomen (Coquillet 1897; O’Hara 1985; Tschorsnig 1985; Stireman </w:t>
      </w:r>
      <w:r w:rsidRPr="00B67534">
        <w:rPr>
          <w:i/>
        </w:rPr>
        <w:t>et al.</w:t>
      </w:r>
      <w:r w:rsidRPr="00B67534">
        <w:t xml:space="preserve"> 2006). Their closely related sister group, Dexiinae, is defined by potential synapomorphies in the male postabdomen including an entirely membranous and “hinged” (≤90˚) connection between basiphallus and distiphallus and platiform pregonites (Tschorsnig 1985; Tschorsnig &amp; Richter 1998; O’Hara &amp; Wood 2004; Cerretti </w:t>
      </w:r>
      <w:r w:rsidRPr="00B67534">
        <w:rPr>
          <w:i/>
        </w:rPr>
        <w:t>et al.</w:t>
      </w:r>
      <w:r w:rsidRPr="00B67534">
        <w:t xml:space="preserve"> </w:t>
      </w:r>
      <w:r w:rsidRPr="00B67534">
        <w:lastRenderedPageBreak/>
        <w:t xml:space="preserve">2014). In contrast to the Phasiinae, dexiines primarily attack Coleoptera and Lepidoptera and are ovolarviparous (i.e., lay late developmental stage eggs or early instar larvae) (Wood 1987; Stireman </w:t>
      </w:r>
      <w:r w:rsidRPr="00B67534">
        <w:rPr>
          <w:i/>
        </w:rPr>
        <w:t>et al.</w:t>
      </w:r>
      <w:r w:rsidRPr="00B67534">
        <w:t xml:space="preserve"> 2006). Given these definitions of Phasiinae and Dexiinae, several taxa cannot be confidently placed in either subfamily as they possess characters used to define both. The conflicting characters of these taxa are briefly introduced below. </w:t>
      </w:r>
    </w:p>
    <w:p w14:paraId="78F002F1" w14:textId="77777777" w:rsidR="00B67534" w:rsidRPr="00B67534" w:rsidRDefault="00B67534" w:rsidP="00B67534">
      <w:pPr>
        <w:spacing w:after="160" w:line="360" w:lineRule="auto"/>
        <w:contextualSpacing/>
        <w:rPr>
          <w:i/>
        </w:rPr>
      </w:pPr>
    </w:p>
    <w:p w14:paraId="2AADD7D4" w14:textId="77777777" w:rsidR="00B67534" w:rsidRPr="00B67534" w:rsidRDefault="00B67534" w:rsidP="00B67534">
      <w:pPr>
        <w:spacing w:after="160" w:line="360" w:lineRule="auto"/>
        <w:contextualSpacing/>
      </w:pPr>
      <w:r w:rsidRPr="00B67534">
        <w:rPr>
          <w:b/>
        </w:rPr>
        <w:t>Epigrimyiini</w:t>
      </w:r>
      <w:r w:rsidRPr="00B67534">
        <w:rPr>
          <w:i/>
        </w:rPr>
        <w:t xml:space="preserve"> – </w:t>
      </w:r>
      <w:r w:rsidRPr="00B67534">
        <w:t>In favor of a placement in Phasiinae, the two genera of tribe Epigrimyiini (</w:t>
      </w:r>
      <w:r w:rsidRPr="00B67534">
        <w:rPr>
          <w:i/>
        </w:rPr>
        <w:t>Epigrimyia</w:t>
      </w:r>
      <w:r w:rsidRPr="00B67534">
        <w:t xml:space="preserve"> Townsend and </w:t>
      </w:r>
      <w:r w:rsidRPr="00B67534">
        <w:rPr>
          <w:i/>
        </w:rPr>
        <w:t>Beskia</w:t>
      </w:r>
      <w:r w:rsidRPr="00B67534">
        <w:t xml:space="preserve"> Brauer &amp; Bergenstamm) parasitize Heteroptera (</w:t>
      </w:r>
      <w:r w:rsidRPr="00B67534">
        <w:rPr>
          <w:rFonts w:eastAsia="Arial"/>
          <w:shd w:val="clear" w:color="auto" w:fill="FFFFFF"/>
        </w:rPr>
        <w:t xml:space="preserve">Guimarães 1977; </w:t>
      </w:r>
      <w:r w:rsidRPr="00B67534">
        <w:rPr>
          <w:rFonts w:eastAsia="Arial"/>
        </w:rPr>
        <w:t>Biehler &amp; McPherson 1982</w:t>
      </w:r>
      <w:r w:rsidRPr="00B67534">
        <w:rPr>
          <w:rFonts w:eastAsia="Arial"/>
          <w:shd w:val="clear" w:color="auto" w:fill="FFFFFF"/>
        </w:rPr>
        <w:t>; Sutherland &amp; Baharally 2002</w:t>
      </w:r>
      <w:r w:rsidRPr="00B67534">
        <w:t>), possess 8</w:t>
      </w:r>
      <w:r w:rsidRPr="00B67534">
        <w:rPr>
          <w:vertAlign w:val="superscript"/>
        </w:rPr>
        <w:t>th</w:t>
      </w:r>
      <w:r w:rsidRPr="00B67534">
        <w:t xml:space="preserve"> sternite piercers, and have reduced chaetotaxy (Wood 1987). </w:t>
      </w:r>
      <w:r w:rsidRPr="00B67534">
        <w:rPr>
          <w:i/>
        </w:rPr>
        <w:t>Beskia</w:t>
      </w:r>
      <w:r w:rsidRPr="00B67534">
        <w:t xml:space="preserve"> has a bright red/orange abdomen. However, Epigrimyiini do not possess the elongated hypandrium of Phasiinae. Rather, they share the male terminalia characters of the Dexiinae (membranous, hinged connection between basiphallus and distiphallus and platiform pregonites) (Tschorsnig 1985; O’Hara &amp; Wood 2004) as well as that subfamily’s ovolarviparity (Townsend 1938).  </w:t>
      </w:r>
    </w:p>
    <w:p w14:paraId="6A3DB8A7" w14:textId="77777777" w:rsidR="00B67534" w:rsidRPr="00B67534" w:rsidRDefault="00B67534" w:rsidP="00B67534">
      <w:pPr>
        <w:spacing w:after="160" w:line="360" w:lineRule="auto"/>
        <w:contextualSpacing/>
        <w:rPr>
          <w:i/>
        </w:rPr>
      </w:pPr>
    </w:p>
    <w:p w14:paraId="5CE1DA4C" w14:textId="77777777" w:rsidR="00B67534" w:rsidRPr="00B67534" w:rsidRDefault="00B67534" w:rsidP="00B67534">
      <w:pPr>
        <w:spacing w:after="160" w:line="360" w:lineRule="auto"/>
        <w:contextualSpacing/>
        <w:rPr>
          <w:i/>
        </w:rPr>
      </w:pPr>
      <w:r w:rsidRPr="00B67534">
        <w:rPr>
          <w:b/>
        </w:rPr>
        <w:t>Eutheriini</w:t>
      </w:r>
      <w:r w:rsidRPr="00B67534">
        <w:rPr>
          <w:i/>
        </w:rPr>
        <w:t xml:space="preserve"> – </w:t>
      </w:r>
      <w:r w:rsidRPr="00B67534">
        <w:t>The Eutherini (</w:t>
      </w:r>
      <w:r w:rsidRPr="00B67534">
        <w:rPr>
          <w:rFonts w:eastAsia="Arial"/>
          <w:i/>
          <w:szCs w:val="22"/>
          <w:lang w:eastAsia="ja-JP"/>
        </w:rPr>
        <w:t>Euthera</w:t>
      </w:r>
      <w:r w:rsidRPr="00B67534">
        <w:rPr>
          <w:rFonts w:eastAsia="Arial"/>
          <w:szCs w:val="22"/>
          <w:lang w:eastAsia="ja-JP"/>
        </w:rPr>
        <w:t xml:space="preserve"> Loew and </w:t>
      </w:r>
      <w:r w:rsidRPr="00B67534">
        <w:rPr>
          <w:rFonts w:eastAsia="Arial"/>
          <w:i/>
          <w:szCs w:val="22"/>
          <w:lang w:eastAsia="ja-JP"/>
        </w:rPr>
        <w:t>Redtenbacheria</w:t>
      </w:r>
      <w:r w:rsidRPr="00B67534">
        <w:rPr>
          <w:rFonts w:eastAsia="Arial"/>
          <w:szCs w:val="22"/>
          <w:lang w:eastAsia="ja-JP"/>
        </w:rPr>
        <w:t xml:space="preserve"> Schiner) are </w:t>
      </w:r>
      <w:r w:rsidRPr="00B67534">
        <w:t>heteropteran parasitoids,</w:t>
      </w:r>
      <w:r w:rsidRPr="00B67534">
        <w:rPr>
          <w:rFonts w:eastAsia="Arial"/>
          <w:szCs w:val="22"/>
          <w:lang w:eastAsia="ja-JP"/>
        </w:rPr>
        <w:t xml:space="preserve"> which indicates a placement within Phasiinae (Arnaud 1978</w:t>
      </w:r>
      <w:r w:rsidRPr="00B67534">
        <w:t xml:space="preserve">; </w:t>
      </w:r>
      <w:r w:rsidRPr="00B67534">
        <w:rPr>
          <w:rFonts w:eastAsia="Arial"/>
          <w:szCs w:val="22"/>
          <w:lang w:eastAsia="ja-JP"/>
        </w:rPr>
        <w:t xml:space="preserve">Nishayama 1995). They produce planoconvex eggs (membranous on ventral side, but thickened and convex on dorsal surface) (Herting 1966; Mesnil 1966) rather than the entirely membranous eggs of the Dexiinae (Stireman </w:t>
      </w:r>
      <w:r w:rsidRPr="00B67534">
        <w:rPr>
          <w:rFonts w:eastAsia="Arial"/>
          <w:i/>
          <w:szCs w:val="22"/>
          <w:lang w:eastAsia="ja-JP"/>
        </w:rPr>
        <w:t>et al.</w:t>
      </w:r>
      <w:r w:rsidRPr="00B67534">
        <w:rPr>
          <w:rFonts w:eastAsia="Arial"/>
          <w:szCs w:val="22"/>
          <w:lang w:eastAsia="ja-JP"/>
        </w:rPr>
        <w:t xml:space="preserve"> 2006). However, even though their eggs are morphologically similar to those found in Phasiinae, the Eutherini are ovolarviparous rather than oviparous and do not have piercers (Townsend 1938; Cantrell 1983). They also possess the dexiine-like male terminalia trait of platiform pregonites, but the connection between basiphallus and distiphallus is neither hinged nor entirely membranous as in other dexiines (Tschorsnig 1985; Cerretti </w:t>
      </w:r>
      <w:r w:rsidRPr="00B67534">
        <w:rPr>
          <w:rFonts w:eastAsia="Arial"/>
          <w:i/>
          <w:szCs w:val="22"/>
          <w:lang w:eastAsia="ja-JP"/>
        </w:rPr>
        <w:t>et al.</w:t>
      </w:r>
      <w:r w:rsidRPr="00B67534">
        <w:rPr>
          <w:rFonts w:eastAsia="Arial"/>
          <w:szCs w:val="22"/>
          <w:lang w:eastAsia="ja-JP"/>
        </w:rPr>
        <w:t xml:space="preserve"> 2014). However, neither do they possess a phasiine-like elongated hypandrium. Because of the Eutherini’s oviposition strategy and egg-type, the subfamily Exoristinae has also been proposed as a possible location for this enigmatic tribe (Cerretti </w:t>
      </w:r>
      <w:r w:rsidRPr="00B67534">
        <w:rPr>
          <w:rFonts w:eastAsia="Arial"/>
          <w:i/>
          <w:szCs w:val="22"/>
          <w:lang w:eastAsia="ja-JP"/>
        </w:rPr>
        <w:t>et al.</w:t>
      </w:r>
      <w:r w:rsidRPr="00B67534">
        <w:rPr>
          <w:rFonts w:eastAsia="Arial"/>
          <w:szCs w:val="22"/>
          <w:lang w:eastAsia="ja-JP"/>
        </w:rPr>
        <w:t xml:space="preserve"> 2014). </w:t>
      </w:r>
    </w:p>
    <w:p w14:paraId="5F808A92" w14:textId="77777777" w:rsidR="00B67534" w:rsidRPr="00B67534" w:rsidRDefault="00B67534" w:rsidP="00B67534">
      <w:pPr>
        <w:spacing w:after="160" w:line="360" w:lineRule="auto"/>
        <w:contextualSpacing/>
        <w:rPr>
          <w:i/>
        </w:rPr>
      </w:pPr>
    </w:p>
    <w:p w14:paraId="6150F1A2" w14:textId="77777777" w:rsidR="00B67534" w:rsidRPr="00B67534" w:rsidRDefault="00B67534" w:rsidP="00B67534">
      <w:pPr>
        <w:spacing w:after="160" w:line="360" w:lineRule="auto"/>
        <w:contextualSpacing/>
      </w:pPr>
      <w:r w:rsidRPr="00B67534">
        <w:rPr>
          <w:b/>
        </w:rPr>
        <w:t>Imitomyiini</w:t>
      </w:r>
      <w:r w:rsidRPr="00B67534">
        <w:t xml:space="preserve"> – Similarly, the Imitomyiini (</w:t>
      </w:r>
      <w:r w:rsidRPr="00B67534">
        <w:rPr>
          <w:rFonts w:eastAsia="Arial"/>
          <w:i/>
        </w:rPr>
        <w:t xml:space="preserve">Imitomyia </w:t>
      </w:r>
      <w:r w:rsidRPr="00B67534">
        <w:rPr>
          <w:rFonts w:eastAsia="Arial"/>
        </w:rPr>
        <w:t xml:space="preserve">Townsend, </w:t>
      </w:r>
      <w:r w:rsidRPr="00B67534">
        <w:rPr>
          <w:rFonts w:eastAsia="Arial"/>
          <w:i/>
        </w:rPr>
        <w:t xml:space="preserve">Proriedelia </w:t>
      </w:r>
      <w:r w:rsidRPr="00B67534">
        <w:rPr>
          <w:rFonts w:eastAsia="Arial"/>
        </w:rPr>
        <w:t xml:space="preserve">Mesnil, and </w:t>
      </w:r>
      <w:r w:rsidRPr="00B67534">
        <w:rPr>
          <w:rFonts w:eastAsia="Arial"/>
          <w:i/>
        </w:rPr>
        <w:t xml:space="preserve">Riedelia </w:t>
      </w:r>
      <w:r w:rsidRPr="00B67534">
        <w:rPr>
          <w:rFonts w:eastAsia="Arial"/>
        </w:rPr>
        <w:t>Mesnil)</w:t>
      </w:r>
      <w:r w:rsidRPr="00B67534">
        <w:t xml:space="preserve"> are found in a confusing morphological intermediacy between the Dexiinae and Phasiinae. Hosts are unknown, but </w:t>
      </w:r>
      <w:r w:rsidRPr="00B67534">
        <w:rPr>
          <w:i/>
        </w:rPr>
        <w:t>Imitomyia</w:t>
      </w:r>
      <w:r w:rsidRPr="00B67534">
        <w:t xml:space="preserve"> females possess a 10</w:t>
      </w:r>
      <w:r w:rsidRPr="00B67534">
        <w:rPr>
          <w:vertAlign w:val="superscript"/>
        </w:rPr>
        <w:t>th</w:t>
      </w:r>
      <w:r w:rsidRPr="00B67534">
        <w:t xml:space="preserve"> sternite piercer and the </w:t>
      </w:r>
      <w:r w:rsidRPr="00B67534">
        <w:lastRenderedPageBreak/>
        <w:t xml:space="preserve">males an elongated hypandrium (females of other genera are unknown) – both uniquely phasiine traits (Townsend 1938; Tschorsnig 1985; O’Hara &amp; Wood 2004). However, the Imitomyiini are ovolarviparous like the Dexiinae and possess all the characteristics previously mentioned of the dexiine male postabdomen except the </w:t>
      </w:r>
      <w:r w:rsidRPr="00B67534">
        <w:rPr>
          <w:sz w:val="22"/>
        </w:rPr>
        <w:t>≤</w:t>
      </w:r>
      <w:r w:rsidRPr="00B67534">
        <w:t xml:space="preserve">90˚ angle of the “hinged” connection of basiphallus to distiphallus (Tschorsnig 1985; O’Hara &amp; Wood 2004; Cerretti </w:t>
      </w:r>
      <w:r w:rsidRPr="00B67534">
        <w:rPr>
          <w:i/>
        </w:rPr>
        <w:t>et al.</w:t>
      </w:r>
      <w:r w:rsidRPr="00B67534">
        <w:t xml:space="preserve"> 2014).  </w:t>
      </w:r>
    </w:p>
    <w:p w14:paraId="7952B195" w14:textId="77777777" w:rsidR="00B67534" w:rsidRPr="00B67534" w:rsidRDefault="00B67534" w:rsidP="00B67534">
      <w:pPr>
        <w:spacing w:after="160" w:line="360" w:lineRule="auto"/>
        <w:contextualSpacing/>
        <w:rPr>
          <w:i/>
        </w:rPr>
      </w:pPr>
    </w:p>
    <w:p w14:paraId="7473AA3F" w14:textId="77777777" w:rsidR="00B67534" w:rsidRPr="00B67534" w:rsidRDefault="00B67534" w:rsidP="00B67534">
      <w:pPr>
        <w:spacing w:after="160" w:line="360" w:lineRule="auto"/>
        <w:contextualSpacing/>
      </w:pPr>
      <w:r w:rsidRPr="00B67534">
        <w:rPr>
          <w:b/>
          <w:i/>
        </w:rPr>
        <w:t>Litophasia</w:t>
      </w:r>
      <w:r w:rsidRPr="00B67534">
        <w:rPr>
          <w:i/>
        </w:rPr>
        <w:t xml:space="preserve"> – </w:t>
      </w:r>
      <w:r w:rsidRPr="00B67534">
        <w:t xml:space="preserve">The rare genus </w:t>
      </w:r>
      <w:r w:rsidRPr="00B67534">
        <w:rPr>
          <w:i/>
        </w:rPr>
        <w:t>Litophasia</w:t>
      </w:r>
      <w:r w:rsidRPr="00B67534">
        <w:t xml:space="preserve"> Girschner possesses a piercing 8</w:t>
      </w:r>
      <w:r w:rsidRPr="00B67534">
        <w:rPr>
          <w:vertAlign w:val="superscript"/>
        </w:rPr>
        <w:t>th</w:t>
      </w:r>
      <w:r w:rsidRPr="00B67534">
        <w:t xml:space="preserve"> sternite and has significantly reduced chaetotaxy, both of which indicate a placement in Phasiinae (Dear 1980), but its hosts and oviposition strategy are unknown. In contrast to these traits, </w:t>
      </w:r>
      <w:r w:rsidRPr="00B67534">
        <w:rPr>
          <w:i/>
        </w:rPr>
        <w:t xml:space="preserve">Litophasia, </w:t>
      </w:r>
      <w:r w:rsidRPr="00B67534">
        <w:t xml:space="preserve">like </w:t>
      </w:r>
      <w:r w:rsidRPr="00B67534">
        <w:rPr>
          <w:i/>
        </w:rPr>
        <w:t>Imitomyia</w:t>
      </w:r>
      <w:r w:rsidRPr="00B67534">
        <w:t xml:space="preserve">, has all the features of a dexiine male post abdomen except the hinged connection of basiphallus to distiphallus (Tschorsnig 1985). </w:t>
      </w:r>
      <w:r w:rsidRPr="00B67534">
        <w:rPr>
          <w:i/>
        </w:rPr>
        <w:t>Litophasia</w:t>
      </w:r>
      <w:r w:rsidRPr="00B67534">
        <w:t xml:space="preserve"> is currently classified in Phasiinae: Catharosiini (Crosskey 1980; Herting 1983). </w:t>
      </w:r>
    </w:p>
    <w:p w14:paraId="14571C50" w14:textId="77777777" w:rsidR="00B67534" w:rsidRPr="00B67534" w:rsidRDefault="00B67534" w:rsidP="00B67534">
      <w:pPr>
        <w:spacing w:after="160" w:line="360" w:lineRule="auto"/>
        <w:contextualSpacing/>
      </w:pPr>
    </w:p>
    <w:p w14:paraId="6CE5F26A" w14:textId="77777777" w:rsidR="00B67534" w:rsidRPr="00B67534" w:rsidRDefault="00B67534" w:rsidP="00B67534">
      <w:pPr>
        <w:spacing w:after="160" w:line="360" w:lineRule="auto"/>
        <w:contextualSpacing/>
      </w:pPr>
      <w:r w:rsidRPr="00B67534">
        <w:rPr>
          <w:b/>
        </w:rPr>
        <w:t>Strongygastrini/Rondaniooestrini</w:t>
      </w:r>
      <w:r w:rsidRPr="00B67534">
        <w:rPr>
          <w:i/>
        </w:rPr>
        <w:t xml:space="preserve"> – </w:t>
      </w:r>
      <w:r w:rsidRPr="00B67534">
        <w:t>Three additional tribes have maintained a debated taxonomic position between Phasiinae and the subfamily Tachininae. Foremost among these are the tribes Strongygastrini (</w:t>
      </w:r>
      <w:r w:rsidRPr="00B67534">
        <w:rPr>
          <w:i/>
        </w:rPr>
        <w:t>Strongygaster</w:t>
      </w:r>
      <w:r w:rsidRPr="00B67534">
        <w:t xml:space="preserve"> Macquart, </w:t>
      </w:r>
      <w:r w:rsidRPr="00B67534">
        <w:rPr>
          <w:i/>
        </w:rPr>
        <w:t>Arcona</w:t>
      </w:r>
      <w:r w:rsidRPr="00B67534">
        <w:t xml:space="preserve"> Richter, and </w:t>
      </w:r>
      <w:r w:rsidRPr="00B67534">
        <w:rPr>
          <w:i/>
        </w:rPr>
        <w:t>Melastrongygaster</w:t>
      </w:r>
      <w:r w:rsidRPr="00B67534">
        <w:t xml:space="preserve"> Shima) and the closely related tribe Rondaniooestrini (</w:t>
      </w:r>
      <w:r w:rsidRPr="00B67534">
        <w:rPr>
          <w:i/>
        </w:rPr>
        <w:t>Rondaniooestrus</w:t>
      </w:r>
      <w:r w:rsidRPr="00B67534">
        <w:t xml:space="preserve"> Villeneuve). These genera align closely with Phasiinae in respect to the male genitalia (including elongated hypandrium) and overall habitus (Tschorsnig 1985, Cerretti 2014, pers. com.). The primary argument for placement in the Tachininae is a result of the unusual host range found in these taxa. </w:t>
      </w:r>
      <w:r w:rsidRPr="00B67534">
        <w:rPr>
          <w:i/>
        </w:rPr>
        <w:t>Rondaniooestrus</w:t>
      </w:r>
      <w:r w:rsidRPr="00B67534">
        <w:t xml:space="preserve"> is the only known tachinid parasite of honeybees (Villeneuve 1924) and is not known to parasitize anything else. </w:t>
      </w:r>
      <w:r w:rsidRPr="00B67534">
        <w:rPr>
          <w:i/>
        </w:rPr>
        <w:t>Strongygaster</w:t>
      </w:r>
      <w:r w:rsidRPr="00B67534">
        <w:t xml:space="preserve">, on the other hand, </w:t>
      </w:r>
      <w:r w:rsidRPr="00B67534">
        <w:rPr>
          <w:rFonts w:eastAsia="Arial"/>
        </w:rPr>
        <w:t xml:space="preserve">parasitizes heteropterans, similar to other phasiines (Sabrosky &amp; Braun 1970; Santos &amp; Panizzi 1997; Panizzi &amp; Oliveira 1999; Golec </w:t>
      </w:r>
      <w:r w:rsidRPr="00B67534">
        <w:rPr>
          <w:rFonts w:eastAsia="Arial"/>
          <w:i/>
        </w:rPr>
        <w:t>et al.</w:t>
      </w:r>
      <w:r w:rsidRPr="00B67534">
        <w:rPr>
          <w:rFonts w:eastAsia="Arial"/>
        </w:rPr>
        <w:t xml:space="preserve"> 2013; pers. ops.), but also attacks a wide array of other insects including Orthoptera (Kevan &amp; Koshnaw 1988), Coleoptera (Arnaud 1978), Hymenoptera (Eggleton &amp; Belshaw 1992; Feener 2000), Lepidoptera (Sabrosky &amp; Braun 1970), Dermaptera (Sabrosky &amp; Braun 1970), and Diptera (Ferrar 1977). No other phasiine regularly exploits hosts outside of Heteroptera, and therefore </w:t>
      </w:r>
      <w:r w:rsidRPr="00B67534">
        <w:rPr>
          <w:rFonts w:eastAsia="Arial"/>
          <w:i/>
        </w:rPr>
        <w:t>Strongygaster’s</w:t>
      </w:r>
      <w:r w:rsidRPr="00B67534">
        <w:rPr>
          <w:rFonts w:eastAsia="Arial"/>
        </w:rPr>
        <w:t xml:space="preserve"> host range would be unprecedented in the subfamily. Their unusual hosts coupled with the fact that these genera are ovolarviparous rather than oviparous indicates a placement in Tachininae rather than Phasiinae (Wood 1987). </w:t>
      </w:r>
    </w:p>
    <w:p w14:paraId="4C91C60B" w14:textId="77777777" w:rsidR="00B67534" w:rsidRPr="00B67534" w:rsidRDefault="00B67534" w:rsidP="00B67534">
      <w:pPr>
        <w:spacing w:after="160" w:line="360" w:lineRule="auto"/>
        <w:contextualSpacing/>
        <w:rPr>
          <w:i/>
        </w:rPr>
      </w:pPr>
    </w:p>
    <w:p w14:paraId="0F675F74" w14:textId="77777777" w:rsidR="00B67534" w:rsidRPr="00B67534" w:rsidRDefault="00B67534" w:rsidP="00B67534">
      <w:pPr>
        <w:spacing w:after="160" w:line="360" w:lineRule="auto"/>
        <w:contextualSpacing/>
      </w:pPr>
      <w:r w:rsidRPr="00B67534">
        <w:rPr>
          <w:b/>
        </w:rPr>
        <w:t xml:space="preserve">Parerigonini – </w:t>
      </w:r>
      <w:r w:rsidRPr="00B67534">
        <w:t xml:space="preserve">The Parerigonini are currently considered to be in Phasiinae (O’Hara </w:t>
      </w:r>
      <w:r w:rsidRPr="00B67534">
        <w:rPr>
          <w:i/>
        </w:rPr>
        <w:t>et al.</w:t>
      </w:r>
      <w:r w:rsidRPr="00B67534">
        <w:t xml:space="preserve"> 2009; Wood &amp; Zumbado 2010), but have historically been members of Tachininae </w:t>
      </w:r>
      <w:r w:rsidRPr="00B67534">
        <w:rPr>
          <w:rFonts w:eastAsia="Arial"/>
        </w:rPr>
        <w:t>(Townsend 1936, 1939; Guimarães 1971; Crosskey 1973, 1976; Crosskey &amp; Cantrell 1989)</w:t>
      </w:r>
      <w:r w:rsidRPr="00B67534">
        <w:t xml:space="preserve">. Their external morphology is quite divergent from typical Phasiinae with strong correlations to the Tachininae tribe Linnaemyini. However, their male and female terminalia (elongated hypandrium – Tschorsnig 1985; piercers – Cantrell 1988) and hosts, when known, indicate a placement in Phasiinae (Mesnil 1970; Shima 2015). </w:t>
      </w:r>
      <w:bookmarkStart w:id="15" w:name="_Toc358097056"/>
      <w:bookmarkStart w:id="16" w:name="_Toc358750907"/>
      <w:bookmarkStart w:id="17" w:name="_Toc362899348"/>
    </w:p>
    <w:p w14:paraId="0BC59540" w14:textId="77777777" w:rsidR="00B67534" w:rsidRPr="00B67534" w:rsidRDefault="00B67534" w:rsidP="00B67534">
      <w:pPr>
        <w:keepNext/>
        <w:spacing w:before="240" w:after="60" w:line="360" w:lineRule="auto"/>
        <w:contextualSpacing/>
        <w:outlineLvl w:val="1"/>
        <w:rPr>
          <w:b/>
          <w:bCs/>
          <w:i/>
          <w:szCs w:val="26"/>
        </w:rPr>
      </w:pPr>
      <w:bookmarkStart w:id="18" w:name="_Toc421701371"/>
      <w:bookmarkStart w:id="19" w:name="_Toc422252017"/>
      <w:r w:rsidRPr="00B67534">
        <w:rPr>
          <w:bCs/>
          <w:i/>
          <w:szCs w:val="26"/>
        </w:rPr>
        <w:t>Objectives</w:t>
      </w:r>
      <w:bookmarkEnd w:id="15"/>
      <w:bookmarkEnd w:id="16"/>
      <w:bookmarkEnd w:id="17"/>
      <w:bookmarkEnd w:id="18"/>
      <w:bookmarkEnd w:id="19"/>
    </w:p>
    <w:p w14:paraId="35FB5CE4" w14:textId="77777777" w:rsidR="00B67534" w:rsidRPr="00B67534" w:rsidRDefault="00B67534" w:rsidP="00B67534">
      <w:pPr>
        <w:spacing w:line="360" w:lineRule="auto"/>
        <w:ind w:firstLine="720"/>
        <w:contextualSpacing/>
      </w:pPr>
      <w:r w:rsidRPr="00B67534">
        <w:t xml:space="preserve">Representatives of each of the above potential phasiine tribes as well as genera from all widely accepted traditional phasiine tribes were included in this analysis in an attempt to clarify the confusion of phasiine classification. This research had the following objectives: </w:t>
      </w:r>
    </w:p>
    <w:p w14:paraId="072769DA" w14:textId="77777777" w:rsidR="00B67534" w:rsidRPr="00B67534" w:rsidRDefault="00B67534" w:rsidP="00B67534">
      <w:pPr>
        <w:numPr>
          <w:ilvl w:val="0"/>
          <w:numId w:val="1"/>
        </w:numPr>
        <w:autoSpaceDE w:val="0"/>
        <w:autoSpaceDN w:val="0"/>
        <w:adjustRightInd w:val="0"/>
        <w:spacing w:after="160" w:line="360" w:lineRule="auto"/>
        <w:contextualSpacing/>
        <w:rPr>
          <w:iCs/>
        </w:rPr>
      </w:pPr>
      <w:r w:rsidRPr="00B67534">
        <w:rPr>
          <w:iCs/>
        </w:rPr>
        <w:t>Determine whether or not Phasiinae is monophyletic and if so, if there are any synapomorphies that define the clade.</w:t>
      </w:r>
    </w:p>
    <w:p w14:paraId="0E148D91" w14:textId="77777777" w:rsidR="00B67534" w:rsidRPr="00B67534" w:rsidRDefault="00B67534" w:rsidP="00B67534">
      <w:pPr>
        <w:numPr>
          <w:ilvl w:val="0"/>
          <w:numId w:val="1"/>
        </w:numPr>
        <w:autoSpaceDE w:val="0"/>
        <w:autoSpaceDN w:val="0"/>
        <w:adjustRightInd w:val="0"/>
        <w:spacing w:after="160" w:line="360" w:lineRule="auto"/>
        <w:contextualSpacing/>
        <w:rPr>
          <w:iCs/>
        </w:rPr>
      </w:pPr>
      <w:r w:rsidRPr="00B67534">
        <w:rPr>
          <w:iCs/>
        </w:rPr>
        <w:t>Assess the monophyly/validity of, and relationships between, tribes in Phasiinae.</w:t>
      </w:r>
    </w:p>
    <w:p w14:paraId="45879E16" w14:textId="77777777" w:rsidR="00B67534" w:rsidRPr="00B67534" w:rsidRDefault="00B67534" w:rsidP="00B67534">
      <w:pPr>
        <w:numPr>
          <w:ilvl w:val="0"/>
          <w:numId w:val="1"/>
        </w:numPr>
        <w:autoSpaceDE w:val="0"/>
        <w:autoSpaceDN w:val="0"/>
        <w:adjustRightInd w:val="0"/>
        <w:spacing w:after="160" w:line="360" w:lineRule="auto"/>
        <w:contextualSpacing/>
        <w:rPr>
          <w:iCs/>
        </w:rPr>
      </w:pPr>
      <w:r w:rsidRPr="00B67534">
        <w:rPr>
          <w:iCs/>
        </w:rPr>
        <w:t xml:space="preserve">Infer the evolutionary relationships of the following taxonomically ambiguous taxa: </w:t>
      </w:r>
      <w:r w:rsidRPr="00B67534">
        <w:t xml:space="preserve">Epigrimyiini, Eutheriini, Imitomyiini, </w:t>
      </w:r>
      <w:r w:rsidRPr="00B67534">
        <w:rPr>
          <w:i/>
        </w:rPr>
        <w:t>Litophasia</w:t>
      </w:r>
      <w:r w:rsidRPr="00B67534">
        <w:t>,</w:t>
      </w:r>
      <w:r w:rsidRPr="00B67534">
        <w:rPr>
          <w:i/>
        </w:rPr>
        <w:t xml:space="preserve"> </w:t>
      </w:r>
      <w:r w:rsidRPr="00B67534">
        <w:t>Strongygastrini, Rondaniooestrini, and Parerigonini.</w:t>
      </w:r>
    </w:p>
    <w:p w14:paraId="7EC8847C" w14:textId="77777777" w:rsidR="00B67534" w:rsidRPr="00B67534" w:rsidRDefault="00B67534" w:rsidP="00B67534">
      <w:pPr>
        <w:numPr>
          <w:ilvl w:val="0"/>
          <w:numId w:val="1"/>
        </w:numPr>
        <w:autoSpaceDE w:val="0"/>
        <w:autoSpaceDN w:val="0"/>
        <w:adjustRightInd w:val="0"/>
        <w:spacing w:after="160" w:line="360" w:lineRule="auto"/>
        <w:contextualSpacing/>
        <w:rPr>
          <w:iCs/>
        </w:rPr>
      </w:pPr>
      <w:r w:rsidRPr="00B67534">
        <w:t>Trace the evolution of important traits across the phylogeny to test hypotheses about subfamily synapomorphies and the evolution of Tachinidae.</w:t>
      </w:r>
    </w:p>
    <w:p w14:paraId="6D8F88B9" w14:textId="77777777" w:rsidR="00B67534" w:rsidRPr="00B67534" w:rsidRDefault="00B67534" w:rsidP="00B67534">
      <w:pPr>
        <w:spacing w:line="360" w:lineRule="auto"/>
        <w:ind w:firstLine="720"/>
        <w:contextualSpacing/>
      </w:pPr>
    </w:p>
    <w:p w14:paraId="367D0ED4" w14:textId="77777777" w:rsidR="00B67534" w:rsidRPr="00B67534" w:rsidRDefault="00B67534" w:rsidP="00B67534">
      <w:pPr>
        <w:spacing w:after="160" w:line="360" w:lineRule="auto"/>
        <w:contextualSpacing/>
        <w:rPr>
          <w:b/>
          <w:spacing w:val="15"/>
          <w:sz w:val="32"/>
          <w:szCs w:val="22"/>
        </w:rPr>
      </w:pPr>
      <w:r w:rsidRPr="00B67534">
        <w:rPr>
          <w:b/>
          <w:spacing w:val="15"/>
          <w:sz w:val="32"/>
          <w:szCs w:val="22"/>
        </w:rPr>
        <w:br w:type="page"/>
      </w:r>
    </w:p>
    <w:p w14:paraId="76AEAAF6" w14:textId="77777777" w:rsidR="00B67534" w:rsidRPr="00B67534" w:rsidRDefault="00B67534" w:rsidP="00B67534">
      <w:pPr>
        <w:keepNext/>
        <w:keepLines/>
        <w:spacing w:before="240" w:line="259" w:lineRule="auto"/>
        <w:jc w:val="center"/>
        <w:outlineLvl w:val="0"/>
        <w:rPr>
          <w:b/>
          <w:sz w:val="32"/>
          <w:szCs w:val="32"/>
        </w:rPr>
      </w:pPr>
      <w:bookmarkStart w:id="20" w:name="_Toc421701372"/>
      <w:bookmarkStart w:id="21" w:name="_Toc422252018"/>
      <w:r w:rsidRPr="00B67534">
        <w:rPr>
          <w:b/>
          <w:sz w:val="32"/>
          <w:szCs w:val="32"/>
        </w:rPr>
        <w:lastRenderedPageBreak/>
        <w:t>Materials and Methods</w:t>
      </w:r>
      <w:bookmarkEnd w:id="20"/>
      <w:bookmarkEnd w:id="21"/>
    </w:p>
    <w:p w14:paraId="25E1984E" w14:textId="77777777" w:rsidR="00B67534" w:rsidRPr="00B67534" w:rsidRDefault="00B67534" w:rsidP="00B67534">
      <w:pPr>
        <w:spacing w:after="160" w:line="259" w:lineRule="auto"/>
        <w:rPr>
          <w:rFonts w:ascii="Arial" w:eastAsia="Arial" w:hAnsi="Arial"/>
          <w:sz w:val="22"/>
          <w:szCs w:val="22"/>
        </w:rPr>
      </w:pPr>
    </w:p>
    <w:p w14:paraId="5A9CA267" w14:textId="77777777" w:rsidR="00B67534" w:rsidRPr="00B67534" w:rsidRDefault="00B67534" w:rsidP="00B67534">
      <w:pPr>
        <w:keepNext/>
        <w:spacing w:before="240" w:after="60" w:line="360" w:lineRule="auto"/>
        <w:contextualSpacing/>
        <w:outlineLvl w:val="1"/>
        <w:rPr>
          <w:bCs/>
          <w:i/>
          <w:szCs w:val="26"/>
        </w:rPr>
      </w:pPr>
      <w:bookmarkStart w:id="22" w:name="_Toc422252019"/>
      <w:r w:rsidRPr="00B67534">
        <w:rPr>
          <w:bCs/>
          <w:i/>
          <w:szCs w:val="26"/>
        </w:rPr>
        <w:t>Collection</w:t>
      </w:r>
      <w:bookmarkEnd w:id="22"/>
    </w:p>
    <w:p w14:paraId="460F40DB" w14:textId="77777777" w:rsidR="00B67534" w:rsidRPr="00B67534" w:rsidRDefault="00B67534" w:rsidP="00B67534">
      <w:pPr>
        <w:spacing w:line="360" w:lineRule="auto"/>
        <w:ind w:firstLine="720"/>
        <w:contextualSpacing/>
      </w:pPr>
      <w:r w:rsidRPr="00B67534">
        <w:t>An international collaboration was necessary to obtain representative genera of Phasiinae and other subfamilies from around the world. We are very grateful for the specimens and sequences provided by other researchers (see Acknowledgements section) without which this phylogeny would have been much more incomplete and less supported. Specimens were obtained through Malaise trapping and/or hand collecting. Malaise specimens were preserved in 95% ethanol. Manually collected tachinids were pinned to preserve intact morphological specimens for species identification. One to three right legs from each specimen were removed and placed in 95% ethanol for DNA extraction. F</w:t>
      </w:r>
      <w:r w:rsidRPr="00B67534">
        <w:rPr>
          <w:iCs/>
        </w:rPr>
        <w:t xml:space="preserve">or some very small specimens with known species identification, the entire fly was used. </w:t>
      </w:r>
      <w:r w:rsidRPr="00B67534">
        <w:t xml:space="preserve">Post-extraction DNA samples were stored at -20°C. Voucher specimens are housed in the Blaschke Lab – Union University (TN), the Moulton Lab – University of Tennessee, the Stireman Lab – Wright State University (OH), the Canadian National Collection (Ottawa, CA), the Cerretti Lab – University of Rome (Sapienza), and the Tachi Lab – Kyushu University (Japan).  </w:t>
      </w:r>
    </w:p>
    <w:p w14:paraId="5237D990" w14:textId="77777777" w:rsidR="00B67534" w:rsidRPr="00B67534" w:rsidRDefault="00B67534" w:rsidP="00B67534">
      <w:pPr>
        <w:autoSpaceDE w:val="0"/>
        <w:autoSpaceDN w:val="0"/>
        <w:adjustRightInd w:val="0"/>
        <w:spacing w:line="360" w:lineRule="auto"/>
        <w:ind w:firstLine="720"/>
        <w:contextualSpacing/>
      </w:pPr>
      <w:r w:rsidRPr="00B67534">
        <w:t xml:space="preserve">Our idealistic goal was to collect representative genera of every tribe within the diverse Phasiinae as well as species from every tribe with a debated subfamily position for which Phasiinae is a possible resting place. Remarkably, our goal was almost achieved – only the two extremely rare South American tribes Tarassini and Euscopoliopterygini (possible phasiines), which are known from only a few museum specimens, are absent from the phylogeny. A total of 126 specimens (80 genera, Table 1) were included in this study representing all seven widely accepted tribes of Phasiinae, an additional seven tribes with uncertain subfamily affiliations, eight tribes of Dexiinae, six tribes of Exoristinae, and five tribes of Tachininae. Also included as outgroup taxa were specimens of Calliphoridae (3 species), Rhinophoridae (3 species), Sarcophagidae (1 species), Oestridae (1 species), and Muscidae (1 species). All sequences for LGL, MAC, and MCS were processed in the Moulton Lab (University of Tennessee). A few taxa for CAD were processed in the Stireman Lab (Wright State University) or the Tachi Lab (Kyushu University) (see Table 1). </w:t>
      </w:r>
    </w:p>
    <w:p w14:paraId="43A25882" w14:textId="77777777" w:rsidR="00B67534" w:rsidRPr="00B67534" w:rsidRDefault="00B67534" w:rsidP="00B67534">
      <w:pPr>
        <w:spacing w:after="160" w:line="259" w:lineRule="auto"/>
      </w:pPr>
      <w:r w:rsidRPr="00B67534">
        <w:br w:type="page"/>
      </w:r>
    </w:p>
    <w:p w14:paraId="462A3BFB" w14:textId="77777777" w:rsidR="00B67534" w:rsidRPr="00B67534" w:rsidRDefault="00B67534" w:rsidP="00B67534">
      <w:pPr>
        <w:keepNext/>
        <w:spacing w:after="200"/>
        <w:rPr>
          <w:rFonts w:eastAsia="Arial"/>
          <w:b/>
          <w:iCs/>
          <w:sz w:val="18"/>
          <w:szCs w:val="18"/>
        </w:rPr>
      </w:pPr>
      <w:r w:rsidRPr="00B67534">
        <w:rPr>
          <w:rFonts w:eastAsia="Arial"/>
          <w:b/>
          <w:iCs/>
          <w:sz w:val="18"/>
          <w:szCs w:val="18"/>
        </w:rPr>
        <w:lastRenderedPageBreak/>
        <w:t xml:space="preserve">Table </w:t>
      </w:r>
      <w:r w:rsidRPr="00B67534">
        <w:rPr>
          <w:rFonts w:eastAsia="Arial"/>
          <w:b/>
          <w:iCs/>
          <w:sz w:val="18"/>
          <w:szCs w:val="18"/>
        </w:rPr>
        <w:fldChar w:fldCharType="begin"/>
      </w:r>
      <w:r w:rsidRPr="00B67534">
        <w:rPr>
          <w:rFonts w:eastAsia="Arial"/>
          <w:b/>
          <w:iCs/>
          <w:sz w:val="18"/>
          <w:szCs w:val="18"/>
        </w:rPr>
        <w:instrText xml:space="preserve"> SEQ Table \* ARABIC </w:instrText>
      </w:r>
      <w:r w:rsidRPr="00B67534">
        <w:rPr>
          <w:rFonts w:eastAsia="Arial"/>
          <w:b/>
          <w:iCs/>
          <w:sz w:val="18"/>
          <w:szCs w:val="18"/>
        </w:rPr>
        <w:fldChar w:fldCharType="separate"/>
      </w:r>
      <w:r w:rsidRPr="00B67534">
        <w:rPr>
          <w:rFonts w:eastAsia="Arial"/>
          <w:b/>
          <w:iCs/>
          <w:noProof/>
          <w:sz w:val="18"/>
          <w:szCs w:val="18"/>
        </w:rPr>
        <w:t>1</w:t>
      </w:r>
      <w:r w:rsidRPr="00B67534">
        <w:rPr>
          <w:rFonts w:eastAsia="Arial"/>
          <w:b/>
          <w:iCs/>
          <w:noProof/>
          <w:sz w:val="18"/>
          <w:szCs w:val="18"/>
        </w:rPr>
        <w:fldChar w:fldCharType="end"/>
      </w:r>
      <w:r w:rsidRPr="00B67534">
        <w:rPr>
          <w:rFonts w:eastAsia="Arial"/>
          <w:b/>
          <w:iCs/>
          <w:sz w:val="18"/>
          <w:szCs w:val="18"/>
        </w:rPr>
        <w:t xml:space="preserve">: List of taxa included and corresponding gene coverage. * indicates CAD sequences are from the Stireman Lab. ** indicates CAD sequences are from the Tachi Lab. </w:t>
      </w:r>
    </w:p>
    <w:tbl>
      <w:tblPr>
        <w:tblW w:w="9841" w:type="dxa"/>
        <w:tblInd w:w="-185" w:type="dxa"/>
        <w:tblLook w:val="04A0" w:firstRow="1" w:lastRow="0" w:firstColumn="1" w:lastColumn="0" w:noHBand="0" w:noVBand="1"/>
      </w:tblPr>
      <w:tblGrid>
        <w:gridCol w:w="1634"/>
        <w:gridCol w:w="3946"/>
        <w:gridCol w:w="1440"/>
        <w:gridCol w:w="693"/>
        <w:gridCol w:w="681"/>
        <w:gridCol w:w="705"/>
        <w:gridCol w:w="742"/>
      </w:tblGrid>
      <w:tr w:rsidR="00B67534" w:rsidRPr="00B67534" w14:paraId="45E94D26" w14:textId="77777777" w:rsidTr="00B67534">
        <w:trPr>
          <w:trHeight w:val="300"/>
        </w:trPr>
        <w:tc>
          <w:tcPr>
            <w:tcW w:w="9841" w:type="dxa"/>
            <w:gridSpan w:val="7"/>
            <w:tcBorders>
              <w:bottom w:val="single" w:sz="4" w:space="0" w:color="auto"/>
            </w:tcBorders>
            <w:shd w:val="clear" w:color="auto" w:fill="auto"/>
            <w:noWrap/>
            <w:vAlign w:val="center"/>
            <w:hideMark/>
          </w:tcPr>
          <w:p w14:paraId="5D4BF455" w14:textId="77777777" w:rsidR="00B67534" w:rsidRPr="00B67534" w:rsidRDefault="00B67534" w:rsidP="00B67534">
            <w:pPr>
              <w:jc w:val="center"/>
              <w:rPr>
                <w:b/>
                <w:bCs/>
                <w:color w:val="000000"/>
                <w:sz w:val="28"/>
                <w:szCs w:val="28"/>
              </w:rPr>
            </w:pPr>
            <w:r w:rsidRPr="00B67534">
              <w:rPr>
                <w:b/>
                <w:bCs/>
                <w:color w:val="000000"/>
                <w:sz w:val="28"/>
                <w:szCs w:val="28"/>
              </w:rPr>
              <w:t>Tachinidae: Phasiinae</w:t>
            </w:r>
          </w:p>
        </w:tc>
      </w:tr>
      <w:tr w:rsidR="00B67534" w:rsidRPr="00B67534" w14:paraId="4A80C469" w14:textId="77777777" w:rsidTr="00B67534">
        <w:trPr>
          <w:trHeight w:val="300"/>
        </w:trPr>
        <w:tc>
          <w:tcPr>
            <w:tcW w:w="1634" w:type="dxa"/>
            <w:tcBorders>
              <w:top w:val="single" w:sz="4" w:space="0" w:color="auto"/>
            </w:tcBorders>
            <w:shd w:val="clear" w:color="000000" w:fill="FFFFFF"/>
            <w:noWrap/>
            <w:vAlign w:val="center"/>
            <w:hideMark/>
          </w:tcPr>
          <w:p w14:paraId="224196B4" w14:textId="77777777" w:rsidR="00B67534" w:rsidRPr="00B67534" w:rsidRDefault="00B67534" w:rsidP="00B67534">
            <w:pPr>
              <w:rPr>
                <w:b/>
                <w:bCs/>
                <w:sz w:val="22"/>
                <w:szCs w:val="22"/>
              </w:rPr>
            </w:pPr>
            <w:r w:rsidRPr="00B67534">
              <w:rPr>
                <w:b/>
                <w:bCs/>
                <w:sz w:val="22"/>
                <w:szCs w:val="22"/>
              </w:rPr>
              <w:t>Tribe</w:t>
            </w:r>
          </w:p>
        </w:tc>
        <w:tc>
          <w:tcPr>
            <w:tcW w:w="3946" w:type="dxa"/>
            <w:tcBorders>
              <w:top w:val="single" w:sz="4" w:space="0" w:color="auto"/>
            </w:tcBorders>
            <w:shd w:val="clear" w:color="000000" w:fill="FFFFFF"/>
            <w:noWrap/>
            <w:vAlign w:val="center"/>
            <w:hideMark/>
          </w:tcPr>
          <w:p w14:paraId="493F4072" w14:textId="77777777" w:rsidR="00B67534" w:rsidRPr="00B67534" w:rsidRDefault="00B67534" w:rsidP="00B67534">
            <w:pPr>
              <w:rPr>
                <w:b/>
                <w:bCs/>
                <w:sz w:val="22"/>
                <w:szCs w:val="22"/>
              </w:rPr>
            </w:pPr>
            <w:r w:rsidRPr="00B67534">
              <w:rPr>
                <w:b/>
                <w:bCs/>
                <w:sz w:val="22"/>
                <w:szCs w:val="22"/>
              </w:rPr>
              <w:t>Genus species</w:t>
            </w:r>
          </w:p>
        </w:tc>
        <w:tc>
          <w:tcPr>
            <w:tcW w:w="1440" w:type="dxa"/>
            <w:tcBorders>
              <w:top w:val="single" w:sz="4" w:space="0" w:color="auto"/>
            </w:tcBorders>
            <w:shd w:val="clear" w:color="000000" w:fill="FFFFFF"/>
            <w:noWrap/>
            <w:vAlign w:val="center"/>
            <w:hideMark/>
          </w:tcPr>
          <w:p w14:paraId="1A983314" w14:textId="77777777" w:rsidR="00B67534" w:rsidRPr="00B67534" w:rsidRDefault="00B67534" w:rsidP="00B67534">
            <w:pPr>
              <w:jc w:val="center"/>
              <w:rPr>
                <w:b/>
                <w:bCs/>
                <w:sz w:val="22"/>
                <w:szCs w:val="22"/>
              </w:rPr>
            </w:pPr>
            <w:r w:rsidRPr="00B67534">
              <w:rPr>
                <w:b/>
                <w:bCs/>
                <w:sz w:val="22"/>
                <w:szCs w:val="22"/>
              </w:rPr>
              <w:t>Country</w:t>
            </w:r>
          </w:p>
        </w:tc>
        <w:tc>
          <w:tcPr>
            <w:tcW w:w="693" w:type="dxa"/>
            <w:tcBorders>
              <w:top w:val="single" w:sz="4" w:space="0" w:color="auto"/>
            </w:tcBorders>
            <w:shd w:val="clear" w:color="000000" w:fill="FFFFFF"/>
            <w:noWrap/>
            <w:vAlign w:val="center"/>
            <w:hideMark/>
          </w:tcPr>
          <w:p w14:paraId="5BEC3BB0" w14:textId="77777777" w:rsidR="00B67534" w:rsidRPr="00B67534" w:rsidRDefault="00B67534" w:rsidP="00B67534">
            <w:pPr>
              <w:jc w:val="center"/>
              <w:rPr>
                <w:b/>
                <w:bCs/>
                <w:sz w:val="22"/>
                <w:szCs w:val="22"/>
              </w:rPr>
            </w:pPr>
            <w:r w:rsidRPr="00B67534">
              <w:rPr>
                <w:b/>
                <w:bCs/>
                <w:sz w:val="22"/>
                <w:szCs w:val="22"/>
              </w:rPr>
              <w:t>CAD</w:t>
            </w:r>
          </w:p>
        </w:tc>
        <w:tc>
          <w:tcPr>
            <w:tcW w:w="681" w:type="dxa"/>
            <w:tcBorders>
              <w:top w:val="single" w:sz="4" w:space="0" w:color="auto"/>
            </w:tcBorders>
            <w:shd w:val="clear" w:color="000000" w:fill="FFFFFF"/>
            <w:noWrap/>
            <w:vAlign w:val="center"/>
            <w:hideMark/>
          </w:tcPr>
          <w:p w14:paraId="10BABC56" w14:textId="77777777" w:rsidR="00B67534" w:rsidRPr="00B67534" w:rsidRDefault="00B67534" w:rsidP="00B67534">
            <w:pPr>
              <w:jc w:val="center"/>
              <w:rPr>
                <w:b/>
                <w:bCs/>
                <w:sz w:val="22"/>
                <w:szCs w:val="22"/>
              </w:rPr>
            </w:pPr>
            <w:r w:rsidRPr="00B67534">
              <w:rPr>
                <w:b/>
                <w:bCs/>
                <w:sz w:val="22"/>
                <w:szCs w:val="22"/>
              </w:rPr>
              <w:t>LGL</w:t>
            </w:r>
          </w:p>
        </w:tc>
        <w:tc>
          <w:tcPr>
            <w:tcW w:w="705" w:type="dxa"/>
            <w:tcBorders>
              <w:top w:val="single" w:sz="4" w:space="0" w:color="auto"/>
            </w:tcBorders>
            <w:shd w:val="clear" w:color="000000" w:fill="FFFFFF"/>
            <w:noWrap/>
            <w:vAlign w:val="center"/>
            <w:hideMark/>
          </w:tcPr>
          <w:p w14:paraId="66D7EA35" w14:textId="77777777" w:rsidR="00B67534" w:rsidRPr="00B67534" w:rsidRDefault="00B67534" w:rsidP="00B67534">
            <w:pPr>
              <w:jc w:val="center"/>
              <w:rPr>
                <w:b/>
                <w:bCs/>
                <w:sz w:val="22"/>
                <w:szCs w:val="22"/>
              </w:rPr>
            </w:pPr>
            <w:r w:rsidRPr="00B67534">
              <w:rPr>
                <w:b/>
                <w:bCs/>
                <w:sz w:val="22"/>
                <w:szCs w:val="22"/>
              </w:rPr>
              <w:t>MCS</w:t>
            </w:r>
          </w:p>
        </w:tc>
        <w:tc>
          <w:tcPr>
            <w:tcW w:w="742" w:type="dxa"/>
            <w:tcBorders>
              <w:top w:val="single" w:sz="4" w:space="0" w:color="auto"/>
            </w:tcBorders>
            <w:shd w:val="clear" w:color="000000" w:fill="FFFFFF"/>
            <w:noWrap/>
            <w:vAlign w:val="center"/>
            <w:hideMark/>
          </w:tcPr>
          <w:p w14:paraId="0440F196" w14:textId="77777777" w:rsidR="00B67534" w:rsidRPr="00B67534" w:rsidRDefault="00B67534" w:rsidP="00B67534">
            <w:pPr>
              <w:jc w:val="center"/>
              <w:rPr>
                <w:b/>
                <w:bCs/>
                <w:sz w:val="22"/>
                <w:szCs w:val="22"/>
              </w:rPr>
            </w:pPr>
            <w:r w:rsidRPr="00B67534">
              <w:rPr>
                <w:b/>
                <w:bCs/>
                <w:sz w:val="22"/>
                <w:szCs w:val="22"/>
              </w:rPr>
              <w:t>MAC</w:t>
            </w:r>
          </w:p>
        </w:tc>
      </w:tr>
      <w:tr w:rsidR="00B67534" w:rsidRPr="00B67534" w14:paraId="79F463A7" w14:textId="77777777" w:rsidTr="00B67534">
        <w:trPr>
          <w:trHeight w:val="300"/>
        </w:trPr>
        <w:tc>
          <w:tcPr>
            <w:tcW w:w="1634" w:type="dxa"/>
            <w:shd w:val="clear" w:color="000000" w:fill="FFFFFF"/>
            <w:noWrap/>
            <w:vAlign w:val="center"/>
            <w:hideMark/>
          </w:tcPr>
          <w:p w14:paraId="48FBBD78" w14:textId="77777777" w:rsidR="00B67534" w:rsidRPr="00B67534" w:rsidRDefault="00B67534" w:rsidP="00B67534">
            <w:pPr>
              <w:rPr>
                <w:color w:val="000000"/>
                <w:sz w:val="22"/>
                <w:szCs w:val="22"/>
              </w:rPr>
            </w:pPr>
            <w:r w:rsidRPr="00B67534">
              <w:rPr>
                <w:color w:val="000000"/>
                <w:sz w:val="22"/>
                <w:szCs w:val="22"/>
              </w:rPr>
              <w:t>Catharosiini</w:t>
            </w:r>
          </w:p>
        </w:tc>
        <w:tc>
          <w:tcPr>
            <w:tcW w:w="3946" w:type="dxa"/>
            <w:shd w:val="clear" w:color="000000" w:fill="FFFFFF"/>
            <w:noWrap/>
            <w:vAlign w:val="center"/>
            <w:hideMark/>
          </w:tcPr>
          <w:p w14:paraId="7CA08FD0" w14:textId="77777777" w:rsidR="00B67534" w:rsidRPr="00B67534" w:rsidRDefault="00B67534" w:rsidP="00B67534">
            <w:pPr>
              <w:rPr>
                <w:i/>
                <w:iCs/>
                <w:sz w:val="22"/>
                <w:szCs w:val="22"/>
              </w:rPr>
            </w:pPr>
            <w:r w:rsidRPr="00B67534">
              <w:rPr>
                <w:i/>
                <w:iCs/>
                <w:sz w:val="22"/>
                <w:szCs w:val="22"/>
              </w:rPr>
              <w:t xml:space="preserve">Catharosia nebulosa </w:t>
            </w:r>
            <w:r w:rsidRPr="00B67534">
              <w:rPr>
                <w:sz w:val="22"/>
                <w:szCs w:val="22"/>
              </w:rPr>
              <w:t>Coquillett</w:t>
            </w:r>
            <w:r w:rsidRPr="00B67534">
              <w:rPr>
                <w:i/>
                <w:iCs/>
                <w:sz w:val="22"/>
                <w:szCs w:val="22"/>
              </w:rPr>
              <w:t xml:space="preserve">  </w:t>
            </w:r>
          </w:p>
        </w:tc>
        <w:tc>
          <w:tcPr>
            <w:tcW w:w="1440" w:type="dxa"/>
            <w:shd w:val="clear" w:color="000000" w:fill="FFFFFF"/>
            <w:noWrap/>
            <w:vAlign w:val="center"/>
            <w:hideMark/>
          </w:tcPr>
          <w:p w14:paraId="36BA1BFE"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CD0BBD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EC1DA8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DEA31B5"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C81C87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091E4F7" w14:textId="77777777" w:rsidTr="00B67534">
        <w:trPr>
          <w:trHeight w:val="300"/>
        </w:trPr>
        <w:tc>
          <w:tcPr>
            <w:tcW w:w="1634" w:type="dxa"/>
            <w:shd w:val="clear" w:color="000000" w:fill="FFFFFF"/>
            <w:noWrap/>
            <w:vAlign w:val="center"/>
            <w:hideMark/>
          </w:tcPr>
          <w:p w14:paraId="2FA0097C"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998B1CA" w14:textId="77777777" w:rsidR="00B67534" w:rsidRPr="00B67534" w:rsidRDefault="00B67534" w:rsidP="00B67534">
            <w:pPr>
              <w:rPr>
                <w:sz w:val="22"/>
                <w:szCs w:val="22"/>
              </w:rPr>
            </w:pPr>
            <w:r w:rsidRPr="00B67534">
              <w:rPr>
                <w:i/>
                <w:iCs/>
                <w:sz w:val="22"/>
                <w:szCs w:val="22"/>
              </w:rPr>
              <w:t>Catharosia</w:t>
            </w:r>
            <w:r w:rsidRPr="00B67534">
              <w:rPr>
                <w:sz w:val="22"/>
                <w:szCs w:val="22"/>
              </w:rPr>
              <w:t xml:space="preserve"> sp.  </w:t>
            </w:r>
          </w:p>
        </w:tc>
        <w:tc>
          <w:tcPr>
            <w:tcW w:w="1440" w:type="dxa"/>
            <w:shd w:val="clear" w:color="000000" w:fill="FFFFFF"/>
            <w:vAlign w:val="center"/>
            <w:hideMark/>
          </w:tcPr>
          <w:p w14:paraId="61E960C2"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5131CC2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E72515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2A7F1B2"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FEFE0D9"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0AB8D9B" w14:textId="77777777" w:rsidTr="00B67534">
        <w:trPr>
          <w:trHeight w:val="300"/>
        </w:trPr>
        <w:tc>
          <w:tcPr>
            <w:tcW w:w="1634" w:type="dxa"/>
            <w:shd w:val="clear" w:color="000000" w:fill="FFFFFF"/>
            <w:noWrap/>
            <w:vAlign w:val="center"/>
            <w:hideMark/>
          </w:tcPr>
          <w:p w14:paraId="68099326"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25EF437" w14:textId="77777777" w:rsidR="00B67534" w:rsidRPr="00B67534" w:rsidRDefault="00B67534" w:rsidP="00B67534">
            <w:pPr>
              <w:rPr>
                <w:sz w:val="22"/>
                <w:szCs w:val="22"/>
              </w:rPr>
            </w:pPr>
            <w:r w:rsidRPr="00B67534">
              <w:rPr>
                <w:i/>
                <w:iCs/>
                <w:sz w:val="22"/>
                <w:szCs w:val="22"/>
              </w:rPr>
              <w:t>Catharosia</w:t>
            </w:r>
            <w:r w:rsidRPr="00B67534">
              <w:rPr>
                <w:sz w:val="22"/>
                <w:szCs w:val="22"/>
              </w:rPr>
              <w:t xml:space="preserve"> sp.  </w:t>
            </w:r>
          </w:p>
        </w:tc>
        <w:tc>
          <w:tcPr>
            <w:tcW w:w="1440" w:type="dxa"/>
            <w:shd w:val="clear" w:color="000000" w:fill="FFFFFF"/>
            <w:vAlign w:val="center"/>
            <w:hideMark/>
          </w:tcPr>
          <w:p w14:paraId="1FCBD2E6" w14:textId="77777777" w:rsidR="00B67534" w:rsidRPr="00B67534" w:rsidRDefault="00B67534" w:rsidP="00B67534">
            <w:pPr>
              <w:jc w:val="center"/>
              <w:rPr>
                <w:sz w:val="22"/>
                <w:szCs w:val="22"/>
              </w:rPr>
            </w:pPr>
            <w:r w:rsidRPr="00B67534">
              <w:rPr>
                <w:sz w:val="22"/>
                <w:szCs w:val="22"/>
              </w:rPr>
              <w:t>Thailand</w:t>
            </w:r>
          </w:p>
        </w:tc>
        <w:tc>
          <w:tcPr>
            <w:tcW w:w="693" w:type="dxa"/>
            <w:shd w:val="clear" w:color="000000" w:fill="FFFFFF"/>
            <w:noWrap/>
            <w:vAlign w:val="center"/>
            <w:hideMark/>
          </w:tcPr>
          <w:p w14:paraId="6966912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EDA751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DCA752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AFD40C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1BB40C3" w14:textId="77777777" w:rsidTr="00B67534">
        <w:trPr>
          <w:trHeight w:val="300"/>
        </w:trPr>
        <w:tc>
          <w:tcPr>
            <w:tcW w:w="1634" w:type="dxa"/>
            <w:shd w:val="clear" w:color="000000" w:fill="FFFFFF"/>
            <w:noWrap/>
            <w:vAlign w:val="center"/>
            <w:hideMark/>
          </w:tcPr>
          <w:p w14:paraId="50642F53" w14:textId="77777777" w:rsidR="00B67534" w:rsidRPr="00B67534" w:rsidRDefault="00B67534" w:rsidP="00B67534">
            <w:pPr>
              <w:rPr>
                <w:color w:val="000000"/>
                <w:sz w:val="22"/>
                <w:szCs w:val="22"/>
              </w:rPr>
            </w:pPr>
            <w:r w:rsidRPr="00B67534">
              <w:rPr>
                <w:color w:val="000000"/>
                <w:sz w:val="22"/>
                <w:szCs w:val="22"/>
              </w:rPr>
              <w:t>Cylindromyiini</w:t>
            </w:r>
          </w:p>
        </w:tc>
        <w:tc>
          <w:tcPr>
            <w:tcW w:w="3946" w:type="dxa"/>
            <w:shd w:val="clear" w:color="000000" w:fill="FFFFFF"/>
            <w:noWrap/>
            <w:vAlign w:val="center"/>
            <w:hideMark/>
          </w:tcPr>
          <w:p w14:paraId="2E786FF3" w14:textId="77777777" w:rsidR="00B67534" w:rsidRPr="00B67534" w:rsidRDefault="00B67534" w:rsidP="00B67534">
            <w:pPr>
              <w:rPr>
                <w:i/>
                <w:iCs/>
                <w:sz w:val="22"/>
                <w:szCs w:val="22"/>
              </w:rPr>
            </w:pPr>
            <w:r w:rsidRPr="00B67534">
              <w:rPr>
                <w:i/>
                <w:iCs/>
                <w:sz w:val="22"/>
                <w:szCs w:val="22"/>
              </w:rPr>
              <w:t xml:space="preserve">Australotachina calliphoroides </w:t>
            </w:r>
            <w:r w:rsidRPr="00B67534">
              <w:rPr>
                <w:sz w:val="22"/>
                <w:szCs w:val="22"/>
              </w:rPr>
              <w:t>Curran 1</w:t>
            </w:r>
            <w:r w:rsidRPr="00B67534">
              <w:rPr>
                <w:i/>
                <w:iCs/>
                <w:sz w:val="22"/>
                <w:szCs w:val="22"/>
              </w:rPr>
              <w:t xml:space="preserve">  </w:t>
            </w:r>
          </w:p>
        </w:tc>
        <w:tc>
          <w:tcPr>
            <w:tcW w:w="1440" w:type="dxa"/>
            <w:shd w:val="clear" w:color="000000" w:fill="FFFFFF"/>
            <w:vAlign w:val="center"/>
            <w:hideMark/>
          </w:tcPr>
          <w:p w14:paraId="5D6B98B0"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03CD88DC"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F080921"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253337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CE96B0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7CAB7A9" w14:textId="77777777" w:rsidTr="00B67534">
        <w:trPr>
          <w:trHeight w:val="300"/>
        </w:trPr>
        <w:tc>
          <w:tcPr>
            <w:tcW w:w="1634" w:type="dxa"/>
            <w:shd w:val="clear" w:color="000000" w:fill="FFFFFF"/>
            <w:noWrap/>
            <w:vAlign w:val="center"/>
            <w:hideMark/>
          </w:tcPr>
          <w:p w14:paraId="27B03742"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E449E38" w14:textId="77777777" w:rsidR="00B67534" w:rsidRPr="00B67534" w:rsidRDefault="00B67534" w:rsidP="00B67534">
            <w:pPr>
              <w:rPr>
                <w:i/>
                <w:iCs/>
                <w:sz w:val="22"/>
                <w:szCs w:val="22"/>
              </w:rPr>
            </w:pPr>
            <w:r w:rsidRPr="00B67534">
              <w:rPr>
                <w:i/>
                <w:iCs/>
                <w:sz w:val="22"/>
                <w:szCs w:val="22"/>
              </w:rPr>
              <w:t xml:space="preserve">Australotachina calliphoroides </w:t>
            </w:r>
            <w:r w:rsidRPr="00B67534">
              <w:rPr>
                <w:sz w:val="22"/>
                <w:szCs w:val="22"/>
              </w:rPr>
              <w:t>Curran 2</w:t>
            </w:r>
          </w:p>
        </w:tc>
        <w:tc>
          <w:tcPr>
            <w:tcW w:w="1440" w:type="dxa"/>
            <w:shd w:val="clear" w:color="000000" w:fill="FFFFFF"/>
            <w:vAlign w:val="center"/>
            <w:hideMark/>
          </w:tcPr>
          <w:p w14:paraId="19768983"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73861EC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B57E7B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660A06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3F6A2A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45F50DC" w14:textId="77777777" w:rsidTr="00B67534">
        <w:trPr>
          <w:trHeight w:val="300"/>
        </w:trPr>
        <w:tc>
          <w:tcPr>
            <w:tcW w:w="1634" w:type="dxa"/>
            <w:shd w:val="clear" w:color="000000" w:fill="FFFFFF"/>
            <w:noWrap/>
            <w:vAlign w:val="center"/>
            <w:hideMark/>
          </w:tcPr>
          <w:p w14:paraId="16F4A3E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2401EF8" w14:textId="77777777" w:rsidR="00B67534" w:rsidRPr="00B67534" w:rsidRDefault="00B67534" w:rsidP="00B67534">
            <w:pPr>
              <w:rPr>
                <w:i/>
                <w:iCs/>
                <w:sz w:val="22"/>
                <w:szCs w:val="22"/>
              </w:rPr>
            </w:pPr>
            <w:r w:rsidRPr="00B67534">
              <w:rPr>
                <w:i/>
                <w:iCs/>
                <w:sz w:val="22"/>
                <w:szCs w:val="22"/>
              </w:rPr>
              <w:t xml:space="preserve">Besseria atra </w:t>
            </w:r>
            <w:r w:rsidRPr="00B67534">
              <w:rPr>
                <w:sz w:val="22"/>
                <w:szCs w:val="22"/>
              </w:rPr>
              <w:t>Coquillett</w:t>
            </w:r>
          </w:p>
        </w:tc>
        <w:tc>
          <w:tcPr>
            <w:tcW w:w="1440" w:type="dxa"/>
            <w:shd w:val="clear" w:color="000000" w:fill="FFFFFF"/>
            <w:noWrap/>
            <w:vAlign w:val="center"/>
            <w:hideMark/>
          </w:tcPr>
          <w:p w14:paraId="30F0F253" w14:textId="77777777" w:rsidR="00B67534" w:rsidRPr="00B67534" w:rsidRDefault="00B67534" w:rsidP="00B67534">
            <w:pPr>
              <w:jc w:val="center"/>
              <w:rPr>
                <w:sz w:val="22"/>
                <w:szCs w:val="22"/>
              </w:rPr>
            </w:pPr>
            <w:r w:rsidRPr="00B67534">
              <w:rPr>
                <w:sz w:val="22"/>
                <w:szCs w:val="22"/>
              </w:rPr>
              <w:t>Canada</w:t>
            </w:r>
          </w:p>
        </w:tc>
        <w:tc>
          <w:tcPr>
            <w:tcW w:w="693" w:type="dxa"/>
            <w:shd w:val="clear" w:color="000000" w:fill="FFFFFF"/>
            <w:noWrap/>
            <w:vAlign w:val="center"/>
            <w:hideMark/>
          </w:tcPr>
          <w:p w14:paraId="268D390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2D10049"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7049BF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6E0AD2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CFA1E27" w14:textId="77777777" w:rsidTr="00B67534">
        <w:trPr>
          <w:trHeight w:val="300"/>
        </w:trPr>
        <w:tc>
          <w:tcPr>
            <w:tcW w:w="1634" w:type="dxa"/>
            <w:shd w:val="clear" w:color="000000" w:fill="FFFFFF"/>
            <w:noWrap/>
            <w:vAlign w:val="center"/>
            <w:hideMark/>
          </w:tcPr>
          <w:p w14:paraId="07AE01C2"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9863071" w14:textId="77777777" w:rsidR="00B67534" w:rsidRPr="00B67534" w:rsidRDefault="00B67534" w:rsidP="00B67534">
            <w:pPr>
              <w:rPr>
                <w:sz w:val="22"/>
                <w:szCs w:val="22"/>
              </w:rPr>
            </w:pPr>
            <w:r w:rsidRPr="00B67534">
              <w:rPr>
                <w:i/>
                <w:iCs/>
                <w:sz w:val="22"/>
                <w:szCs w:val="22"/>
              </w:rPr>
              <w:t>Besseria</w:t>
            </w:r>
            <w:r w:rsidRPr="00B67534">
              <w:rPr>
                <w:sz w:val="22"/>
                <w:szCs w:val="22"/>
              </w:rPr>
              <w:t xml:space="preserve"> sp.  </w:t>
            </w:r>
          </w:p>
        </w:tc>
        <w:tc>
          <w:tcPr>
            <w:tcW w:w="1440" w:type="dxa"/>
            <w:shd w:val="clear" w:color="000000" w:fill="FFFFFF"/>
            <w:noWrap/>
            <w:vAlign w:val="center"/>
            <w:hideMark/>
          </w:tcPr>
          <w:p w14:paraId="6BFD2508"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698296C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1DEEEF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081523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C3AF5F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4A645BB" w14:textId="77777777" w:rsidTr="00B67534">
        <w:trPr>
          <w:trHeight w:val="300"/>
        </w:trPr>
        <w:tc>
          <w:tcPr>
            <w:tcW w:w="1634" w:type="dxa"/>
            <w:shd w:val="clear" w:color="000000" w:fill="FFFFFF"/>
            <w:noWrap/>
            <w:vAlign w:val="center"/>
            <w:hideMark/>
          </w:tcPr>
          <w:p w14:paraId="5263A4D2"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3B6E06F" w14:textId="77777777" w:rsidR="00B67534" w:rsidRPr="00B67534" w:rsidRDefault="00B67534" w:rsidP="00B67534">
            <w:pPr>
              <w:rPr>
                <w:sz w:val="22"/>
                <w:szCs w:val="22"/>
              </w:rPr>
            </w:pPr>
            <w:r w:rsidRPr="00B67534">
              <w:rPr>
                <w:sz w:val="22"/>
                <w:szCs w:val="22"/>
              </w:rPr>
              <w:t xml:space="preserve">cf. </w:t>
            </w:r>
            <w:r w:rsidRPr="00B67534">
              <w:rPr>
                <w:i/>
                <w:iCs/>
                <w:sz w:val="22"/>
                <w:szCs w:val="22"/>
              </w:rPr>
              <w:t xml:space="preserve">Lophosia </w:t>
            </w:r>
            <w:r w:rsidRPr="00B67534">
              <w:rPr>
                <w:sz w:val="22"/>
                <w:szCs w:val="22"/>
              </w:rPr>
              <w:t xml:space="preserve">sp. 1  </w:t>
            </w:r>
          </w:p>
        </w:tc>
        <w:tc>
          <w:tcPr>
            <w:tcW w:w="1440" w:type="dxa"/>
            <w:shd w:val="clear" w:color="000000" w:fill="FFFFFF"/>
            <w:vAlign w:val="center"/>
            <w:hideMark/>
          </w:tcPr>
          <w:p w14:paraId="29CCDB7E" w14:textId="77777777" w:rsidR="00B67534" w:rsidRPr="00B67534" w:rsidRDefault="00B67534" w:rsidP="00B67534">
            <w:pPr>
              <w:jc w:val="center"/>
              <w:rPr>
                <w:sz w:val="22"/>
                <w:szCs w:val="22"/>
              </w:rPr>
            </w:pPr>
            <w:r w:rsidRPr="00B67534">
              <w:rPr>
                <w:sz w:val="22"/>
                <w:szCs w:val="22"/>
              </w:rPr>
              <w:t>Thailand</w:t>
            </w:r>
          </w:p>
        </w:tc>
        <w:tc>
          <w:tcPr>
            <w:tcW w:w="693" w:type="dxa"/>
            <w:shd w:val="clear" w:color="000000" w:fill="FFFFFF"/>
            <w:noWrap/>
            <w:vAlign w:val="center"/>
            <w:hideMark/>
          </w:tcPr>
          <w:p w14:paraId="330D2A18"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B14B2D6"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41D869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BC160AA"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02C37A6" w14:textId="77777777" w:rsidTr="00B67534">
        <w:trPr>
          <w:trHeight w:val="300"/>
        </w:trPr>
        <w:tc>
          <w:tcPr>
            <w:tcW w:w="1634" w:type="dxa"/>
            <w:shd w:val="clear" w:color="000000" w:fill="FFFFFF"/>
            <w:noWrap/>
            <w:vAlign w:val="center"/>
            <w:hideMark/>
          </w:tcPr>
          <w:p w14:paraId="39CDE708"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B24FE6A" w14:textId="77777777" w:rsidR="00B67534" w:rsidRPr="00B67534" w:rsidRDefault="00B67534" w:rsidP="00B67534">
            <w:pPr>
              <w:rPr>
                <w:sz w:val="22"/>
                <w:szCs w:val="22"/>
              </w:rPr>
            </w:pPr>
            <w:r w:rsidRPr="00B67534">
              <w:rPr>
                <w:sz w:val="22"/>
                <w:szCs w:val="22"/>
              </w:rPr>
              <w:t xml:space="preserve">cf. </w:t>
            </w:r>
            <w:r w:rsidRPr="00B67534">
              <w:rPr>
                <w:i/>
                <w:iCs/>
                <w:sz w:val="22"/>
                <w:szCs w:val="22"/>
              </w:rPr>
              <w:t>Lophosia</w:t>
            </w:r>
            <w:r w:rsidRPr="00B67534">
              <w:rPr>
                <w:sz w:val="22"/>
                <w:szCs w:val="22"/>
              </w:rPr>
              <w:t xml:space="preserve"> sp. 2 </w:t>
            </w:r>
          </w:p>
        </w:tc>
        <w:tc>
          <w:tcPr>
            <w:tcW w:w="1440" w:type="dxa"/>
            <w:shd w:val="clear" w:color="000000" w:fill="FFFFFF"/>
            <w:vAlign w:val="center"/>
            <w:hideMark/>
          </w:tcPr>
          <w:p w14:paraId="4541008C" w14:textId="77777777" w:rsidR="00B67534" w:rsidRPr="00B67534" w:rsidRDefault="00B67534" w:rsidP="00B67534">
            <w:pPr>
              <w:jc w:val="center"/>
              <w:rPr>
                <w:sz w:val="22"/>
                <w:szCs w:val="22"/>
              </w:rPr>
            </w:pPr>
            <w:r w:rsidRPr="00B67534">
              <w:rPr>
                <w:sz w:val="22"/>
                <w:szCs w:val="22"/>
              </w:rPr>
              <w:t>Korea</w:t>
            </w:r>
          </w:p>
        </w:tc>
        <w:tc>
          <w:tcPr>
            <w:tcW w:w="693" w:type="dxa"/>
            <w:shd w:val="clear" w:color="000000" w:fill="FFFFFF"/>
            <w:noWrap/>
            <w:vAlign w:val="center"/>
            <w:hideMark/>
          </w:tcPr>
          <w:p w14:paraId="69BEE51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B682C6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67B4A7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2E4D78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B58C782" w14:textId="77777777" w:rsidTr="00B67534">
        <w:trPr>
          <w:trHeight w:val="300"/>
        </w:trPr>
        <w:tc>
          <w:tcPr>
            <w:tcW w:w="1634" w:type="dxa"/>
            <w:shd w:val="clear" w:color="000000" w:fill="FFFFFF"/>
            <w:noWrap/>
            <w:vAlign w:val="center"/>
            <w:hideMark/>
          </w:tcPr>
          <w:p w14:paraId="5B5F8F3B"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C06B68D" w14:textId="77777777" w:rsidR="00B67534" w:rsidRPr="00B67534" w:rsidRDefault="00B67534" w:rsidP="00B67534">
            <w:pPr>
              <w:rPr>
                <w:sz w:val="22"/>
                <w:szCs w:val="22"/>
              </w:rPr>
            </w:pPr>
            <w:r w:rsidRPr="00B67534">
              <w:rPr>
                <w:sz w:val="22"/>
                <w:szCs w:val="22"/>
              </w:rPr>
              <w:t xml:space="preserve">cf. </w:t>
            </w:r>
            <w:r w:rsidRPr="00B67534">
              <w:rPr>
                <w:i/>
                <w:iCs/>
                <w:sz w:val="22"/>
                <w:szCs w:val="22"/>
              </w:rPr>
              <w:t xml:space="preserve">Pygidimyia </w:t>
            </w:r>
            <w:r w:rsidRPr="00B67534">
              <w:rPr>
                <w:sz w:val="22"/>
                <w:szCs w:val="22"/>
              </w:rPr>
              <w:t xml:space="preserve">sp.  </w:t>
            </w:r>
          </w:p>
        </w:tc>
        <w:tc>
          <w:tcPr>
            <w:tcW w:w="1440" w:type="dxa"/>
            <w:shd w:val="clear" w:color="000000" w:fill="FFFFFF"/>
            <w:vAlign w:val="center"/>
            <w:hideMark/>
          </w:tcPr>
          <w:p w14:paraId="2896438C"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27AA234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519522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772AFA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5C9D76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FA6A0DF" w14:textId="77777777" w:rsidTr="00B67534">
        <w:trPr>
          <w:trHeight w:val="300"/>
        </w:trPr>
        <w:tc>
          <w:tcPr>
            <w:tcW w:w="1634" w:type="dxa"/>
            <w:shd w:val="clear" w:color="000000" w:fill="FFFFFF"/>
            <w:noWrap/>
            <w:vAlign w:val="center"/>
            <w:hideMark/>
          </w:tcPr>
          <w:p w14:paraId="07EA983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DDDAB6D" w14:textId="77777777" w:rsidR="00B67534" w:rsidRPr="00B67534" w:rsidRDefault="00B67534" w:rsidP="00B67534">
            <w:pPr>
              <w:rPr>
                <w:i/>
                <w:iCs/>
                <w:sz w:val="22"/>
                <w:szCs w:val="22"/>
              </w:rPr>
            </w:pPr>
            <w:r w:rsidRPr="00B67534">
              <w:rPr>
                <w:i/>
                <w:iCs/>
                <w:sz w:val="22"/>
                <w:szCs w:val="22"/>
              </w:rPr>
              <w:t xml:space="preserve">Cylindromyia binotata </w:t>
            </w:r>
            <w:r w:rsidRPr="00B67534">
              <w:rPr>
                <w:sz w:val="22"/>
                <w:szCs w:val="22"/>
              </w:rPr>
              <w:t>Bigot</w:t>
            </w:r>
            <w:r w:rsidRPr="00B67534">
              <w:rPr>
                <w:i/>
                <w:iCs/>
                <w:sz w:val="22"/>
                <w:szCs w:val="22"/>
              </w:rPr>
              <w:t xml:space="preserve">  </w:t>
            </w:r>
          </w:p>
        </w:tc>
        <w:tc>
          <w:tcPr>
            <w:tcW w:w="1440" w:type="dxa"/>
            <w:shd w:val="clear" w:color="000000" w:fill="FFFFFF"/>
            <w:noWrap/>
            <w:vAlign w:val="center"/>
            <w:hideMark/>
          </w:tcPr>
          <w:p w14:paraId="4C0658B4"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2A85BEA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7EF7DD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9BB2F9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D1CA9B0"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570FA32" w14:textId="77777777" w:rsidTr="00B67534">
        <w:trPr>
          <w:trHeight w:val="300"/>
        </w:trPr>
        <w:tc>
          <w:tcPr>
            <w:tcW w:w="1634" w:type="dxa"/>
            <w:shd w:val="clear" w:color="000000" w:fill="FFFFFF"/>
            <w:noWrap/>
            <w:vAlign w:val="center"/>
            <w:hideMark/>
          </w:tcPr>
          <w:p w14:paraId="16768659"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C0CB70F" w14:textId="77777777" w:rsidR="00B67534" w:rsidRPr="00B67534" w:rsidRDefault="00B67534" w:rsidP="00B67534">
            <w:pPr>
              <w:rPr>
                <w:i/>
                <w:iCs/>
                <w:sz w:val="22"/>
                <w:szCs w:val="22"/>
              </w:rPr>
            </w:pPr>
            <w:r w:rsidRPr="00B67534">
              <w:rPr>
                <w:i/>
                <w:iCs/>
                <w:sz w:val="22"/>
                <w:szCs w:val="22"/>
              </w:rPr>
              <w:t xml:space="preserve">Cylindromyia mirabilis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6ED79329"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F358E7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4A868B1"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BC51DD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417F079"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D437477" w14:textId="77777777" w:rsidTr="00B67534">
        <w:trPr>
          <w:trHeight w:val="300"/>
        </w:trPr>
        <w:tc>
          <w:tcPr>
            <w:tcW w:w="1634" w:type="dxa"/>
            <w:shd w:val="clear" w:color="000000" w:fill="FFFFFF"/>
            <w:noWrap/>
            <w:vAlign w:val="center"/>
            <w:hideMark/>
          </w:tcPr>
          <w:p w14:paraId="7A3B186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823B86D" w14:textId="77777777" w:rsidR="00B67534" w:rsidRPr="00B67534" w:rsidRDefault="00B67534" w:rsidP="00B67534">
            <w:pPr>
              <w:rPr>
                <w:i/>
                <w:iCs/>
                <w:sz w:val="22"/>
                <w:szCs w:val="22"/>
              </w:rPr>
            </w:pPr>
            <w:r w:rsidRPr="00B67534">
              <w:rPr>
                <w:i/>
                <w:iCs/>
                <w:sz w:val="22"/>
                <w:szCs w:val="22"/>
              </w:rPr>
              <w:t xml:space="preserve">Cylindromyia rufifrons </w:t>
            </w:r>
            <w:r w:rsidRPr="00B67534">
              <w:rPr>
                <w:sz w:val="22"/>
                <w:szCs w:val="22"/>
              </w:rPr>
              <w:t>Loew</w:t>
            </w:r>
            <w:r w:rsidRPr="00B67534">
              <w:rPr>
                <w:i/>
                <w:iCs/>
                <w:sz w:val="22"/>
                <w:szCs w:val="22"/>
              </w:rPr>
              <w:t xml:space="preserve">  </w:t>
            </w:r>
          </w:p>
        </w:tc>
        <w:tc>
          <w:tcPr>
            <w:tcW w:w="1440" w:type="dxa"/>
            <w:shd w:val="clear" w:color="000000" w:fill="FFFFFF"/>
            <w:noWrap/>
            <w:vAlign w:val="center"/>
            <w:hideMark/>
          </w:tcPr>
          <w:p w14:paraId="1D67106E" w14:textId="77777777" w:rsidR="00B67534" w:rsidRPr="00B67534" w:rsidRDefault="00B67534" w:rsidP="00B67534">
            <w:pPr>
              <w:jc w:val="center"/>
              <w:rPr>
                <w:sz w:val="22"/>
                <w:szCs w:val="22"/>
              </w:rPr>
            </w:pPr>
            <w:r w:rsidRPr="00B67534">
              <w:rPr>
                <w:sz w:val="22"/>
                <w:szCs w:val="22"/>
              </w:rPr>
              <w:t>Sardinia</w:t>
            </w:r>
          </w:p>
        </w:tc>
        <w:tc>
          <w:tcPr>
            <w:tcW w:w="693" w:type="dxa"/>
            <w:shd w:val="clear" w:color="000000" w:fill="FFFFFF"/>
            <w:noWrap/>
            <w:vAlign w:val="center"/>
            <w:hideMark/>
          </w:tcPr>
          <w:p w14:paraId="15EE15D8"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9C8B6B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415791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6D4656A"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5B88899" w14:textId="77777777" w:rsidTr="00B67534">
        <w:trPr>
          <w:trHeight w:val="300"/>
        </w:trPr>
        <w:tc>
          <w:tcPr>
            <w:tcW w:w="1634" w:type="dxa"/>
            <w:shd w:val="clear" w:color="000000" w:fill="FFFFFF"/>
            <w:noWrap/>
            <w:vAlign w:val="center"/>
            <w:hideMark/>
          </w:tcPr>
          <w:p w14:paraId="0FD7D4B9"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608685D" w14:textId="77777777" w:rsidR="00B67534" w:rsidRPr="00B67534" w:rsidRDefault="00B67534" w:rsidP="00B67534">
            <w:pPr>
              <w:rPr>
                <w:sz w:val="22"/>
                <w:szCs w:val="22"/>
              </w:rPr>
            </w:pPr>
            <w:r w:rsidRPr="00B67534">
              <w:rPr>
                <w:i/>
                <w:iCs/>
                <w:sz w:val="22"/>
                <w:szCs w:val="22"/>
              </w:rPr>
              <w:t>Cylindromyia</w:t>
            </w:r>
            <w:r w:rsidRPr="00B67534">
              <w:rPr>
                <w:sz w:val="22"/>
                <w:szCs w:val="22"/>
              </w:rPr>
              <w:t xml:space="preserve"> sp.**  </w:t>
            </w:r>
          </w:p>
        </w:tc>
        <w:tc>
          <w:tcPr>
            <w:tcW w:w="1440" w:type="dxa"/>
            <w:shd w:val="clear" w:color="000000" w:fill="FFFFFF"/>
            <w:noWrap/>
            <w:vAlign w:val="center"/>
            <w:hideMark/>
          </w:tcPr>
          <w:p w14:paraId="6B98A999"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5AAF4F6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28660AA"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4837145A"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04149C30"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0875B408" w14:textId="77777777" w:rsidTr="00B67534">
        <w:trPr>
          <w:trHeight w:val="300"/>
        </w:trPr>
        <w:tc>
          <w:tcPr>
            <w:tcW w:w="1634" w:type="dxa"/>
            <w:shd w:val="clear" w:color="000000" w:fill="FFFFFF"/>
            <w:noWrap/>
            <w:vAlign w:val="center"/>
            <w:hideMark/>
          </w:tcPr>
          <w:p w14:paraId="335D2109"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6C92CBD" w14:textId="77777777" w:rsidR="00B67534" w:rsidRPr="00B67534" w:rsidRDefault="00B67534" w:rsidP="00B67534">
            <w:pPr>
              <w:rPr>
                <w:sz w:val="22"/>
                <w:szCs w:val="22"/>
              </w:rPr>
            </w:pPr>
            <w:r w:rsidRPr="00B67534">
              <w:rPr>
                <w:i/>
                <w:iCs/>
                <w:sz w:val="22"/>
                <w:szCs w:val="22"/>
              </w:rPr>
              <w:t>Cylindromyia</w:t>
            </w:r>
            <w:r w:rsidRPr="00B67534">
              <w:rPr>
                <w:sz w:val="22"/>
                <w:szCs w:val="22"/>
              </w:rPr>
              <w:t xml:space="preserve"> sp. 1  </w:t>
            </w:r>
          </w:p>
        </w:tc>
        <w:tc>
          <w:tcPr>
            <w:tcW w:w="1440" w:type="dxa"/>
            <w:shd w:val="clear" w:color="000000" w:fill="FFFFFF"/>
            <w:vAlign w:val="center"/>
            <w:hideMark/>
          </w:tcPr>
          <w:p w14:paraId="3EC619AA"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50D361C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85AF30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429FDF4"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A004C2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D4298E2" w14:textId="77777777" w:rsidTr="00B67534">
        <w:trPr>
          <w:trHeight w:val="300"/>
        </w:trPr>
        <w:tc>
          <w:tcPr>
            <w:tcW w:w="1634" w:type="dxa"/>
            <w:shd w:val="clear" w:color="000000" w:fill="FFFFFF"/>
            <w:noWrap/>
            <w:vAlign w:val="center"/>
            <w:hideMark/>
          </w:tcPr>
          <w:p w14:paraId="26885E2A"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8914121" w14:textId="77777777" w:rsidR="00B67534" w:rsidRPr="00B67534" w:rsidRDefault="00B67534" w:rsidP="00B67534">
            <w:pPr>
              <w:rPr>
                <w:sz w:val="22"/>
                <w:szCs w:val="22"/>
              </w:rPr>
            </w:pPr>
            <w:r w:rsidRPr="00B67534">
              <w:rPr>
                <w:i/>
                <w:iCs/>
                <w:sz w:val="22"/>
                <w:szCs w:val="22"/>
              </w:rPr>
              <w:t>Cylindromyia</w:t>
            </w:r>
            <w:r w:rsidRPr="00B67534">
              <w:rPr>
                <w:sz w:val="22"/>
                <w:szCs w:val="22"/>
              </w:rPr>
              <w:t xml:space="preserve"> sp. 1  </w:t>
            </w:r>
          </w:p>
        </w:tc>
        <w:tc>
          <w:tcPr>
            <w:tcW w:w="1440" w:type="dxa"/>
            <w:shd w:val="clear" w:color="000000" w:fill="FFFFFF"/>
            <w:noWrap/>
            <w:vAlign w:val="center"/>
            <w:hideMark/>
          </w:tcPr>
          <w:p w14:paraId="577C80F4"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5E6BF50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EA4901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A39C90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5E214BE"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BD759F5" w14:textId="77777777" w:rsidTr="00B67534">
        <w:trPr>
          <w:trHeight w:val="300"/>
        </w:trPr>
        <w:tc>
          <w:tcPr>
            <w:tcW w:w="1634" w:type="dxa"/>
            <w:shd w:val="clear" w:color="000000" w:fill="FFFFFF"/>
            <w:noWrap/>
            <w:vAlign w:val="center"/>
            <w:hideMark/>
          </w:tcPr>
          <w:p w14:paraId="5EF00A77"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9CE5471" w14:textId="77777777" w:rsidR="00B67534" w:rsidRPr="00B67534" w:rsidRDefault="00B67534" w:rsidP="00B67534">
            <w:pPr>
              <w:rPr>
                <w:sz w:val="22"/>
                <w:szCs w:val="22"/>
              </w:rPr>
            </w:pPr>
            <w:r w:rsidRPr="00B67534">
              <w:rPr>
                <w:i/>
                <w:iCs/>
                <w:sz w:val="22"/>
                <w:szCs w:val="22"/>
              </w:rPr>
              <w:t>Cylindromyia</w:t>
            </w:r>
            <w:r w:rsidRPr="00B67534">
              <w:rPr>
                <w:sz w:val="22"/>
                <w:szCs w:val="22"/>
              </w:rPr>
              <w:t xml:space="preserve"> sp. 2 </w:t>
            </w:r>
          </w:p>
        </w:tc>
        <w:tc>
          <w:tcPr>
            <w:tcW w:w="1440" w:type="dxa"/>
            <w:shd w:val="clear" w:color="000000" w:fill="FFFFFF"/>
            <w:vAlign w:val="center"/>
            <w:hideMark/>
          </w:tcPr>
          <w:p w14:paraId="3B8A4B64"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437B1B16"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4CAFA13"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9E897F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B1BFD7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FEB5D74" w14:textId="77777777" w:rsidTr="00B67534">
        <w:trPr>
          <w:trHeight w:val="300"/>
        </w:trPr>
        <w:tc>
          <w:tcPr>
            <w:tcW w:w="1634" w:type="dxa"/>
            <w:shd w:val="clear" w:color="000000" w:fill="FFFFFF"/>
            <w:noWrap/>
            <w:vAlign w:val="center"/>
            <w:hideMark/>
          </w:tcPr>
          <w:p w14:paraId="5FA2C76C"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2C955A7" w14:textId="77777777" w:rsidR="00B67534" w:rsidRPr="00B67534" w:rsidRDefault="00B67534" w:rsidP="00B67534">
            <w:pPr>
              <w:rPr>
                <w:sz w:val="22"/>
                <w:szCs w:val="22"/>
              </w:rPr>
            </w:pPr>
            <w:r w:rsidRPr="00B67534">
              <w:rPr>
                <w:i/>
                <w:iCs/>
                <w:sz w:val="22"/>
                <w:szCs w:val="22"/>
              </w:rPr>
              <w:t>Cylindromyia</w:t>
            </w:r>
            <w:r w:rsidRPr="00B67534">
              <w:rPr>
                <w:sz w:val="22"/>
                <w:szCs w:val="22"/>
              </w:rPr>
              <w:t xml:space="preserve"> sp. 2 </w:t>
            </w:r>
          </w:p>
        </w:tc>
        <w:tc>
          <w:tcPr>
            <w:tcW w:w="1440" w:type="dxa"/>
            <w:shd w:val="clear" w:color="000000" w:fill="FFFFFF"/>
            <w:noWrap/>
            <w:vAlign w:val="center"/>
            <w:hideMark/>
          </w:tcPr>
          <w:p w14:paraId="00E78BDD"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4DED467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2B6633B"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A0980C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99E7B41"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4B6BFD7" w14:textId="77777777" w:rsidTr="00B67534">
        <w:trPr>
          <w:trHeight w:val="300"/>
        </w:trPr>
        <w:tc>
          <w:tcPr>
            <w:tcW w:w="1634" w:type="dxa"/>
            <w:shd w:val="clear" w:color="000000" w:fill="FFFFFF"/>
            <w:noWrap/>
            <w:vAlign w:val="center"/>
            <w:hideMark/>
          </w:tcPr>
          <w:p w14:paraId="036D1A1D"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B8F7E77" w14:textId="77777777" w:rsidR="00B67534" w:rsidRPr="00B67534" w:rsidRDefault="00B67534" w:rsidP="00B67534">
            <w:pPr>
              <w:rPr>
                <w:i/>
                <w:iCs/>
                <w:sz w:val="22"/>
                <w:szCs w:val="22"/>
              </w:rPr>
            </w:pPr>
            <w:r w:rsidRPr="00B67534">
              <w:rPr>
                <w:i/>
                <w:iCs/>
                <w:sz w:val="22"/>
                <w:szCs w:val="22"/>
              </w:rPr>
              <w:t xml:space="preserve">Hemyda aurata </w:t>
            </w:r>
            <w:r w:rsidRPr="00B67534">
              <w:rPr>
                <w:sz w:val="22"/>
                <w:szCs w:val="22"/>
              </w:rPr>
              <w:t xml:space="preserve">Robineau-Desvoidy </w:t>
            </w:r>
          </w:p>
        </w:tc>
        <w:tc>
          <w:tcPr>
            <w:tcW w:w="1440" w:type="dxa"/>
            <w:shd w:val="clear" w:color="000000" w:fill="FFFFFF"/>
            <w:noWrap/>
            <w:vAlign w:val="center"/>
            <w:hideMark/>
          </w:tcPr>
          <w:p w14:paraId="1AF349FD"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26A2F94"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EAFEAE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DD2705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D2D7A3A"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6A50166" w14:textId="77777777" w:rsidTr="00B67534">
        <w:trPr>
          <w:trHeight w:val="300"/>
        </w:trPr>
        <w:tc>
          <w:tcPr>
            <w:tcW w:w="1634" w:type="dxa"/>
            <w:shd w:val="clear" w:color="000000" w:fill="FFFFFF"/>
            <w:noWrap/>
            <w:vAlign w:val="center"/>
            <w:hideMark/>
          </w:tcPr>
          <w:p w14:paraId="11EA5A7F"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69E873C" w14:textId="77777777" w:rsidR="00B67534" w:rsidRPr="00B67534" w:rsidRDefault="00B67534" w:rsidP="00B67534">
            <w:pPr>
              <w:rPr>
                <w:i/>
                <w:iCs/>
                <w:sz w:val="22"/>
                <w:szCs w:val="22"/>
              </w:rPr>
            </w:pPr>
            <w:r w:rsidRPr="00B67534">
              <w:rPr>
                <w:i/>
                <w:iCs/>
                <w:sz w:val="22"/>
                <w:szCs w:val="22"/>
              </w:rPr>
              <w:t xml:space="preserve">Huttonobesseria verecunda </w:t>
            </w:r>
            <w:r w:rsidRPr="00B67534">
              <w:rPr>
                <w:sz w:val="22"/>
                <w:szCs w:val="22"/>
              </w:rPr>
              <w:t>Hutton</w:t>
            </w:r>
            <w:r w:rsidRPr="00B67534">
              <w:rPr>
                <w:i/>
                <w:iCs/>
                <w:sz w:val="22"/>
                <w:szCs w:val="22"/>
              </w:rPr>
              <w:t xml:space="preserve">  </w:t>
            </w:r>
          </w:p>
        </w:tc>
        <w:tc>
          <w:tcPr>
            <w:tcW w:w="1440" w:type="dxa"/>
            <w:shd w:val="clear" w:color="000000" w:fill="FFFFFF"/>
            <w:vAlign w:val="center"/>
            <w:hideMark/>
          </w:tcPr>
          <w:p w14:paraId="6AB7057A" w14:textId="77777777" w:rsidR="00B67534" w:rsidRPr="00B67534" w:rsidRDefault="00B67534" w:rsidP="00B67534">
            <w:pPr>
              <w:jc w:val="center"/>
              <w:rPr>
                <w:sz w:val="22"/>
                <w:szCs w:val="22"/>
              </w:rPr>
            </w:pPr>
            <w:r w:rsidRPr="00B67534">
              <w:rPr>
                <w:sz w:val="22"/>
                <w:szCs w:val="22"/>
              </w:rPr>
              <w:t>New Zealand</w:t>
            </w:r>
          </w:p>
        </w:tc>
        <w:tc>
          <w:tcPr>
            <w:tcW w:w="693" w:type="dxa"/>
            <w:shd w:val="clear" w:color="000000" w:fill="FFFFFF"/>
            <w:noWrap/>
            <w:vAlign w:val="center"/>
            <w:hideMark/>
          </w:tcPr>
          <w:p w14:paraId="0A59FCC1"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9422D03"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AC5AF12"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CDA1D5B"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9FDAE33" w14:textId="77777777" w:rsidTr="00B67534">
        <w:trPr>
          <w:trHeight w:val="300"/>
        </w:trPr>
        <w:tc>
          <w:tcPr>
            <w:tcW w:w="1634" w:type="dxa"/>
            <w:shd w:val="clear" w:color="000000" w:fill="FFFFFF"/>
            <w:noWrap/>
            <w:vAlign w:val="center"/>
            <w:hideMark/>
          </w:tcPr>
          <w:p w14:paraId="6333A1FC"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EDA2B05" w14:textId="77777777" w:rsidR="00B67534" w:rsidRPr="00B67534" w:rsidRDefault="00B67534" w:rsidP="00B67534">
            <w:pPr>
              <w:rPr>
                <w:i/>
                <w:iCs/>
                <w:sz w:val="22"/>
                <w:szCs w:val="22"/>
              </w:rPr>
            </w:pPr>
            <w:r w:rsidRPr="00B67534">
              <w:rPr>
                <w:i/>
                <w:iCs/>
                <w:sz w:val="22"/>
                <w:szCs w:val="22"/>
              </w:rPr>
              <w:t xml:space="preserve">Lophosia fasciata </w:t>
            </w:r>
            <w:r w:rsidRPr="00B67534">
              <w:rPr>
                <w:sz w:val="22"/>
                <w:szCs w:val="22"/>
              </w:rPr>
              <w:t>Meigen</w:t>
            </w:r>
          </w:p>
        </w:tc>
        <w:tc>
          <w:tcPr>
            <w:tcW w:w="1440" w:type="dxa"/>
            <w:shd w:val="clear" w:color="000000" w:fill="FFFFFF"/>
            <w:noWrap/>
            <w:vAlign w:val="center"/>
            <w:hideMark/>
          </w:tcPr>
          <w:p w14:paraId="22B13CEE" w14:textId="77777777" w:rsidR="00B67534" w:rsidRPr="00B67534" w:rsidRDefault="00B67534" w:rsidP="00B67534">
            <w:pPr>
              <w:jc w:val="center"/>
              <w:rPr>
                <w:sz w:val="22"/>
                <w:szCs w:val="22"/>
              </w:rPr>
            </w:pPr>
            <w:r w:rsidRPr="00B67534">
              <w:rPr>
                <w:sz w:val="22"/>
                <w:szCs w:val="22"/>
              </w:rPr>
              <w:t>Finland</w:t>
            </w:r>
          </w:p>
        </w:tc>
        <w:tc>
          <w:tcPr>
            <w:tcW w:w="693" w:type="dxa"/>
            <w:shd w:val="clear" w:color="000000" w:fill="FFFFFF"/>
            <w:noWrap/>
            <w:vAlign w:val="center"/>
            <w:hideMark/>
          </w:tcPr>
          <w:p w14:paraId="047B2F56"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4D3A48D"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65C727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39F1BE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747580D" w14:textId="77777777" w:rsidTr="00B67534">
        <w:trPr>
          <w:trHeight w:val="300"/>
        </w:trPr>
        <w:tc>
          <w:tcPr>
            <w:tcW w:w="1634" w:type="dxa"/>
            <w:shd w:val="clear" w:color="000000" w:fill="FFFFFF"/>
            <w:noWrap/>
            <w:vAlign w:val="center"/>
            <w:hideMark/>
          </w:tcPr>
          <w:p w14:paraId="4410D975"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5732BCE" w14:textId="77777777" w:rsidR="00B67534" w:rsidRPr="00B67534" w:rsidRDefault="00B67534" w:rsidP="00B67534">
            <w:pPr>
              <w:rPr>
                <w:sz w:val="22"/>
                <w:szCs w:val="22"/>
              </w:rPr>
            </w:pPr>
            <w:r w:rsidRPr="00B67534">
              <w:rPr>
                <w:i/>
                <w:iCs/>
                <w:sz w:val="22"/>
                <w:szCs w:val="22"/>
              </w:rPr>
              <w:t>Lophosia</w:t>
            </w:r>
            <w:r w:rsidRPr="00B67534">
              <w:rPr>
                <w:sz w:val="22"/>
                <w:szCs w:val="22"/>
              </w:rPr>
              <w:t xml:space="preserve"> sp.  </w:t>
            </w:r>
          </w:p>
        </w:tc>
        <w:tc>
          <w:tcPr>
            <w:tcW w:w="1440" w:type="dxa"/>
            <w:shd w:val="clear" w:color="000000" w:fill="FFFFFF"/>
            <w:vAlign w:val="center"/>
            <w:hideMark/>
          </w:tcPr>
          <w:p w14:paraId="3E64508F" w14:textId="77777777" w:rsidR="00B67534" w:rsidRPr="00B67534" w:rsidRDefault="00B67534" w:rsidP="00B67534">
            <w:pPr>
              <w:jc w:val="center"/>
              <w:rPr>
                <w:sz w:val="22"/>
                <w:szCs w:val="22"/>
              </w:rPr>
            </w:pPr>
            <w:r w:rsidRPr="00B67534">
              <w:rPr>
                <w:sz w:val="22"/>
                <w:szCs w:val="22"/>
              </w:rPr>
              <w:t>Thailand</w:t>
            </w:r>
          </w:p>
        </w:tc>
        <w:tc>
          <w:tcPr>
            <w:tcW w:w="693" w:type="dxa"/>
            <w:shd w:val="clear" w:color="000000" w:fill="FFFFFF"/>
            <w:noWrap/>
            <w:vAlign w:val="center"/>
            <w:hideMark/>
          </w:tcPr>
          <w:p w14:paraId="297345C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649D11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8E756B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DF691E1"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D9F9FFD" w14:textId="77777777" w:rsidTr="00B67534">
        <w:trPr>
          <w:trHeight w:val="300"/>
        </w:trPr>
        <w:tc>
          <w:tcPr>
            <w:tcW w:w="1634" w:type="dxa"/>
            <w:shd w:val="clear" w:color="000000" w:fill="FFFFFF"/>
            <w:noWrap/>
            <w:vAlign w:val="center"/>
            <w:hideMark/>
          </w:tcPr>
          <w:p w14:paraId="0709D98C"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FEB75DA" w14:textId="77777777" w:rsidR="00B67534" w:rsidRPr="00B67534" w:rsidRDefault="00B67534" w:rsidP="00B67534">
            <w:pPr>
              <w:rPr>
                <w:i/>
                <w:iCs/>
                <w:sz w:val="22"/>
                <w:szCs w:val="22"/>
              </w:rPr>
            </w:pPr>
            <w:r w:rsidRPr="00B67534">
              <w:rPr>
                <w:i/>
                <w:iCs/>
                <w:sz w:val="22"/>
                <w:szCs w:val="22"/>
              </w:rPr>
              <w:t xml:space="preserve">Neobrachelia </w:t>
            </w:r>
            <w:r w:rsidRPr="00B67534">
              <w:rPr>
                <w:sz w:val="22"/>
                <w:szCs w:val="22"/>
              </w:rPr>
              <w:t>sp.</w:t>
            </w:r>
            <w:r w:rsidRPr="00B67534">
              <w:rPr>
                <w:i/>
                <w:iCs/>
                <w:sz w:val="22"/>
                <w:szCs w:val="22"/>
              </w:rPr>
              <w:t xml:space="preserve">  </w:t>
            </w:r>
          </w:p>
        </w:tc>
        <w:tc>
          <w:tcPr>
            <w:tcW w:w="1440" w:type="dxa"/>
            <w:shd w:val="clear" w:color="000000" w:fill="FFFFFF"/>
            <w:noWrap/>
            <w:vAlign w:val="center"/>
            <w:hideMark/>
          </w:tcPr>
          <w:p w14:paraId="2714E332" w14:textId="77777777" w:rsidR="00B67534" w:rsidRPr="00B67534" w:rsidRDefault="00B67534" w:rsidP="00B67534">
            <w:pPr>
              <w:jc w:val="center"/>
              <w:rPr>
                <w:sz w:val="22"/>
                <w:szCs w:val="22"/>
              </w:rPr>
            </w:pPr>
            <w:r w:rsidRPr="00B67534">
              <w:rPr>
                <w:sz w:val="22"/>
                <w:szCs w:val="22"/>
              </w:rPr>
              <w:t>Ecuador</w:t>
            </w:r>
          </w:p>
        </w:tc>
        <w:tc>
          <w:tcPr>
            <w:tcW w:w="693" w:type="dxa"/>
            <w:shd w:val="clear" w:color="000000" w:fill="FFFFFF"/>
            <w:noWrap/>
            <w:vAlign w:val="center"/>
            <w:hideMark/>
          </w:tcPr>
          <w:p w14:paraId="675CB51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A9B97C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E1AB37D"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164A87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1FE70F1" w14:textId="77777777" w:rsidTr="00B67534">
        <w:trPr>
          <w:trHeight w:val="300"/>
        </w:trPr>
        <w:tc>
          <w:tcPr>
            <w:tcW w:w="1634" w:type="dxa"/>
            <w:shd w:val="clear" w:color="000000" w:fill="FFFFFF"/>
            <w:noWrap/>
            <w:vAlign w:val="center"/>
            <w:hideMark/>
          </w:tcPr>
          <w:p w14:paraId="4FC9A70B"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61A2DB0" w14:textId="77777777" w:rsidR="00B67534" w:rsidRPr="00B67534" w:rsidRDefault="00B67534" w:rsidP="00B67534">
            <w:pPr>
              <w:rPr>
                <w:i/>
                <w:iCs/>
                <w:sz w:val="22"/>
                <w:szCs w:val="22"/>
              </w:rPr>
            </w:pPr>
            <w:r w:rsidRPr="00B67534">
              <w:rPr>
                <w:i/>
                <w:iCs/>
                <w:sz w:val="22"/>
                <w:szCs w:val="22"/>
              </w:rPr>
              <w:t xml:space="preserve">Phania funesta </w:t>
            </w:r>
            <w:r w:rsidRPr="00B67534">
              <w:rPr>
                <w:sz w:val="22"/>
                <w:szCs w:val="22"/>
              </w:rPr>
              <w:t>Meigen</w:t>
            </w:r>
            <w:r w:rsidRPr="00B67534">
              <w:rPr>
                <w:i/>
                <w:iCs/>
                <w:sz w:val="22"/>
                <w:szCs w:val="22"/>
              </w:rPr>
              <w:t xml:space="preserve">  </w:t>
            </w:r>
          </w:p>
        </w:tc>
        <w:tc>
          <w:tcPr>
            <w:tcW w:w="1440" w:type="dxa"/>
            <w:shd w:val="clear" w:color="000000" w:fill="FFFFFF"/>
            <w:noWrap/>
            <w:vAlign w:val="center"/>
            <w:hideMark/>
          </w:tcPr>
          <w:p w14:paraId="35576080"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741DE4B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9DD297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48D5994"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DB2734E"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F1FD114" w14:textId="77777777" w:rsidTr="00B67534">
        <w:trPr>
          <w:trHeight w:val="300"/>
        </w:trPr>
        <w:tc>
          <w:tcPr>
            <w:tcW w:w="1634" w:type="dxa"/>
            <w:shd w:val="clear" w:color="000000" w:fill="FFFFFF"/>
            <w:noWrap/>
            <w:vAlign w:val="center"/>
            <w:hideMark/>
          </w:tcPr>
          <w:p w14:paraId="493FC643"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EA5C3CB" w14:textId="77777777" w:rsidR="00B67534" w:rsidRPr="00B67534" w:rsidRDefault="00B67534" w:rsidP="00B67534">
            <w:pPr>
              <w:rPr>
                <w:i/>
                <w:iCs/>
                <w:sz w:val="22"/>
                <w:szCs w:val="22"/>
              </w:rPr>
            </w:pPr>
            <w:r w:rsidRPr="00B67534">
              <w:rPr>
                <w:i/>
                <w:iCs/>
                <w:sz w:val="22"/>
                <w:szCs w:val="22"/>
              </w:rPr>
              <w:t xml:space="preserve">Prolophosia petiolata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28551937" w14:textId="77777777" w:rsidR="00B67534" w:rsidRPr="00B67534" w:rsidRDefault="00B67534" w:rsidP="00B67534">
            <w:pPr>
              <w:jc w:val="center"/>
              <w:rPr>
                <w:sz w:val="22"/>
                <w:szCs w:val="22"/>
              </w:rPr>
            </w:pPr>
            <w:r w:rsidRPr="00B67534">
              <w:rPr>
                <w:sz w:val="22"/>
                <w:szCs w:val="22"/>
              </w:rPr>
              <w:t>Burundi</w:t>
            </w:r>
          </w:p>
        </w:tc>
        <w:tc>
          <w:tcPr>
            <w:tcW w:w="693" w:type="dxa"/>
            <w:shd w:val="clear" w:color="000000" w:fill="FFFFFF"/>
            <w:noWrap/>
            <w:vAlign w:val="center"/>
            <w:hideMark/>
          </w:tcPr>
          <w:p w14:paraId="63B51DF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64C1F91"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163E16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FCB238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46D0E7B" w14:textId="77777777" w:rsidTr="00B67534">
        <w:trPr>
          <w:trHeight w:val="300"/>
        </w:trPr>
        <w:tc>
          <w:tcPr>
            <w:tcW w:w="1634" w:type="dxa"/>
            <w:shd w:val="clear" w:color="000000" w:fill="FFFFFF"/>
            <w:noWrap/>
            <w:vAlign w:val="center"/>
            <w:hideMark/>
          </w:tcPr>
          <w:p w14:paraId="02A4EBF3"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BFC6A2D" w14:textId="77777777" w:rsidR="00B67534" w:rsidRPr="00B67534" w:rsidRDefault="00B67534" w:rsidP="00B67534">
            <w:pPr>
              <w:rPr>
                <w:sz w:val="22"/>
                <w:szCs w:val="22"/>
              </w:rPr>
            </w:pPr>
            <w:r w:rsidRPr="00B67534">
              <w:rPr>
                <w:i/>
                <w:iCs/>
                <w:sz w:val="22"/>
                <w:szCs w:val="22"/>
              </w:rPr>
              <w:t>Prolophosia</w:t>
            </w:r>
            <w:r w:rsidRPr="00B67534">
              <w:rPr>
                <w:sz w:val="22"/>
                <w:szCs w:val="22"/>
              </w:rPr>
              <w:t xml:space="preserve"> sp.   </w:t>
            </w:r>
          </w:p>
        </w:tc>
        <w:tc>
          <w:tcPr>
            <w:tcW w:w="1440" w:type="dxa"/>
            <w:shd w:val="clear" w:color="000000" w:fill="FFFFFF"/>
            <w:noWrap/>
            <w:vAlign w:val="center"/>
            <w:hideMark/>
          </w:tcPr>
          <w:p w14:paraId="6D81E9DC" w14:textId="77777777" w:rsidR="00B67534" w:rsidRPr="00B67534" w:rsidRDefault="00B67534" w:rsidP="00B67534">
            <w:pPr>
              <w:jc w:val="center"/>
              <w:rPr>
                <w:sz w:val="22"/>
                <w:szCs w:val="22"/>
              </w:rPr>
            </w:pPr>
            <w:r w:rsidRPr="00B67534">
              <w:rPr>
                <w:sz w:val="22"/>
                <w:szCs w:val="22"/>
              </w:rPr>
              <w:t>Burundi</w:t>
            </w:r>
          </w:p>
        </w:tc>
        <w:tc>
          <w:tcPr>
            <w:tcW w:w="693" w:type="dxa"/>
            <w:shd w:val="clear" w:color="000000" w:fill="FFFFFF"/>
            <w:noWrap/>
            <w:vAlign w:val="center"/>
            <w:hideMark/>
          </w:tcPr>
          <w:p w14:paraId="2BF57F8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429DD86"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52406BD"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2236F2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395F878" w14:textId="77777777" w:rsidTr="00B67534">
        <w:trPr>
          <w:trHeight w:val="300"/>
        </w:trPr>
        <w:tc>
          <w:tcPr>
            <w:tcW w:w="1634" w:type="dxa"/>
            <w:shd w:val="clear" w:color="000000" w:fill="FFFFFF"/>
            <w:noWrap/>
            <w:vAlign w:val="center"/>
            <w:hideMark/>
          </w:tcPr>
          <w:p w14:paraId="66D14532"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5587811" w14:textId="77777777" w:rsidR="00B67534" w:rsidRPr="00B67534" w:rsidRDefault="00B67534" w:rsidP="00B67534">
            <w:pPr>
              <w:rPr>
                <w:sz w:val="22"/>
                <w:szCs w:val="22"/>
              </w:rPr>
            </w:pPr>
            <w:r w:rsidRPr="00B67534">
              <w:rPr>
                <w:i/>
                <w:iCs/>
                <w:sz w:val="22"/>
                <w:szCs w:val="22"/>
              </w:rPr>
              <w:t>Pygidimyia</w:t>
            </w:r>
            <w:r w:rsidRPr="00B67534">
              <w:rPr>
                <w:sz w:val="22"/>
                <w:szCs w:val="22"/>
              </w:rPr>
              <w:t xml:space="preserve"> sp.  </w:t>
            </w:r>
          </w:p>
        </w:tc>
        <w:tc>
          <w:tcPr>
            <w:tcW w:w="1440" w:type="dxa"/>
            <w:shd w:val="clear" w:color="000000" w:fill="FFFFFF"/>
            <w:vAlign w:val="center"/>
            <w:hideMark/>
          </w:tcPr>
          <w:p w14:paraId="2E02E30B"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3FCCDFA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1AE096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CAA88A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54A6F20"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6ABBF79" w14:textId="77777777" w:rsidTr="00B67534">
        <w:trPr>
          <w:trHeight w:val="300"/>
        </w:trPr>
        <w:tc>
          <w:tcPr>
            <w:tcW w:w="1634" w:type="dxa"/>
            <w:shd w:val="clear" w:color="000000" w:fill="FFFFFF"/>
            <w:noWrap/>
            <w:vAlign w:val="center"/>
            <w:hideMark/>
          </w:tcPr>
          <w:p w14:paraId="2B69BEE7" w14:textId="77777777" w:rsidR="00B67534" w:rsidRPr="00B67534" w:rsidRDefault="00B67534" w:rsidP="00B67534">
            <w:pPr>
              <w:rPr>
                <w:color w:val="000000"/>
                <w:sz w:val="22"/>
                <w:szCs w:val="22"/>
              </w:rPr>
            </w:pPr>
            <w:r w:rsidRPr="00B67534">
              <w:rPr>
                <w:color w:val="000000"/>
                <w:sz w:val="22"/>
                <w:szCs w:val="22"/>
              </w:rPr>
              <w:t>Gymnosomatini</w:t>
            </w:r>
          </w:p>
        </w:tc>
        <w:tc>
          <w:tcPr>
            <w:tcW w:w="3946" w:type="dxa"/>
            <w:shd w:val="clear" w:color="000000" w:fill="FFFFFF"/>
            <w:noWrap/>
            <w:vAlign w:val="center"/>
            <w:hideMark/>
          </w:tcPr>
          <w:p w14:paraId="12CD7D4F" w14:textId="77777777" w:rsidR="00B67534" w:rsidRPr="00B67534" w:rsidRDefault="00B67534" w:rsidP="00B67534">
            <w:pPr>
              <w:rPr>
                <w:sz w:val="22"/>
                <w:szCs w:val="22"/>
              </w:rPr>
            </w:pPr>
            <w:r w:rsidRPr="00B67534">
              <w:rPr>
                <w:i/>
                <w:iCs/>
                <w:sz w:val="22"/>
                <w:szCs w:val="22"/>
              </w:rPr>
              <w:t>Acaulona</w:t>
            </w:r>
            <w:r w:rsidRPr="00B67534">
              <w:rPr>
                <w:sz w:val="22"/>
                <w:szCs w:val="22"/>
              </w:rPr>
              <w:t xml:space="preserve"> sp.  </w:t>
            </w:r>
          </w:p>
        </w:tc>
        <w:tc>
          <w:tcPr>
            <w:tcW w:w="1440" w:type="dxa"/>
            <w:shd w:val="clear" w:color="000000" w:fill="FFFFFF"/>
            <w:noWrap/>
            <w:vAlign w:val="center"/>
            <w:hideMark/>
          </w:tcPr>
          <w:p w14:paraId="704D0DEC" w14:textId="77777777" w:rsidR="00B67534" w:rsidRPr="00B67534" w:rsidRDefault="00B67534" w:rsidP="00B67534">
            <w:pPr>
              <w:jc w:val="center"/>
              <w:rPr>
                <w:sz w:val="22"/>
                <w:szCs w:val="22"/>
              </w:rPr>
            </w:pPr>
            <w:r w:rsidRPr="00B67534">
              <w:rPr>
                <w:sz w:val="22"/>
                <w:szCs w:val="22"/>
              </w:rPr>
              <w:t>Costa Rica</w:t>
            </w:r>
          </w:p>
        </w:tc>
        <w:tc>
          <w:tcPr>
            <w:tcW w:w="693" w:type="dxa"/>
            <w:shd w:val="clear" w:color="000000" w:fill="FFFFFF"/>
            <w:noWrap/>
            <w:vAlign w:val="center"/>
            <w:hideMark/>
          </w:tcPr>
          <w:p w14:paraId="571C08D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98C5F3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92EDBBD"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5B0B20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D0F3E47" w14:textId="77777777" w:rsidTr="00B67534">
        <w:trPr>
          <w:trHeight w:val="300"/>
        </w:trPr>
        <w:tc>
          <w:tcPr>
            <w:tcW w:w="1634" w:type="dxa"/>
            <w:shd w:val="clear" w:color="000000" w:fill="FFFFFF"/>
            <w:noWrap/>
            <w:vAlign w:val="center"/>
            <w:hideMark/>
          </w:tcPr>
          <w:p w14:paraId="05DD2627"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00D6B8E" w14:textId="77777777" w:rsidR="00B67534" w:rsidRPr="00B67534" w:rsidRDefault="00B67534" w:rsidP="00B67534">
            <w:pPr>
              <w:rPr>
                <w:i/>
                <w:iCs/>
                <w:sz w:val="22"/>
                <w:szCs w:val="22"/>
              </w:rPr>
            </w:pPr>
            <w:r w:rsidRPr="00B67534">
              <w:rPr>
                <w:i/>
                <w:iCs/>
                <w:sz w:val="22"/>
                <w:szCs w:val="22"/>
              </w:rPr>
              <w:t xml:space="preserve">Cistogaster mesnili </w:t>
            </w:r>
            <w:r w:rsidRPr="00B67534">
              <w:rPr>
                <w:sz w:val="22"/>
                <w:szCs w:val="22"/>
              </w:rPr>
              <w:t>Zimin</w:t>
            </w:r>
            <w:r w:rsidRPr="00B67534">
              <w:rPr>
                <w:i/>
                <w:iCs/>
                <w:sz w:val="22"/>
                <w:szCs w:val="22"/>
              </w:rPr>
              <w:t xml:space="preserve">  </w:t>
            </w:r>
          </w:p>
        </w:tc>
        <w:tc>
          <w:tcPr>
            <w:tcW w:w="1440" w:type="dxa"/>
            <w:shd w:val="clear" w:color="000000" w:fill="FFFFFF"/>
            <w:noWrap/>
            <w:vAlign w:val="center"/>
            <w:hideMark/>
          </w:tcPr>
          <w:p w14:paraId="6DE3E1B4"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5A569C4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7B6C449"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994F29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22B956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8535C9C" w14:textId="77777777" w:rsidTr="00B67534">
        <w:trPr>
          <w:trHeight w:val="300"/>
        </w:trPr>
        <w:tc>
          <w:tcPr>
            <w:tcW w:w="1634" w:type="dxa"/>
            <w:shd w:val="clear" w:color="000000" w:fill="FFFFFF"/>
            <w:noWrap/>
            <w:vAlign w:val="center"/>
            <w:hideMark/>
          </w:tcPr>
          <w:p w14:paraId="1CD4E391"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E2AE6E0" w14:textId="77777777" w:rsidR="00B67534" w:rsidRPr="00B67534" w:rsidRDefault="00B67534" w:rsidP="00B67534">
            <w:pPr>
              <w:rPr>
                <w:i/>
                <w:iCs/>
                <w:sz w:val="22"/>
                <w:szCs w:val="22"/>
              </w:rPr>
            </w:pPr>
            <w:r w:rsidRPr="00B67534">
              <w:rPr>
                <w:i/>
                <w:iCs/>
                <w:sz w:val="22"/>
                <w:szCs w:val="22"/>
              </w:rPr>
              <w:t xml:space="preserve">Clytiomya dupuisi  </w:t>
            </w:r>
            <w:r w:rsidRPr="00B67534">
              <w:rPr>
                <w:sz w:val="22"/>
                <w:szCs w:val="22"/>
              </w:rPr>
              <w:t>Kugler</w:t>
            </w:r>
            <w:r w:rsidRPr="00B67534">
              <w:rPr>
                <w:i/>
                <w:iCs/>
                <w:sz w:val="22"/>
                <w:szCs w:val="22"/>
              </w:rPr>
              <w:t xml:space="preserve"> </w:t>
            </w:r>
          </w:p>
        </w:tc>
        <w:tc>
          <w:tcPr>
            <w:tcW w:w="1440" w:type="dxa"/>
            <w:shd w:val="clear" w:color="000000" w:fill="FFFFFF"/>
            <w:noWrap/>
            <w:vAlign w:val="center"/>
            <w:hideMark/>
          </w:tcPr>
          <w:p w14:paraId="3EE7F7DE"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641CC6F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F0A620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C5F6E0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40CC0F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9CABA3B" w14:textId="77777777" w:rsidTr="00B67534">
        <w:trPr>
          <w:trHeight w:val="300"/>
        </w:trPr>
        <w:tc>
          <w:tcPr>
            <w:tcW w:w="1634" w:type="dxa"/>
            <w:shd w:val="clear" w:color="000000" w:fill="FFFFFF"/>
            <w:noWrap/>
            <w:vAlign w:val="center"/>
            <w:hideMark/>
          </w:tcPr>
          <w:p w14:paraId="71148BD5"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C456F4D" w14:textId="77777777" w:rsidR="00B67534" w:rsidRPr="00B67534" w:rsidRDefault="00B67534" w:rsidP="00B67534">
            <w:pPr>
              <w:rPr>
                <w:i/>
                <w:iCs/>
                <w:sz w:val="22"/>
                <w:szCs w:val="22"/>
              </w:rPr>
            </w:pPr>
            <w:r w:rsidRPr="00B67534">
              <w:rPr>
                <w:i/>
                <w:iCs/>
                <w:sz w:val="22"/>
                <w:szCs w:val="22"/>
              </w:rPr>
              <w:t xml:space="preserve">Clytiomya sola </w:t>
            </w:r>
            <w:r w:rsidRPr="00B67534">
              <w:rPr>
                <w:sz w:val="22"/>
                <w:szCs w:val="22"/>
              </w:rPr>
              <w:t>Rondani</w:t>
            </w:r>
            <w:r w:rsidRPr="00B67534">
              <w:rPr>
                <w:i/>
                <w:iCs/>
                <w:sz w:val="22"/>
                <w:szCs w:val="22"/>
              </w:rPr>
              <w:t xml:space="preserve">   </w:t>
            </w:r>
          </w:p>
        </w:tc>
        <w:tc>
          <w:tcPr>
            <w:tcW w:w="1440" w:type="dxa"/>
            <w:shd w:val="clear" w:color="000000" w:fill="FFFFFF"/>
            <w:noWrap/>
            <w:vAlign w:val="center"/>
            <w:hideMark/>
          </w:tcPr>
          <w:p w14:paraId="4ECBBFCD"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798A0BB6"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FF04911"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02FE613"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89A12A9"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3471A2F" w14:textId="77777777" w:rsidTr="00B67534">
        <w:trPr>
          <w:trHeight w:val="300"/>
        </w:trPr>
        <w:tc>
          <w:tcPr>
            <w:tcW w:w="1634" w:type="dxa"/>
            <w:shd w:val="clear" w:color="000000" w:fill="FFFFFF"/>
            <w:noWrap/>
            <w:vAlign w:val="center"/>
            <w:hideMark/>
          </w:tcPr>
          <w:p w14:paraId="515753AE"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E3229C8" w14:textId="77777777" w:rsidR="00B67534" w:rsidRPr="00B67534" w:rsidRDefault="00B67534" w:rsidP="00B67534">
            <w:pPr>
              <w:rPr>
                <w:i/>
                <w:iCs/>
                <w:sz w:val="22"/>
                <w:szCs w:val="22"/>
              </w:rPr>
            </w:pPr>
            <w:r w:rsidRPr="00B67534">
              <w:rPr>
                <w:i/>
                <w:iCs/>
                <w:sz w:val="22"/>
                <w:szCs w:val="22"/>
              </w:rPr>
              <w:t xml:space="preserve">Ectophasia dupuisi   </w:t>
            </w:r>
          </w:p>
        </w:tc>
        <w:tc>
          <w:tcPr>
            <w:tcW w:w="1440" w:type="dxa"/>
            <w:shd w:val="clear" w:color="000000" w:fill="FFFFFF"/>
            <w:noWrap/>
            <w:vAlign w:val="center"/>
            <w:hideMark/>
          </w:tcPr>
          <w:p w14:paraId="0579A2E5"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266AD86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BFBA2A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F9BE152"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A1FDBF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92331F7" w14:textId="77777777" w:rsidTr="00B67534">
        <w:trPr>
          <w:trHeight w:val="300"/>
        </w:trPr>
        <w:tc>
          <w:tcPr>
            <w:tcW w:w="1634" w:type="dxa"/>
            <w:shd w:val="clear" w:color="000000" w:fill="FFFFFF"/>
            <w:noWrap/>
            <w:vAlign w:val="center"/>
            <w:hideMark/>
          </w:tcPr>
          <w:p w14:paraId="59C42310"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481FA2D" w14:textId="77777777" w:rsidR="00B67534" w:rsidRPr="00B67534" w:rsidRDefault="00B67534" w:rsidP="00B67534">
            <w:pPr>
              <w:rPr>
                <w:i/>
                <w:iCs/>
                <w:sz w:val="22"/>
                <w:szCs w:val="22"/>
              </w:rPr>
            </w:pPr>
            <w:r w:rsidRPr="00B67534">
              <w:rPr>
                <w:i/>
                <w:iCs/>
                <w:sz w:val="22"/>
                <w:szCs w:val="22"/>
              </w:rPr>
              <w:t xml:space="preserve">Ectophasia oblonga </w:t>
            </w:r>
            <w:r w:rsidRPr="00B67534">
              <w:rPr>
                <w:sz w:val="22"/>
                <w:szCs w:val="22"/>
              </w:rPr>
              <w:t>Robineau-Desvoidy</w:t>
            </w:r>
          </w:p>
        </w:tc>
        <w:tc>
          <w:tcPr>
            <w:tcW w:w="1440" w:type="dxa"/>
            <w:shd w:val="clear" w:color="000000" w:fill="FFFFFF"/>
            <w:noWrap/>
            <w:vAlign w:val="center"/>
            <w:hideMark/>
          </w:tcPr>
          <w:p w14:paraId="19676744" w14:textId="77777777" w:rsidR="00B67534" w:rsidRPr="00B67534" w:rsidRDefault="00B67534" w:rsidP="00B67534">
            <w:pPr>
              <w:jc w:val="center"/>
              <w:rPr>
                <w:sz w:val="22"/>
                <w:szCs w:val="22"/>
              </w:rPr>
            </w:pPr>
            <w:r w:rsidRPr="00B67534">
              <w:rPr>
                <w:sz w:val="22"/>
                <w:szCs w:val="22"/>
              </w:rPr>
              <w:t>Israel</w:t>
            </w:r>
          </w:p>
        </w:tc>
        <w:tc>
          <w:tcPr>
            <w:tcW w:w="693" w:type="dxa"/>
            <w:shd w:val="clear" w:color="000000" w:fill="FFFFFF"/>
            <w:noWrap/>
            <w:vAlign w:val="center"/>
            <w:hideMark/>
          </w:tcPr>
          <w:p w14:paraId="2EF16A28"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E823AD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51796A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4FA809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AEAD20F" w14:textId="77777777" w:rsidTr="00B67534">
        <w:trPr>
          <w:trHeight w:val="300"/>
        </w:trPr>
        <w:tc>
          <w:tcPr>
            <w:tcW w:w="1634" w:type="dxa"/>
            <w:shd w:val="clear" w:color="000000" w:fill="FFFFFF"/>
            <w:noWrap/>
            <w:vAlign w:val="center"/>
            <w:hideMark/>
          </w:tcPr>
          <w:p w14:paraId="46408ACD"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519AB8C" w14:textId="77777777" w:rsidR="00B67534" w:rsidRPr="00B67534" w:rsidRDefault="00B67534" w:rsidP="00B67534">
            <w:pPr>
              <w:rPr>
                <w:i/>
                <w:iCs/>
                <w:sz w:val="22"/>
                <w:szCs w:val="22"/>
              </w:rPr>
            </w:pPr>
            <w:r w:rsidRPr="00B67534">
              <w:rPr>
                <w:i/>
                <w:iCs/>
                <w:sz w:val="22"/>
                <w:szCs w:val="22"/>
              </w:rPr>
              <w:t xml:space="preserve">Eliozeta helluo </w:t>
            </w:r>
            <w:r w:rsidRPr="00B67534">
              <w:rPr>
                <w:sz w:val="22"/>
                <w:szCs w:val="22"/>
              </w:rPr>
              <w:t>Fabricius</w:t>
            </w:r>
            <w:r w:rsidRPr="00B67534">
              <w:rPr>
                <w:i/>
                <w:iCs/>
                <w:sz w:val="22"/>
                <w:szCs w:val="22"/>
              </w:rPr>
              <w:t xml:space="preserve"> </w:t>
            </w:r>
          </w:p>
        </w:tc>
        <w:tc>
          <w:tcPr>
            <w:tcW w:w="1440" w:type="dxa"/>
            <w:shd w:val="clear" w:color="000000" w:fill="FFFFFF"/>
            <w:noWrap/>
            <w:vAlign w:val="center"/>
            <w:hideMark/>
          </w:tcPr>
          <w:p w14:paraId="34D6E1DE"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32A3CA7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09B997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C5A45D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E360F0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12D842E" w14:textId="77777777" w:rsidTr="00B67534">
        <w:trPr>
          <w:trHeight w:val="300"/>
        </w:trPr>
        <w:tc>
          <w:tcPr>
            <w:tcW w:w="1634" w:type="dxa"/>
            <w:shd w:val="clear" w:color="000000" w:fill="FFFFFF"/>
            <w:noWrap/>
            <w:vAlign w:val="center"/>
            <w:hideMark/>
          </w:tcPr>
          <w:p w14:paraId="4D897FD6"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EFA0E48" w14:textId="77777777" w:rsidR="00B67534" w:rsidRPr="00B67534" w:rsidRDefault="00B67534" w:rsidP="00B67534">
            <w:pPr>
              <w:rPr>
                <w:i/>
                <w:iCs/>
                <w:sz w:val="22"/>
                <w:szCs w:val="22"/>
              </w:rPr>
            </w:pPr>
            <w:r w:rsidRPr="00B67534">
              <w:rPr>
                <w:i/>
                <w:iCs/>
                <w:sz w:val="22"/>
                <w:szCs w:val="22"/>
              </w:rPr>
              <w:t xml:space="preserve">Eliozeta pellucens </w:t>
            </w:r>
            <w:r w:rsidRPr="00B67534">
              <w:rPr>
                <w:sz w:val="22"/>
                <w:szCs w:val="22"/>
              </w:rPr>
              <w:t>Fallén</w:t>
            </w:r>
            <w:r w:rsidRPr="00B67534">
              <w:rPr>
                <w:i/>
                <w:iCs/>
                <w:sz w:val="22"/>
                <w:szCs w:val="22"/>
              </w:rPr>
              <w:t xml:space="preserve">   </w:t>
            </w:r>
          </w:p>
        </w:tc>
        <w:tc>
          <w:tcPr>
            <w:tcW w:w="1440" w:type="dxa"/>
            <w:shd w:val="clear" w:color="000000" w:fill="FFFFFF"/>
            <w:noWrap/>
            <w:vAlign w:val="center"/>
            <w:hideMark/>
          </w:tcPr>
          <w:p w14:paraId="4A02BC51" w14:textId="77777777" w:rsidR="00B67534" w:rsidRPr="00B67534" w:rsidRDefault="00B67534" w:rsidP="00B67534">
            <w:pPr>
              <w:jc w:val="center"/>
              <w:rPr>
                <w:sz w:val="22"/>
                <w:szCs w:val="22"/>
              </w:rPr>
            </w:pPr>
            <w:r w:rsidRPr="00B67534">
              <w:rPr>
                <w:sz w:val="22"/>
                <w:szCs w:val="22"/>
              </w:rPr>
              <w:t>Slovenia</w:t>
            </w:r>
          </w:p>
        </w:tc>
        <w:tc>
          <w:tcPr>
            <w:tcW w:w="693" w:type="dxa"/>
            <w:shd w:val="clear" w:color="000000" w:fill="FFFFFF"/>
            <w:noWrap/>
            <w:vAlign w:val="center"/>
            <w:hideMark/>
          </w:tcPr>
          <w:p w14:paraId="65FF594C"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011ABB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0F4CBD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A3DD55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C5EA2E4" w14:textId="77777777" w:rsidTr="00B67534">
        <w:trPr>
          <w:trHeight w:val="300"/>
        </w:trPr>
        <w:tc>
          <w:tcPr>
            <w:tcW w:w="1634" w:type="dxa"/>
            <w:shd w:val="clear" w:color="000000" w:fill="FFFFFF"/>
            <w:noWrap/>
            <w:vAlign w:val="center"/>
            <w:hideMark/>
          </w:tcPr>
          <w:p w14:paraId="5A34A6EF"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0F510F1" w14:textId="77777777" w:rsidR="00B67534" w:rsidRPr="00B67534" w:rsidRDefault="00B67534" w:rsidP="00B67534">
            <w:pPr>
              <w:rPr>
                <w:i/>
                <w:iCs/>
                <w:sz w:val="22"/>
                <w:szCs w:val="22"/>
              </w:rPr>
            </w:pPr>
            <w:r w:rsidRPr="00B67534">
              <w:rPr>
                <w:i/>
                <w:iCs/>
                <w:sz w:val="22"/>
                <w:szCs w:val="22"/>
              </w:rPr>
              <w:t xml:space="preserve">Euclytia flava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4497B987"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BB550E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5EE689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6304B0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5BBB01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8F389B7" w14:textId="77777777" w:rsidTr="00B67534">
        <w:trPr>
          <w:trHeight w:val="300"/>
        </w:trPr>
        <w:tc>
          <w:tcPr>
            <w:tcW w:w="1634" w:type="dxa"/>
            <w:shd w:val="clear" w:color="000000" w:fill="FFFFFF"/>
            <w:noWrap/>
            <w:vAlign w:val="center"/>
            <w:hideMark/>
          </w:tcPr>
          <w:p w14:paraId="059BE471"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8976DD6" w14:textId="77777777" w:rsidR="00B67534" w:rsidRPr="00B67534" w:rsidRDefault="00B67534" w:rsidP="00B67534">
            <w:pPr>
              <w:rPr>
                <w:i/>
                <w:iCs/>
                <w:sz w:val="22"/>
                <w:szCs w:val="22"/>
              </w:rPr>
            </w:pPr>
            <w:r w:rsidRPr="00B67534">
              <w:rPr>
                <w:i/>
                <w:iCs/>
                <w:sz w:val="22"/>
                <w:szCs w:val="22"/>
              </w:rPr>
              <w:t xml:space="preserve">Gymnoclytia immaculata </w:t>
            </w:r>
            <w:r w:rsidRPr="00B67534">
              <w:rPr>
                <w:sz w:val="22"/>
                <w:szCs w:val="22"/>
              </w:rPr>
              <w:t>Macquart</w:t>
            </w:r>
            <w:r w:rsidRPr="00B67534">
              <w:rPr>
                <w:i/>
                <w:iCs/>
                <w:sz w:val="22"/>
                <w:szCs w:val="22"/>
              </w:rPr>
              <w:t xml:space="preserve">  </w:t>
            </w:r>
          </w:p>
        </w:tc>
        <w:tc>
          <w:tcPr>
            <w:tcW w:w="1440" w:type="dxa"/>
            <w:shd w:val="clear" w:color="000000" w:fill="FFFFFF"/>
            <w:noWrap/>
            <w:vAlign w:val="center"/>
            <w:hideMark/>
          </w:tcPr>
          <w:p w14:paraId="745D79B7"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41134C8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C6CACCB"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02DACF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351ECBB"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D1076AB" w14:textId="77777777" w:rsidTr="00B67534">
        <w:trPr>
          <w:trHeight w:val="300"/>
        </w:trPr>
        <w:tc>
          <w:tcPr>
            <w:tcW w:w="1634" w:type="dxa"/>
            <w:shd w:val="clear" w:color="000000" w:fill="FFFFFF"/>
            <w:noWrap/>
            <w:vAlign w:val="center"/>
            <w:hideMark/>
          </w:tcPr>
          <w:p w14:paraId="71F70BC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D8B59B0" w14:textId="77777777" w:rsidR="00B67534" w:rsidRPr="00B67534" w:rsidRDefault="00B67534" w:rsidP="00B67534">
            <w:pPr>
              <w:rPr>
                <w:i/>
                <w:iCs/>
                <w:sz w:val="22"/>
                <w:szCs w:val="22"/>
              </w:rPr>
            </w:pPr>
            <w:r w:rsidRPr="00B67534">
              <w:rPr>
                <w:i/>
                <w:iCs/>
                <w:sz w:val="22"/>
                <w:szCs w:val="22"/>
              </w:rPr>
              <w:t xml:space="preserve">Gymnoclytia occidua </w:t>
            </w:r>
            <w:r w:rsidRPr="00B67534">
              <w:rPr>
                <w:sz w:val="22"/>
                <w:szCs w:val="22"/>
              </w:rPr>
              <w:t>Walker</w:t>
            </w:r>
            <w:r w:rsidRPr="00B67534">
              <w:rPr>
                <w:i/>
                <w:iCs/>
                <w:sz w:val="22"/>
                <w:szCs w:val="22"/>
              </w:rPr>
              <w:t xml:space="preserve">  </w:t>
            </w:r>
          </w:p>
        </w:tc>
        <w:tc>
          <w:tcPr>
            <w:tcW w:w="1440" w:type="dxa"/>
            <w:shd w:val="clear" w:color="000000" w:fill="FFFFFF"/>
            <w:noWrap/>
            <w:vAlign w:val="center"/>
            <w:hideMark/>
          </w:tcPr>
          <w:p w14:paraId="55FC7599"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138656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B9796DB"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183395D"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23C442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93622B5" w14:textId="77777777" w:rsidTr="00B67534">
        <w:trPr>
          <w:trHeight w:val="300"/>
        </w:trPr>
        <w:tc>
          <w:tcPr>
            <w:tcW w:w="1634" w:type="dxa"/>
            <w:shd w:val="clear" w:color="000000" w:fill="FFFFFF"/>
            <w:noWrap/>
            <w:vAlign w:val="center"/>
            <w:hideMark/>
          </w:tcPr>
          <w:p w14:paraId="7BA58148"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75D92D5" w14:textId="77777777" w:rsidR="00B67534" w:rsidRPr="00B67534" w:rsidRDefault="00B67534" w:rsidP="00B67534">
            <w:pPr>
              <w:rPr>
                <w:sz w:val="22"/>
                <w:szCs w:val="22"/>
              </w:rPr>
            </w:pPr>
            <w:r w:rsidRPr="00B67534">
              <w:rPr>
                <w:i/>
                <w:iCs/>
                <w:sz w:val="22"/>
                <w:szCs w:val="22"/>
              </w:rPr>
              <w:t>Gymnoclytia</w:t>
            </w:r>
            <w:r w:rsidRPr="00B67534">
              <w:rPr>
                <w:sz w:val="22"/>
                <w:szCs w:val="22"/>
              </w:rPr>
              <w:t xml:space="preserve"> sp.  </w:t>
            </w:r>
          </w:p>
        </w:tc>
        <w:tc>
          <w:tcPr>
            <w:tcW w:w="1440" w:type="dxa"/>
            <w:shd w:val="clear" w:color="000000" w:fill="FFFFFF"/>
            <w:noWrap/>
            <w:vAlign w:val="center"/>
            <w:hideMark/>
          </w:tcPr>
          <w:p w14:paraId="7BD6A99A" w14:textId="77777777" w:rsidR="00B67534" w:rsidRPr="00B67534" w:rsidRDefault="00B67534" w:rsidP="00B67534">
            <w:pPr>
              <w:jc w:val="center"/>
              <w:rPr>
                <w:sz w:val="22"/>
                <w:szCs w:val="22"/>
              </w:rPr>
            </w:pPr>
            <w:r w:rsidRPr="00B67534">
              <w:rPr>
                <w:sz w:val="22"/>
                <w:szCs w:val="22"/>
              </w:rPr>
              <w:t>Costa Rica</w:t>
            </w:r>
          </w:p>
        </w:tc>
        <w:tc>
          <w:tcPr>
            <w:tcW w:w="693" w:type="dxa"/>
            <w:shd w:val="clear" w:color="000000" w:fill="FFFFFF"/>
            <w:noWrap/>
            <w:vAlign w:val="center"/>
            <w:hideMark/>
          </w:tcPr>
          <w:p w14:paraId="753569E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D2DF2BB"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6C5C1F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BAF900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80D8356" w14:textId="77777777" w:rsidTr="00B67534">
        <w:trPr>
          <w:trHeight w:val="300"/>
        </w:trPr>
        <w:tc>
          <w:tcPr>
            <w:tcW w:w="1634" w:type="dxa"/>
            <w:shd w:val="clear" w:color="000000" w:fill="FFFFFF"/>
            <w:noWrap/>
            <w:vAlign w:val="center"/>
            <w:hideMark/>
          </w:tcPr>
          <w:p w14:paraId="3CDE4774" w14:textId="77777777" w:rsidR="00B67534" w:rsidRPr="00B67534" w:rsidRDefault="00B67534" w:rsidP="00B67534">
            <w:pPr>
              <w:rPr>
                <w:color w:val="000000"/>
                <w:sz w:val="22"/>
                <w:szCs w:val="22"/>
              </w:rPr>
            </w:pPr>
            <w:r w:rsidRPr="00B67534">
              <w:rPr>
                <w:color w:val="000000"/>
                <w:sz w:val="22"/>
                <w:szCs w:val="22"/>
              </w:rPr>
              <w:lastRenderedPageBreak/>
              <w:t> </w:t>
            </w:r>
          </w:p>
        </w:tc>
        <w:tc>
          <w:tcPr>
            <w:tcW w:w="3946" w:type="dxa"/>
            <w:shd w:val="clear" w:color="000000" w:fill="FFFFFF"/>
            <w:noWrap/>
            <w:vAlign w:val="center"/>
            <w:hideMark/>
          </w:tcPr>
          <w:p w14:paraId="366814D8" w14:textId="77777777" w:rsidR="00B67534" w:rsidRPr="00B67534" w:rsidRDefault="00B67534" w:rsidP="00B67534">
            <w:pPr>
              <w:rPr>
                <w:sz w:val="22"/>
                <w:szCs w:val="22"/>
              </w:rPr>
            </w:pPr>
            <w:r w:rsidRPr="00B67534">
              <w:rPr>
                <w:i/>
                <w:iCs/>
                <w:sz w:val="22"/>
                <w:szCs w:val="22"/>
              </w:rPr>
              <w:t>Gymnosoma clavatum</w:t>
            </w:r>
            <w:r w:rsidRPr="00B67534">
              <w:rPr>
                <w:sz w:val="22"/>
                <w:szCs w:val="22"/>
              </w:rPr>
              <w:t xml:space="preserve"> Rohdendorf </w:t>
            </w:r>
          </w:p>
        </w:tc>
        <w:tc>
          <w:tcPr>
            <w:tcW w:w="1440" w:type="dxa"/>
            <w:shd w:val="clear" w:color="000000" w:fill="FFFFFF"/>
            <w:noWrap/>
            <w:vAlign w:val="center"/>
            <w:hideMark/>
          </w:tcPr>
          <w:p w14:paraId="51F464EE" w14:textId="77777777" w:rsidR="00B67534" w:rsidRPr="00B67534" w:rsidRDefault="00B67534" w:rsidP="00B67534">
            <w:pPr>
              <w:jc w:val="center"/>
              <w:rPr>
                <w:sz w:val="22"/>
                <w:szCs w:val="22"/>
              </w:rPr>
            </w:pPr>
            <w:r w:rsidRPr="00B67534">
              <w:rPr>
                <w:sz w:val="22"/>
                <w:szCs w:val="22"/>
              </w:rPr>
              <w:t>Germany</w:t>
            </w:r>
          </w:p>
        </w:tc>
        <w:tc>
          <w:tcPr>
            <w:tcW w:w="693" w:type="dxa"/>
            <w:shd w:val="clear" w:color="000000" w:fill="FFFFFF"/>
            <w:noWrap/>
            <w:vAlign w:val="center"/>
            <w:hideMark/>
          </w:tcPr>
          <w:p w14:paraId="27D0DCB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2B06C0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52CA1E2"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C4B1911"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51B7F58" w14:textId="77777777" w:rsidTr="00B67534">
        <w:trPr>
          <w:trHeight w:val="300"/>
        </w:trPr>
        <w:tc>
          <w:tcPr>
            <w:tcW w:w="1634" w:type="dxa"/>
            <w:shd w:val="clear" w:color="000000" w:fill="FFFFFF"/>
            <w:noWrap/>
            <w:vAlign w:val="center"/>
            <w:hideMark/>
          </w:tcPr>
          <w:p w14:paraId="59742BEB"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8C5C09E" w14:textId="77777777" w:rsidR="00B67534" w:rsidRPr="00B67534" w:rsidRDefault="00B67534" w:rsidP="00B67534">
            <w:pPr>
              <w:rPr>
                <w:i/>
                <w:iCs/>
                <w:sz w:val="22"/>
                <w:szCs w:val="22"/>
              </w:rPr>
            </w:pPr>
            <w:r w:rsidRPr="00B67534">
              <w:rPr>
                <w:i/>
                <w:iCs/>
                <w:sz w:val="22"/>
                <w:szCs w:val="22"/>
              </w:rPr>
              <w:t xml:space="preserve">Gymnosoma inornatum </w:t>
            </w:r>
            <w:r w:rsidRPr="00B67534">
              <w:rPr>
                <w:sz w:val="22"/>
                <w:szCs w:val="22"/>
              </w:rPr>
              <w:t>Zimin</w:t>
            </w:r>
            <w:r w:rsidRPr="00B67534">
              <w:rPr>
                <w:i/>
                <w:iCs/>
                <w:sz w:val="22"/>
                <w:szCs w:val="22"/>
              </w:rPr>
              <w:t xml:space="preserve">  </w:t>
            </w:r>
          </w:p>
        </w:tc>
        <w:tc>
          <w:tcPr>
            <w:tcW w:w="1440" w:type="dxa"/>
            <w:shd w:val="clear" w:color="000000" w:fill="FFFFFF"/>
            <w:noWrap/>
            <w:vAlign w:val="center"/>
            <w:hideMark/>
          </w:tcPr>
          <w:p w14:paraId="357B5CF8"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58AA5B54"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A7E791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0F7229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3F6FB8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5442DA1" w14:textId="77777777" w:rsidTr="00B67534">
        <w:trPr>
          <w:trHeight w:val="300"/>
        </w:trPr>
        <w:tc>
          <w:tcPr>
            <w:tcW w:w="1634" w:type="dxa"/>
            <w:shd w:val="clear" w:color="000000" w:fill="FFFFFF"/>
            <w:noWrap/>
            <w:vAlign w:val="center"/>
            <w:hideMark/>
          </w:tcPr>
          <w:p w14:paraId="1AF14580"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503F84C" w14:textId="77777777" w:rsidR="00B67534" w:rsidRPr="00B67534" w:rsidRDefault="00B67534" w:rsidP="00B67534">
            <w:pPr>
              <w:rPr>
                <w:i/>
                <w:iCs/>
                <w:sz w:val="22"/>
                <w:szCs w:val="22"/>
              </w:rPr>
            </w:pPr>
            <w:r w:rsidRPr="00B67534">
              <w:rPr>
                <w:i/>
                <w:iCs/>
                <w:sz w:val="22"/>
                <w:szCs w:val="22"/>
              </w:rPr>
              <w:t xml:space="preserve">Gymnosoma nitens </w:t>
            </w:r>
            <w:r w:rsidRPr="00B67534">
              <w:rPr>
                <w:sz w:val="22"/>
                <w:szCs w:val="22"/>
              </w:rPr>
              <w:t>Meigen</w:t>
            </w:r>
            <w:r w:rsidRPr="00B67534">
              <w:rPr>
                <w:i/>
                <w:iCs/>
                <w:sz w:val="22"/>
                <w:szCs w:val="22"/>
              </w:rPr>
              <w:t xml:space="preserve">   </w:t>
            </w:r>
          </w:p>
        </w:tc>
        <w:tc>
          <w:tcPr>
            <w:tcW w:w="1440" w:type="dxa"/>
            <w:shd w:val="clear" w:color="000000" w:fill="FFFFFF"/>
            <w:noWrap/>
            <w:vAlign w:val="center"/>
            <w:hideMark/>
          </w:tcPr>
          <w:p w14:paraId="7459494F" w14:textId="77777777" w:rsidR="00B67534" w:rsidRPr="00B67534" w:rsidRDefault="00B67534" w:rsidP="00B67534">
            <w:pPr>
              <w:jc w:val="center"/>
              <w:rPr>
                <w:sz w:val="22"/>
                <w:szCs w:val="22"/>
              </w:rPr>
            </w:pPr>
            <w:r w:rsidRPr="00B67534">
              <w:rPr>
                <w:sz w:val="22"/>
                <w:szCs w:val="22"/>
              </w:rPr>
              <w:t>Slovenia</w:t>
            </w:r>
          </w:p>
        </w:tc>
        <w:tc>
          <w:tcPr>
            <w:tcW w:w="693" w:type="dxa"/>
            <w:shd w:val="clear" w:color="000000" w:fill="FFFFFF"/>
            <w:noWrap/>
            <w:vAlign w:val="center"/>
            <w:hideMark/>
          </w:tcPr>
          <w:p w14:paraId="205E436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B4C88E1"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22BFE0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CBC0CD0"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349A7E7" w14:textId="77777777" w:rsidTr="00B67534">
        <w:trPr>
          <w:trHeight w:val="300"/>
        </w:trPr>
        <w:tc>
          <w:tcPr>
            <w:tcW w:w="1634" w:type="dxa"/>
            <w:shd w:val="clear" w:color="000000" w:fill="FFFFFF"/>
            <w:noWrap/>
            <w:vAlign w:val="center"/>
            <w:hideMark/>
          </w:tcPr>
          <w:p w14:paraId="4397377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B373F4D" w14:textId="77777777" w:rsidR="00B67534" w:rsidRPr="00B67534" w:rsidRDefault="00B67534" w:rsidP="00B67534">
            <w:pPr>
              <w:rPr>
                <w:i/>
                <w:iCs/>
                <w:sz w:val="22"/>
                <w:szCs w:val="22"/>
              </w:rPr>
            </w:pPr>
            <w:r w:rsidRPr="00B67534">
              <w:rPr>
                <w:i/>
                <w:iCs/>
                <w:sz w:val="22"/>
                <w:szCs w:val="22"/>
              </w:rPr>
              <w:t xml:space="preserve">Gymnosoma par </w:t>
            </w:r>
            <w:r w:rsidRPr="00B67534">
              <w:rPr>
                <w:sz w:val="22"/>
                <w:szCs w:val="22"/>
              </w:rPr>
              <w:t>Walker</w:t>
            </w:r>
            <w:r w:rsidRPr="00B67534">
              <w:rPr>
                <w:i/>
                <w:iCs/>
                <w:sz w:val="22"/>
                <w:szCs w:val="22"/>
              </w:rPr>
              <w:t xml:space="preserve">  </w:t>
            </w:r>
          </w:p>
        </w:tc>
        <w:tc>
          <w:tcPr>
            <w:tcW w:w="1440" w:type="dxa"/>
            <w:shd w:val="clear" w:color="000000" w:fill="FFFFFF"/>
            <w:noWrap/>
            <w:vAlign w:val="center"/>
            <w:hideMark/>
          </w:tcPr>
          <w:p w14:paraId="31841E80"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492F0D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42D2D03"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4249093"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9CB31FE"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E0B68DA" w14:textId="77777777" w:rsidTr="00B67534">
        <w:trPr>
          <w:trHeight w:val="300"/>
        </w:trPr>
        <w:tc>
          <w:tcPr>
            <w:tcW w:w="1634" w:type="dxa"/>
            <w:shd w:val="clear" w:color="000000" w:fill="FFFFFF"/>
            <w:noWrap/>
            <w:vAlign w:val="center"/>
            <w:hideMark/>
          </w:tcPr>
          <w:p w14:paraId="5BBB1F75"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4B2C3D7" w14:textId="77777777" w:rsidR="00B67534" w:rsidRPr="00B67534" w:rsidRDefault="00B67534" w:rsidP="00B67534">
            <w:pPr>
              <w:rPr>
                <w:i/>
                <w:iCs/>
                <w:sz w:val="22"/>
                <w:szCs w:val="22"/>
              </w:rPr>
            </w:pPr>
            <w:r w:rsidRPr="00B67534">
              <w:rPr>
                <w:i/>
                <w:iCs/>
                <w:sz w:val="22"/>
                <w:szCs w:val="22"/>
              </w:rPr>
              <w:t xml:space="preserve">Gymnosoma rotundatum </w:t>
            </w:r>
            <w:r w:rsidRPr="00B67534">
              <w:rPr>
                <w:sz w:val="22"/>
                <w:szCs w:val="22"/>
              </w:rPr>
              <w:t>L.</w:t>
            </w:r>
            <w:r w:rsidRPr="00B67534">
              <w:rPr>
                <w:i/>
                <w:iCs/>
                <w:sz w:val="22"/>
                <w:szCs w:val="22"/>
              </w:rPr>
              <w:t xml:space="preserve">   </w:t>
            </w:r>
          </w:p>
        </w:tc>
        <w:tc>
          <w:tcPr>
            <w:tcW w:w="1440" w:type="dxa"/>
            <w:shd w:val="clear" w:color="000000" w:fill="FFFFFF"/>
            <w:noWrap/>
            <w:vAlign w:val="center"/>
            <w:hideMark/>
          </w:tcPr>
          <w:p w14:paraId="490FDE01"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00C4B07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4B2B8D9"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76A1AB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C9011E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903D2C0" w14:textId="77777777" w:rsidTr="00B67534">
        <w:trPr>
          <w:trHeight w:val="300"/>
        </w:trPr>
        <w:tc>
          <w:tcPr>
            <w:tcW w:w="1634" w:type="dxa"/>
            <w:shd w:val="clear" w:color="000000" w:fill="FFFFFF"/>
            <w:noWrap/>
            <w:vAlign w:val="center"/>
            <w:hideMark/>
          </w:tcPr>
          <w:p w14:paraId="06C24F8C"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7726F9B" w14:textId="77777777" w:rsidR="00B67534" w:rsidRPr="00B67534" w:rsidRDefault="00B67534" w:rsidP="00B67534">
            <w:pPr>
              <w:rPr>
                <w:sz w:val="22"/>
                <w:szCs w:val="22"/>
              </w:rPr>
            </w:pPr>
            <w:r w:rsidRPr="00B67534">
              <w:rPr>
                <w:i/>
                <w:iCs/>
                <w:sz w:val="22"/>
                <w:szCs w:val="22"/>
              </w:rPr>
              <w:t>Gymnosoma</w:t>
            </w:r>
            <w:r w:rsidRPr="00B67534">
              <w:rPr>
                <w:sz w:val="22"/>
                <w:szCs w:val="22"/>
              </w:rPr>
              <w:t xml:space="preserve"> sp.  </w:t>
            </w:r>
          </w:p>
        </w:tc>
        <w:tc>
          <w:tcPr>
            <w:tcW w:w="1440" w:type="dxa"/>
            <w:shd w:val="clear" w:color="000000" w:fill="FFFFFF"/>
            <w:vAlign w:val="center"/>
            <w:hideMark/>
          </w:tcPr>
          <w:p w14:paraId="2C308947" w14:textId="77777777" w:rsidR="00B67534" w:rsidRPr="00B67534" w:rsidRDefault="00B67534" w:rsidP="00B67534">
            <w:pPr>
              <w:jc w:val="center"/>
              <w:rPr>
                <w:sz w:val="22"/>
                <w:szCs w:val="22"/>
              </w:rPr>
            </w:pPr>
            <w:r w:rsidRPr="00B67534">
              <w:rPr>
                <w:sz w:val="22"/>
                <w:szCs w:val="22"/>
              </w:rPr>
              <w:t>Korea</w:t>
            </w:r>
          </w:p>
        </w:tc>
        <w:tc>
          <w:tcPr>
            <w:tcW w:w="693" w:type="dxa"/>
            <w:shd w:val="clear" w:color="000000" w:fill="FFFFFF"/>
            <w:noWrap/>
            <w:vAlign w:val="center"/>
            <w:hideMark/>
          </w:tcPr>
          <w:p w14:paraId="5D0F439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DA170D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572D8A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1EE2B6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243E5F5" w14:textId="77777777" w:rsidTr="00B67534">
        <w:trPr>
          <w:trHeight w:val="300"/>
        </w:trPr>
        <w:tc>
          <w:tcPr>
            <w:tcW w:w="1634" w:type="dxa"/>
            <w:shd w:val="clear" w:color="000000" w:fill="FFFFFF"/>
            <w:noWrap/>
            <w:vAlign w:val="center"/>
            <w:hideMark/>
          </w:tcPr>
          <w:p w14:paraId="52B902C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EABEC14" w14:textId="77777777" w:rsidR="00B67534" w:rsidRPr="00B67534" w:rsidRDefault="00B67534" w:rsidP="00B67534">
            <w:pPr>
              <w:rPr>
                <w:i/>
                <w:iCs/>
                <w:sz w:val="22"/>
                <w:szCs w:val="22"/>
              </w:rPr>
            </w:pPr>
            <w:r w:rsidRPr="00B67534">
              <w:rPr>
                <w:i/>
                <w:iCs/>
                <w:sz w:val="22"/>
                <w:szCs w:val="22"/>
              </w:rPr>
              <w:t xml:space="preserve">Pentatomophaga latifascia </w:t>
            </w:r>
            <w:r w:rsidRPr="00B67534">
              <w:rPr>
                <w:sz w:val="22"/>
                <w:szCs w:val="22"/>
              </w:rPr>
              <w:t>Villeneuve**</w:t>
            </w:r>
            <w:r w:rsidRPr="00B67534">
              <w:rPr>
                <w:i/>
                <w:iCs/>
                <w:sz w:val="22"/>
                <w:szCs w:val="22"/>
              </w:rPr>
              <w:t xml:space="preserve"> </w:t>
            </w:r>
          </w:p>
        </w:tc>
        <w:tc>
          <w:tcPr>
            <w:tcW w:w="1440" w:type="dxa"/>
            <w:shd w:val="clear" w:color="000000" w:fill="FFFFFF"/>
            <w:noWrap/>
            <w:vAlign w:val="center"/>
            <w:hideMark/>
          </w:tcPr>
          <w:p w14:paraId="448C6AB2"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59E607A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8C16FF5"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5FF0EA5C"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385BBBE4"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72368BC6" w14:textId="77777777" w:rsidTr="00B67534">
        <w:trPr>
          <w:trHeight w:val="300"/>
        </w:trPr>
        <w:tc>
          <w:tcPr>
            <w:tcW w:w="1634" w:type="dxa"/>
            <w:shd w:val="clear" w:color="000000" w:fill="FFFFFF"/>
            <w:noWrap/>
            <w:vAlign w:val="center"/>
            <w:hideMark/>
          </w:tcPr>
          <w:p w14:paraId="71D9B075"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7536B25" w14:textId="77777777" w:rsidR="00B67534" w:rsidRPr="00B67534" w:rsidRDefault="00B67534" w:rsidP="00B67534">
            <w:pPr>
              <w:rPr>
                <w:i/>
                <w:iCs/>
                <w:sz w:val="22"/>
                <w:szCs w:val="22"/>
              </w:rPr>
            </w:pPr>
            <w:r w:rsidRPr="00B67534">
              <w:rPr>
                <w:i/>
                <w:iCs/>
                <w:sz w:val="22"/>
                <w:szCs w:val="22"/>
              </w:rPr>
              <w:t xml:space="preserve">Trichopoda lanipes </w:t>
            </w:r>
            <w:r w:rsidRPr="00B67534">
              <w:rPr>
                <w:sz w:val="22"/>
                <w:szCs w:val="22"/>
              </w:rPr>
              <w:t xml:space="preserve">Fabricius 1 </w:t>
            </w:r>
            <w:r w:rsidRPr="00B67534">
              <w:rPr>
                <w:i/>
                <w:iCs/>
                <w:sz w:val="22"/>
                <w:szCs w:val="22"/>
              </w:rPr>
              <w:t xml:space="preserve"> </w:t>
            </w:r>
          </w:p>
        </w:tc>
        <w:tc>
          <w:tcPr>
            <w:tcW w:w="1440" w:type="dxa"/>
            <w:shd w:val="clear" w:color="000000" w:fill="FFFFFF"/>
            <w:noWrap/>
            <w:vAlign w:val="center"/>
            <w:hideMark/>
          </w:tcPr>
          <w:p w14:paraId="664240FB"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6C3D58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1E31E3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10B081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F42013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4A52DE9" w14:textId="77777777" w:rsidTr="00B67534">
        <w:trPr>
          <w:trHeight w:val="300"/>
        </w:trPr>
        <w:tc>
          <w:tcPr>
            <w:tcW w:w="1634" w:type="dxa"/>
            <w:shd w:val="clear" w:color="000000" w:fill="FFFFFF"/>
            <w:noWrap/>
            <w:vAlign w:val="center"/>
            <w:hideMark/>
          </w:tcPr>
          <w:p w14:paraId="319D2C7B"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5C046C4" w14:textId="77777777" w:rsidR="00B67534" w:rsidRPr="00B67534" w:rsidRDefault="00B67534" w:rsidP="00B67534">
            <w:pPr>
              <w:rPr>
                <w:i/>
                <w:iCs/>
                <w:sz w:val="22"/>
                <w:szCs w:val="22"/>
              </w:rPr>
            </w:pPr>
            <w:r w:rsidRPr="00B67534">
              <w:rPr>
                <w:i/>
                <w:iCs/>
                <w:sz w:val="22"/>
                <w:szCs w:val="22"/>
              </w:rPr>
              <w:t xml:space="preserve">Trichopoda lanipes </w:t>
            </w:r>
            <w:r w:rsidRPr="00B67534">
              <w:rPr>
                <w:sz w:val="22"/>
                <w:szCs w:val="22"/>
              </w:rPr>
              <w:t>Fabricius</w:t>
            </w:r>
            <w:r w:rsidRPr="00B67534">
              <w:rPr>
                <w:i/>
                <w:iCs/>
                <w:sz w:val="22"/>
                <w:szCs w:val="22"/>
              </w:rPr>
              <w:t xml:space="preserve"> </w:t>
            </w:r>
            <w:r w:rsidRPr="00B67534">
              <w:rPr>
                <w:sz w:val="22"/>
                <w:szCs w:val="22"/>
              </w:rPr>
              <w:t xml:space="preserve">2 </w:t>
            </w:r>
          </w:p>
        </w:tc>
        <w:tc>
          <w:tcPr>
            <w:tcW w:w="1440" w:type="dxa"/>
            <w:shd w:val="clear" w:color="000000" w:fill="FFFFFF"/>
            <w:noWrap/>
            <w:vAlign w:val="center"/>
            <w:hideMark/>
          </w:tcPr>
          <w:p w14:paraId="6C67D678"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69BB0C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DDAA85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87A470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6040E4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13B6668" w14:textId="77777777" w:rsidTr="00B67534">
        <w:trPr>
          <w:trHeight w:val="300"/>
        </w:trPr>
        <w:tc>
          <w:tcPr>
            <w:tcW w:w="1634" w:type="dxa"/>
            <w:shd w:val="clear" w:color="000000" w:fill="FFFFFF"/>
            <w:noWrap/>
            <w:vAlign w:val="center"/>
            <w:hideMark/>
          </w:tcPr>
          <w:p w14:paraId="3FDF153E"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C3EBDF1" w14:textId="77777777" w:rsidR="00B67534" w:rsidRPr="00B67534" w:rsidRDefault="00B67534" w:rsidP="00B67534">
            <w:pPr>
              <w:rPr>
                <w:i/>
                <w:iCs/>
                <w:sz w:val="22"/>
                <w:szCs w:val="22"/>
              </w:rPr>
            </w:pPr>
            <w:r w:rsidRPr="00B67534">
              <w:rPr>
                <w:i/>
                <w:iCs/>
                <w:sz w:val="22"/>
                <w:szCs w:val="22"/>
              </w:rPr>
              <w:t>Trichopoda pennipes</w:t>
            </w:r>
            <w:r w:rsidRPr="00B67534">
              <w:rPr>
                <w:sz w:val="22"/>
                <w:szCs w:val="22"/>
              </w:rPr>
              <w:t xml:space="preserve"> Fabricius 1</w:t>
            </w:r>
          </w:p>
        </w:tc>
        <w:tc>
          <w:tcPr>
            <w:tcW w:w="1440" w:type="dxa"/>
            <w:shd w:val="clear" w:color="000000" w:fill="FFFFFF"/>
            <w:noWrap/>
            <w:vAlign w:val="center"/>
            <w:hideMark/>
          </w:tcPr>
          <w:p w14:paraId="3E09BF43" w14:textId="77777777" w:rsidR="00B67534" w:rsidRPr="00B67534" w:rsidRDefault="00B67534" w:rsidP="00B67534">
            <w:pPr>
              <w:jc w:val="center"/>
              <w:rPr>
                <w:sz w:val="22"/>
                <w:szCs w:val="22"/>
              </w:rPr>
            </w:pPr>
            <w:r w:rsidRPr="00B67534">
              <w:rPr>
                <w:sz w:val="22"/>
                <w:szCs w:val="22"/>
              </w:rPr>
              <w:t>Fr. Polynesia</w:t>
            </w:r>
          </w:p>
        </w:tc>
        <w:tc>
          <w:tcPr>
            <w:tcW w:w="693" w:type="dxa"/>
            <w:shd w:val="clear" w:color="000000" w:fill="FFFFFF"/>
            <w:noWrap/>
            <w:vAlign w:val="center"/>
            <w:hideMark/>
          </w:tcPr>
          <w:p w14:paraId="16FB38CC" w14:textId="77777777" w:rsidR="00B67534" w:rsidRPr="00B67534" w:rsidRDefault="00B67534" w:rsidP="00B67534">
            <w:pPr>
              <w:jc w:val="center"/>
              <w:rPr>
                <w:color w:val="000000"/>
                <w:sz w:val="22"/>
                <w:szCs w:val="22"/>
              </w:rPr>
            </w:pPr>
            <w:r w:rsidRPr="00B67534">
              <w:rPr>
                <w:color w:val="000000"/>
                <w:sz w:val="22"/>
                <w:szCs w:val="22"/>
              </w:rPr>
              <w:t> </w:t>
            </w:r>
          </w:p>
        </w:tc>
        <w:tc>
          <w:tcPr>
            <w:tcW w:w="681" w:type="dxa"/>
            <w:shd w:val="clear" w:color="000000" w:fill="FFFFFF"/>
            <w:noWrap/>
            <w:vAlign w:val="center"/>
            <w:hideMark/>
          </w:tcPr>
          <w:p w14:paraId="3EBE9A3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12EFAF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25F6891"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A5C6D62" w14:textId="77777777" w:rsidTr="00B67534">
        <w:trPr>
          <w:trHeight w:val="300"/>
        </w:trPr>
        <w:tc>
          <w:tcPr>
            <w:tcW w:w="1634" w:type="dxa"/>
            <w:shd w:val="clear" w:color="000000" w:fill="FFFFFF"/>
            <w:noWrap/>
            <w:vAlign w:val="center"/>
            <w:hideMark/>
          </w:tcPr>
          <w:p w14:paraId="6ED474A0"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78B1DF3" w14:textId="77777777" w:rsidR="00B67534" w:rsidRPr="00B67534" w:rsidRDefault="00B67534" w:rsidP="00B67534">
            <w:pPr>
              <w:rPr>
                <w:i/>
                <w:iCs/>
                <w:sz w:val="22"/>
                <w:szCs w:val="22"/>
              </w:rPr>
            </w:pPr>
            <w:r w:rsidRPr="00B67534">
              <w:rPr>
                <w:i/>
                <w:iCs/>
                <w:sz w:val="22"/>
                <w:szCs w:val="22"/>
              </w:rPr>
              <w:t>Trichopoda pennipes</w:t>
            </w:r>
            <w:r w:rsidRPr="00B67534">
              <w:rPr>
                <w:sz w:val="22"/>
                <w:szCs w:val="22"/>
              </w:rPr>
              <w:t xml:space="preserve"> Fabricius 2</w:t>
            </w:r>
          </w:p>
        </w:tc>
        <w:tc>
          <w:tcPr>
            <w:tcW w:w="1440" w:type="dxa"/>
            <w:shd w:val="clear" w:color="000000" w:fill="FFFFFF"/>
            <w:noWrap/>
            <w:vAlign w:val="center"/>
            <w:hideMark/>
          </w:tcPr>
          <w:p w14:paraId="5F08EEFB"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74C50F1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6E1B60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C1048E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7C9F8D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8782E5B" w14:textId="77777777" w:rsidTr="00B67534">
        <w:trPr>
          <w:trHeight w:val="300"/>
        </w:trPr>
        <w:tc>
          <w:tcPr>
            <w:tcW w:w="1634" w:type="dxa"/>
            <w:shd w:val="clear" w:color="000000" w:fill="FFFFFF"/>
            <w:noWrap/>
            <w:vAlign w:val="center"/>
            <w:hideMark/>
          </w:tcPr>
          <w:p w14:paraId="66DD064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8464B59" w14:textId="77777777" w:rsidR="00B67534" w:rsidRPr="00B67534" w:rsidRDefault="00B67534" w:rsidP="00B67534">
            <w:pPr>
              <w:rPr>
                <w:i/>
                <w:iCs/>
                <w:sz w:val="22"/>
                <w:szCs w:val="22"/>
              </w:rPr>
            </w:pPr>
            <w:r w:rsidRPr="00B67534">
              <w:rPr>
                <w:i/>
                <w:iCs/>
                <w:sz w:val="22"/>
                <w:szCs w:val="22"/>
              </w:rPr>
              <w:t>Trichopoda pennipes</w:t>
            </w:r>
            <w:r w:rsidRPr="00B67534">
              <w:rPr>
                <w:sz w:val="22"/>
                <w:szCs w:val="22"/>
              </w:rPr>
              <w:t xml:space="preserve"> Fabricius 3</w:t>
            </w:r>
          </w:p>
        </w:tc>
        <w:tc>
          <w:tcPr>
            <w:tcW w:w="1440" w:type="dxa"/>
            <w:shd w:val="clear" w:color="000000" w:fill="FFFFFF"/>
            <w:noWrap/>
            <w:vAlign w:val="center"/>
            <w:hideMark/>
          </w:tcPr>
          <w:p w14:paraId="4BC57DB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72746390" w14:textId="77777777" w:rsidR="00B67534" w:rsidRPr="00B67534" w:rsidRDefault="00B67534" w:rsidP="00B67534">
            <w:pPr>
              <w:jc w:val="center"/>
              <w:rPr>
                <w:color w:val="000000"/>
                <w:sz w:val="22"/>
                <w:szCs w:val="22"/>
              </w:rPr>
            </w:pPr>
            <w:r w:rsidRPr="00B67534">
              <w:rPr>
                <w:color w:val="000000"/>
                <w:sz w:val="22"/>
                <w:szCs w:val="22"/>
              </w:rPr>
              <w:t> </w:t>
            </w:r>
          </w:p>
        </w:tc>
        <w:tc>
          <w:tcPr>
            <w:tcW w:w="681" w:type="dxa"/>
            <w:shd w:val="clear" w:color="000000" w:fill="FFFFFF"/>
            <w:noWrap/>
            <w:vAlign w:val="center"/>
            <w:hideMark/>
          </w:tcPr>
          <w:p w14:paraId="761C913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0FB8ED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DA4DB2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DDBD305" w14:textId="77777777" w:rsidTr="00B67534">
        <w:trPr>
          <w:trHeight w:val="300"/>
        </w:trPr>
        <w:tc>
          <w:tcPr>
            <w:tcW w:w="1634" w:type="dxa"/>
            <w:shd w:val="clear" w:color="000000" w:fill="FFFFFF"/>
            <w:noWrap/>
            <w:vAlign w:val="center"/>
            <w:hideMark/>
          </w:tcPr>
          <w:p w14:paraId="0596FB9B"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C3F12AC" w14:textId="77777777" w:rsidR="00B67534" w:rsidRPr="00B67534" w:rsidRDefault="00B67534" w:rsidP="00B67534">
            <w:pPr>
              <w:rPr>
                <w:i/>
                <w:iCs/>
                <w:sz w:val="22"/>
                <w:szCs w:val="22"/>
              </w:rPr>
            </w:pPr>
            <w:r w:rsidRPr="00B67534">
              <w:rPr>
                <w:i/>
                <w:iCs/>
                <w:sz w:val="22"/>
                <w:szCs w:val="22"/>
              </w:rPr>
              <w:t xml:space="preserve">Trichopoda plumipes </w:t>
            </w:r>
            <w:r w:rsidRPr="00B67534">
              <w:rPr>
                <w:sz w:val="22"/>
                <w:szCs w:val="22"/>
              </w:rPr>
              <w:t>Fabricius</w:t>
            </w:r>
            <w:r w:rsidRPr="00B67534">
              <w:rPr>
                <w:i/>
                <w:iCs/>
                <w:sz w:val="22"/>
                <w:szCs w:val="22"/>
              </w:rPr>
              <w:t xml:space="preserve">  </w:t>
            </w:r>
          </w:p>
        </w:tc>
        <w:tc>
          <w:tcPr>
            <w:tcW w:w="1440" w:type="dxa"/>
            <w:shd w:val="clear" w:color="000000" w:fill="FFFFFF"/>
            <w:noWrap/>
            <w:vAlign w:val="center"/>
            <w:hideMark/>
          </w:tcPr>
          <w:p w14:paraId="6ABC0E26"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4B77B47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A52882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B3E1AFB"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89DEEB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CFD247A" w14:textId="77777777" w:rsidTr="00B67534">
        <w:trPr>
          <w:trHeight w:val="300"/>
        </w:trPr>
        <w:tc>
          <w:tcPr>
            <w:tcW w:w="1634" w:type="dxa"/>
            <w:shd w:val="clear" w:color="000000" w:fill="FFFFFF"/>
            <w:noWrap/>
            <w:vAlign w:val="center"/>
            <w:hideMark/>
          </w:tcPr>
          <w:p w14:paraId="553B606D"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1EF07DE" w14:textId="77777777" w:rsidR="00B67534" w:rsidRPr="00B67534" w:rsidRDefault="00B67534" w:rsidP="00B67534">
            <w:pPr>
              <w:rPr>
                <w:i/>
                <w:iCs/>
                <w:sz w:val="22"/>
                <w:szCs w:val="22"/>
              </w:rPr>
            </w:pPr>
            <w:r w:rsidRPr="00B67534">
              <w:rPr>
                <w:i/>
                <w:iCs/>
                <w:sz w:val="22"/>
                <w:szCs w:val="22"/>
              </w:rPr>
              <w:t xml:space="preserve">Xanthomelanodes arcuatus </w:t>
            </w:r>
            <w:r w:rsidRPr="00B67534">
              <w:rPr>
                <w:sz w:val="22"/>
                <w:szCs w:val="22"/>
              </w:rPr>
              <w:t>Say</w:t>
            </w:r>
            <w:r w:rsidRPr="00B67534">
              <w:rPr>
                <w:i/>
                <w:iCs/>
                <w:sz w:val="22"/>
                <w:szCs w:val="22"/>
              </w:rPr>
              <w:t xml:space="preserve">  </w:t>
            </w:r>
          </w:p>
        </w:tc>
        <w:tc>
          <w:tcPr>
            <w:tcW w:w="1440" w:type="dxa"/>
            <w:shd w:val="clear" w:color="000000" w:fill="FFFFFF"/>
            <w:noWrap/>
            <w:vAlign w:val="center"/>
            <w:hideMark/>
          </w:tcPr>
          <w:p w14:paraId="2A0DBA6C"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BB594D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01C644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C4100F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4CDFA0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3FC2212" w14:textId="77777777" w:rsidTr="00B67534">
        <w:trPr>
          <w:trHeight w:val="300"/>
        </w:trPr>
        <w:tc>
          <w:tcPr>
            <w:tcW w:w="1634" w:type="dxa"/>
            <w:shd w:val="clear" w:color="000000" w:fill="FFFFFF"/>
            <w:noWrap/>
            <w:vAlign w:val="center"/>
            <w:hideMark/>
          </w:tcPr>
          <w:p w14:paraId="366D18A3"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2570786" w14:textId="77777777" w:rsidR="00B67534" w:rsidRPr="00B67534" w:rsidRDefault="00B67534" w:rsidP="00B67534">
            <w:pPr>
              <w:rPr>
                <w:i/>
                <w:iCs/>
                <w:sz w:val="22"/>
                <w:szCs w:val="22"/>
              </w:rPr>
            </w:pPr>
            <w:r w:rsidRPr="00B67534">
              <w:rPr>
                <w:i/>
                <w:iCs/>
                <w:sz w:val="22"/>
                <w:szCs w:val="22"/>
              </w:rPr>
              <w:t xml:space="preserve">Xanthomelanodes californicus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2FC85F2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4F6E28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E5C8DC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FB83BD3"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9DBE56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CBDF789" w14:textId="77777777" w:rsidTr="00B67534">
        <w:trPr>
          <w:trHeight w:val="300"/>
        </w:trPr>
        <w:tc>
          <w:tcPr>
            <w:tcW w:w="1634" w:type="dxa"/>
            <w:shd w:val="clear" w:color="000000" w:fill="FFFFFF"/>
            <w:noWrap/>
            <w:vAlign w:val="center"/>
            <w:hideMark/>
          </w:tcPr>
          <w:p w14:paraId="1AB3BFDE" w14:textId="77777777" w:rsidR="00B67534" w:rsidRPr="00B67534" w:rsidRDefault="00B67534" w:rsidP="00B67534">
            <w:pPr>
              <w:rPr>
                <w:color w:val="000000"/>
                <w:sz w:val="22"/>
                <w:szCs w:val="22"/>
              </w:rPr>
            </w:pPr>
            <w:r w:rsidRPr="00B67534">
              <w:rPr>
                <w:color w:val="000000"/>
                <w:sz w:val="22"/>
                <w:szCs w:val="22"/>
              </w:rPr>
              <w:t>Hermyini</w:t>
            </w:r>
          </w:p>
        </w:tc>
        <w:tc>
          <w:tcPr>
            <w:tcW w:w="3946" w:type="dxa"/>
            <w:shd w:val="clear" w:color="000000" w:fill="FFFFFF"/>
            <w:noWrap/>
            <w:vAlign w:val="center"/>
            <w:hideMark/>
          </w:tcPr>
          <w:p w14:paraId="7CD46B61" w14:textId="77777777" w:rsidR="00B67534" w:rsidRPr="00B67534" w:rsidRDefault="00B67534" w:rsidP="00B67534">
            <w:pPr>
              <w:rPr>
                <w:sz w:val="22"/>
                <w:szCs w:val="22"/>
              </w:rPr>
            </w:pPr>
            <w:r w:rsidRPr="00B67534">
              <w:rPr>
                <w:sz w:val="22"/>
                <w:szCs w:val="22"/>
              </w:rPr>
              <w:t xml:space="preserve">cf. </w:t>
            </w:r>
            <w:r w:rsidRPr="00B67534">
              <w:rPr>
                <w:i/>
                <w:iCs/>
                <w:sz w:val="22"/>
                <w:szCs w:val="22"/>
              </w:rPr>
              <w:t xml:space="preserve">Formicophania </w:t>
            </w:r>
            <w:r w:rsidRPr="00B67534">
              <w:rPr>
                <w:sz w:val="22"/>
                <w:szCs w:val="22"/>
              </w:rPr>
              <w:t xml:space="preserve">sp.  </w:t>
            </w:r>
          </w:p>
        </w:tc>
        <w:tc>
          <w:tcPr>
            <w:tcW w:w="1440" w:type="dxa"/>
            <w:shd w:val="clear" w:color="000000" w:fill="FFFFFF"/>
            <w:vAlign w:val="center"/>
            <w:hideMark/>
          </w:tcPr>
          <w:p w14:paraId="7C28703B" w14:textId="77777777" w:rsidR="00B67534" w:rsidRPr="00B67534" w:rsidRDefault="00B67534" w:rsidP="00B67534">
            <w:pPr>
              <w:jc w:val="center"/>
              <w:rPr>
                <w:sz w:val="22"/>
                <w:szCs w:val="22"/>
              </w:rPr>
            </w:pPr>
            <w:r w:rsidRPr="00B67534">
              <w:rPr>
                <w:sz w:val="22"/>
                <w:szCs w:val="22"/>
              </w:rPr>
              <w:t>Thailand</w:t>
            </w:r>
          </w:p>
        </w:tc>
        <w:tc>
          <w:tcPr>
            <w:tcW w:w="693" w:type="dxa"/>
            <w:shd w:val="clear" w:color="000000" w:fill="FFFFFF"/>
            <w:noWrap/>
            <w:vAlign w:val="center"/>
            <w:hideMark/>
          </w:tcPr>
          <w:p w14:paraId="36667B5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496DF2D"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AFC6CA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0E1426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F5FACC1" w14:textId="77777777" w:rsidTr="00B67534">
        <w:trPr>
          <w:trHeight w:val="300"/>
        </w:trPr>
        <w:tc>
          <w:tcPr>
            <w:tcW w:w="1634" w:type="dxa"/>
            <w:shd w:val="clear" w:color="000000" w:fill="FFFFFF"/>
            <w:noWrap/>
            <w:vAlign w:val="center"/>
            <w:hideMark/>
          </w:tcPr>
          <w:p w14:paraId="3ECE157E"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31B4AA2" w14:textId="77777777" w:rsidR="00B67534" w:rsidRPr="00B67534" w:rsidRDefault="00B67534" w:rsidP="00B67534">
            <w:pPr>
              <w:rPr>
                <w:i/>
                <w:iCs/>
                <w:sz w:val="22"/>
                <w:szCs w:val="22"/>
              </w:rPr>
            </w:pPr>
            <w:r w:rsidRPr="00B67534">
              <w:rPr>
                <w:i/>
                <w:iCs/>
                <w:sz w:val="22"/>
                <w:szCs w:val="22"/>
              </w:rPr>
              <w:t xml:space="preserve">Hermya beelzebul**   </w:t>
            </w:r>
          </w:p>
        </w:tc>
        <w:tc>
          <w:tcPr>
            <w:tcW w:w="1440" w:type="dxa"/>
            <w:shd w:val="clear" w:color="000000" w:fill="FFFFFF"/>
            <w:noWrap/>
            <w:vAlign w:val="center"/>
            <w:hideMark/>
          </w:tcPr>
          <w:p w14:paraId="490AE3BF"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41CFE76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FEC9901"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12B6A59D"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03FC413E"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2008BDAB" w14:textId="77777777" w:rsidTr="00B67534">
        <w:trPr>
          <w:trHeight w:val="300"/>
        </w:trPr>
        <w:tc>
          <w:tcPr>
            <w:tcW w:w="1634" w:type="dxa"/>
            <w:shd w:val="clear" w:color="000000" w:fill="FFFFFF"/>
            <w:noWrap/>
            <w:vAlign w:val="center"/>
            <w:hideMark/>
          </w:tcPr>
          <w:p w14:paraId="14736206"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984480A" w14:textId="77777777" w:rsidR="00B67534" w:rsidRPr="00B67534" w:rsidRDefault="00B67534" w:rsidP="00B67534">
            <w:pPr>
              <w:rPr>
                <w:sz w:val="22"/>
                <w:szCs w:val="22"/>
              </w:rPr>
            </w:pPr>
            <w:r w:rsidRPr="00B67534">
              <w:rPr>
                <w:i/>
                <w:iCs/>
                <w:sz w:val="22"/>
                <w:szCs w:val="22"/>
              </w:rPr>
              <w:t>Hermya</w:t>
            </w:r>
            <w:r w:rsidRPr="00B67534">
              <w:rPr>
                <w:sz w:val="22"/>
                <w:szCs w:val="22"/>
              </w:rPr>
              <w:t xml:space="preserve"> sp. 1 </w:t>
            </w:r>
          </w:p>
        </w:tc>
        <w:tc>
          <w:tcPr>
            <w:tcW w:w="1440" w:type="dxa"/>
            <w:shd w:val="clear" w:color="000000" w:fill="FFFFFF"/>
            <w:noWrap/>
            <w:vAlign w:val="center"/>
            <w:hideMark/>
          </w:tcPr>
          <w:p w14:paraId="52CC6287" w14:textId="77777777" w:rsidR="00B67534" w:rsidRPr="00B67534" w:rsidRDefault="00B67534" w:rsidP="00B67534">
            <w:pPr>
              <w:jc w:val="center"/>
              <w:rPr>
                <w:sz w:val="22"/>
                <w:szCs w:val="22"/>
              </w:rPr>
            </w:pPr>
            <w:r w:rsidRPr="00B67534">
              <w:rPr>
                <w:sz w:val="22"/>
                <w:szCs w:val="22"/>
              </w:rPr>
              <w:t>Burundi</w:t>
            </w:r>
          </w:p>
        </w:tc>
        <w:tc>
          <w:tcPr>
            <w:tcW w:w="693" w:type="dxa"/>
            <w:shd w:val="clear" w:color="000000" w:fill="FFFFFF"/>
            <w:noWrap/>
            <w:vAlign w:val="center"/>
            <w:hideMark/>
          </w:tcPr>
          <w:p w14:paraId="05ECA60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2AAB50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9EFE73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3863E1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2E53145" w14:textId="77777777" w:rsidTr="00B67534">
        <w:trPr>
          <w:trHeight w:val="300"/>
        </w:trPr>
        <w:tc>
          <w:tcPr>
            <w:tcW w:w="1634" w:type="dxa"/>
            <w:shd w:val="clear" w:color="000000" w:fill="FFFFFF"/>
            <w:noWrap/>
            <w:vAlign w:val="center"/>
            <w:hideMark/>
          </w:tcPr>
          <w:p w14:paraId="0A60FD46"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5E12A17" w14:textId="77777777" w:rsidR="00B67534" w:rsidRPr="00B67534" w:rsidRDefault="00B67534" w:rsidP="00B67534">
            <w:pPr>
              <w:rPr>
                <w:sz w:val="22"/>
                <w:szCs w:val="22"/>
              </w:rPr>
            </w:pPr>
            <w:r w:rsidRPr="00B67534">
              <w:rPr>
                <w:i/>
                <w:iCs/>
                <w:sz w:val="22"/>
                <w:szCs w:val="22"/>
              </w:rPr>
              <w:t>Hermya</w:t>
            </w:r>
            <w:r w:rsidRPr="00B67534">
              <w:rPr>
                <w:sz w:val="22"/>
                <w:szCs w:val="22"/>
              </w:rPr>
              <w:t xml:space="preserve"> sp. 2</w:t>
            </w:r>
          </w:p>
        </w:tc>
        <w:tc>
          <w:tcPr>
            <w:tcW w:w="1440" w:type="dxa"/>
            <w:shd w:val="clear" w:color="000000" w:fill="FFFFFF"/>
            <w:noWrap/>
            <w:vAlign w:val="center"/>
            <w:hideMark/>
          </w:tcPr>
          <w:p w14:paraId="6A188F04" w14:textId="77777777" w:rsidR="00B67534" w:rsidRPr="00B67534" w:rsidRDefault="00B67534" w:rsidP="00B67534">
            <w:pPr>
              <w:jc w:val="center"/>
              <w:rPr>
                <w:sz w:val="22"/>
                <w:szCs w:val="22"/>
              </w:rPr>
            </w:pPr>
            <w:r w:rsidRPr="00B67534">
              <w:rPr>
                <w:sz w:val="22"/>
                <w:szCs w:val="22"/>
              </w:rPr>
              <w:t>Malaysia</w:t>
            </w:r>
          </w:p>
        </w:tc>
        <w:tc>
          <w:tcPr>
            <w:tcW w:w="693" w:type="dxa"/>
            <w:shd w:val="clear" w:color="000000" w:fill="FFFFFF"/>
            <w:noWrap/>
            <w:vAlign w:val="center"/>
            <w:hideMark/>
          </w:tcPr>
          <w:p w14:paraId="4B33846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26BA8E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73C84C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7BFC49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B722564" w14:textId="77777777" w:rsidTr="00B67534">
        <w:trPr>
          <w:trHeight w:val="300"/>
        </w:trPr>
        <w:tc>
          <w:tcPr>
            <w:tcW w:w="1634" w:type="dxa"/>
            <w:shd w:val="clear" w:color="000000" w:fill="FFFFFF"/>
            <w:noWrap/>
            <w:vAlign w:val="center"/>
            <w:hideMark/>
          </w:tcPr>
          <w:p w14:paraId="7D9FCCE6"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6849387" w14:textId="77777777" w:rsidR="00B67534" w:rsidRPr="00B67534" w:rsidRDefault="00B67534" w:rsidP="00B67534">
            <w:pPr>
              <w:rPr>
                <w:i/>
                <w:iCs/>
                <w:sz w:val="22"/>
                <w:szCs w:val="22"/>
              </w:rPr>
            </w:pPr>
            <w:r w:rsidRPr="00B67534">
              <w:rPr>
                <w:i/>
                <w:iCs/>
                <w:sz w:val="22"/>
                <w:szCs w:val="22"/>
              </w:rPr>
              <w:t xml:space="preserve">Imitomyia sugens </w:t>
            </w:r>
            <w:r w:rsidRPr="00B67534">
              <w:rPr>
                <w:sz w:val="22"/>
                <w:szCs w:val="22"/>
              </w:rPr>
              <w:t>Loew</w:t>
            </w:r>
            <w:r w:rsidRPr="00B67534">
              <w:rPr>
                <w:i/>
                <w:iCs/>
                <w:sz w:val="22"/>
                <w:szCs w:val="22"/>
              </w:rPr>
              <w:t xml:space="preserve">  </w:t>
            </w:r>
          </w:p>
        </w:tc>
        <w:tc>
          <w:tcPr>
            <w:tcW w:w="1440" w:type="dxa"/>
            <w:shd w:val="clear" w:color="000000" w:fill="FFFFFF"/>
            <w:noWrap/>
            <w:vAlign w:val="center"/>
            <w:hideMark/>
          </w:tcPr>
          <w:p w14:paraId="571CAB89"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1ED8C9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1379DA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DA7E1D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C90D61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CDA46D7" w14:textId="77777777" w:rsidTr="00B67534">
        <w:trPr>
          <w:trHeight w:val="300"/>
        </w:trPr>
        <w:tc>
          <w:tcPr>
            <w:tcW w:w="1634" w:type="dxa"/>
            <w:shd w:val="clear" w:color="000000" w:fill="FFFFFF"/>
            <w:noWrap/>
            <w:vAlign w:val="center"/>
            <w:hideMark/>
          </w:tcPr>
          <w:p w14:paraId="151162E5"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70B9E84" w14:textId="77777777" w:rsidR="00B67534" w:rsidRPr="00B67534" w:rsidRDefault="00B67534" w:rsidP="00B67534">
            <w:pPr>
              <w:rPr>
                <w:i/>
                <w:iCs/>
                <w:color w:val="000000"/>
                <w:sz w:val="22"/>
                <w:szCs w:val="22"/>
              </w:rPr>
            </w:pPr>
            <w:r w:rsidRPr="00B67534">
              <w:rPr>
                <w:i/>
                <w:iCs/>
                <w:color w:val="000000"/>
                <w:sz w:val="22"/>
                <w:szCs w:val="22"/>
              </w:rPr>
              <w:t xml:space="preserve">Penthosia satanica </w:t>
            </w:r>
            <w:r w:rsidRPr="00B67534">
              <w:rPr>
                <w:color w:val="000000"/>
                <w:sz w:val="22"/>
                <w:szCs w:val="22"/>
              </w:rPr>
              <w:t>Bigot</w:t>
            </w:r>
          </w:p>
        </w:tc>
        <w:tc>
          <w:tcPr>
            <w:tcW w:w="1440" w:type="dxa"/>
            <w:shd w:val="clear" w:color="000000" w:fill="FFFFFF"/>
            <w:noWrap/>
            <w:vAlign w:val="center"/>
            <w:hideMark/>
          </w:tcPr>
          <w:p w14:paraId="73CD180C"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E208C5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1B54C9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348D67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C57516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A183FEB" w14:textId="77777777" w:rsidTr="00B67534">
        <w:trPr>
          <w:trHeight w:val="300"/>
        </w:trPr>
        <w:tc>
          <w:tcPr>
            <w:tcW w:w="1634" w:type="dxa"/>
            <w:shd w:val="clear" w:color="000000" w:fill="FFFFFF"/>
            <w:noWrap/>
            <w:vAlign w:val="center"/>
            <w:hideMark/>
          </w:tcPr>
          <w:p w14:paraId="3CDC8AF6" w14:textId="77777777" w:rsidR="00B67534" w:rsidRPr="00B67534" w:rsidRDefault="00B67534" w:rsidP="00B67534">
            <w:pPr>
              <w:rPr>
                <w:color w:val="000000"/>
                <w:sz w:val="22"/>
                <w:szCs w:val="22"/>
              </w:rPr>
            </w:pPr>
            <w:r w:rsidRPr="00B67534">
              <w:rPr>
                <w:color w:val="000000"/>
                <w:sz w:val="22"/>
                <w:szCs w:val="22"/>
              </w:rPr>
              <w:t>Imitomyiini</w:t>
            </w:r>
          </w:p>
        </w:tc>
        <w:tc>
          <w:tcPr>
            <w:tcW w:w="3946" w:type="dxa"/>
            <w:shd w:val="clear" w:color="000000" w:fill="FFFFFF"/>
            <w:noWrap/>
            <w:vAlign w:val="center"/>
            <w:hideMark/>
          </w:tcPr>
          <w:p w14:paraId="73CBC592" w14:textId="77777777" w:rsidR="00B67534" w:rsidRPr="00B67534" w:rsidRDefault="00B67534" w:rsidP="00B67534">
            <w:pPr>
              <w:rPr>
                <w:sz w:val="22"/>
                <w:szCs w:val="22"/>
              </w:rPr>
            </w:pPr>
            <w:r w:rsidRPr="00B67534">
              <w:rPr>
                <w:i/>
                <w:iCs/>
                <w:sz w:val="22"/>
                <w:szCs w:val="22"/>
              </w:rPr>
              <w:t>Penthosiosoma</w:t>
            </w:r>
            <w:r w:rsidRPr="00B67534">
              <w:rPr>
                <w:sz w:val="22"/>
                <w:szCs w:val="22"/>
              </w:rPr>
              <w:t xml:space="preserve"> sp.  </w:t>
            </w:r>
          </w:p>
        </w:tc>
        <w:tc>
          <w:tcPr>
            <w:tcW w:w="1440" w:type="dxa"/>
            <w:shd w:val="clear" w:color="000000" w:fill="FFFFFF"/>
            <w:vAlign w:val="center"/>
            <w:hideMark/>
          </w:tcPr>
          <w:p w14:paraId="6B6779CF" w14:textId="77777777" w:rsidR="00B67534" w:rsidRPr="00B67534" w:rsidRDefault="00B67534" w:rsidP="00B67534">
            <w:pPr>
              <w:jc w:val="center"/>
              <w:rPr>
                <w:sz w:val="22"/>
                <w:szCs w:val="22"/>
              </w:rPr>
            </w:pPr>
            <w:r w:rsidRPr="00B67534">
              <w:rPr>
                <w:sz w:val="22"/>
                <w:szCs w:val="22"/>
              </w:rPr>
              <w:t>Thailand</w:t>
            </w:r>
          </w:p>
        </w:tc>
        <w:tc>
          <w:tcPr>
            <w:tcW w:w="693" w:type="dxa"/>
            <w:shd w:val="clear" w:color="000000" w:fill="FFFFFF"/>
            <w:noWrap/>
            <w:vAlign w:val="center"/>
            <w:hideMark/>
          </w:tcPr>
          <w:p w14:paraId="7BB8D921"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D6ECC9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EAB6B3D"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13DC76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C4534C2" w14:textId="77777777" w:rsidTr="00B67534">
        <w:trPr>
          <w:trHeight w:val="300"/>
        </w:trPr>
        <w:tc>
          <w:tcPr>
            <w:tcW w:w="1634" w:type="dxa"/>
            <w:shd w:val="clear" w:color="000000" w:fill="FFFFFF"/>
            <w:noWrap/>
            <w:vAlign w:val="center"/>
            <w:hideMark/>
          </w:tcPr>
          <w:p w14:paraId="7F58F15C" w14:textId="77777777" w:rsidR="00B67534" w:rsidRPr="00B67534" w:rsidRDefault="00B67534" w:rsidP="00B67534">
            <w:pPr>
              <w:rPr>
                <w:color w:val="000000"/>
                <w:sz w:val="22"/>
                <w:szCs w:val="22"/>
              </w:rPr>
            </w:pPr>
            <w:r w:rsidRPr="00B67534">
              <w:rPr>
                <w:color w:val="000000"/>
                <w:sz w:val="22"/>
                <w:szCs w:val="22"/>
              </w:rPr>
              <w:t>Leucostomatini</w:t>
            </w:r>
          </w:p>
        </w:tc>
        <w:tc>
          <w:tcPr>
            <w:tcW w:w="3946" w:type="dxa"/>
            <w:shd w:val="clear" w:color="000000" w:fill="FFFFFF"/>
            <w:noWrap/>
            <w:vAlign w:val="center"/>
            <w:hideMark/>
          </w:tcPr>
          <w:p w14:paraId="12305235" w14:textId="77777777" w:rsidR="00B67534" w:rsidRPr="00B67534" w:rsidRDefault="00B67534" w:rsidP="00B67534">
            <w:pPr>
              <w:rPr>
                <w:i/>
                <w:iCs/>
                <w:sz w:val="22"/>
                <w:szCs w:val="22"/>
              </w:rPr>
            </w:pPr>
            <w:r w:rsidRPr="00B67534">
              <w:rPr>
                <w:i/>
                <w:iCs/>
                <w:sz w:val="22"/>
                <w:szCs w:val="22"/>
              </w:rPr>
              <w:t xml:space="preserve">Calyptromyia barbata </w:t>
            </w:r>
            <w:r w:rsidRPr="00B67534">
              <w:rPr>
                <w:sz w:val="22"/>
                <w:szCs w:val="22"/>
              </w:rPr>
              <w:t>Villeneuve</w:t>
            </w:r>
            <w:r w:rsidRPr="00B67534">
              <w:rPr>
                <w:i/>
                <w:iCs/>
                <w:sz w:val="22"/>
                <w:szCs w:val="22"/>
              </w:rPr>
              <w:t xml:space="preserve">**  </w:t>
            </w:r>
          </w:p>
        </w:tc>
        <w:tc>
          <w:tcPr>
            <w:tcW w:w="1440" w:type="dxa"/>
            <w:shd w:val="clear" w:color="000000" w:fill="FFFFFF"/>
            <w:noWrap/>
            <w:vAlign w:val="center"/>
            <w:hideMark/>
          </w:tcPr>
          <w:p w14:paraId="62CE716D"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24E248F4"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81570C4"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0993C48E"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04E83BA7"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47A3693F" w14:textId="77777777" w:rsidTr="00B67534">
        <w:trPr>
          <w:trHeight w:val="300"/>
        </w:trPr>
        <w:tc>
          <w:tcPr>
            <w:tcW w:w="1634" w:type="dxa"/>
            <w:shd w:val="clear" w:color="000000" w:fill="FFFFFF"/>
            <w:noWrap/>
            <w:vAlign w:val="center"/>
            <w:hideMark/>
          </w:tcPr>
          <w:p w14:paraId="6605CE11"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7BF48FB" w14:textId="77777777" w:rsidR="00B67534" w:rsidRPr="00B67534" w:rsidRDefault="00B67534" w:rsidP="00B67534">
            <w:pPr>
              <w:rPr>
                <w:i/>
                <w:iCs/>
                <w:sz w:val="22"/>
                <w:szCs w:val="22"/>
              </w:rPr>
            </w:pPr>
            <w:r w:rsidRPr="00B67534">
              <w:rPr>
                <w:i/>
                <w:iCs/>
                <w:sz w:val="22"/>
                <w:szCs w:val="22"/>
              </w:rPr>
              <w:t xml:space="preserve">Clairvillia biguttata </w:t>
            </w:r>
            <w:r w:rsidRPr="00B67534">
              <w:rPr>
                <w:sz w:val="22"/>
                <w:szCs w:val="22"/>
              </w:rPr>
              <w:t>Meigen</w:t>
            </w:r>
            <w:r w:rsidRPr="00B67534">
              <w:rPr>
                <w:i/>
                <w:iCs/>
                <w:sz w:val="22"/>
                <w:szCs w:val="22"/>
              </w:rPr>
              <w:t xml:space="preserve">  </w:t>
            </w:r>
          </w:p>
        </w:tc>
        <w:tc>
          <w:tcPr>
            <w:tcW w:w="1440" w:type="dxa"/>
            <w:shd w:val="clear" w:color="000000" w:fill="FFFFFF"/>
            <w:noWrap/>
            <w:vAlign w:val="center"/>
            <w:hideMark/>
          </w:tcPr>
          <w:p w14:paraId="505F80C0" w14:textId="77777777" w:rsidR="00B67534" w:rsidRPr="00B67534" w:rsidRDefault="00B67534" w:rsidP="00B67534">
            <w:pPr>
              <w:jc w:val="center"/>
              <w:rPr>
                <w:sz w:val="22"/>
                <w:szCs w:val="22"/>
              </w:rPr>
            </w:pPr>
            <w:r w:rsidRPr="00B67534">
              <w:rPr>
                <w:sz w:val="22"/>
                <w:szCs w:val="22"/>
              </w:rPr>
              <w:t>Israel</w:t>
            </w:r>
          </w:p>
        </w:tc>
        <w:tc>
          <w:tcPr>
            <w:tcW w:w="693" w:type="dxa"/>
            <w:shd w:val="clear" w:color="000000" w:fill="FFFFFF"/>
            <w:noWrap/>
            <w:vAlign w:val="center"/>
            <w:hideMark/>
          </w:tcPr>
          <w:p w14:paraId="7ADB2F1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5AABAC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1CB74E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54F8B6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D0D1C70" w14:textId="77777777" w:rsidTr="00B67534">
        <w:trPr>
          <w:trHeight w:val="300"/>
        </w:trPr>
        <w:tc>
          <w:tcPr>
            <w:tcW w:w="1634" w:type="dxa"/>
            <w:shd w:val="clear" w:color="000000" w:fill="FFFFFF"/>
            <w:noWrap/>
            <w:vAlign w:val="center"/>
            <w:hideMark/>
          </w:tcPr>
          <w:p w14:paraId="630981A2"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EBF0554" w14:textId="77777777" w:rsidR="00B67534" w:rsidRPr="00B67534" w:rsidRDefault="00B67534" w:rsidP="00B67534">
            <w:pPr>
              <w:rPr>
                <w:i/>
                <w:iCs/>
                <w:sz w:val="22"/>
                <w:szCs w:val="22"/>
              </w:rPr>
            </w:pPr>
            <w:r w:rsidRPr="00B67534">
              <w:rPr>
                <w:i/>
                <w:iCs/>
                <w:sz w:val="22"/>
                <w:szCs w:val="22"/>
              </w:rPr>
              <w:t xml:space="preserve">Clairvillia timberlakei </w:t>
            </w:r>
            <w:r w:rsidRPr="00B67534">
              <w:rPr>
                <w:sz w:val="22"/>
                <w:szCs w:val="22"/>
              </w:rPr>
              <w:t>Walton</w:t>
            </w:r>
            <w:r w:rsidRPr="00B67534">
              <w:rPr>
                <w:i/>
                <w:iCs/>
                <w:sz w:val="22"/>
                <w:szCs w:val="22"/>
              </w:rPr>
              <w:t xml:space="preserve">  </w:t>
            </w:r>
          </w:p>
        </w:tc>
        <w:tc>
          <w:tcPr>
            <w:tcW w:w="1440" w:type="dxa"/>
            <w:shd w:val="clear" w:color="000000" w:fill="FFFFFF"/>
            <w:noWrap/>
            <w:vAlign w:val="center"/>
            <w:hideMark/>
          </w:tcPr>
          <w:p w14:paraId="013C73C9"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7329AB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B656CB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D097E5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040B28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49946BC" w14:textId="77777777" w:rsidTr="00B67534">
        <w:trPr>
          <w:trHeight w:val="300"/>
        </w:trPr>
        <w:tc>
          <w:tcPr>
            <w:tcW w:w="1634" w:type="dxa"/>
            <w:shd w:val="clear" w:color="000000" w:fill="FFFFFF"/>
            <w:noWrap/>
            <w:vAlign w:val="center"/>
            <w:hideMark/>
          </w:tcPr>
          <w:p w14:paraId="3B08CE27"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BD9835C" w14:textId="77777777" w:rsidR="00B67534" w:rsidRPr="00B67534" w:rsidRDefault="00B67534" w:rsidP="00B67534">
            <w:pPr>
              <w:rPr>
                <w:i/>
                <w:iCs/>
                <w:sz w:val="22"/>
                <w:szCs w:val="22"/>
              </w:rPr>
            </w:pPr>
            <w:r w:rsidRPr="00B67534">
              <w:rPr>
                <w:i/>
                <w:iCs/>
                <w:sz w:val="22"/>
                <w:szCs w:val="22"/>
              </w:rPr>
              <w:t xml:space="preserve">Clairvilliops breviforceps </w:t>
            </w:r>
            <w:r w:rsidRPr="00B67534">
              <w:rPr>
                <w:sz w:val="22"/>
                <w:szCs w:val="22"/>
              </w:rPr>
              <w:t>van Emden</w:t>
            </w:r>
            <w:r w:rsidRPr="00B67534">
              <w:rPr>
                <w:i/>
                <w:iCs/>
                <w:sz w:val="22"/>
                <w:szCs w:val="22"/>
              </w:rPr>
              <w:t xml:space="preserve">**  </w:t>
            </w:r>
          </w:p>
        </w:tc>
        <w:tc>
          <w:tcPr>
            <w:tcW w:w="1440" w:type="dxa"/>
            <w:shd w:val="clear" w:color="000000" w:fill="FFFFFF"/>
            <w:noWrap/>
            <w:vAlign w:val="center"/>
            <w:hideMark/>
          </w:tcPr>
          <w:p w14:paraId="42914E6B"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5B7A2B3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8D90711"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38F0FD74"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103822BC"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600ADEDC" w14:textId="77777777" w:rsidTr="00B67534">
        <w:trPr>
          <w:trHeight w:val="300"/>
        </w:trPr>
        <w:tc>
          <w:tcPr>
            <w:tcW w:w="1634" w:type="dxa"/>
            <w:shd w:val="clear" w:color="000000" w:fill="FFFFFF"/>
            <w:noWrap/>
            <w:vAlign w:val="center"/>
            <w:hideMark/>
          </w:tcPr>
          <w:p w14:paraId="173B7C3B"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019A66B" w14:textId="77777777" w:rsidR="00B67534" w:rsidRPr="00B67534" w:rsidRDefault="00B67534" w:rsidP="00B67534">
            <w:pPr>
              <w:rPr>
                <w:i/>
                <w:iCs/>
                <w:sz w:val="22"/>
                <w:szCs w:val="22"/>
              </w:rPr>
            </w:pPr>
            <w:r w:rsidRPr="00B67534">
              <w:rPr>
                <w:i/>
                <w:iCs/>
                <w:sz w:val="22"/>
                <w:szCs w:val="22"/>
              </w:rPr>
              <w:t xml:space="preserve">Labigastera nitidula </w:t>
            </w:r>
            <w:r w:rsidRPr="00B67534">
              <w:rPr>
                <w:sz w:val="22"/>
                <w:szCs w:val="22"/>
              </w:rPr>
              <w:t>Meigen</w:t>
            </w:r>
            <w:r w:rsidRPr="00B67534">
              <w:rPr>
                <w:i/>
                <w:iCs/>
                <w:sz w:val="22"/>
                <w:szCs w:val="22"/>
              </w:rPr>
              <w:t xml:space="preserve">  </w:t>
            </w:r>
          </w:p>
        </w:tc>
        <w:tc>
          <w:tcPr>
            <w:tcW w:w="1440" w:type="dxa"/>
            <w:shd w:val="clear" w:color="000000" w:fill="FFFFFF"/>
            <w:noWrap/>
            <w:vAlign w:val="center"/>
            <w:hideMark/>
          </w:tcPr>
          <w:p w14:paraId="53123F8C"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7E1CAE2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D53102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69E676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5F0C03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314107D" w14:textId="77777777" w:rsidTr="00B67534">
        <w:trPr>
          <w:trHeight w:val="300"/>
        </w:trPr>
        <w:tc>
          <w:tcPr>
            <w:tcW w:w="1634" w:type="dxa"/>
            <w:shd w:val="clear" w:color="000000" w:fill="FFFFFF"/>
            <w:noWrap/>
            <w:vAlign w:val="center"/>
            <w:hideMark/>
          </w:tcPr>
          <w:p w14:paraId="1C1498CF"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D36EC7A" w14:textId="77777777" w:rsidR="00B67534" w:rsidRPr="00B67534" w:rsidRDefault="00B67534" w:rsidP="00B67534">
            <w:pPr>
              <w:rPr>
                <w:sz w:val="22"/>
                <w:szCs w:val="22"/>
              </w:rPr>
            </w:pPr>
            <w:r w:rsidRPr="00B67534">
              <w:rPr>
                <w:i/>
                <w:iCs/>
                <w:sz w:val="22"/>
                <w:szCs w:val="22"/>
              </w:rPr>
              <w:t>Leucostoma</w:t>
            </w:r>
            <w:r w:rsidRPr="00B67534">
              <w:rPr>
                <w:sz w:val="22"/>
                <w:szCs w:val="22"/>
              </w:rPr>
              <w:t xml:space="preserve"> sp. 1  </w:t>
            </w:r>
          </w:p>
        </w:tc>
        <w:tc>
          <w:tcPr>
            <w:tcW w:w="1440" w:type="dxa"/>
            <w:shd w:val="clear" w:color="000000" w:fill="FFFFFF"/>
            <w:noWrap/>
            <w:vAlign w:val="center"/>
            <w:hideMark/>
          </w:tcPr>
          <w:p w14:paraId="1F1AF5C4"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85313D4"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62C8BA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5F54A47"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2E2F2E6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C66726F" w14:textId="77777777" w:rsidTr="00B67534">
        <w:trPr>
          <w:trHeight w:val="300"/>
        </w:trPr>
        <w:tc>
          <w:tcPr>
            <w:tcW w:w="1634" w:type="dxa"/>
            <w:shd w:val="clear" w:color="000000" w:fill="FFFFFF"/>
            <w:noWrap/>
            <w:vAlign w:val="center"/>
            <w:hideMark/>
          </w:tcPr>
          <w:p w14:paraId="13C97AE8"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37CD48C" w14:textId="77777777" w:rsidR="00B67534" w:rsidRPr="00B67534" w:rsidRDefault="00B67534" w:rsidP="00B67534">
            <w:pPr>
              <w:rPr>
                <w:sz w:val="22"/>
                <w:szCs w:val="22"/>
              </w:rPr>
            </w:pPr>
            <w:r w:rsidRPr="00B67534">
              <w:rPr>
                <w:i/>
                <w:iCs/>
                <w:sz w:val="22"/>
                <w:szCs w:val="22"/>
              </w:rPr>
              <w:t>Leucostoma</w:t>
            </w:r>
            <w:r w:rsidRPr="00B67534">
              <w:rPr>
                <w:sz w:val="22"/>
                <w:szCs w:val="22"/>
              </w:rPr>
              <w:t xml:space="preserve"> sp. 2</w:t>
            </w:r>
          </w:p>
        </w:tc>
        <w:tc>
          <w:tcPr>
            <w:tcW w:w="1440" w:type="dxa"/>
            <w:shd w:val="clear" w:color="000000" w:fill="FFFFFF"/>
            <w:noWrap/>
            <w:vAlign w:val="center"/>
            <w:hideMark/>
          </w:tcPr>
          <w:p w14:paraId="56F2D686"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D1CC07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30FD99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21B393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96ED82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FCF2586" w14:textId="77777777" w:rsidTr="00B67534">
        <w:trPr>
          <w:trHeight w:val="300"/>
        </w:trPr>
        <w:tc>
          <w:tcPr>
            <w:tcW w:w="1634" w:type="dxa"/>
            <w:shd w:val="clear" w:color="000000" w:fill="FFFFFF"/>
            <w:noWrap/>
            <w:vAlign w:val="center"/>
            <w:hideMark/>
          </w:tcPr>
          <w:p w14:paraId="4140DD3F"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0749A51" w14:textId="77777777" w:rsidR="00B67534" w:rsidRPr="00B67534" w:rsidRDefault="00B67534" w:rsidP="00B67534">
            <w:pPr>
              <w:rPr>
                <w:i/>
                <w:iCs/>
                <w:sz w:val="22"/>
                <w:szCs w:val="22"/>
              </w:rPr>
            </w:pPr>
            <w:r w:rsidRPr="00B67534">
              <w:rPr>
                <w:i/>
                <w:iCs/>
                <w:sz w:val="22"/>
                <w:szCs w:val="22"/>
              </w:rPr>
              <w:t xml:space="preserve">Weberia digramma </w:t>
            </w:r>
            <w:r w:rsidRPr="00B67534">
              <w:rPr>
                <w:sz w:val="22"/>
                <w:szCs w:val="22"/>
              </w:rPr>
              <w:t>Meigen</w:t>
            </w:r>
            <w:r w:rsidRPr="00B67534">
              <w:rPr>
                <w:i/>
                <w:iCs/>
                <w:sz w:val="22"/>
                <w:szCs w:val="22"/>
              </w:rPr>
              <w:t xml:space="preserve">  </w:t>
            </w:r>
          </w:p>
        </w:tc>
        <w:tc>
          <w:tcPr>
            <w:tcW w:w="1440" w:type="dxa"/>
            <w:shd w:val="clear" w:color="000000" w:fill="FFFFFF"/>
            <w:noWrap/>
            <w:vAlign w:val="center"/>
            <w:hideMark/>
          </w:tcPr>
          <w:p w14:paraId="44510CDD" w14:textId="77777777" w:rsidR="00B67534" w:rsidRPr="00B67534" w:rsidRDefault="00B67534" w:rsidP="00B67534">
            <w:pPr>
              <w:jc w:val="center"/>
              <w:rPr>
                <w:sz w:val="22"/>
                <w:szCs w:val="22"/>
              </w:rPr>
            </w:pPr>
            <w:r w:rsidRPr="00B67534">
              <w:rPr>
                <w:sz w:val="22"/>
                <w:szCs w:val="22"/>
              </w:rPr>
              <w:t>Israel</w:t>
            </w:r>
          </w:p>
        </w:tc>
        <w:tc>
          <w:tcPr>
            <w:tcW w:w="693" w:type="dxa"/>
            <w:shd w:val="clear" w:color="000000" w:fill="FFFFFF"/>
            <w:noWrap/>
            <w:vAlign w:val="center"/>
            <w:hideMark/>
          </w:tcPr>
          <w:p w14:paraId="7467427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86CBFD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F079BF4"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1F6B01E"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6EE164F" w14:textId="77777777" w:rsidTr="00B67534">
        <w:trPr>
          <w:trHeight w:val="300"/>
        </w:trPr>
        <w:tc>
          <w:tcPr>
            <w:tcW w:w="1634" w:type="dxa"/>
            <w:shd w:val="clear" w:color="000000" w:fill="FFFFFF"/>
            <w:noWrap/>
            <w:vAlign w:val="center"/>
            <w:hideMark/>
          </w:tcPr>
          <w:p w14:paraId="18DF491E" w14:textId="77777777" w:rsidR="00B67534" w:rsidRPr="00B67534" w:rsidRDefault="00B67534" w:rsidP="00B67534">
            <w:pPr>
              <w:rPr>
                <w:color w:val="000000"/>
                <w:sz w:val="22"/>
                <w:szCs w:val="22"/>
              </w:rPr>
            </w:pPr>
            <w:r w:rsidRPr="00B67534">
              <w:rPr>
                <w:color w:val="000000"/>
                <w:sz w:val="22"/>
                <w:szCs w:val="22"/>
              </w:rPr>
              <w:t>Opesiini</w:t>
            </w:r>
          </w:p>
        </w:tc>
        <w:tc>
          <w:tcPr>
            <w:tcW w:w="3946" w:type="dxa"/>
            <w:shd w:val="clear" w:color="000000" w:fill="FFFFFF"/>
            <w:noWrap/>
            <w:vAlign w:val="center"/>
            <w:hideMark/>
          </w:tcPr>
          <w:p w14:paraId="4904C9A8" w14:textId="77777777" w:rsidR="00B67534" w:rsidRPr="00B67534" w:rsidRDefault="00B67534" w:rsidP="00B67534">
            <w:pPr>
              <w:rPr>
                <w:i/>
                <w:iCs/>
                <w:sz w:val="22"/>
                <w:szCs w:val="22"/>
              </w:rPr>
            </w:pPr>
            <w:r w:rsidRPr="00B67534">
              <w:rPr>
                <w:i/>
                <w:iCs/>
                <w:sz w:val="22"/>
                <w:szCs w:val="22"/>
              </w:rPr>
              <w:t xml:space="preserve">Opesia grandis </w:t>
            </w:r>
            <w:r w:rsidRPr="00B67534">
              <w:rPr>
                <w:sz w:val="22"/>
                <w:szCs w:val="22"/>
              </w:rPr>
              <w:t>Egger</w:t>
            </w:r>
            <w:r w:rsidRPr="00B67534">
              <w:rPr>
                <w:i/>
                <w:iCs/>
                <w:sz w:val="22"/>
                <w:szCs w:val="22"/>
              </w:rPr>
              <w:t xml:space="preserve">  </w:t>
            </w:r>
          </w:p>
        </w:tc>
        <w:tc>
          <w:tcPr>
            <w:tcW w:w="1440" w:type="dxa"/>
            <w:shd w:val="clear" w:color="000000" w:fill="FFFFFF"/>
            <w:noWrap/>
            <w:vAlign w:val="center"/>
            <w:hideMark/>
          </w:tcPr>
          <w:p w14:paraId="57B90FFD" w14:textId="77777777" w:rsidR="00B67534" w:rsidRPr="00B67534" w:rsidRDefault="00B67534" w:rsidP="00B67534">
            <w:pPr>
              <w:jc w:val="center"/>
              <w:rPr>
                <w:sz w:val="22"/>
                <w:szCs w:val="22"/>
              </w:rPr>
            </w:pPr>
            <w:r w:rsidRPr="00B67534">
              <w:rPr>
                <w:sz w:val="22"/>
                <w:szCs w:val="22"/>
              </w:rPr>
              <w:t>Italy</w:t>
            </w:r>
          </w:p>
        </w:tc>
        <w:tc>
          <w:tcPr>
            <w:tcW w:w="693" w:type="dxa"/>
            <w:shd w:val="clear" w:color="000000" w:fill="FFFFFF"/>
            <w:noWrap/>
            <w:vAlign w:val="center"/>
            <w:hideMark/>
          </w:tcPr>
          <w:p w14:paraId="71A75491"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B6441F3"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042EA1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21BFE0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153572B" w14:textId="77777777" w:rsidTr="00B67534">
        <w:trPr>
          <w:trHeight w:val="300"/>
        </w:trPr>
        <w:tc>
          <w:tcPr>
            <w:tcW w:w="1634" w:type="dxa"/>
            <w:shd w:val="clear" w:color="000000" w:fill="FFFFFF"/>
            <w:noWrap/>
            <w:vAlign w:val="center"/>
            <w:hideMark/>
          </w:tcPr>
          <w:p w14:paraId="66DAA997" w14:textId="77777777" w:rsidR="00B67534" w:rsidRPr="00B67534" w:rsidRDefault="00B67534" w:rsidP="00B67534">
            <w:pPr>
              <w:rPr>
                <w:color w:val="000000"/>
                <w:sz w:val="22"/>
                <w:szCs w:val="22"/>
              </w:rPr>
            </w:pPr>
            <w:r w:rsidRPr="00B67534">
              <w:rPr>
                <w:color w:val="000000"/>
                <w:sz w:val="22"/>
                <w:szCs w:val="22"/>
              </w:rPr>
              <w:t>Parerigonini</w:t>
            </w:r>
          </w:p>
        </w:tc>
        <w:tc>
          <w:tcPr>
            <w:tcW w:w="3946" w:type="dxa"/>
            <w:shd w:val="clear" w:color="000000" w:fill="FFFFFF"/>
            <w:noWrap/>
            <w:vAlign w:val="center"/>
            <w:hideMark/>
          </w:tcPr>
          <w:p w14:paraId="6DA8FE56" w14:textId="77777777" w:rsidR="00B67534" w:rsidRPr="00B67534" w:rsidRDefault="00B67534" w:rsidP="00B67534">
            <w:pPr>
              <w:rPr>
                <w:sz w:val="22"/>
                <w:szCs w:val="22"/>
              </w:rPr>
            </w:pPr>
            <w:r w:rsidRPr="00B67534">
              <w:rPr>
                <w:i/>
                <w:iCs/>
                <w:sz w:val="22"/>
                <w:szCs w:val="22"/>
              </w:rPr>
              <w:t>Parerigone</w:t>
            </w:r>
            <w:r w:rsidRPr="00B67534">
              <w:rPr>
                <w:sz w:val="22"/>
                <w:szCs w:val="22"/>
              </w:rPr>
              <w:t xml:space="preserve"> sp.**  </w:t>
            </w:r>
          </w:p>
        </w:tc>
        <w:tc>
          <w:tcPr>
            <w:tcW w:w="1440" w:type="dxa"/>
            <w:shd w:val="clear" w:color="000000" w:fill="FFFFFF"/>
            <w:noWrap/>
            <w:vAlign w:val="center"/>
            <w:hideMark/>
          </w:tcPr>
          <w:p w14:paraId="07322C72"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2ADFC6F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5E1ACE0"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1DB20CD5"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52A2F9BB"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3DF9B243" w14:textId="77777777" w:rsidTr="00B67534">
        <w:trPr>
          <w:trHeight w:val="300"/>
        </w:trPr>
        <w:tc>
          <w:tcPr>
            <w:tcW w:w="1634" w:type="dxa"/>
            <w:shd w:val="clear" w:color="000000" w:fill="FFFFFF"/>
            <w:noWrap/>
            <w:vAlign w:val="center"/>
            <w:hideMark/>
          </w:tcPr>
          <w:p w14:paraId="0543FD78"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C5F86D7" w14:textId="77777777" w:rsidR="00B67534" w:rsidRPr="00B67534" w:rsidRDefault="00B67534" w:rsidP="00B67534">
            <w:pPr>
              <w:rPr>
                <w:sz w:val="22"/>
                <w:szCs w:val="22"/>
              </w:rPr>
            </w:pPr>
            <w:r w:rsidRPr="00B67534">
              <w:rPr>
                <w:i/>
                <w:iCs/>
                <w:sz w:val="22"/>
                <w:szCs w:val="22"/>
              </w:rPr>
              <w:t>Zambesomima</w:t>
            </w:r>
            <w:r w:rsidRPr="00B67534">
              <w:rPr>
                <w:sz w:val="22"/>
                <w:szCs w:val="22"/>
              </w:rPr>
              <w:t xml:space="preserve"> sp.** </w:t>
            </w:r>
          </w:p>
        </w:tc>
        <w:tc>
          <w:tcPr>
            <w:tcW w:w="1440" w:type="dxa"/>
            <w:shd w:val="clear" w:color="000000" w:fill="FFFFFF"/>
            <w:noWrap/>
            <w:vAlign w:val="center"/>
            <w:hideMark/>
          </w:tcPr>
          <w:p w14:paraId="17C499F5"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6C531A2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B1F3551"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074D34AE"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37EA98EE"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281FDFF1" w14:textId="77777777" w:rsidTr="00B67534">
        <w:trPr>
          <w:trHeight w:val="300"/>
        </w:trPr>
        <w:tc>
          <w:tcPr>
            <w:tcW w:w="1634" w:type="dxa"/>
            <w:shd w:val="clear" w:color="000000" w:fill="FFFFFF"/>
            <w:noWrap/>
            <w:vAlign w:val="center"/>
            <w:hideMark/>
          </w:tcPr>
          <w:p w14:paraId="2F3878FA" w14:textId="77777777" w:rsidR="00B67534" w:rsidRPr="00B67534" w:rsidRDefault="00B67534" w:rsidP="00B67534">
            <w:pPr>
              <w:rPr>
                <w:color w:val="000000"/>
                <w:sz w:val="22"/>
                <w:szCs w:val="22"/>
              </w:rPr>
            </w:pPr>
            <w:r w:rsidRPr="00B67534">
              <w:rPr>
                <w:color w:val="000000"/>
                <w:sz w:val="22"/>
                <w:szCs w:val="22"/>
              </w:rPr>
              <w:t>Phasiini</w:t>
            </w:r>
          </w:p>
        </w:tc>
        <w:tc>
          <w:tcPr>
            <w:tcW w:w="3946" w:type="dxa"/>
            <w:shd w:val="clear" w:color="000000" w:fill="FFFFFF"/>
            <w:noWrap/>
            <w:vAlign w:val="center"/>
            <w:hideMark/>
          </w:tcPr>
          <w:p w14:paraId="2485D0FC" w14:textId="77777777" w:rsidR="00B67534" w:rsidRPr="00B67534" w:rsidRDefault="00B67534" w:rsidP="00B67534">
            <w:pPr>
              <w:rPr>
                <w:i/>
                <w:iCs/>
                <w:sz w:val="22"/>
                <w:szCs w:val="22"/>
              </w:rPr>
            </w:pPr>
            <w:r w:rsidRPr="00B67534">
              <w:rPr>
                <w:i/>
                <w:iCs/>
                <w:sz w:val="22"/>
                <w:szCs w:val="22"/>
              </w:rPr>
              <w:t xml:space="preserve">Elomya lateralis </w:t>
            </w:r>
            <w:r w:rsidRPr="00B67534">
              <w:rPr>
                <w:sz w:val="22"/>
                <w:szCs w:val="22"/>
              </w:rPr>
              <w:t>Meigen</w:t>
            </w:r>
            <w:r w:rsidRPr="00B67534">
              <w:rPr>
                <w:i/>
                <w:iCs/>
                <w:sz w:val="22"/>
                <w:szCs w:val="22"/>
              </w:rPr>
              <w:t xml:space="preserve">  </w:t>
            </w:r>
          </w:p>
        </w:tc>
        <w:tc>
          <w:tcPr>
            <w:tcW w:w="1440" w:type="dxa"/>
            <w:shd w:val="clear" w:color="000000" w:fill="FFFFFF"/>
            <w:noWrap/>
            <w:vAlign w:val="center"/>
            <w:hideMark/>
          </w:tcPr>
          <w:p w14:paraId="3CAF15EF" w14:textId="77777777" w:rsidR="00B67534" w:rsidRPr="00B67534" w:rsidRDefault="00B67534" w:rsidP="00B67534">
            <w:pPr>
              <w:jc w:val="center"/>
              <w:rPr>
                <w:sz w:val="22"/>
                <w:szCs w:val="22"/>
              </w:rPr>
            </w:pPr>
            <w:r w:rsidRPr="00B67534">
              <w:rPr>
                <w:sz w:val="22"/>
                <w:szCs w:val="22"/>
              </w:rPr>
              <w:t>Israel</w:t>
            </w:r>
          </w:p>
        </w:tc>
        <w:tc>
          <w:tcPr>
            <w:tcW w:w="693" w:type="dxa"/>
            <w:shd w:val="clear" w:color="000000" w:fill="FFFFFF"/>
            <w:noWrap/>
            <w:vAlign w:val="center"/>
            <w:hideMark/>
          </w:tcPr>
          <w:p w14:paraId="23E9491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7A6CED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559671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1D3DF0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A602089" w14:textId="77777777" w:rsidTr="00B67534">
        <w:trPr>
          <w:trHeight w:val="300"/>
        </w:trPr>
        <w:tc>
          <w:tcPr>
            <w:tcW w:w="1634" w:type="dxa"/>
            <w:shd w:val="clear" w:color="000000" w:fill="FFFFFF"/>
            <w:noWrap/>
            <w:vAlign w:val="center"/>
            <w:hideMark/>
          </w:tcPr>
          <w:p w14:paraId="69DEF691"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29A60699" w14:textId="77777777" w:rsidR="00B67534" w:rsidRPr="00B67534" w:rsidRDefault="00B67534" w:rsidP="00B67534">
            <w:pPr>
              <w:rPr>
                <w:i/>
                <w:iCs/>
                <w:sz w:val="22"/>
                <w:szCs w:val="22"/>
              </w:rPr>
            </w:pPr>
            <w:r w:rsidRPr="00B67534">
              <w:rPr>
                <w:i/>
                <w:iCs/>
                <w:sz w:val="22"/>
                <w:szCs w:val="22"/>
              </w:rPr>
              <w:t xml:space="preserve">Phasia aurulans </w:t>
            </w:r>
            <w:r w:rsidRPr="00B67534">
              <w:rPr>
                <w:sz w:val="22"/>
                <w:szCs w:val="22"/>
              </w:rPr>
              <w:t>Meigen</w:t>
            </w:r>
          </w:p>
        </w:tc>
        <w:tc>
          <w:tcPr>
            <w:tcW w:w="1440" w:type="dxa"/>
            <w:shd w:val="clear" w:color="000000" w:fill="FFFFFF"/>
            <w:noWrap/>
            <w:vAlign w:val="center"/>
            <w:hideMark/>
          </w:tcPr>
          <w:p w14:paraId="6157E0F7"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35E453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2920E8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843DF5B"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EDC742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1025594" w14:textId="77777777" w:rsidTr="00B67534">
        <w:trPr>
          <w:trHeight w:val="300"/>
        </w:trPr>
        <w:tc>
          <w:tcPr>
            <w:tcW w:w="1634" w:type="dxa"/>
            <w:shd w:val="clear" w:color="000000" w:fill="FFFFFF"/>
            <w:noWrap/>
            <w:vAlign w:val="center"/>
            <w:hideMark/>
          </w:tcPr>
          <w:p w14:paraId="74CCD5B3"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12F1B20" w14:textId="77777777" w:rsidR="00B67534" w:rsidRPr="00B67534" w:rsidRDefault="00B67534" w:rsidP="00B67534">
            <w:pPr>
              <w:rPr>
                <w:i/>
                <w:iCs/>
                <w:sz w:val="22"/>
                <w:szCs w:val="22"/>
              </w:rPr>
            </w:pPr>
            <w:r w:rsidRPr="00B67534">
              <w:rPr>
                <w:i/>
                <w:iCs/>
                <w:sz w:val="22"/>
                <w:szCs w:val="22"/>
              </w:rPr>
              <w:t xml:space="preserve">Phasia hemiptera </w:t>
            </w:r>
            <w:r w:rsidRPr="00B67534">
              <w:rPr>
                <w:sz w:val="22"/>
                <w:szCs w:val="22"/>
              </w:rPr>
              <w:t>Fabricius**</w:t>
            </w:r>
          </w:p>
        </w:tc>
        <w:tc>
          <w:tcPr>
            <w:tcW w:w="1440" w:type="dxa"/>
            <w:shd w:val="clear" w:color="000000" w:fill="FFFFFF"/>
            <w:noWrap/>
            <w:vAlign w:val="center"/>
            <w:hideMark/>
          </w:tcPr>
          <w:p w14:paraId="3730986E"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5E548CE6"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CAE44B2"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748E4524"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10FF6640"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1E1A1E2C" w14:textId="77777777" w:rsidTr="00B67534">
        <w:trPr>
          <w:trHeight w:val="300"/>
        </w:trPr>
        <w:tc>
          <w:tcPr>
            <w:tcW w:w="1634" w:type="dxa"/>
            <w:shd w:val="clear" w:color="000000" w:fill="FFFFFF"/>
            <w:noWrap/>
            <w:vAlign w:val="center"/>
            <w:hideMark/>
          </w:tcPr>
          <w:p w14:paraId="4199EEAD"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49662981" w14:textId="77777777" w:rsidR="00B67534" w:rsidRPr="00B67534" w:rsidRDefault="00B67534" w:rsidP="00B67534">
            <w:pPr>
              <w:rPr>
                <w:sz w:val="22"/>
                <w:szCs w:val="22"/>
              </w:rPr>
            </w:pPr>
            <w:r w:rsidRPr="00B67534">
              <w:rPr>
                <w:i/>
                <w:iCs/>
                <w:sz w:val="22"/>
                <w:szCs w:val="22"/>
              </w:rPr>
              <w:t>Phasia</w:t>
            </w:r>
            <w:r w:rsidRPr="00B67534">
              <w:rPr>
                <w:sz w:val="22"/>
                <w:szCs w:val="22"/>
              </w:rPr>
              <w:t xml:space="preserve"> sp. 1  </w:t>
            </w:r>
          </w:p>
        </w:tc>
        <w:tc>
          <w:tcPr>
            <w:tcW w:w="1440" w:type="dxa"/>
            <w:shd w:val="clear" w:color="000000" w:fill="FFFFFF"/>
            <w:noWrap/>
            <w:vAlign w:val="center"/>
            <w:hideMark/>
          </w:tcPr>
          <w:p w14:paraId="6F531EB7"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62CE3F0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D55B73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C622BC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D36E5C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F5D5C44" w14:textId="77777777" w:rsidTr="00B67534">
        <w:trPr>
          <w:trHeight w:val="300"/>
        </w:trPr>
        <w:tc>
          <w:tcPr>
            <w:tcW w:w="1634" w:type="dxa"/>
            <w:shd w:val="clear" w:color="000000" w:fill="FFFFFF"/>
            <w:noWrap/>
            <w:vAlign w:val="center"/>
            <w:hideMark/>
          </w:tcPr>
          <w:p w14:paraId="6B0442C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D824FAB" w14:textId="77777777" w:rsidR="00B67534" w:rsidRPr="00B67534" w:rsidRDefault="00B67534" w:rsidP="00B67534">
            <w:pPr>
              <w:rPr>
                <w:sz w:val="22"/>
                <w:szCs w:val="22"/>
              </w:rPr>
            </w:pPr>
            <w:r w:rsidRPr="00B67534">
              <w:rPr>
                <w:i/>
                <w:iCs/>
                <w:sz w:val="22"/>
                <w:szCs w:val="22"/>
              </w:rPr>
              <w:t>Phasia</w:t>
            </w:r>
            <w:r w:rsidRPr="00B67534">
              <w:rPr>
                <w:sz w:val="22"/>
                <w:szCs w:val="22"/>
              </w:rPr>
              <w:t xml:space="preserve"> sp. 2  </w:t>
            </w:r>
          </w:p>
        </w:tc>
        <w:tc>
          <w:tcPr>
            <w:tcW w:w="1440" w:type="dxa"/>
            <w:shd w:val="clear" w:color="000000" w:fill="FFFFFF"/>
            <w:noWrap/>
            <w:vAlign w:val="center"/>
            <w:hideMark/>
          </w:tcPr>
          <w:p w14:paraId="2B370D58"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7A07A19C"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1CFEA2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05716E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816D7B0"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128F068" w14:textId="77777777" w:rsidTr="00B67534">
        <w:trPr>
          <w:trHeight w:val="300"/>
        </w:trPr>
        <w:tc>
          <w:tcPr>
            <w:tcW w:w="1634" w:type="dxa"/>
            <w:shd w:val="clear" w:color="000000" w:fill="FFFFFF"/>
            <w:noWrap/>
            <w:vAlign w:val="center"/>
            <w:hideMark/>
          </w:tcPr>
          <w:p w14:paraId="3BA99B08"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74AD6555" w14:textId="77777777" w:rsidR="00B67534" w:rsidRPr="00B67534" w:rsidRDefault="00B67534" w:rsidP="00B67534">
            <w:pPr>
              <w:rPr>
                <w:sz w:val="22"/>
                <w:szCs w:val="22"/>
              </w:rPr>
            </w:pPr>
            <w:r w:rsidRPr="00B67534">
              <w:rPr>
                <w:i/>
                <w:iCs/>
                <w:sz w:val="22"/>
                <w:szCs w:val="22"/>
              </w:rPr>
              <w:t>Phasia</w:t>
            </w:r>
            <w:r w:rsidRPr="00B67534">
              <w:rPr>
                <w:sz w:val="22"/>
                <w:szCs w:val="22"/>
              </w:rPr>
              <w:t xml:space="preserve"> sp. 3   </w:t>
            </w:r>
          </w:p>
        </w:tc>
        <w:tc>
          <w:tcPr>
            <w:tcW w:w="1440" w:type="dxa"/>
            <w:shd w:val="clear" w:color="000000" w:fill="FFFFFF"/>
            <w:noWrap/>
            <w:vAlign w:val="center"/>
            <w:hideMark/>
          </w:tcPr>
          <w:p w14:paraId="3B156F81" w14:textId="77777777" w:rsidR="00B67534" w:rsidRPr="00B67534" w:rsidRDefault="00B67534" w:rsidP="00B67534">
            <w:pPr>
              <w:jc w:val="center"/>
              <w:rPr>
                <w:sz w:val="22"/>
                <w:szCs w:val="22"/>
              </w:rPr>
            </w:pPr>
            <w:r w:rsidRPr="00B67534">
              <w:rPr>
                <w:sz w:val="22"/>
                <w:szCs w:val="22"/>
              </w:rPr>
              <w:t>Ecuador</w:t>
            </w:r>
          </w:p>
        </w:tc>
        <w:tc>
          <w:tcPr>
            <w:tcW w:w="693" w:type="dxa"/>
            <w:shd w:val="clear" w:color="000000" w:fill="FFFFFF"/>
            <w:noWrap/>
            <w:vAlign w:val="center"/>
            <w:hideMark/>
          </w:tcPr>
          <w:p w14:paraId="40638AF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5D8180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E1E91A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5C63D4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00C2EA4" w14:textId="77777777" w:rsidTr="00B67534">
        <w:trPr>
          <w:trHeight w:val="300"/>
        </w:trPr>
        <w:tc>
          <w:tcPr>
            <w:tcW w:w="1634" w:type="dxa"/>
            <w:shd w:val="clear" w:color="000000" w:fill="FFFFFF"/>
            <w:noWrap/>
            <w:vAlign w:val="center"/>
            <w:hideMark/>
          </w:tcPr>
          <w:p w14:paraId="7A9BA10A"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F7E05FA" w14:textId="77777777" w:rsidR="00B67534" w:rsidRPr="00B67534" w:rsidRDefault="00B67534" w:rsidP="00B67534">
            <w:pPr>
              <w:rPr>
                <w:i/>
                <w:iCs/>
                <w:sz w:val="22"/>
                <w:szCs w:val="22"/>
              </w:rPr>
            </w:pPr>
            <w:r w:rsidRPr="00B67534">
              <w:rPr>
                <w:i/>
                <w:iCs/>
                <w:sz w:val="22"/>
                <w:szCs w:val="22"/>
              </w:rPr>
              <w:t xml:space="preserve">Phasia </w:t>
            </w:r>
            <w:r w:rsidRPr="00B67534">
              <w:rPr>
                <w:sz w:val="22"/>
                <w:szCs w:val="22"/>
              </w:rPr>
              <w:t>sp. 4</w:t>
            </w:r>
          </w:p>
        </w:tc>
        <w:tc>
          <w:tcPr>
            <w:tcW w:w="1440" w:type="dxa"/>
            <w:shd w:val="clear" w:color="000000" w:fill="FFFFFF"/>
            <w:noWrap/>
            <w:vAlign w:val="center"/>
            <w:hideMark/>
          </w:tcPr>
          <w:p w14:paraId="60B81FB6"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12A5656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E30FE68"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689CC6A0"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617CE93A"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7D3DA549" w14:textId="77777777" w:rsidTr="00B67534">
        <w:trPr>
          <w:trHeight w:val="300"/>
        </w:trPr>
        <w:tc>
          <w:tcPr>
            <w:tcW w:w="1634" w:type="dxa"/>
            <w:shd w:val="clear" w:color="000000" w:fill="FFFFFF"/>
            <w:noWrap/>
            <w:vAlign w:val="center"/>
            <w:hideMark/>
          </w:tcPr>
          <w:p w14:paraId="3E65F18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67EF27AC" w14:textId="77777777" w:rsidR="00B67534" w:rsidRPr="00B67534" w:rsidRDefault="00B67534" w:rsidP="00B67534">
            <w:pPr>
              <w:rPr>
                <w:i/>
                <w:iCs/>
                <w:sz w:val="22"/>
                <w:szCs w:val="22"/>
              </w:rPr>
            </w:pPr>
            <w:r w:rsidRPr="00B67534">
              <w:rPr>
                <w:i/>
                <w:iCs/>
                <w:sz w:val="22"/>
                <w:szCs w:val="22"/>
              </w:rPr>
              <w:t xml:space="preserve">Phasia subcoleoptrata </w:t>
            </w:r>
            <w:r w:rsidRPr="00B67534">
              <w:rPr>
                <w:sz w:val="22"/>
                <w:szCs w:val="22"/>
              </w:rPr>
              <w:t>Linne</w:t>
            </w:r>
            <w:r w:rsidRPr="00B67534">
              <w:rPr>
                <w:i/>
                <w:iCs/>
                <w:sz w:val="22"/>
                <w:szCs w:val="22"/>
              </w:rPr>
              <w:t xml:space="preserve">  </w:t>
            </w:r>
          </w:p>
        </w:tc>
        <w:tc>
          <w:tcPr>
            <w:tcW w:w="1440" w:type="dxa"/>
            <w:shd w:val="clear" w:color="000000" w:fill="FFFFFF"/>
            <w:noWrap/>
            <w:vAlign w:val="center"/>
            <w:hideMark/>
          </w:tcPr>
          <w:p w14:paraId="5CD1DFB4" w14:textId="77777777" w:rsidR="00B67534" w:rsidRPr="00B67534" w:rsidRDefault="00B67534" w:rsidP="00B67534">
            <w:pPr>
              <w:jc w:val="center"/>
              <w:rPr>
                <w:sz w:val="22"/>
                <w:szCs w:val="22"/>
              </w:rPr>
            </w:pPr>
            <w:r w:rsidRPr="00B67534">
              <w:rPr>
                <w:sz w:val="22"/>
                <w:szCs w:val="22"/>
              </w:rPr>
              <w:t>Israel</w:t>
            </w:r>
          </w:p>
        </w:tc>
        <w:tc>
          <w:tcPr>
            <w:tcW w:w="693" w:type="dxa"/>
            <w:shd w:val="clear" w:color="000000" w:fill="FFFFFF"/>
            <w:noWrap/>
            <w:vAlign w:val="center"/>
            <w:hideMark/>
          </w:tcPr>
          <w:p w14:paraId="7A7FDDA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666FA4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79D4374"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73166B3"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B9F4350" w14:textId="77777777" w:rsidTr="00B67534">
        <w:trPr>
          <w:trHeight w:val="300"/>
        </w:trPr>
        <w:tc>
          <w:tcPr>
            <w:tcW w:w="1634" w:type="dxa"/>
            <w:shd w:val="clear" w:color="000000" w:fill="FFFFFF"/>
            <w:noWrap/>
            <w:vAlign w:val="center"/>
            <w:hideMark/>
          </w:tcPr>
          <w:p w14:paraId="40FACD91" w14:textId="77777777" w:rsidR="00B67534" w:rsidRPr="00B67534" w:rsidRDefault="00B67534" w:rsidP="00B67534">
            <w:pPr>
              <w:rPr>
                <w:color w:val="000000"/>
                <w:sz w:val="22"/>
                <w:szCs w:val="22"/>
              </w:rPr>
            </w:pPr>
            <w:r w:rsidRPr="00B67534">
              <w:rPr>
                <w:color w:val="000000"/>
                <w:sz w:val="22"/>
                <w:szCs w:val="22"/>
              </w:rPr>
              <w:t>Strongygastrini</w:t>
            </w:r>
          </w:p>
        </w:tc>
        <w:tc>
          <w:tcPr>
            <w:tcW w:w="3946" w:type="dxa"/>
            <w:shd w:val="clear" w:color="000000" w:fill="FFFFFF"/>
            <w:noWrap/>
            <w:vAlign w:val="center"/>
            <w:hideMark/>
          </w:tcPr>
          <w:p w14:paraId="70AD0AD1" w14:textId="77777777" w:rsidR="00B67534" w:rsidRPr="00B67534" w:rsidRDefault="00B67534" w:rsidP="00B67534">
            <w:pPr>
              <w:rPr>
                <w:i/>
                <w:iCs/>
                <w:sz w:val="22"/>
                <w:szCs w:val="22"/>
              </w:rPr>
            </w:pPr>
            <w:r w:rsidRPr="00B67534">
              <w:rPr>
                <w:i/>
                <w:iCs/>
                <w:sz w:val="22"/>
                <w:szCs w:val="22"/>
              </w:rPr>
              <w:t xml:space="preserve">Rondaniooestrus apivorous </w:t>
            </w:r>
            <w:r w:rsidRPr="00B67534">
              <w:rPr>
                <w:sz w:val="22"/>
                <w:szCs w:val="22"/>
              </w:rPr>
              <w:t>Villeneuve</w:t>
            </w:r>
            <w:r w:rsidRPr="00B67534">
              <w:rPr>
                <w:i/>
                <w:iCs/>
                <w:sz w:val="22"/>
                <w:szCs w:val="22"/>
              </w:rPr>
              <w:t xml:space="preserve">  </w:t>
            </w:r>
          </w:p>
        </w:tc>
        <w:tc>
          <w:tcPr>
            <w:tcW w:w="1440" w:type="dxa"/>
            <w:shd w:val="clear" w:color="000000" w:fill="FFFFFF"/>
            <w:noWrap/>
            <w:vAlign w:val="center"/>
            <w:hideMark/>
          </w:tcPr>
          <w:p w14:paraId="3984D748"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3843B99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934179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E7AFDF5"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F6D9FFB"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938A120" w14:textId="77777777" w:rsidTr="00B67534">
        <w:trPr>
          <w:trHeight w:val="300"/>
        </w:trPr>
        <w:tc>
          <w:tcPr>
            <w:tcW w:w="1634" w:type="dxa"/>
            <w:shd w:val="clear" w:color="000000" w:fill="FFFFFF"/>
            <w:noWrap/>
            <w:vAlign w:val="center"/>
            <w:hideMark/>
          </w:tcPr>
          <w:p w14:paraId="67E639D0"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0644D408" w14:textId="77777777" w:rsidR="00B67534" w:rsidRPr="00B67534" w:rsidRDefault="00B67534" w:rsidP="00B67534">
            <w:pPr>
              <w:rPr>
                <w:i/>
                <w:iCs/>
                <w:sz w:val="22"/>
                <w:szCs w:val="22"/>
              </w:rPr>
            </w:pPr>
            <w:r w:rsidRPr="00B67534">
              <w:rPr>
                <w:i/>
                <w:iCs/>
                <w:sz w:val="22"/>
                <w:szCs w:val="22"/>
              </w:rPr>
              <w:t xml:space="preserve">Strongygaster robusta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1986E6DD"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753695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5FD7CF6"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8AFA5FB"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57F8C5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B70725C" w14:textId="77777777" w:rsidTr="00B67534">
        <w:trPr>
          <w:trHeight w:val="300"/>
        </w:trPr>
        <w:tc>
          <w:tcPr>
            <w:tcW w:w="1634" w:type="dxa"/>
            <w:shd w:val="clear" w:color="000000" w:fill="FFFFFF"/>
            <w:noWrap/>
            <w:vAlign w:val="center"/>
            <w:hideMark/>
          </w:tcPr>
          <w:p w14:paraId="0C8A448F" w14:textId="77777777" w:rsidR="00B67534" w:rsidRPr="00B67534" w:rsidRDefault="00B67534" w:rsidP="00B67534">
            <w:pPr>
              <w:rPr>
                <w:color w:val="000000"/>
                <w:sz w:val="22"/>
                <w:szCs w:val="22"/>
              </w:rPr>
            </w:pPr>
            <w:r w:rsidRPr="00B67534">
              <w:rPr>
                <w:color w:val="000000"/>
                <w:sz w:val="22"/>
                <w:szCs w:val="22"/>
              </w:rPr>
              <w:lastRenderedPageBreak/>
              <w:t> </w:t>
            </w:r>
          </w:p>
        </w:tc>
        <w:tc>
          <w:tcPr>
            <w:tcW w:w="3946" w:type="dxa"/>
            <w:shd w:val="clear" w:color="000000" w:fill="FFFFFF"/>
            <w:noWrap/>
            <w:vAlign w:val="center"/>
            <w:hideMark/>
          </w:tcPr>
          <w:p w14:paraId="2F74E636" w14:textId="77777777" w:rsidR="00B67534" w:rsidRPr="00B67534" w:rsidRDefault="00B67534" w:rsidP="00B67534">
            <w:pPr>
              <w:rPr>
                <w:sz w:val="22"/>
                <w:szCs w:val="22"/>
              </w:rPr>
            </w:pPr>
            <w:r w:rsidRPr="00B67534">
              <w:rPr>
                <w:i/>
                <w:iCs/>
                <w:sz w:val="22"/>
                <w:szCs w:val="22"/>
              </w:rPr>
              <w:t>Strongygaster</w:t>
            </w:r>
            <w:r w:rsidRPr="00B67534">
              <w:rPr>
                <w:sz w:val="22"/>
                <w:szCs w:val="22"/>
              </w:rPr>
              <w:t xml:space="preserve"> sp.  </w:t>
            </w:r>
          </w:p>
        </w:tc>
        <w:tc>
          <w:tcPr>
            <w:tcW w:w="1440" w:type="dxa"/>
            <w:shd w:val="clear" w:color="000000" w:fill="FFFFFF"/>
            <w:vAlign w:val="center"/>
            <w:hideMark/>
          </w:tcPr>
          <w:p w14:paraId="32B06B4D" w14:textId="77777777" w:rsidR="00B67534" w:rsidRPr="00B67534" w:rsidRDefault="00B67534" w:rsidP="00B67534">
            <w:pPr>
              <w:jc w:val="center"/>
              <w:rPr>
                <w:sz w:val="22"/>
                <w:szCs w:val="22"/>
              </w:rPr>
            </w:pPr>
            <w:r w:rsidRPr="00B67534">
              <w:rPr>
                <w:sz w:val="22"/>
                <w:szCs w:val="22"/>
              </w:rPr>
              <w:t>Thailand</w:t>
            </w:r>
          </w:p>
        </w:tc>
        <w:tc>
          <w:tcPr>
            <w:tcW w:w="693" w:type="dxa"/>
            <w:shd w:val="clear" w:color="000000" w:fill="FFFFFF"/>
            <w:noWrap/>
            <w:vAlign w:val="center"/>
            <w:hideMark/>
          </w:tcPr>
          <w:p w14:paraId="35113FF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1CFBC2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971DA5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FD22209"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E59171A" w14:textId="77777777" w:rsidTr="00B67534">
        <w:trPr>
          <w:trHeight w:val="300"/>
        </w:trPr>
        <w:tc>
          <w:tcPr>
            <w:tcW w:w="1634" w:type="dxa"/>
            <w:shd w:val="clear" w:color="000000" w:fill="FFFFFF"/>
            <w:noWrap/>
            <w:vAlign w:val="center"/>
            <w:hideMark/>
          </w:tcPr>
          <w:p w14:paraId="13E00B0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151358E5" w14:textId="77777777" w:rsidR="00B67534" w:rsidRPr="00B67534" w:rsidRDefault="00B67534" w:rsidP="00B67534">
            <w:pPr>
              <w:rPr>
                <w:i/>
                <w:iCs/>
                <w:sz w:val="22"/>
                <w:szCs w:val="22"/>
              </w:rPr>
            </w:pPr>
            <w:r w:rsidRPr="00B67534">
              <w:rPr>
                <w:i/>
                <w:iCs/>
                <w:sz w:val="22"/>
                <w:szCs w:val="22"/>
              </w:rPr>
              <w:t>Strongygaster triangulifera</w:t>
            </w:r>
            <w:r w:rsidRPr="00B67534">
              <w:rPr>
                <w:sz w:val="22"/>
                <w:szCs w:val="22"/>
              </w:rPr>
              <w:t xml:space="preserve"> Loew</w:t>
            </w:r>
            <w:r w:rsidRPr="00B67534">
              <w:rPr>
                <w:i/>
                <w:iCs/>
                <w:sz w:val="22"/>
                <w:szCs w:val="22"/>
              </w:rPr>
              <w:t xml:space="preserve">  </w:t>
            </w:r>
          </w:p>
        </w:tc>
        <w:tc>
          <w:tcPr>
            <w:tcW w:w="1440" w:type="dxa"/>
            <w:shd w:val="clear" w:color="000000" w:fill="FFFFFF"/>
            <w:noWrap/>
            <w:vAlign w:val="center"/>
            <w:hideMark/>
          </w:tcPr>
          <w:p w14:paraId="224604C3"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73316FD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A9BDA5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81398E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2DE1F0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171E3CE" w14:textId="77777777" w:rsidTr="00B67534">
        <w:trPr>
          <w:trHeight w:val="300"/>
        </w:trPr>
        <w:tc>
          <w:tcPr>
            <w:tcW w:w="1634" w:type="dxa"/>
            <w:shd w:val="clear" w:color="000000" w:fill="FFFFFF"/>
            <w:noWrap/>
            <w:vAlign w:val="center"/>
            <w:hideMark/>
          </w:tcPr>
          <w:p w14:paraId="5AD805D4" w14:textId="77777777" w:rsidR="00B67534" w:rsidRPr="00B67534" w:rsidRDefault="00B67534" w:rsidP="00B67534">
            <w:pPr>
              <w:rPr>
                <w:color w:val="000000"/>
                <w:sz w:val="22"/>
                <w:szCs w:val="22"/>
              </w:rPr>
            </w:pPr>
            <w:r w:rsidRPr="00B67534">
              <w:rPr>
                <w:color w:val="000000"/>
                <w:sz w:val="22"/>
                <w:szCs w:val="22"/>
              </w:rPr>
              <w:t>Xystini</w:t>
            </w:r>
          </w:p>
        </w:tc>
        <w:tc>
          <w:tcPr>
            <w:tcW w:w="3946" w:type="dxa"/>
            <w:shd w:val="clear" w:color="000000" w:fill="FFFFFF"/>
            <w:noWrap/>
            <w:vAlign w:val="center"/>
            <w:hideMark/>
          </w:tcPr>
          <w:p w14:paraId="2C648E80" w14:textId="77777777" w:rsidR="00B67534" w:rsidRPr="00B67534" w:rsidRDefault="00B67534" w:rsidP="00B67534">
            <w:pPr>
              <w:rPr>
                <w:i/>
                <w:iCs/>
                <w:sz w:val="22"/>
                <w:szCs w:val="22"/>
              </w:rPr>
            </w:pPr>
            <w:r w:rsidRPr="00B67534">
              <w:rPr>
                <w:i/>
                <w:iCs/>
                <w:sz w:val="22"/>
                <w:szCs w:val="22"/>
              </w:rPr>
              <w:t xml:space="preserve">Xysta holosericea </w:t>
            </w:r>
            <w:r w:rsidRPr="00B67534">
              <w:rPr>
                <w:sz w:val="22"/>
                <w:szCs w:val="22"/>
              </w:rPr>
              <w:t>Fabricius</w:t>
            </w:r>
            <w:r w:rsidRPr="00B67534">
              <w:rPr>
                <w:i/>
                <w:iCs/>
                <w:sz w:val="22"/>
                <w:szCs w:val="22"/>
              </w:rPr>
              <w:t xml:space="preserve"> </w:t>
            </w:r>
          </w:p>
        </w:tc>
        <w:tc>
          <w:tcPr>
            <w:tcW w:w="1440" w:type="dxa"/>
            <w:shd w:val="clear" w:color="000000" w:fill="FFFFFF"/>
            <w:noWrap/>
            <w:vAlign w:val="center"/>
            <w:hideMark/>
          </w:tcPr>
          <w:p w14:paraId="28BBA157" w14:textId="77777777" w:rsidR="00B67534" w:rsidRPr="00B67534" w:rsidRDefault="00B67534" w:rsidP="00B67534">
            <w:pPr>
              <w:jc w:val="center"/>
              <w:rPr>
                <w:sz w:val="22"/>
                <w:szCs w:val="22"/>
              </w:rPr>
            </w:pPr>
            <w:r w:rsidRPr="00B67534">
              <w:rPr>
                <w:sz w:val="22"/>
                <w:szCs w:val="22"/>
              </w:rPr>
              <w:t>Israel</w:t>
            </w:r>
          </w:p>
        </w:tc>
        <w:tc>
          <w:tcPr>
            <w:tcW w:w="693" w:type="dxa"/>
            <w:shd w:val="clear" w:color="000000" w:fill="FFFFFF"/>
            <w:noWrap/>
            <w:vAlign w:val="center"/>
            <w:hideMark/>
          </w:tcPr>
          <w:p w14:paraId="41293C1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5F3A5C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F2CD36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5B73B7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823A1EA" w14:textId="77777777" w:rsidTr="00B67534">
        <w:trPr>
          <w:trHeight w:val="300"/>
        </w:trPr>
        <w:tc>
          <w:tcPr>
            <w:tcW w:w="1634" w:type="dxa"/>
            <w:shd w:val="clear" w:color="000000" w:fill="FFFFFF"/>
            <w:noWrap/>
            <w:vAlign w:val="center"/>
            <w:hideMark/>
          </w:tcPr>
          <w:p w14:paraId="693D34EB" w14:textId="77777777" w:rsidR="00B67534" w:rsidRPr="00B67534" w:rsidRDefault="00B67534" w:rsidP="00B67534">
            <w:pPr>
              <w:rPr>
                <w:color w:val="000000"/>
                <w:sz w:val="22"/>
                <w:szCs w:val="22"/>
              </w:rPr>
            </w:pPr>
            <w:r w:rsidRPr="00B67534">
              <w:rPr>
                <w:color w:val="000000"/>
                <w:sz w:val="22"/>
                <w:szCs w:val="22"/>
              </w:rPr>
              <w:t>Zitini</w:t>
            </w:r>
          </w:p>
        </w:tc>
        <w:tc>
          <w:tcPr>
            <w:tcW w:w="3946" w:type="dxa"/>
            <w:shd w:val="clear" w:color="000000" w:fill="FFFFFF"/>
            <w:noWrap/>
            <w:vAlign w:val="center"/>
            <w:hideMark/>
          </w:tcPr>
          <w:p w14:paraId="6C240877" w14:textId="77777777" w:rsidR="00B67534" w:rsidRPr="00B67534" w:rsidRDefault="00B67534" w:rsidP="00B67534">
            <w:pPr>
              <w:rPr>
                <w:i/>
                <w:iCs/>
                <w:sz w:val="22"/>
                <w:szCs w:val="22"/>
              </w:rPr>
            </w:pPr>
            <w:r w:rsidRPr="00B67534">
              <w:rPr>
                <w:sz w:val="22"/>
                <w:szCs w:val="22"/>
              </w:rPr>
              <w:t>cf.</w:t>
            </w:r>
            <w:r w:rsidRPr="00B67534">
              <w:rPr>
                <w:i/>
                <w:iCs/>
                <w:sz w:val="22"/>
                <w:szCs w:val="22"/>
              </w:rPr>
              <w:t xml:space="preserve"> Leverella </w:t>
            </w:r>
            <w:r w:rsidRPr="00B67534">
              <w:rPr>
                <w:sz w:val="22"/>
                <w:szCs w:val="22"/>
              </w:rPr>
              <w:t>sp.</w:t>
            </w:r>
            <w:r w:rsidRPr="00B67534">
              <w:rPr>
                <w:i/>
                <w:iCs/>
                <w:sz w:val="22"/>
                <w:szCs w:val="22"/>
              </w:rPr>
              <w:t xml:space="preserve">  </w:t>
            </w:r>
          </w:p>
        </w:tc>
        <w:tc>
          <w:tcPr>
            <w:tcW w:w="1440" w:type="dxa"/>
            <w:shd w:val="clear" w:color="000000" w:fill="FFFFFF"/>
            <w:vAlign w:val="center"/>
            <w:hideMark/>
          </w:tcPr>
          <w:p w14:paraId="3D65A90E"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0013404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D9499A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8D6D982"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56328D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879293D" w14:textId="77777777" w:rsidTr="00B67534">
        <w:trPr>
          <w:trHeight w:val="300"/>
        </w:trPr>
        <w:tc>
          <w:tcPr>
            <w:tcW w:w="1634" w:type="dxa"/>
            <w:shd w:val="clear" w:color="000000" w:fill="FFFFFF"/>
            <w:noWrap/>
            <w:vAlign w:val="center"/>
            <w:hideMark/>
          </w:tcPr>
          <w:p w14:paraId="0A078320"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D3E1281" w14:textId="77777777" w:rsidR="00B67534" w:rsidRPr="00B67534" w:rsidRDefault="00B67534" w:rsidP="00B67534">
            <w:pPr>
              <w:rPr>
                <w:sz w:val="22"/>
                <w:szCs w:val="22"/>
              </w:rPr>
            </w:pPr>
            <w:r w:rsidRPr="00B67534">
              <w:rPr>
                <w:i/>
                <w:iCs/>
                <w:sz w:val="22"/>
                <w:szCs w:val="22"/>
              </w:rPr>
              <w:t>Leverella</w:t>
            </w:r>
            <w:r w:rsidRPr="00B67534">
              <w:rPr>
                <w:sz w:val="22"/>
                <w:szCs w:val="22"/>
              </w:rPr>
              <w:t xml:space="preserve"> sp.  </w:t>
            </w:r>
          </w:p>
        </w:tc>
        <w:tc>
          <w:tcPr>
            <w:tcW w:w="1440" w:type="dxa"/>
            <w:shd w:val="clear" w:color="000000" w:fill="FFFFFF"/>
            <w:vAlign w:val="center"/>
            <w:hideMark/>
          </w:tcPr>
          <w:p w14:paraId="3158BB53"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34173E8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AC6F05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D006E3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490F7A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A88577E" w14:textId="77777777" w:rsidTr="00B67534">
        <w:trPr>
          <w:trHeight w:val="300"/>
        </w:trPr>
        <w:tc>
          <w:tcPr>
            <w:tcW w:w="1634" w:type="dxa"/>
            <w:shd w:val="clear" w:color="000000" w:fill="FFFFFF"/>
            <w:noWrap/>
            <w:vAlign w:val="center"/>
            <w:hideMark/>
          </w:tcPr>
          <w:p w14:paraId="3B30011F"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3BA7D4AF" w14:textId="77777777" w:rsidR="00B67534" w:rsidRPr="00B67534" w:rsidRDefault="00B67534" w:rsidP="00B67534">
            <w:pPr>
              <w:rPr>
                <w:sz w:val="22"/>
                <w:szCs w:val="22"/>
              </w:rPr>
            </w:pPr>
            <w:r w:rsidRPr="00B67534">
              <w:rPr>
                <w:i/>
                <w:iCs/>
                <w:sz w:val="22"/>
                <w:szCs w:val="22"/>
              </w:rPr>
              <w:t>Zita</w:t>
            </w:r>
            <w:r w:rsidRPr="00B67534">
              <w:rPr>
                <w:sz w:val="22"/>
                <w:szCs w:val="22"/>
              </w:rPr>
              <w:t xml:space="preserve"> sp. 1  </w:t>
            </w:r>
          </w:p>
        </w:tc>
        <w:tc>
          <w:tcPr>
            <w:tcW w:w="1440" w:type="dxa"/>
            <w:shd w:val="clear" w:color="000000" w:fill="FFFFFF"/>
            <w:vAlign w:val="center"/>
            <w:hideMark/>
          </w:tcPr>
          <w:p w14:paraId="30970FEC"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2E4A9C1D"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F53D40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DFA2C65"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185F15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81D61D9" w14:textId="77777777" w:rsidTr="00B67534">
        <w:trPr>
          <w:trHeight w:val="300"/>
        </w:trPr>
        <w:tc>
          <w:tcPr>
            <w:tcW w:w="1634" w:type="dxa"/>
            <w:shd w:val="clear" w:color="000000" w:fill="FFFFFF"/>
            <w:noWrap/>
            <w:vAlign w:val="center"/>
            <w:hideMark/>
          </w:tcPr>
          <w:p w14:paraId="3B916227"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36F42CA" w14:textId="77777777" w:rsidR="00B67534" w:rsidRPr="00B67534" w:rsidRDefault="00B67534" w:rsidP="00B67534">
            <w:pPr>
              <w:rPr>
                <w:sz w:val="22"/>
                <w:szCs w:val="22"/>
              </w:rPr>
            </w:pPr>
            <w:r w:rsidRPr="00B67534">
              <w:rPr>
                <w:i/>
                <w:iCs/>
                <w:sz w:val="22"/>
                <w:szCs w:val="22"/>
              </w:rPr>
              <w:t>Zita</w:t>
            </w:r>
            <w:r w:rsidRPr="00B67534">
              <w:rPr>
                <w:sz w:val="22"/>
                <w:szCs w:val="22"/>
              </w:rPr>
              <w:t xml:space="preserve"> sp. 2 </w:t>
            </w:r>
          </w:p>
        </w:tc>
        <w:tc>
          <w:tcPr>
            <w:tcW w:w="1440" w:type="dxa"/>
            <w:shd w:val="clear" w:color="000000" w:fill="FFFFFF"/>
            <w:vAlign w:val="center"/>
            <w:hideMark/>
          </w:tcPr>
          <w:p w14:paraId="6E622A4E"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46FDD3E4"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2B6BED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7C46FB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5FD792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345BF54A" w14:textId="77777777" w:rsidTr="00B67534">
        <w:trPr>
          <w:trHeight w:val="300"/>
        </w:trPr>
        <w:tc>
          <w:tcPr>
            <w:tcW w:w="1634" w:type="dxa"/>
            <w:shd w:val="clear" w:color="000000" w:fill="FFFFFF"/>
            <w:noWrap/>
            <w:vAlign w:val="center"/>
            <w:hideMark/>
          </w:tcPr>
          <w:p w14:paraId="5A3FA0C4" w14:textId="77777777" w:rsidR="00B67534" w:rsidRPr="00B67534" w:rsidRDefault="00B67534" w:rsidP="00B67534">
            <w:pPr>
              <w:rPr>
                <w:color w:val="000000"/>
                <w:sz w:val="22"/>
                <w:szCs w:val="22"/>
              </w:rPr>
            </w:pPr>
            <w:r w:rsidRPr="00B67534">
              <w:rPr>
                <w:color w:val="000000"/>
                <w:sz w:val="22"/>
                <w:szCs w:val="22"/>
              </w:rPr>
              <w:t> </w:t>
            </w:r>
          </w:p>
        </w:tc>
        <w:tc>
          <w:tcPr>
            <w:tcW w:w="3946" w:type="dxa"/>
            <w:shd w:val="clear" w:color="000000" w:fill="FFFFFF"/>
            <w:noWrap/>
            <w:vAlign w:val="center"/>
            <w:hideMark/>
          </w:tcPr>
          <w:p w14:paraId="56075E5C" w14:textId="77777777" w:rsidR="00B67534" w:rsidRPr="00B67534" w:rsidRDefault="00B67534" w:rsidP="00B67534">
            <w:pPr>
              <w:rPr>
                <w:sz w:val="22"/>
                <w:szCs w:val="22"/>
              </w:rPr>
            </w:pPr>
            <w:r w:rsidRPr="00B67534">
              <w:rPr>
                <w:i/>
                <w:iCs/>
                <w:sz w:val="22"/>
                <w:szCs w:val="22"/>
              </w:rPr>
              <w:t>Zita</w:t>
            </w:r>
            <w:r w:rsidRPr="00B67534">
              <w:rPr>
                <w:sz w:val="22"/>
                <w:szCs w:val="22"/>
              </w:rPr>
              <w:t xml:space="preserve"> sp. 3</w:t>
            </w:r>
          </w:p>
        </w:tc>
        <w:tc>
          <w:tcPr>
            <w:tcW w:w="1440" w:type="dxa"/>
            <w:shd w:val="clear" w:color="000000" w:fill="FFFFFF"/>
            <w:vAlign w:val="center"/>
            <w:hideMark/>
          </w:tcPr>
          <w:p w14:paraId="73BBE37C"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0A12F3C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41DCF37"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6A328E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C64068C"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275D131" w14:textId="77777777" w:rsidTr="00B67534">
        <w:trPr>
          <w:trHeight w:val="165"/>
        </w:trPr>
        <w:tc>
          <w:tcPr>
            <w:tcW w:w="1634" w:type="dxa"/>
            <w:shd w:val="clear" w:color="000000" w:fill="FFFFFF"/>
            <w:noWrap/>
            <w:vAlign w:val="center"/>
            <w:hideMark/>
          </w:tcPr>
          <w:p w14:paraId="46DDD5D9" w14:textId="77777777" w:rsidR="00B67534" w:rsidRPr="00B67534" w:rsidRDefault="00B67534" w:rsidP="00B67534">
            <w:pPr>
              <w:rPr>
                <w:color w:val="000000"/>
              </w:rPr>
            </w:pPr>
            <w:r w:rsidRPr="00B67534">
              <w:rPr>
                <w:color w:val="000000"/>
              </w:rPr>
              <w:t> </w:t>
            </w:r>
          </w:p>
        </w:tc>
        <w:tc>
          <w:tcPr>
            <w:tcW w:w="3946" w:type="dxa"/>
            <w:shd w:val="clear" w:color="000000" w:fill="FFFFFF"/>
            <w:noWrap/>
            <w:vAlign w:val="center"/>
            <w:hideMark/>
          </w:tcPr>
          <w:p w14:paraId="4761C7FD" w14:textId="77777777" w:rsidR="00B67534" w:rsidRPr="00B67534" w:rsidRDefault="00B67534" w:rsidP="00B67534">
            <w:r w:rsidRPr="00B67534">
              <w:t> </w:t>
            </w:r>
          </w:p>
        </w:tc>
        <w:tc>
          <w:tcPr>
            <w:tcW w:w="1440" w:type="dxa"/>
            <w:shd w:val="clear" w:color="000000" w:fill="FFFFFF"/>
            <w:vAlign w:val="center"/>
            <w:hideMark/>
          </w:tcPr>
          <w:p w14:paraId="0D420CCE" w14:textId="77777777" w:rsidR="00B67534" w:rsidRPr="00B67534" w:rsidRDefault="00B67534" w:rsidP="00B67534">
            <w:pPr>
              <w:jc w:val="center"/>
            </w:pPr>
            <w:r w:rsidRPr="00B67534">
              <w:t> </w:t>
            </w:r>
          </w:p>
        </w:tc>
        <w:tc>
          <w:tcPr>
            <w:tcW w:w="693" w:type="dxa"/>
            <w:shd w:val="clear" w:color="000000" w:fill="FFFFFF"/>
            <w:noWrap/>
            <w:vAlign w:val="center"/>
            <w:hideMark/>
          </w:tcPr>
          <w:p w14:paraId="39F1F0C9" w14:textId="77777777" w:rsidR="00B67534" w:rsidRPr="00B67534" w:rsidRDefault="00B67534" w:rsidP="00B67534">
            <w:pPr>
              <w:jc w:val="center"/>
              <w:rPr>
                <w:color w:val="000000"/>
              </w:rPr>
            </w:pPr>
            <w:r w:rsidRPr="00B67534">
              <w:rPr>
                <w:color w:val="000000"/>
              </w:rPr>
              <w:t> </w:t>
            </w:r>
          </w:p>
        </w:tc>
        <w:tc>
          <w:tcPr>
            <w:tcW w:w="681" w:type="dxa"/>
            <w:shd w:val="clear" w:color="000000" w:fill="FFFFFF"/>
            <w:noWrap/>
            <w:vAlign w:val="center"/>
            <w:hideMark/>
          </w:tcPr>
          <w:p w14:paraId="11AF2078" w14:textId="77777777" w:rsidR="00B67534" w:rsidRPr="00B67534" w:rsidRDefault="00B67534" w:rsidP="00B67534">
            <w:pPr>
              <w:jc w:val="center"/>
              <w:rPr>
                <w:color w:val="000000"/>
              </w:rPr>
            </w:pPr>
            <w:r w:rsidRPr="00B67534">
              <w:rPr>
                <w:color w:val="000000"/>
              </w:rPr>
              <w:t> </w:t>
            </w:r>
          </w:p>
        </w:tc>
        <w:tc>
          <w:tcPr>
            <w:tcW w:w="705" w:type="dxa"/>
            <w:shd w:val="clear" w:color="000000" w:fill="FFFFFF"/>
            <w:noWrap/>
            <w:vAlign w:val="center"/>
            <w:hideMark/>
          </w:tcPr>
          <w:p w14:paraId="067D6015" w14:textId="77777777" w:rsidR="00B67534" w:rsidRPr="00B67534" w:rsidRDefault="00B67534" w:rsidP="00B67534">
            <w:pPr>
              <w:jc w:val="center"/>
              <w:rPr>
                <w:color w:val="000000"/>
              </w:rPr>
            </w:pPr>
            <w:r w:rsidRPr="00B67534">
              <w:rPr>
                <w:color w:val="000000"/>
              </w:rPr>
              <w:t> </w:t>
            </w:r>
          </w:p>
        </w:tc>
        <w:tc>
          <w:tcPr>
            <w:tcW w:w="742" w:type="dxa"/>
            <w:shd w:val="clear" w:color="000000" w:fill="FFFFFF"/>
            <w:noWrap/>
            <w:vAlign w:val="center"/>
            <w:hideMark/>
          </w:tcPr>
          <w:p w14:paraId="12DBB9DB" w14:textId="77777777" w:rsidR="00B67534" w:rsidRPr="00B67534" w:rsidRDefault="00B67534" w:rsidP="00B67534">
            <w:pPr>
              <w:jc w:val="center"/>
              <w:rPr>
                <w:color w:val="000000"/>
              </w:rPr>
            </w:pPr>
            <w:r w:rsidRPr="00B67534">
              <w:rPr>
                <w:color w:val="000000"/>
              </w:rPr>
              <w:t> </w:t>
            </w:r>
          </w:p>
        </w:tc>
      </w:tr>
      <w:tr w:rsidR="00B67534" w:rsidRPr="00B67534" w14:paraId="53511327" w14:textId="77777777" w:rsidTr="00B67534">
        <w:trPr>
          <w:trHeight w:val="300"/>
        </w:trPr>
        <w:tc>
          <w:tcPr>
            <w:tcW w:w="9841" w:type="dxa"/>
            <w:gridSpan w:val="7"/>
            <w:tcBorders>
              <w:bottom w:val="single" w:sz="4" w:space="0" w:color="auto"/>
            </w:tcBorders>
            <w:shd w:val="clear" w:color="auto" w:fill="auto"/>
            <w:noWrap/>
            <w:vAlign w:val="center"/>
            <w:hideMark/>
          </w:tcPr>
          <w:p w14:paraId="4CE6F4FB" w14:textId="77777777" w:rsidR="00B67534" w:rsidRPr="00B67534" w:rsidRDefault="00B67534" w:rsidP="00B67534">
            <w:pPr>
              <w:jc w:val="center"/>
              <w:rPr>
                <w:b/>
                <w:bCs/>
                <w:color w:val="000000"/>
                <w:sz w:val="28"/>
                <w:szCs w:val="28"/>
              </w:rPr>
            </w:pPr>
            <w:r w:rsidRPr="00B67534">
              <w:rPr>
                <w:b/>
                <w:bCs/>
                <w:color w:val="000000"/>
                <w:sz w:val="28"/>
                <w:szCs w:val="28"/>
              </w:rPr>
              <w:t>Tachinidae: Dexiinae</w:t>
            </w:r>
          </w:p>
        </w:tc>
      </w:tr>
      <w:tr w:rsidR="00B67534" w:rsidRPr="00B67534" w14:paraId="67480AB8" w14:textId="77777777" w:rsidTr="00B67534">
        <w:trPr>
          <w:trHeight w:val="300"/>
        </w:trPr>
        <w:tc>
          <w:tcPr>
            <w:tcW w:w="1634" w:type="dxa"/>
            <w:tcBorders>
              <w:top w:val="single" w:sz="4" w:space="0" w:color="auto"/>
            </w:tcBorders>
            <w:shd w:val="clear" w:color="000000" w:fill="FFFFFF"/>
            <w:noWrap/>
            <w:vAlign w:val="center"/>
            <w:hideMark/>
          </w:tcPr>
          <w:p w14:paraId="6858B46E" w14:textId="77777777" w:rsidR="00B67534" w:rsidRPr="00B67534" w:rsidRDefault="00B67534" w:rsidP="00B67534">
            <w:pPr>
              <w:rPr>
                <w:b/>
                <w:bCs/>
                <w:sz w:val="22"/>
                <w:szCs w:val="22"/>
              </w:rPr>
            </w:pPr>
            <w:r w:rsidRPr="00B67534">
              <w:rPr>
                <w:b/>
                <w:bCs/>
                <w:sz w:val="22"/>
                <w:szCs w:val="22"/>
              </w:rPr>
              <w:t>Tribe</w:t>
            </w:r>
          </w:p>
        </w:tc>
        <w:tc>
          <w:tcPr>
            <w:tcW w:w="3946" w:type="dxa"/>
            <w:tcBorders>
              <w:top w:val="single" w:sz="4" w:space="0" w:color="auto"/>
            </w:tcBorders>
            <w:shd w:val="clear" w:color="000000" w:fill="FFFFFF"/>
            <w:noWrap/>
            <w:vAlign w:val="center"/>
            <w:hideMark/>
          </w:tcPr>
          <w:p w14:paraId="2E0EC411" w14:textId="77777777" w:rsidR="00B67534" w:rsidRPr="00B67534" w:rsidRDefault="00B67534" w:rsidP="00B67534">
            <w:pPr>
              <w:rPr>
                <w:b/>
                <w:bCs/>
                <w:sz w:val="22"/>
                <w:szCs w:val="22"/>
              </w:rPr>
            </w:pPr>
            <w:r w:rsidRPr="00B67534">
              <w:rPr>
                <w:b/>
                <w:bCs/>
                <w:sz w:val="22"/>
                <w:szCs w:val="22"/>
              </w:rPr>
              <w:t>Genus species</w:t>
            </w:r>
          </w:p>
        </w:tc>
        <w:tc>
          <w:tcPr>
            <w:tcW w:w="1440" w:type="dxa"/>
            <w:tcBorders>
              <w:top w:val="single" w:sz="4" w:space="0" w:color="auto"/>
            </w:tcBorders>
            <w:shd w:val="clear" w:color="000000" w:fill="FFFFFF"/>
            <w:noWrap/>
            <w:vAlign w:val="center"/>
            <w:hideMark/>
          </w:tcPr>
          <w:p w14:paraId="07848D6E" w14:textId="77777777" w:rsidR="00B67534" w:rsidRPr="00B67534" w:rsidRDefault="00B67534" w:rsidP="00B67534">
            <w:pPr>
              <w:jc w:val="center"/>
              <w:rPr>
                <w:b/>
                <w:bCs/>
                <w:sz w:val="22"/>
                <w:szCs w:val="22"/>
              </w:rPr>
            </w:pPr>
            <w:r w:rsidRPr="00B67534">
              <w:rPr>
                <w:b/>
                <w:bCs/>
                <w:sz w:val="22"/>
                <w:szCs w:val="22"/>
              </w:rPr>
              <w:t>Country</w:t>
            </w:r>
          </w:p>
        </w:tc>
        <w:tc>
          <w:tcPr>
            <w:tcW w:w="693" w:type="dxa"/>
            <w:tcBorders>
              <w:top w:val="single" w:sz="4" w:space="0" w:color="auto"/>
            </w:tcBorders>
            <w:shd w:val="clear" w:color="000000" w:fill="FFFFFF"/>
            <w:noWrap/>
            <w:vAlign w:val="center"/>
            <w:hideMark/>
          </w:tcPr>
          <w:p w14:paraId="033272DB" w14:textId="77777777" w:rsidR="00B67534" w:rsidRPr="00B67534" w:rsidRDefault="00B67534" w:rsidP="00B67534">
            <w:pPr>
              <w:jc w:val="center"/>
              <w:rPr>
                <w:b/>
                <w:bCs/>
                <w:sz w:val="22"/>
                <w:szCs w:val="22"/>
              </w:rPr>
            </w:pPr>
            <w:r w:rsidRPr="00B67534">
              <w:rPr>
                <w:b/>
                <w:bCs/>
                <w:sz w:val="22"/>
                <w:szCs w:val="22"/>
              </w:rPr>
              <w:t>CAD</w:t>
            </w:r>
          </w:p>
        </w:tc>
        <w:tc>
          <w:tcPr>
            <w:tcW w:w="681" w:type="dxa"/>
            <w:tcBorders>
              <w:top w:val="single" w:sz="4" w:space="0" w:color="auto"/>
            </w:tcBorders>
            <w:shd w:val="clear" w:color="000000" w:fill="FFFFFF"/>
            <w:noWrap/>
            <w:vAlign w:val="center"/>
            <w:hideMark/>
          </w:tcPr>
          <w:p w14:paraId="416CF062" w14:textId="77777777" w:rsidR="00B67534" w:rsidRPr="00B67534" w:rsidRDefault="00B67534" w:rsidP="00B67534">
            <w:pPr>
              <w:jc w:val="center"/>
              <w:rPr>
                <w:b/>
                <w:bCs/>
                <w:sz w:val="22"/>
                <w:szCs w:val="22"/>
              </w:rPr>
            </w:pPr>
            <w:r w:rsidRPr="00B67534">
              <w:rPr>
                <w:b/>
                <w:bCs/>
                <w:sz w:val="22"/>
                <w:szCs w:val="22"/>
              </w:rPr>
              <w:t>LGL</w:t>
            </w:r>
          </w:p>
        </w:tc>
        <w:tc>
          <w:tcPr>
            <w:tcW w:w="705" w:type="dxa"/>
            <w:tcBorders>
              <w:top w:val="single" w:sz="4" w:space="0" w:color="auto"/>
            </w:tcBorders>
            <w:shd w:val="clear" w:color="000000" w:fill="FFFFFF"/>
            <w:noWrap/>
            <w:vAlign w:val="center"/>
            <w:hideMark/>
          </w:tcPr>
          <w:p w14:paraId="0B4EBB9F" w14:textId="77777777" w:rsidR="00B67534" w:rsidRPr="00B67534" w:rsidRDefault="00B67534" w:rsidP="00B67534">
            <w:pPr>
              <w:jc w:val="center"/>
              <w:rPr>
                <w:b/>
                <w:bCs/>
                <w:sz w:val="22"/>
                <w:szCs w:val="22"/>
              </w:rPr>
            </w:pPr>
            <w:r w:rsidRPr="00B67534">
              <w:rPr>
                <w:b/>
                <w:bCs/>
                <w:sz w:val="22"/>
                <w:szCs w:val="22"/>
              </w:rPr>
              <w:t>MCS</w:t>
            </w:r>
          </w:p>
        </w:tc>
        <w:tc>
          <w:tcPr>
            <w:tcW w:w="742" w:type="dxa"/>
            <w:tcBorders>
              <w:top w:val="single" w:sz="4" w:space="0" w:color="auto"/>
            </w:tcBorders>
            <w:shd w:val="clear" w:color="000000" w:fill="FFFFFF"/>
            <w:noWrap/>
            <w:vAlign w:val="center"/>
            <w:hideMark/>
          </w:tcPr>
          <w:p w14:paraId="668068F9" w14:textId="77777777" w:rsidR="00B67534" w:rsidRPr="00B67534" w:rsidRDefault="00B67534" w:rsidP="00B67534">
            <w:pPr>
              <w:jc w:val="center"/>
              <w:rPr>
                <w:b/>
                <w:bCs/>
                <w:sz w:val="22"/>
                <w:szCs w:val="22"/>
              </w:rPr>
            </w:pPr>
            <w:r w:rsidRPr="00B67534">
              <w:rPr>
                <w:b/>
                <w:bCs/>
                <w:sz w:val="22"/>
                <w:szCs w:val="22"/>
              </w:rPr>
              <w:t>MAC</w:t>
            </w:r>
          </w:p>
        </w:tc>
      </w:tr>
      <w:tr w:rsidR="00B67534" w:rsidRPr="00B67534" w14:paraId="0D75C830" w14:textId="77777777" w:rsidTr="00B67534">
        <w:trPr>
          <w:trHeight w:val="300"/>
        </w:trPr>
        <w:tc>
          <w:tcPr>
            <w:tcW w:w="1634" w:type="dxa"/>
            <w:shd w:val="clear" w:color="000000" w:fill="FFFFFF"/>
            <w:noWrap/>
            <w:vAlign w:val="center"/>
            <w:hideMark/>
          </w:tcPr>
          <w:p w14:paraId="51D0351F" w14:textId="77777777" w:rsidR="00B67534" w:rsidRPr="00B67534" w:rsidRDefault="00B67534" w:rsidP="00B67534">
            <w:pPr>
              <w:rPr>
                <w:sz w:val="22"/>
                <w:szCs w:val="22"/>
              </w:rPr>
            </w:pPr>
            <w:r w:rsidRPr="00B67534">
              <w:rPr>
                <w:sz w:val="22"/>
                <w:szCs w:val="22"/>
              </w:rPr>
              <w:t>Campylochetini</w:t>
            </w:r>
          </w:p>
        </w:tc>
        <w:tc>
          <w:tcPr>
            <w:tcW w:w="3946" w:type="dxa"/>
            <w:shd w:val="clear" w:color="000000" w:fill="FFFFFF"/>
            <w:noWrap/>
            <w:vAlign w:val="center"/>
            <w:hideMark/>
          </w:tcPr>
          <w:p w14:paraId="3B92BEE7" w14:textId="77777777" w:rsidR="00B67534" w:rsidRPr="00B67534" w:rsidRDefault="00B67534" w:rsidP="00B67534">
            <w:pPr>
              <w:rPr>
                <w:i/>
                <w:iCs/>
                <w:sz w:val="22"/>
                <w:szCs w:val="22"/>
              </w:rPr>
            </w:pPr>
            <w:r w:rsidRPr="00B67534">
              <w:rPr>
                <w:i/>
                <w:iCs/>
                <w:sz w:val="22"/>
                <w:szCs w:val="22"/>
              </w:rPr>
              <w:t xml:space="preserve">Campylochaeta semiothisae </w:t>
            </w:r>
            <w:r w:rsidRPr="00B67534">
              <w:rPr>
                <w:sz w:val="22"/>
                <w:szCs w:val="22"/>
              </w:rPr>
              <w:t>Brooks</w:t>
            </w:r>
          </w:p>
        </w:tc>
        <w:tc>
          <w:tcPr>
            <w:tcW w:w="1440" w:type="dxa"/>
            <w:shd w:val="clear" w:color="000000" w:fill="FFFFFF"/>
            <w:noWrap/>
            <w:vAlign w:val="center"/>
            <w:hideMark/>
          </w:tcPr>
          <w:p w14:paraId="07B27931"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4DFF50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EC848D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4A02405"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E92B6A5"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504986A" w14:textId="77777777" w:rsidTr="00B67534">
        <w:trPr>
          <w:trHeight w:val="300"/>
        </w:trPr>
        <w:tc>
          <w:tcPr>
            <w:tcW w:w="1634" w:type="dxa"/>
            <w:shd w:val="clear" w:color="000000" w:fill="FFFFFF"/>
            <w:noWrap/>
            <w:vAlign w:val="center"/>
            <w:hideMark/>
          </w:tcPr>
          <w:p w14:paraId="7A8D90CE" w14:textId="77777777" w:rsidR="00B67534" w:rsidRPr="00B67534" w:rsidRDefault="00B67534" w:rsidP="00B67534">
            <w:pPr>
              <w:rPr>
                <w:sz w:val="22"/>
                <w:szCs w:val="22"/>
              </w:rPr>
            </w:pPr>
            <w:r w:rsidRPr="00B67534">
              <w:rPr>
                <w:sz w:val="22"/>
                <w:szCs w:val="22"/>
              </w:rPr>
              <w:t>Dexiini</w:t>
            </w:r>
          </w:p>
        </w:tc>
        <w:tc>
          <w:tcPr>
            <w:tcW w:w="3946" w:type="dxa"/>
            <w:shd w:val="clear" w:color="000000" w:fill="FFFFFF"/>
            <w:noWrap/>
            <w:vAlign w:val="center"/>
            <w:hideMark/>
          </w:tcPr>
          <w:p w14:paraId="23F937F5" w14:textId="77777777" w:rsidR="00B67534" w:rsidRPr="00B67534" w:rsidRDefault="00B67534" w:rsidP="00B67534">
            <w:pPr>
              <w:rPr>
                <w:sz w:val="22"/>
                <w:szCs w:val="22"/>
              </w:rPr>
            </w:pPr>
            <w:r w:rsidRPr="00B67534">
              <w:rPr>
                <w:i/>
                <w:iCs/>
                <w:sz w:val="22"/>
                <w:szCs w:val="22"/>
              </w:rPr>
              <w:t>Billaea</w:t>
            </w:r>
            <w:r w:rsidRPr="00B67534">
              <w:rPr>
                <w:sz w:val="22"/>
                <w:szCs w:val="22"/>
              </w:rPr>
              <w:t xml:space="preserve"> sp.  </w:t>
            </w:r>
          </w:p>
        </w:tc>
        <w:tc>
          <w:tcPr>
            <w:tcW w:w="1440" w:type="dxa"/>
            <w:shd w:val="clear" w:color="000000" w:fill="FFFFFF"/>
            <w:noWrap/>
            <w:vAlign w:val="center"/>
            <w:hideMark/>
          </w:tcPr>
          <w:p w14:paraId="2AE47511"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96BD67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90F12B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24D792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12EA1D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3B63854" w14:textId="77777777" w:rsidTr="00B67534">
        <w:trPr>
          <w:trHeight w:val="300"/>
        </w:trPr>
        <w:tc>
          <w:tcPr>
            <w:tcW w:w="1634" w:type="dxa"/>
            <w:shd w:val="clear" w:color="000000" w:fill="FFFFFF"/>
            <w:noWrap/>
            <w:vAlign w:val="center"/>
            <w:hideMark/>
          </w:tcPr>
          <w:p w14:paraId="2C580163" w14:textId="77777777" w:rsidR="00B67534" w:rsidRPr="00B67534" w:rsidRDefault="00B67534" w:rsidP="00B67534">
            <w:pPr>
              <w:rPr>
                <w:sz w:val="22"/>
                <w:szCs w:val="22"/>
              </w:rPr>
            </w:pPr>
            <w:r w:rsidRPr="00B67534">
              <w:rPr>
                <w:sz w:val="22"/>
                <w:szCs w:val="22"/>
              </w:rPr>
              <w:t> </w:t>
            </w:r>
          </w:p>
        </w:tc>
        <w:tc>
          <w:tcPr>
            <w:tcW w:w="3946" w:type="dxa"/>
            <w:shd w:val="clear" w:color="000000" w:fill="FFFFFF"/>
            <w:noWrap/>
            <w:vAlign w:val="center"/>
            <w:hideMark/>
          </w:tcPr>
          <w:p w14:paraId="4739F580" w14:textId="77777777" w:rsidR="00B67534" w:rsidRPr="00B67534" w:rsidRDefault="00B67534" w:rsidP="00B67534">
            <w:pPr>
              <w:rPr>
                <w:i/>
                <w:iCs/>
                <w:sz w:val="22"/>
                <w:szCs w:val="22"/>
              </w:rPr>
            </w:pPr>
            <w:r w:rsidRPr="00B67534">
              <w:rPr>
                <w:i/>
                <w:iCs/>
                <w:sz w:val="22"/>
                <w:szCs w:val="22"/>
              </w:rPr>
              <w:t xml:space="preserve">Euchaetogyne roederi </w:t>
            </w:r>
            <w:r w:rsidRPr="00B67534">
              <w:rPr>
                <w:sz w:val="22"/>
                <w:szCs w:val="22"/>
              </w:rPr>
              <w:t>Williston</w:t>
            </w:r>
            <w:r w:rsidRPr="00B67534">
              <w:rPr>
                <w:i/>
                <w:iCs/>
                <w:sz w:val="22"/>
                <w:szCs w:val="22"/>
              </w:rPr>
              <w:t xml:space="preserve">* </w:t>
            </w:r>
          </w:p>
        </w:tc>
        <w:tc>
          <w:tcPr>
            <w:tcW w:w="1440" w:type="dxa"/>
            <w:shd w:val="clear" w:color="000000" w:fill="FFFFFF"/>
            <w:noWrap/>
            <w:vAlign w:val="center"/>
            <w:hideMark/>
          </w:tcPr>
          <w:p w14:paraId="158C14BB" w14:textId="77777777" w:rsidR="00B67534" w:rsidRPr="00B67534" w:rsidRDefault="00B67534" w:rsidP="00B67534">
            <w:pPr>
              <w:jc w:val="center"/>
              <w:rPr>
                <w:sz w:val="22"/>
                <w:szCs w:val="22"/>
              </w:rPr>
            </w:pPr>
            <w:r w:rsidRPr="00B67534">
              <w:rPr>
                <w:sz w:val="22"/>
                <w:szCs w:val="22"/>
              </w:rPr>
              <w:t>Canada</w:t>
            </w:r>
          </w:p>
        </w:tc>
        <w:tc>
          <w:tcPr>
            <w:tcW w:w="693" w:type="dxa"/>
            <w:shd w:val="clear" w:color="000000" w:fill="FFFFFF"/>
            <w:noWrap/>
            <w:vAlign w:val="center"/>
            <w:hideMark/>
          </w:tcPr>
          <w:p w14:paraId="3A040C9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864FC9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53A011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D49CFC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E688847" w14:textId="77777777" w:rsidTr="00B67534">
        <w:trPr>
          <w:trHeight w:val="300"/>
        </w:trPr>
        <w:tc>
          <w:tcPr>
            <w:tcW w:w="1634" w:type="dxa"/>
            <w:shd w:val="clear" w:color="000000" w:fill="FFFFFF"/>
            <w:noWrap/>
            <w:vAlign w:val="center"/>
            <w:hideMark/>
          </w:tcPr>
          <w:p w14:paraId="509BB95E" w14:textId="77777777" w:rsidR="00B67534" w:rsidRPr="00B67534" w:rsidRDefault="00B67534" w:rsidP="00B67534">
            <w:pPr>
              <w:rPr>
                <w:sz w:val="22"/>
                <w:szCs w:val="22"/>
              </w:rPr>
            </w:pPr>
            <w:r w:rsidRPr="00B67534">
              <w:rPr>
                <w:sz w:val="22"/>
                <w:szCs w:val="22"/>
              </w:rPr>
              <w:t> </w:t>
            </w:r>
          </w:p>
        </w:tc>
        <w:tc>
          <w:tcPr>
            <w:tcW w:w="3946" w:type="dxa"/>
            <w:shd w:val="clear" w:color="000000" w:fill="FFFFFF"/>
            <w:noWrap/>
            <w:vAlign w:val="center"/>
            <w:hideMark/>
          </w:tcPr>
          <w:p w14:paraId="0123369A" w14:textId="77777777" w:rsidR="00B67534" w:rsidRPr="00B67534" w:rsidRDefault="00B67534" w:rsidP="00B67534">
            <w:pPr>
              <w:rPr>
                <w:i/>
                <w:iCs/>
                <w:sz w:val="22"/>
                <w:szCs w:val="22"/>
              </w:rPr>
            </w:pPr>
            <w:r w:rsidRPr="00B67534">
              <w:rPr>
                <w:i/>
                <w:iCs/>
                <w:sz w:val="22"/>
                <w:szCs w:val="22"/>
              </w:rPr>
              <w:t xml:space="preserve">Ptilodexia conjuncta </w:t>
            </w:r>
            <w:r w:rsidRPr="00B67534">
              <w:rPr>
                <w:sz w:val="22"/>
                <w:szCs w:val="22"/>
              </w:rPr>
              <w:t>Wulp</w:t>
            </w:r>
            <w:r w:rsidRPr="00B67534">
              <w:rPr>
                <w:i/>
                <w:iCs/>
                <w:sz w:val="22"/>
                <w:szCs w:val="22"/>
              </w:rPr>
              <w:t xml:space="preserve">  </w:t>
            </w:r>
          </w:p>
        </w:tc>
        <w:tc>
          <w:tcPr>
            <w:tcW w:w="1440" w:type="dxa"/>
            <w:shd w:val="clear" w:color="000000" w:fill="FFFFFF"/>
            <w:noWrap/>
            <w:vAlign w:val="center"/>
            <w:hideMark/>
          </w:tcPr>
          <w:p w14:paraId="3EF25131"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712194D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05747A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F64CC2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8F9B38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4110400" w14:textId="77777777" w:rsidTr="00B67534">
        <w:trPr>
          <w:trHeight w:val="300"/>
        </w:trPr>
        <w:tc>
          <w:tcPr>
            <w:tcW w:w="1634" w:type="dxa"/>
            <w:shd w:val="clear" w:color="000000" w:fill="FFFFFF"/>
            <w:noWrap/>
            <w:vAlign w:val="center"/>
            <w:hideMark/>
          </w:tcPr>
          <w:p w14:paraId="2B40BD9F" w14:textId="77777777" w:rsidR="00B67534" w:rsidRPr="00B67534" w:rsidRDefault="00B67534" w:rsidP="00B67534">
            <w:pPr>
              <w:rPr>
                <w:sz w:val="22"/>
                <w:szCs w:val="22"/>
              </w:rPr>
            </w:pPr>
            <w:r w:rsidRPr="00B67534">
              <w:rPr>
                <w:sz w:val="22"/>
                <w:szCs w:val="22"/>
              </w:rPr>
              <w:t>Dufouriini</w:t>
            </w:r>
          </w:p>
        </w:tc>
        <w:tc>
          <w:tcPr>
            <w:tcW w:w="3946" w:type="dxa"/>
            <w:shd w:val="clear" w:color="000000" w:fill="FFFFFF"/>
            <w:noWrap/>
            <w:vAlign w:val="center"/>
            <w:hideMark/>
          </w:tcPr>
          <w:p w14:paraId="6DB74E95" w14:textId="77777777" w:rsidR="00B67534" w:rsidRPr="00B67534" w:rsidRDefault="00B67534" w:rsidP="00B67534">
            <w:pPr>
              <w:rPr>
                <w:sz w:val="22"/>
                <w:szCs w:val="22"/>
              </w:rPr>
            </w:pPr>
            <w:r w:rsidRPr="00B67534">
              <w:rPr>
                <w:i/>
                <w:iCs/>
                <w:sz w:val="22"/>
                <w:szCs w:val="22"/>
              </w:rPr>
              <w:t>Oestrophasia</w:t>
            </w:r>
            <w:r w:rsidRPr="00B67534">
              <w:rPr>
                <w:sz w:val="22"/>
                <w:szCs w:val="22"/>
              </w:rPr>
              <w:t xml:space="preserve"> sp.  </w:t>
            </w:r>
          </w:p>
        </w:tc>
        <w:tc>
          <w:tcPr>
            <w:tcW w:w="1440" w:type="dxa"/>
            <w:shd w:val="clear" w:color="000000" w:fill="FFFFFF"/>
            <w:noWrap/>
            <w:vAlign w:val="center"/>
            <w:hideMark/>
          </w:tcPr>
          <w:p w14:paraId="2C4E917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D2EFB8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E7596C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0265DD5"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AEA92D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4BA8B7E" w14:textId="77777777" w:rsidTr="00B67534">
        <w:trPr>
          <w:trHeight w:val="300"/>
        </w:trPr>
        <w:tc>
          <w:tcPr>
            <w:tcW w:w="1634" w:type="dxa"/>
            <w:shd w:val="clear" w:color="000000" w:fill="FFFFFF"/>
            <w:noWrap/>
            <w:vAlign w:val="center"/>
            <w:hideMark/>
          </w:tcPr>
          <w:p w14:paraId="3BD33410" w14:textId="77777777" w:rsidR="00B67534" w:rsidRPr="00B67534" w:rsidRDefault="00B67534" w:rsidP="00B67534">
            <w:pPr>
              <w:rPr>
                <w:sz w:val="22"/>
                <w:szCs w:val="22"/>
              </w:rPr>
            </w:pPr>
            <w:r w:rsidRPr="00B67534">
              <w:rPr>
                <w:sz w:val="22"/>
                <w:szCs w:val="22"/>
              </w:rPr>
              <w:t>Epigrimyiini</w:t>
            </w:r>
          </w:p>
        </w:tc>
        <w:tc>
          <w:tcPr>
            <w:tcW w:w="3946" w:type="dxa"/>
            <w:shd w:val="clear" w:color="000000" w:fill="FFFFFF"/>
            <w:noWrap/>
            <w:vAlign w:val="center"/>
            <w:hideMark/>
          </w:tcPr>
          <w:p w14:paraId="30812F44" w14:textId="77777777" w:rsidR="00B67534" w:rsidRPr="00B67534" w:rsidRDefault="00B67534" w:rsidP="00B67534">
            <w:pPr>
              <w:rPr>
                <w:i/>
                <w:iCs/>
                <w:sz w:val="22"/>
                <w:szCs w:val="22"/>
              </w:rPr>
            </w:pPr>
            <w:r w:rsidRPr="00B67534">
              <w:rPr>
                <w:i/>
                <w:iCs/>
                <w:sz w:val="22"/>
                <w:szCs w:val="22"/>
              </w:rPr>
              <w:t xml:space="preserve">Beskia aelops </w:t>
            </w:r>
            <w:r w:rsidRPr="00B67534">
              <w:rPr>
                <w:sz w:val="22"/>
                <w:szCs w:val="22"/>
              </w:rPr>
              <w:t>Walker</w:t>
            </w:r>
            <w:r w:rsidRPr="00B67534">
              <w:rPr>
                <w:i/>
                <w:iCs/>
                <w:sz w:val="22"/>
                <w:szCs w:val="22"/>
              </w:rPr>
              <w:t xml:space="preserve">  </w:t>
            </w:r>
          </w:p>
        </w:tc>
        <w:tc>
          <w:tcPr>
            <w:tcW w:w="1440" w:type="dxa"/>
            <w:shd w:val="clear" w:color="000000" w:fill="FFFFFF"/>
            <w:noWrap/>
            <w:vAlign w:val="center"/>
            <w:hideMark/>
          </w:tcPr>
          <w:p w14:paraId="66FF1B4B"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3C6F30C"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6266F54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2DD013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3851D1D"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526C34A" w14:textId="77777777" w:rsidTr="00B67534">
        <w:trPr>
          <w:trHeight w:val="300"/>
        </w:trPr>
        <w:tc>
          <w:tcPr>
            <w:tcW w:w="1634" w:type="dxa"/>
            <w:shd w:val="clear" w:color="000000" w:fill="FFFFFF"/>
            <w:noWrap/>
            <w:vAlign w:val="center"/>
            <w:hideMark/>
          </w:tcPr>
          <w:p w14:paraId="33865630" w14:textId="77777777" w:rsidR="00B67534" w:rsidRPr="00B67534" w:rsidRDefault="00B67534" w:rsidP="00B67534">
            <w:pPr>
              <w:rPr>
                <w:sz w:val="22"/>
                <w:szCs w:val="22"/>
              </w:rPr>
            </w:pPr>
            <w:r w:rsidRPr="00B67534">
              <w:rPr>
                <w:sz w:val="22"/>
                <w:szCs w:val="22"/>
              </w:rPr>
              <w:t> </w:t>
            </w:r>
          </w:p>
        </w:tc>
        <w:tc>
          <w:tcPr>
            <w:tcW w:w="3946" w:type="dxa"/>
            <w:shd w:val="clear" w:color="000000" w:fill="FFFFFF"/>
            <w:noWrap/>
            <w:vAlign w:val="center"/>
            <w:hideMark/>
          </w:tcPr>
          <w:p w14:paraId="43A53B31" w14:textId="77777777" w:rsidR="00B67534" w:rsidRPr="00B67534" w:rsidRDefault="00B67534" w:rsidP="00B67534">
            <w:pPr>
              <w:rPr>
                <w:sz w:val="22"/>
                <w:szCs w:val="22"/>
              </w:rPr>
            </w:pPr>
            <w:r w:rsidRPr="00B67534">
              <w:rPr>
                <w:i/>
                <w:iCs/>
                <w:sz w:val="22"/>
                <w:szCs w:val="22"/>
              </w:rPr>
              <w:t xml:space="preserve">Epigrimyia illinoensis </w:t>
            </w:r>
            <w:r w:rsidRPr="00B67534">
              <w:rPr>
                <w:sz w:val="22"/>
                <w:szCs w:val="22"/>
              </w:rPr>
              <w:t xml:space="preserve">Robertson  </w:t>
            </w:r>
          </w:p>
        </w:tc>
        <w:tc>
          <w:tcPr>
            <w:tcW w:w="1440" w:type="dxa"/>
            <w:shd w:val="clear" w:color="000000" w:fill="FFFFFF"/>
            <w:noWrap/>
            <w:vAlign w:val="center"/>
            <w:hideMark/>
          </w:tcPr>
          <w:p w14:paraId="34DC92C7"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CF7BD2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7213BD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102894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959CD5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0FF9D90" w14:textId="77777777" w:rsidTr="00B67534">
        <w:trPr>
          <w:trHeight w:val="300"/>
        </w:trPr>
        <w:tc>
          <w:tcPr>
            <w:tcW w:w="1634" w:type="dxa"/>
            <w:shd w:val="clear" w:color="000000" w:fill="FFFFFF"/>
            <w:noWrap/>
            <w:vAlign w:val="center"/>
            <w:hideMark/>
          </w:tcPr>
          <w:p w14:paraId="4B1EDB6D" w14:textId="77777777" w:rsidR="00B67534" w:rsidRPr="00B67534" w:rsidRDefault="00B67534" w:rsidP="00B67534">
            <w:pPr>
              <w:rPr>
                <w:sz w:val="22"/>
                <w:szCs w:val="22"/>
              </w:rPr>
            </w:pPr>
            <w:r w:rsidRPr="00B67534">
              <w:rPr>
                <w:sz w:val="22"/>
                <w:szCs w:val="22"/>
              </w:rPr>
              <w:t>Eutherini</w:t>
            </w:r>
          </w:p>
        </w:tc>
        <w:tc>
          <w:tcPr>
            <w:tcW w:w="3946" w:type="dxa"/>
            <w:shd w:val="clear" w:color="000000" w:fill="FFFFFF"/>
            <w:noWrap/>
            <w:vAlign w:val="center"/>
            <w:hideMark/>
          </w:tcPr>
          <w:p w14:paraId="79D4D3DD" w14:textId="77777777" w:rsidR="00B67534" w:rsidRPr="00B67534" w:rsidRDefault="00B67534" w:rsidP="00B67534">
            <w:pPr>
              <w:rPr>
                <w:i/>
                <w:iCs/>
                <w:sz w:val="22"/>
                <w:szCs w:val="22"/>
              </w:rPr>
            </w:pPr>
            <w:r w:rsidRPr="00B67534">
              <w:rPr>
                <w:i/>
                <w:iCs/>
                <w:sz w:val="22"/>
                <w:szCs w:val="22"/>
              </w:rPr>
              <w:t xml:space="preserve">Euthera tentatrix </w:t>
            </w:r>
            <w:r w:rsidRPr="00B67534">
              <w:rPr>
                <w:sz w:val="22"/>
                <w:szCs w:val="22"/>
              </w:rPr>
              <w:t>Loew</w:t>
            </w:r>
            <w:r w:rsidRPr="00B67534">
              <w:rPr>
                <w:i/>
                <w:iCs/>
                <w:sz w:val="22"/>
                <w:szCs w:val="22"/>
              </w:rPr>
              <w:t xml:space="preserve">  </w:t>
            </w:r>
          </w:p>
        </w:tc>
        <w:tc>
          <w:tcPr>
            <w:tcW w:w="1440" w:type="dxa"/>
            <w:shd w:val="clear" w:color="000000" w:fill="FFFFFF"/>
            <w:noWrap/>
            <w:vAlign w:val="center"/>
            <w:hideMark/>
          </w:tcPr>
          <w:p w14:paraId="74D0BB5F"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06B10F8B"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1AE0DD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D56538B"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3CFABD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7175A0D" w14:textId="77777777" w:rsidTr="00B67534">
        <w:trPr>
          <w:trHeight w:val="300"/>
        </w:trPr>
        <w:tc>
          <w:tcPr>
            <w:tcW w:w="1634" w:type="dxa"/>
            <w:shd w:val="clear" w:color="000000" w:fill="FFFFFF"/>
            <w:noWrap/>
            <w:vAlign w:val="center"/>
            <w:hideMark/>
          </w:tcPr>
          <w:p w14:paraId="094C63F9" w14:textId="77777777" w:rsidR="00B67534" w:rsidRPr="00B67534" w:rsidRDefault="00B67534" w:rsidP="00B67534">
            <w:pPr>
              <w:rPr>
                <w:sz w:val="22"/>
                <w:szCs w:val="22"/>
              </w:rPr>
            </w:pPr>
            <w:r w:rsidRPr="00B67534">
              <w:rPr>
                <w:sz w:val="22"/>
                <w:szCs w:val="22"/>
              </w:rPr>
              <w:t> </w:t>
            </w:r>
          </w:p>
        </w:tc>
        <w:tc>
          <w:tcPr>
            <w:tcW w:w="3946" w:type="dxa"/>
            <w:shd w:val="clear" w:color="000000" w:fill="FFFFFF"/>
            <w:noWrap/>
            <w:vAlign w:val="center"/>
            <w:hideMark/>
          </w:tcPr>
          <w:p w14:paraId="52A405F2" w14:textId="77777777" w:rsidR="00B67534" w:rsidRPr="00B67534" w:rsidRDefault="00B67534" w:rsidP="00B67534">
            <w:pPr>
              <w:rPr>
                <w:sz w:val="22"/>
                <w:szCs w:val="22"/>
              </w:rPr>
            </w:pPr>
            <w:r w:rsidRPr="00B67534">
              <w:rPr>
                <w:i/>
                <w:iCs/>
                <w:sz w:val="22"/>
                <w:szCs w:val="22"/>
              </w:rPr>
              <w:t>Euthera</w:t>
            </w:r>
            <w:r w:rsidRPr="00B67534">
              <w:rPr>
                <w:sz w:val="22"/>
                <w:szCs w:val="22"/>
              </w:rPr>
              <w:t xml:space="preserve"> sp. 1 </w:t>
            </w:r>
          </w:p>
        </w:tc>
        <w:tc>
          <w:tcPr>
            <w:tcW w:w="1440" w:type="dxa"/>
            <w:shd w:val="clear" w:color="000000" w:fill="FFFFFF"/>
            <w:noWrap/>
            <w:vAlign w:val="center"/>
            <w:hideMark/>
          </w:tcPr>
          <w:p w14:paraId="7985017B"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7E96D373"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B3AE81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DE60023"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BA0137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4037941" w14:textId="77777777" w:rsidTr="00B67534">
        <w:trPr>
          <w:trHeight w:val="300"/>
        </w:trPr>
        <w:tc>
          <w:tcPr>
            <w:tcW w:w="1634" w:type="dxa"/>
            <w:shd w:val="clear" w:color="000000" w:fill="FFFFFF"/>
            <w:noWrap/>
            <w:vAlign w:val="center"/>
            <w:hideMark/>
          </w:tcPr>
          <w:p w14:paraId="05E689CE" w14:textId="77777777" w:rsidR="00B67534" w:rsidRPr="00B67534" w:rsidRDefault="00B67534" w:rsidP="00B67534">
            <w:pPr>
              <w:rPr>
                <w:sz w:val="22"/>
                <w:szCs w:val="22"/>
              </w:rPr>
            </w:pPr>
            <w:r w:rsidRPr="00B67534">
              <w:rPr>
                <w:sz w:val="22"/>
                <w:szCs w:val="22"/>
              </w:rPr>
              <w:t> </w:t>
            </w:r>
          </w:p>
        </w:tc>
        <w:tc>
          <w:tcPr>
            <w:tcW w:w="3946" w:type="dxa"/>
            <w:shd w:val="clear" w:color="000000" w:fill="FFFFFF"/>
            <w:noWrap/>
            <w:vAlign w:val="center"/>
            <w:hideMark/>
          </w:tcPr>
          <w:p w14:paraId="78415895" w14:textId="77777777" w:rsidR="00B67534" w:rsidRPr="00B67534" w:rsidRDefault="00B67534" w:rsidP="00B67534">
            <w:pPr>
              <w:rPr>
                <w:sz w:val="22"/>
                <w:szCs w:val="22"/>
              </w:rPr>
            </w:pPr>
            <w:r w:rsidRPr="00B67534">
              <w:rPr>
                <w:i/>
                <w:iCs/>
                <w:sz w:val="22"/>
                <w:szCs w:val="22"/>
              </w:rPr>
              <w:t>Euthera</w:t>
            </w:r>
            <w:r w:rsidRPr="00B67534">
              <w:rPr>
                <w:sz w:val="22"/>
                <w:szCs w:val="22"/>
              </w:rPr>
              <w:t xml:space="preserve"> sp. 2**</w:t>
            </w:r>
          </w:p>
        </w:tc>
        <w:tc>
          <w:tcPr>
            <w:tcW w:w="1440" w:type="dxa"/>
            <w:shd w:val="clear" w:color="000000" w:fill="FFFFFF"/>
            <w:noWrap/>
            <w:vAlign w:val="center"/>
            <w:hideMark/>
          </w:tcPr>
          <w:p w14:paraId="7DF04788" w14:textId="77777777" w:rsidR="00B67534" w:rsidRPr="00B67534" w:rsidRDefault="00B67534" w:rsidP="00B67534">
            <w:pPr>
              <w:jc w:val="center"/>
              <w:rPr>
                <w:sz w:val="22"/>
                <w:szCs w:val="22"/>
              </w:rPr>
            </w:pPr>
            <w:r w:rsidRPr="00B67534">
              <w:rPr>
                <w:sz w:val="22"/>
                <w:szCs w:val="22"/>
              </w:rPr>
              <w:t>Japan</w:t>
            </w:r>
          </w:p>
        </w:tc>
        <w:tc>
          <w:tcPr>
            <w:tcW w:w="693" w:type="dxa"/>
            <w:shd w:val="clear" w:color="000000" w:fill="FFFFFF"/>
            <w:noWrap/>
            <w:vAlign w:val="center"/>
            <w:hideMark/>
          </w:tcPr>
          <w:p w14:paraId="05F532E8"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AAEA38F"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08C55E0C"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16B5B593"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30471A01" w14:textId="77777777" w:rsidTr="00B67534">
        <w:trPr>
          <w:trHeight w:val="300"/>
        </w:trPr>
        <w:tc>
          <w:tcPr>
            <w:tcW w:w="1634" w:type="dxa"/>
            <w:shd w:val="clear" w:color="000000" w:fill="FFFFFF"/>
            <w:noWrap/>
            <w:vAlign w:val="center"/>
            <w:hideMark/>
          </w:tcPr>
          <w:p w14:paraId="244F9CF0" w14:textId="77777777" w:rsidR="00B67534" w:rsidRPr="00B67534" w:rsidRDefault="00B67534" w:rsidP="00B67534">
            <w:pPr>
              <w:rPr>
                <w:color w:val="000000"/>
                <w:sz w:val="22"/>
                <w:szCs w:val="22"/>
              </w:rPr>
            </w:pPr>
            <w:r w:rsidRPr="00B67534">
              <w:rPr>
                <w:color w:val="000000"/>
                <w:sz w:val="22"/>
                <w:szCs w:val="22"/>
              </w:rPr>
              <w:t>Litophasiini</w:t>
            </w:r>
          </w:p>
        </w:tc>
        <w:tc>
          <w:tcPr>
            <w:tcW w:w="3946" w:type="dxa"/>
            <w:shd w:val="clear" w:color="000000" w:fill="FFFFFF"/>
            <w:noWrap/>
            <w:vAlign w:val="center"/>
            <w:hideMark/>
          </w:tcPr>
          <w:p w14:paraId="1D44735D" w14:textId="77777777" w:rsidR="00B67534" w:rsidRPr="00B67534" w:rsidRDefault="00B67534" w:rsidP="00B67534">
            <w:pPr>
              <w:rPr>
                <w:sz w:val="22"/>
                <w:szCs w:val="22"/>
              </w:rPr>
            </w:pPr>
            <w:r w:rsidRPr="00B67534">
              <w:rPr>
                <w:i/>
                <w:iCs/>
                <w:sz w:val="22"/>
                <w:szCs w:val="22"/>
              </w:rPr>
              <w:t>Litophasia</w:t>
            </w:r>
            <w:r w:rsidRPr="00B67534">
              <w:rPr>
                <w:sz w:val="22"/>
                <w:szCs w:val="22"/>
              </w:rPr>
              <w:t xml:space="preserve"> sp.</w:t>
            </w:r>
          </w:p>
        </w:tc>
        <w:tc>
          <w:tcPr>
            <w:tcW w:w="1440" w:type="dxa"/>
            <w:shd w:val="clear" w:color="000000" w:fill="FFFFFF"/>
            <w:noWrap/>
            <w:vAlign w:val="center"/>
            <w:hideMark/>
          </w:tcPr>
          <w:p w14:paraId="660A77E5"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3AA6867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181BA9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8DFABD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7CF218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5F2A8B7" w14:textId="77777777" w:rsidTr="00B67534">
        <w:trPr>
          <w:trHeight w:val="300"/>
        </w:trPr>
        <w:tc>
          <w:tcPr>
            <w:tcW w:w="1634" w:type="dxa"/>
            <w:shd w:val="clear" w:color="000000" w:fill="FFFFFF"/>
            <w:noWrap/>
            <w:vAlign w:val="center"/>
            <w:hideMark/>
          </w:tcPr>
          <w:p w14:paraId="32BD74E7" w14:textId="77777777" w:rsidR="00B67534" w:rsidRPr="00B67534" w:rsidRDefault="00B67534" w:rsidP="00B67534">
            <w:pPr>
              <w:rPr>
                <w:sz w:val="22"/>
                <w:szCs w:val="22"/>
              </w:rPr>
            </w:pPr>
            <w:r w:rsidRPr="00B67534">
              <w:rPr>
                <w:sz w:val="22"/>
                <w:szCs w:val="22"/>
              </w:rPr>
              <w:t>Rutiliini</w:t>
            </w:r>
          </w:p>
        </w:tc>
        <w:tc>
          <w:tcPr>
            <w:tcW w:w="3946" w:type="dxa"/>
            <w:shd w:val="clear" w:color="000000" w:fill="FFFFFF"/>
            <w:noWrap/>
            <w:vAlign w:val="center"/>
            <w:hideMark/>
          </w:tcPr>
          <w:p w14:paraId="293A81E9" w14:textId="77777777" w:rsidR="00B67534" w:rsidRPr="00B67534" w:rsidRDefault="00B67534" w:rsidP="00B67534">
            <w:pPr>
              <w:rPr>
                <w:i/>
                <w:iCs/>
                <w:sz w:val="22"/>
                <w:szCs w:val="22"/>
              </w:rPr>
            </w:pPr>
            <w:r w:rsidRPr="00B67534">
              <w:rPr>
                <w:i/>
                <w:iCs/>
                <w:sz w:val="22"/>
                <w:szCs w:val="22"/>
              </w:rPr>
              <w:t xml:space="preserve">Rutilia regalis </w:t>
            </w:r>
            <w:r w:rsidRPr="00B67534">
              <w:rPr>
                <w:sz w:val="22"/>
                <w:szCs w:val="22"/>
              </w:rPr>
              <w:t xml:space="preserve">Guérin-Méneville  </w:t>
            </w:r>
          </w:p>
        </w:tc>
        <w:tc>
          <w:tcPr>
            <w:tcW w:w="1440" w:type="dxa"/>
            <w:shd w:val="clear" w:color="000000" w:fill="FFFFFF"/>
            <w:noWrap/>
            <w:vAlign w:val="center"/>
            <w:hideMark/>
          </w:tcPr>
          <w:p w14:paraId="44967FC4" w14:textId="77777777" w:rsidR="00B67534" w:rsidRPr="00B67534" w:rsidRDefault="00B67534" w:rsidP="00B67534">
            <w:pPr>
              <w:jc w:val="center"/>
              <w:rPr>
                <w:sz w:val="22"/>
                <w:szCs w:val="22"/>
              </w:rPr>
            </w:pPr>
            <w:r w:rsidRPr="00B67534">
              <w:rPr>
                <w:sz w:val="22"/>
                <w:szCs w:val="22"/>
              </w:rPr>
              <w:t>Australia</w:t>
            </w:r>
          </w:p>
        </w:tc>
        <w:tc>
          <w:tcPr>
            <w:tcW w:w="693" w:type="dxa"/>
            <w:shd w:val="clear" w:color="000000" w:fill="FFFFFF"/>
            <w:noWrap/>
            <w:vAlign w:val="center"/>
            <w:hideMark/>
          </w:tcPr>
          <w:p w14:paraId="5CB05DEA"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50FC06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785647C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10C7509"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CC8FBFB" w14:textId="77777777" w:rsidTr="00B67534">
        <w:trPr>
          <w:trHeight w:val="300"/>
        </w:trPr>
        <w:tc>
          <w:tcPr>
            <w:tcW w:w="1634" w:type="dxa"/>
            <w:shd w:val="clear" w:color="000000" w:fill="FFFFFF"/>
            <w:noWrap/>
            <w:vAlign w:val="center"/>
            <w:hideMark/>
          </w:tcPr>
          <w:p w14:paraId="793F7B80" w14:textId="77777777" w:rsidR="00B67534" w:rsidRPr="00B67534" w:rsidRDefault="00B67534" w:rsidP="00B67534">
            <w:pPr>
              <w:rPr>
                <w:sz w:val="22"/>
                <w:szCs w:val="22"/>
              </w:rPr>
            </w:pPr>
            <w:r w:rsidRPr="00B67534">
              <w:rPr>
                <w:sz w:val="22"/>
                <w:szCs w:val="22"/>
              </w:rPr>
              <w:t>Sophiini</w:t>
            </w:r>
          </w:p>
        </w:tc>
        <w:tc>
          <w:tcPr>
            <w:tcW w:w="3946" w:type="dxa"/>
            <w:shd w:val="clear" w:color="000000" w:fill="FFFFFF"/>
            <w:noWrap/>
            <w:vAlign w:val="center"/>
            <w:hideMark/>
          </w:tcPr>
          <w:p w14:paraId="1371C3A1" w14:textId="77777777" w:rsidR="00B67534" w:rsidRPr="00B67534" w:rsidRDefault="00B67534" w:rsidP="00B67534">
            <w:pPr>
              <w:rPr>
                <w:sz w:val="22"/>
                <w:szCs w:val="22"/>
              </w:rPr>
            </w:pPr>
            <w:r w:rsidRPr="00B67534">
              <w:rPr>
                <w:sz w:val="22"/>
                <w:szCs w:val="22"/>
              </w:rPr>
              <w:t xml:space="preserve">Cordyligaster sp.  </w:t>
            </w:r>
          </w:p>
        </w:tc>
        <w:tc>
          <w:tcPr>
            <w:tcW w:w="1440" w:type="dxa"/>
            <w:shd w:val="clear" w:color="000000" w:fill="FFFFFF"/>
            <w:noWrap/>
            <w:vAlign w:val="center"/>
            <w:hideMark/>
          </w:tcPr>
          <w:p w14:paraId="0E6AC12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080712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A809372"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1A54672"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C8C489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EBE1BCA" w14:textId="77777777" w:rsidTr="00B67534">
        <w:trPr>
          <w:trHeight w:val="300"/>
        </w:trPr>
        <w:tc>
          <w:tcPr>
            <w:tcW w:w="1634" w:type="dxa"/>
            <w:shd w:val="clear" w:color="000000" w:fill="FFFFFF"/>
            <w:noWrap/>
            <w:vAlign w:val="center"/>
            <w:hideMark/>
          </w:tcPr>
          <w:p w14:paraId="3577983D" w14:textId="77777777" w:rsidR="00B67534" w:rsidRPr="00B67534" w:rsidRDefault="00B67534" w:rsidP="00B67534">
            <w:pPr>
              <w:rPr>
                <w:sz w:val="22"/>
                <w:szCs w:val="22"/>
              </w:rPr>
            </w:pPr>
            <w:r w:rsidRPr="00B67534">
              <w:rPr>
                <w:sz w:val="22"/>
                <w:szCs w:val="22"/>
              </w:rPr>
              <w:t>Thelairiini</w:t>
            </w:r>
          </w:p>
        </w:tc>
        <w:tc>
          <w:tcPr>
            <w:tcW w:w="3946" w:type="dxa"/>
            <w:shd w:val="clear" w:color="000000" w:fill="FFFFFF"/>
            <w:noWrap/>
            <w:vAlign w:val="center"/>
            <w:hideMark/>
          </w:tcPr>
          <w:p w14:paraId="48181DA6" w14:textId="77777777" w:rsidR="00B67534" w:rsidRPr="00B67534" w:rsidRDefault="00B67534" w:rsidP="00B67534">
            <w:pPr>
              <w:rPr>
                <w:i/>
                <w:iCs/>
                <w:sz w:val="22"/>
                <w:szCs w:val="22"/>
              </w:rPr>
            </w:pPr>
            <w:r w:rsidRPr="00B67534">
              <w:rPr>
                <w:i/>
                <w:iCs/>
                <w:sz w:val="22"/>
                <w:szCs w:val="22"/>
              </w:rPr>
              <w:t xml:space="preserve">Thelaira americana </w:t>
            </w:r>
            <w:r w:rsidRPr="00B67534">
              <w:rPr>
                <w:sz w:val="22"/>
                <w:szCs w:val="22"/>
              </w:rPr>
              <w:t>Brooks</w:t>
            </w:r>
            <w:r w:rsidRPr="00B67534">
              <w:rPr>
                <w:i/>
                <w:iCs/>
                <w:sz w:val="22"/>
                <w:szCs w:val="22"/>
              </w:rPr>
              <w:t xml:space="preserve">  </w:t>
            </w:r>
          </w:p>
        </w:tc>
        <w:tc>
          <w:tcPr>
            <w:tcW w:w="1440" w:type="dxa"/>
            <w:shd w:val="clear" w:color="000000" w:fill="FFFFFF"/>
            <w:noWrap/>
            <w:vAlign w:val="center"/>
            <w:hideMark/>
          </w:tcPr>
          <w:p w14:paraId="603639B3"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B50846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AF477B3"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FA0F9C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D9B0290"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031D04F" w14:textId="77777777" w:rsidTr="00B67534">
        <w:trPr>
          <w:trHeight w:val="300"/>
        </w:trPr>
        <w:tc>
          <w:tcPr>
            <w:tcW w:w="1634" w:type="dxa"/>
            <w:shd w:val="clear" w:color="000000" w:fill="FFFFFF"/>
            <w:noWrap/>
            <w:vAlign w:val="center"/>
            <w:hideMark/>
          </w:tcPr>
          <w:p w14:paraId="4E3CE72E" w14:textId="77777777" w:rsidR="00B67534" w:rsidRPr="00B67534" w:rsidRDefault="00B67534" w:rsidP="00B67534">
            <w:pPr>
              <w:rPr>
                <w:sz w:val="22"/>
                <w:szCs w:val="22"/>
              </w:rPr>
            </w:pPr>
            <w:r w:rsidRPr="00B67534">
              <w:rPr>
                <w:sz w:val="22"/>
                <w:szCs w:val="22"/>
              </w:rPr>
              <w:t>Uramyini</w:t>
            </w:r>
          </w:p>
        </w:tc>
        <w:tc>
          <w:tcPr>
            <w:tcW w:w="3946" w:type="dxa"/>
            <w:shd w:val="clear" w:color="000000" w:fill="FFFFFF"/>
            <w:noWrap/>
            <w:vAlign w:val="center"/>
            <w:hideMark/>
          </w:tcPr>
          <w:p w14:paraId="117D9E8A" w14:textId="77777777" w:rsidR="00B67534" w:rsidRPr="00B67534" w:rsidRDefault="00B67534" w:rsidP="00B67534">
            <w:pPr>
              <w:rPr>
                <w:i/>
                <w:iCs/>
                <w:sz w:val="22"/>
                <w:szCs w:val="22"/>
              </w:rPr>
            </w:pPr>
            <w:r w:rsidRPr="00B67534">
              <w:rPr>
                <w:i/>
                <w:iCs/>
                <w:sz w:val="22"/>
                <w:szCs w:val="22"/>
              </w:rPr>
              <w:t xml:space="preserve">Uramya pristis </w:t>
            </w:r>
            <w:r w:rsidRPr="00B67534">
              <w:rPr>
                <w:sz w:val="22"/>
                <w:szCs w:val="22"/>
              </w:rPr>
              <w:t>Walker</w:t>
            </w:r>
            <w:r w:rsidRPr="00B67534">
              <w:rPr>
                <w:i/>
                <w:iCs/>
                <w:sz w:val="22"/>
                <w:szCs w:val="22"/>
              </w:rPr>
              <w:t xml:space="preserve">  </w:t>
            </w:r>
          </w:p>
        </w:tc>
        <w:tc>
          <w:tcPr>
            <w:tcW w:w="1440" w:type="dxa"/>
            <w:shd w:val="clear" w:color="000000" w:fill="FFFFFF"/>
            <w:noWrap/>
            <w:vAlign w:val="center"/>
            <w:hideMark/>
          </w:tcPr>
          <w:p w14:paraId="1B37CAE8"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466FF7A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07CA58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8E7CA9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F530D4B"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64EBB06" w14:textId="77777777" w:rsidTr="00B67534">
        <w:trPr>
          <w:trHeight w:val="300"/>
        </w:trPr>
        <w:tc>
          <w:tcPr>
            <w:tcW w:w="1634" w:type="dxa"/>
            <w:shd w:val="clear" w:color="000000" w:fill="FFFFFF"/>
            <w:noWrap/>
            <w:vAlign w:val="center"/>
            <w:hideMark/>
          </w:tcPr>
          <w:p w14:paraId="52114D46" w14:textId="77777777" w:rsidR="00B67534" w:rsidRPr="00B67534" w:rsidRDefault="00B67534" w:rsidP="00B67534">
            <w:pPr>
              <w:rPr>
                <w:sz w:val="22"/>
                <w:szCs w:val="22"/>
              </w:rPr>
            </w:pPr>
            <w:r w:rsidRPr="00B67534">
              <w:rPr>
                <w:sz w:val="22"/>
                <w:szCs w:val="22"/>
              </w:rPr>
              <w:t>Voriini</w:t>
            </w:r>
          </w:p>
        </w:tc>
        <w:tc>
          <w:tcPr>
            <w:tcW w:w="3946" w:type="dxa"/>
            <w:shd w:val="clear" w:color="000000" w:fill="FFFFFF"/>
            <w:noWrap/>
            <w:vAlign w:val="center"/>
            <w:hideMark/>
          </w:tcPr>
          <w:p w14:paraId="7CCE69D1" w14:textId="77777777" w:rsidR="00B67534" w:rsidRPr="00B67534" w:rsidRDefault="00B67534" w:rsidP="00B67534">
            <w:pPr>
              <w:rPr>
                <w:i/>
                <w:iCs/>
                <w:sz w:val="22"/>
                <w:szCs w:val="22"/>
              </w:rPr>
            </w:pPr>
            <w:r w:rsidRPr="00B67534">
              <w:rPr>
                <w:i/>
                <w:iCs/>
                <w:sz w:val="22"/>
                <w:szCs w:val="22"/>
              </w:rPr>
              <w:t xml:space="preserve">Voria ruralis </w:t>
            </w:r>
            <w:r w:rsidRPr="00B67534">
              <w:rPr>
                <w:sz w:val="22"/>
                <w:szCs w:val="22"/>
              </w:rPr>
              <w:t>Fallén</w:t>
            </w:r>
            <w:r w:rsidRPr="00B67534">
              <w:rPr>
                <w:i/>
                <w:iCs/>
                <w:sz w:val="22"/>
                <w:szCs w:val="22"/>
              </w:rPr>
              <w:t xml:space="preserve">  </w:t>
            </w:r>
          </w:p>
        </w:tc>
        <w:tc>
          <w:tcPr>
            <w:tcW w:w="1440" w:type="dxa"/>
            <w:shd w:val="clear" w:color="000000" w:fill="FFFFFF"/>
            <w:noWrap/>
            <w:vAlign w:val="center"/>
            <w:hideMark/>
          </w:tcPr>
          <w:p w14:paraId="15BE6CA4"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455A90D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E7369F6"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CB4E4B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2B8602E"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23D3B34" w14:textId="77777777" w:rsidTr="00B67534">
        <w:trPr>
          <w:trHeight w:val="165"/>
        </w:trPr>
        <w:tc>
          <w:tcPr>
            <w:tcW w:w="1634" w:type="dxa"/>
            <w:shd w:val="clear" w:color="000000" w:fill="FFFFFF"/>
            <w:noWrap/>
            <w:vAlign w:val="center"/>
            <w:hideMark/>
          </w:tcPr>
          <w:p w14:paraId="3569A7D4" w14:textId="77777777" w:rsidR="00B67534" w:rsidRPr="00B67534" w:rsidRDefault="00B67534" w:rsidP="00B67534">
            <w:pPr>
              <w:rPr>
                <w:sz w:val="22"/>
                <w:szCs w:val="22"/>
              </w:rPr>
            </w:pPr>
            <w:r w:rsidRPr="00B67534">
              <w:rPr>
                <w:sz w:val="22"/>
                <w:szCs w:val="22"/>
              </w:rPr>
              <w:t> </w:t>
            </w:r>
          </w:p>
        </w:tc>
        <w:tc>
          <w:tcPr>
            <w:tcW w:w="3946" w:type="dxa"/>
            <w:shd w:val="clear" w:color="000000" w:fill="FFFFFF"/>
            <w:noWrap/>
            <w:vAlign w:val="center"/>
            <w:hideMark/>
          </w:tcPr>
          <w:p w14:paraId="315830E8" w14:textId="77777777" w:rsidR="00B67534" w:rsidRPr="00B67534" w:rsidRDefault="00B67534" w:rsidP="00B67534">
            <w:pPr>
              <w:rPr>
                <w:i/>
                <w:iCs/>
                <w:sz w:val="22"/>
                <w:szCs w:val="22"/>
              </w:rPr>
            </w:pPr>
            <w:r w:rsidRPr="00B67534">
              <w:rPr>
                <w:i/>
                <w:iCs/>
                <w:sz w:val="22"/>
                <w:szCs w:val="22"/>
              </w:rPr>
              <w:t> </w:t>
            </w:r>
          </w:p>
        </w:tc>
        <w:tc>
          <w:tcPr>
            <w:tcW w:w="1440" w:type="dxa"/>
            <w:shd w:val="clear" w:color="000000" w:fill="FFFFFF"/>
            <w:noWrap/>
            <w:vAlign w:val="center"/>
            <w:hideMark/>
          </w:tcPr>
          <w:p w14:paraId="1F58F34C" w14:textId="77777777" w:rsidR="00B67534" w:rsidRPr="00B67534" w:rsidRDefault="00B67534" w:rsidP="00B67534">
            <w:pPr>
              <w:jc w:val="center"/>
              <w:rPr>
                <w:sz w:val="22"/>
                <w:szCs w:val="22"/>
              </w:rPr>
            </w:pPr>
            <w:r w:rsidRPr="00B67534">
              <w:rPr>
                <w:sz w:val="22"/>
                <w:szCs w:val="22"/>
              </w:rPr>
              <w:t> </w:t>
            </w:r>
          </w:p>
        </w:tc>
        <w:tc>
          <w:tcPr>
            <w:tcW w:w="693" w:type="dxa"/>
            <w:shd w:val="clear" w:color="000000" w:fill="FFFFFF"/>
            <w:noWrap/>
            <w:vAlign w:val="center"/>
            <w:hideMark/>
          </w:tcPr>
          <w:p w14:paraId="327A7B3C" w14:textId="77777777" w:rsidR="00B67534" w:rsidRPr="00B67534" w:rsidRDefault="00B67534" w:rsidP="00B67534">
            <w:pPr>
              <w:jc w:val="center"/>
              <w:rPr>
                <w:color w:val="000000"/>
                <w:sz w:val="22"/>
                <w:szCs w:val="22"/>
              </w:rPr>
            </w:pPr>
            <w:r w:rsidRPr="00B67534">
              <w:rPr>
                <w:color w:val="000000"/>
                <w:sz w:val="22"/>
                <w:szCs w:val="22"/>
              </w:rPr>
              <w:t> </w:t>
            </w:r>
          </w:p>
        </w:tc>
        <w:tc>
          <w:tcPr>
            <w:tcW w:w="681" w:type="dxa"/>
            <w:shd w:val="clear" w:color="000000" w:fill="FFFFFF"/>
            <w:noWrap/>
            <w:vAlign w:val="center"/>
            <w:hideMark/>
          </w:tcPr>
          <w:p w14:paraId="1FD6715C" w14:textId="77777777" w:rsidR="00B67534" w:rsidRPr="00B67534" w:rsidRDefault="00B67534" w:rsidP="00B67534">
            <w:pPr>
              <w:jc w:val="center"/>
              <w:rPr>
                <w:color w:val="000000"/>
                <w:sz w:val="22"/>
                <w:szCs w:val="22"/>
              </w:rPr>
            </w:pPr>
            <w:r w:rsidRPr="00B67534">
              <w:rPr>
                <w:color w:val="000000"/>
                <w:sz w:val="22"/>
                <w:szCs w:val="22"/>
              </w:rPr>
              <w:t> </w:t>
            </w:r>
          </w:p>
        </w:tc>
        <w:tc>
          <w:tcPr>
            <w:tcW w:w="705" w:type="dxa"/>
            <w:shd w:val="clear" w:color="000000" w:fill="FFFFFF"/>
            <w:noWrap/>
            <w:vAlign w:val="center"/>
            <w:hideMark/>
          </w:tcPr>
          <w:p w14:paraId="00C7919F"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032A20E9"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77E739A1" w14:textId="77777777" w:rsidTr="00B67534">
        <w:trPr>
          <w:trHeight w:val="300"/>
        </w:trPr>
        <w:tc>
          <w:tcPr>
            <w:tcW w:w="9841" w:type="dxa"/>
            <w:gridSpan w:val="7"/>
            <w:tcBorders>
              <w:bottom w:val="single" w:sz="4" w:space="0" w:color="auto"/>
            </w:tcBorders>
            <w:shd w:val="clear" w:color="auto" w:fill="auto"/>
            <w:noWrap/>
            <w:vAlign w:val="center"/>
            <w:hideMark/>
          </w:tcPr>
          <w:p w14:paraId="0214ED7B" w14:textId="77777777" w:rsidR="00B67534" w:rsidRPr="00B67534" w:rsidRDefault="00B67534" w:rsidP="00B67534">
            <w:pPr>
              <w:jc w:val="center"/>
              <w:rPr>
                <w:b/>
                <w:bCs/>
                <w:color w:val="000000"/>
                <w:sz w:val="28"/>
                <w:szCs w:val="28"/>
              </w:rPr>
            </w:pPr>
            <w:r w:rsidRPr="00B67534">
              <w:rPr>
                <w:b/>
                <w:bCs/>
                <w:color w:val="000000"/>
                <w:sz w:val="28"/>
                <w:szCs w:val="28"/>
              </w:rPr>
              <w:t>Tachinidae: Exoristinae</w:t>
            </w:r>
          </w:p>
        </w:tc>
      </w:tr>
      <w:tr w:rsidR="00B67534" w:rsidRPr="00B67534" w14:paraId="78B40133" w14:textId="77777777" w:rsidTr="00B67534">
        <w:trPr>
          <w:trHeight w:val="300"/>
        </w:trPr>
        <w:tc>
          <w:tcPr>
            <w:tcW w:w="1634" w:type="dxa"/>
            <w:tcBorders>
              <w:top w:val="single" w:sz="4" w:space="0" w:color="auto"/>
            </w:tcBorders>
            <w:shd w:val="clear" w:color="000000" w:fill="FFFFFF"/>
            <w:noWrap/>
            <w:vAlign w:val="center"/>
            <w:hideMark/>
          </w:tcPr>
          <w:p w14:paraId="7C9AD433" w14:textId="77777777" w:rsidR="00B67534" w:rsidRPr="00B67534" w:rsidRDefault="00B67534" w:rsidP="00B67534">
            <w:pPr>
              <w:rPr>
                <w:b/>
                <w:bCs/>
                <w:sz w:val="22"/>
                <w:szCs w:val="22"/>
              </w:rPr>
            </w:pPr>
            <w:r w:rsidRPr="00B67534">
              <w:rPr>
                <w:b/>
                <w:bCs/>
                <w:sz w:val="22"/>
                <w:szCs w:val="22"/>
              </w:rPr>
              <w:t>Tribe</w:t>
            </w:r>
          </w:p>
        </w:tc>
        <w:tc>
          <w:tcPr>
            <w:tcW w:w="3946" w:type="dxa"/>
            <w:tcBorders>
              <w:top w:val="single" w:sz="4" w:space="0" w:color="auto"/>
            </w:tcBorders>
            <w:shd w:val="clear" w:color="000000" w:fill="FFFFFF"/>
            <w:noWrap/>
            <w:vAlign w:val="center"/>
            <w:hideMark/>
          </w:tcPr>
          <w:p w14:paraId="5ACBAE93" w14:textId="77777777" w:rsidR="00B67534" w:rsidRPr="00B67534" w:rsidRDefault="00B67534" w:rsidP="00B67534">
            <w:pPr>
              <w:rPr>
                <w:b/>
                <w:bCs/>
                <w:sz w:val="22"/>
                <w:szCs w:val="22"/>
              </w:rPr>
            </w:pPr>
            <w:r w:rsidRPr="00B67534">
              <w:rPr>
                <w:b/>
                <w:bCs/>
                <w:sz w:val="22"/>
                <w:szCs w:val="22"/>
              </w:rPr>
              <w:t>Genus species</w:t>
            </w:r>
          </w:p>
        </w:tc>
        <w:tc>
          <w:tcPr>
            <w:tcW w:w="1440" w:type="dxa"/>
            <w:tcBorders>
              <w:top w:val="single" w:sz="4" w:space="0" w:color="auto"/>
            </w:tcBorders>
            <w:shd w:val="clear" w:color="000000" w:fill="FFFFFF"/>
            <w:noWrap/>
            <w:vAlign w:val="center"/>
            <w:hideMark/>
          </w:tcPr>
          <w:p w14:paraId="52F51598" w14:textId="77777777" w:rsidR="00B67534" w:rsidRPr="00B67534" w:rsidRDefault="00B67534" w:rsidP="00B67534">
            <w:pPr>
              <w:jc w:val="center"/>
              <w:rPr>
                <w:b/>
                <w:bCs/>
                <w:sz w:val="22"/>
                <w:szCs w:val="22"/>
              </w:rPr>
            </w:pPr>
            <w:r w:rsidRPr="00B67534">
              <w:rPr>
                <w:b/>
                <w:bCs/>
                <w:sz w:val="22"/>
                <w:szCs w:val="22"/>
              </w:rPr>
              <w:t>Country</w:t>
            </w:r>
          </w:p>
        </w:tc>
        <w:tc>
          <w:tcPr>
            <w:tcW w:w="693" w:type="dxa"/>
            <w:tcBorders>
              <w:top w:val="single" w:sz="4" w:space="0" w:color="auto"/>
            </w:tcBorders>
            <w:shd w:val="clear" w:color="000000" w:fill="FFFFFF"/>
            <w:noWrap/>
            <w:vAlign w:val="center"/>
            <w:hideMark/>
          </w:tcPr>
          <w:p w14:paraId="1F4A3A0B" w14:textId="77777777" w:rsidR="00B67534" w:rsidRPr="00B67534" w:rsidRDefault="00B67534" w:rsidP="00B67534">
            <w:pPr>
              <w:jc w:val="center"/>
              <w:rPr>
                <w:b/>
                <w:bCs/>
                <w:sz w:val="22"/>
                <w:szCs w:val="22"/>
              </w:rPr>
            </w:pPr>
            <w:r w:rsidRPr="00B67534">
              <w:rPr>
                <w:b/>
                <w:bCs/>
                <w:sz w:val="22"/>
                <w:szCs w:val="22"/>
              </w:rPr>
              <w:t>CAD</w:t>
            </w:r>
          </w:p>
        </w:tc>
        <w:tc>
          <w:tcPr>
            <w:tcW w:w="681" w:type="dxa"/>
            <w:tcBorders>
              <w:top w:val="single" w:sz="4" w:space="0" w:color="auto"/>
            </w:tcBorders>
            <w:shd w:val="clear" w:color="000000" w:fill="FFFFFF"/>
            <w:noWrap/>
            <w:vAlign w:val="center"/>
            <w:hideMark/>
          </w:tcPr>
          <w:p w14:paraId="7DA178F5" w14:textId="77777777" w:rsidR="00B67534" w:rsidRPr="00B67534" w:rsidRDefault="00B67534" w:rsidP="00B67534">
            <w:pPr>
              <w:jc w:val="center"/>
              <w:rPr>
                <w:b/>
                <w:bCs/>
                <w:sz w:val="22"/>
                <w:szCs w:val="22"/>
              </w:rPr>
            </w:pPr>
            <w:r w:rsidRPr="00B67534">
              <w:rPr>
                <w:b/>
                <w:bCs/>
                <w:sz w:val="22"/>
                <w:szCs w:val="22"/>
              </w:rPr>
              <w:t>LGL</w:t>
            </w:r>
          </w:p>
        </w:tc>
        <w:tc>
          <w:tcPr>
            <w:tcW w:w="705" w:type="dxa"/>
            <w:tcBorders>
              <w:top w:val="single" w:sz="4" w:space="0" w:color="auto"/>
            </w:tcBorders>
            <w:shd w:val="clear" w:color="000000" w:fill="FFFFFF"/>
            <w:noWrap/>
            <w:vAlign w:val="center"/>
            <w:hideMark/>
          </w:tcPr>
          <w:p w14:paraId="36AA3B5A" w14:textId="77777777" w:rsidR="00B67534" w:rsidRPr="00B67534" w:rsidRDefault="00B67534" w:rsidP="00B67534">
            <w:pPr>
              <w:jc w:val="center"/>
              <w:rPr>
                <w:b/>
                <w:bCs/>
                <w:sz w:val="22"/>
                <w:szCs w:val="22"/>
              </w:rPr>
            </w:pPr>
            <w:r w:rsidRPr="00B67534">
              <w:rPr>
                <w:b/>
                <w:bCs/>
                <w:sz w:val="22"/>
                <w:szCs w:val="22"/>
              </w:rPr>
              <w:t>MCS</w:t>
            </w:r>
          </w:p>
        </w:tc>
        <w:tc>
          <w:tcPr>
            <w:tcW w:w="742" w:type="dxa"/>
            <w:tcBorders>
              <w:top w:val="single" w:sz="4" w:space="0" w:color="auto"/>
            </w:tcBorders>
            <w:shd w:val="clear" w:color="000000" w:fill="FFFFFF"/>
            <w:noWrap/>
            <w:vAlign w:val="center"/>
            <w:hideMark/>
          </w:tcPr>
          <w:p w14:paraId="3BB3B859" w14:textId="77777777" w:rsidR="00B67534" w:rsidRPr="00B67534" w:rsidRDefault="00B67534" w:rsidP="00B67534">
            <w:pPr>
              <w:jc w:val="center"/>
              <w:rPr>
                <w:b/>
                <w:bCs/>
                <w:sz w:val="22"/>
                <w:szCs w:val="22"/>
              </w:rPr>
            </w:pPr>
            <w:r w:rsidRPr="00B67534">
              <w:rPr>
                <w:b/>
                <w:bCs/>
                <w:sz w:val="22"/>
                <w:szCs w:val="22"/>
              </w:rPr>
              <w:t>MAC</w:t>
            </w:r>
          </w:p>
        </w:tc>
      </w:tr>
      <w:tr w:rsidR="00B67534" w:rsidRPr="00B67534" w14:paraId="0E169D42" w14:textId="77777777" w:rsidTr="00B67534">
        <w:trPr>
          <w:trHeight w:val="300"/>
        </w:trPr>
        <w:tc>
          <w:tcPr>
            <w:tcW w:w="1634" w:type="dxa"/>
            <w:shd w:val="clear" w:color="000000" w:fill="FFFFFF"/>
            <w:noWrap/>
            <w:vAlign w:val="center"/>
            <w:hideMark/>
          </w:tcPr>
          <w:p w14:paraId="2C9EFDAF" w14:textId="77777777" w:rsidR="00B67534" w:rsidRPr="00B67534" w:rsidRDefault="00B67534" w:rsidP="00B67534">
            <w:pPr>
              <w:rPr>
                <w:sz w:val="22"/>
                <w:szCs w:val="22"/>
              </w:rPr>
            </w:pPr>
            <w:r w:rsidRPr="00B67534">
              <w:rPr>
                <w:sz w:val="22"/>
                <w:szCs w:val="22"/>
              </w:rPr>
              <w:t>Blondeliini</w:t>
            </w:r>
          </w:p>
        </w:tc>
        <w:tc>
          <w:tcPr>
            <w:tcW w:w="3946" w:type="dxa"/>
            <w:shd w:val="clear" w:color="000000" w:fill="FFFFFF"/>
            <w:noWrap/>
            <w:vAlign w:val="center"/>
            <w:hideMark/>
          </w:tcPr>
          <w:p w14:paraId="6A76FBA9" w14:textId="77777777" w:rsidR="00B67534" w:rsidRPr="00B67534" w:rsidRDefault="00B67534" w:rsidP="00B67534">
            <w:pPr>
              <w:rPr>
                <w:i/>
                <w:iCs/>
                <w:sz w:val="22"/>
                <w:szCs w:val="22"/>
              </w:rPr>
            </w:pPr>
            <w:r w:rsidRPr="00B67534">
              <w:rPr>
                <w:i/>
                <w:iCs/>
                <w:sz w:val="22"/>
                <w:szCs w:val="22"/>
              </w:rPr>
              <w:t xml:space="preserve">Blondelia eufitchiae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71A18178"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BF0DB31"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215D7B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B017D6B" w14:textId="77777777" w:rsidR="00B67534" w:rsidRPr="00B67534" w:rsidRDefault="00B67534" w:rsidP="00B67534">
            <w:pPr>
              <w:jc w:val="center"/>
              <w:rPr>
                <w:color w:val="000000"/>
                <w:sz w:val="22"/>
                <w:szCs w:val="22"/>
              </w:rPr>
            </w:pPr>
            <w:r w:rsidRPr="00B67534">
              <w:rPr>
                <w:color w:val="000000"/>
                <w:sz w:val="22"/>
                <w:szCs w:val="22"/>
              </w:rPr>
              <w:t> </w:t>
            </w:r>
          </w:p>
        </w:tc>
        <w:tc>
          <w:tcPr>
            <w:tcW w:w="742" w:type="dxa"/>
            <w:shd w:val="clear" w:color="000000" w:fill="FFFFFF"/>
            <w:noWrap/>
            <w:vAlign w:val="center"/>
            <w:hideMark/>
          </w:tcPr>
          <w:p w14:paraId="633547F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2822C83" w14:textId="77777777" w:rsidTr="00B67534">
        <w:trPr>
          <w:trHeight w:val="300"/>
        </w:trPr>
        <w:tc>
          <w:tcPr>
            <w:tcW w:w="1634" w:type="dxa"/>
            <w:shd w:val="clear" w:color="000000" w:fill="FFFFFF"/>
            <w:noWrap/>
            <w:vAlign w:val="center"/>
            <w:hideMark/>
          </w:tcPr>
          <w:p w14:paraId="149BAE3E" w14:textId="77777777" w:rsidR="00B67534" w:rsidRPr="00B67534" w:rsidRDefault="00B67534" w:rsidP="00B67534">
            <w:pPr>
              <w:rPr>
                <w:sz w:val="22"/>
                <w:szCs w:val="22"/>
              </w:rPr>
            </w:pPr>
            <w:r w:rsidRPr="00B67534">
              <w:rPr>
                <w:sz w:val="22"/>
                <w:szCs w:val="22"/>
              </w:rPr>
              <w:t>Acemyini</w:t>
            </w:r>
          </w:p>
        </w:tc>
        <w:tc>
          <w:tcPr>
            <w:tcW w:w="3946" w:type="dxa"/>
            <w:shd w:val="clear" w:color="000000" w:fill="FFFFFF"/>
            <w:noWrap/>
            <w:vAlign w:val="center"/>
            <w:hideMark/>
          </w:tcPr>
          <w:p w14:paraId="33783C05" w14:textId="77777777" w:rsidR="00B67534" w:rsidRPr="00B67534" w:rsidRDefault="00B67534" w:rsidP="00B67534">
            <w:pPr>
              <w:rPr>
                <w:i/>
                <w:iCs/>
                <w:sz w:val="22"/>
                <w:szCs w:val="22"/>
              </w:rPr>
            </w:pPr>
            <w:r w:rsidRPr="00B67534">
              <w:rPr>
                <w:i/>
                <w:iCs/>
                <w:sz w:val="22"/>
                <w:szCs w:val="22"/>
              </w:rPr>
              <w:t xml:space="preserve">Ceracia dentata </w:t>
            </w:r>
            <w:r w:rsidRPr="00B67534">
              <w:rPr>
                <w:sz w:val="22"/>
                <w:szCs w:val="22"/>
              </w:rPr>
              <w:t>Coquillett</w:t>
            </w:r>
            <w:r w:rsidRPr="00B67534">
              <w:rPr>
                <w:i/>
                <w:iCs/>
                <w:sz w:val="22"/>
                <w:szCs w:val="22"/>
              </w:rPr>
              <w:t xml:space="preserve">  </w:t>
            </w:r>
          </w:p>
        </w:tc>
        <w:tc>
          <w:tcPr>
            <w:tcW w:w="1440" w:type="dxa"/>
            <w:shd w:val="clear" w:color="000000" w:fill="FFFFFF"/>
            <w:noWrap/>
            <w:vAlign w:val="center"/>
            <w:hideMark/>
          </w:tcPr>
          <w:p w14:paraId="26A347D6"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107A32C"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D0BC54B"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79CC72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492102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2467ED0" w14:textId="77777777" w:rsidTr="00B67534">
        <w:trPr>
          <w:trHeight w:val="300"/>
        </w:trPr>
        <w:tc>
          <w:tcPr>
            <w:tcW w:w="1634" w:type="dxa"/>
            <w:shd w:val="clear" w:color="000000" w:fill="FFFFFF"/>
            <w:noWrap/>
            <w:vAlign w:val="center"/>
            <w:hideMark/>
          </w:tcPr>
          <w:p w14:paraId="66F28BF5" w14:textId="77777777" w:rsidR="00B67534" w:rsidRPr="00B67534" w:rsidRDefault="00B67534" w:rsidP="00B67534">
            <w:pPr>
              <w:rPr>
                <w:sz w:val="22"/>
                <w:szCs w:val="22"/>
              </w:rPr>
            </w:pPr>
            <w:r w:rsidRPr="00B67534">
              <w:rPr>
                <w:sz w:val="22"/>
                <w:szCs w:val="22"/>
              </w:rPr>
              <w:t>Goniini</w:t>
            </w:r>
          </w:p>
        </w:tc>
        <w:tc>
          <w:tcPr>
            <w:tcW w:w="3946" w:type="dxa"/>
            <w:shd w:val="clear" w:color="000000" w:fill="FFFFFF"/>
            <w:noWrap/>
            <w:vAlign w:val="center"/>
            <w:hideMark/>
          </w:tcPr>
          <w:p w14:paraId="01F02534" w14:textId="77777777" w:rsidR="00B67534" w:rsidRPr="00B67534" w:rsidRDefault="00B67534" w:rsidP="00B67534">
            <w:pPr>
              <w:rPr>
                <w:i/>
                <w:iCs/>
                <w:sz w:val="22"/>
                <w:szCs w:val="22"/>
              </w:rPr>
            </w:pPr>
            <w:r w:rsidRPr="00B67534">
              <w:rPr>
                <w:i/>
                <w:iCs/>
                <w:sz w:val="22"/>
                <w:szCs w:val="22"/>
              </w:rPr>
              <w:t xml:space="preserve">Hyphantrophaga hyphantriae </w:t>
            </w:r>
            <w:r w:rsidRPr="00B67534">
              <w:rPr>
                <w:sz w:val="22"/>
                <w:szCs w:val="22"/>
              </w:rPr>
              <w:t>Townsend</w:t>
            </w:r>
            <w:r w:rsidRPr="00B67534">
              <w:rPr>
                <w:i/>
                <w:iCs/>
                <w:sz w:val="22"/>
                <w:szCs w:val="22"/>
              </w:rPr>
              <w:t xml:space="preserve"> </w:t>
            </w:r>
          </w:p>
        </w:tc>
        <w:tc>
          <w:tcPr>
            <w:tcW w:w="1440" w:type="dxa"/>
            <w:shd w:val="clear" w:color="000000" w:fill="FFFFFF"/>
            <w:noWrap/>
            <w:vAlign w:val="center"/>
            <w:hideMark/>
          </w:tcPr>
          <w:p w14:paraId="74CFDE48"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58F584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473BABA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736425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79D22A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661A49F" w14:textId="77777777" w:rsidTr="00B67534">
        <w:trPr>
          <w:trHeight w:val="300"/>
        </w:trPr>
        <w:tc>
          <w:tcPr>
            <w:tcW w:w="1634" w:type="dxa"/>
            <w:shd w:val="clear" w:color="000000" w:fill="FFFFFF"/>
            <w:noWrap/>
            <w:vAlign w:val="center"/>
            <w:hideMark/>
          </w:tcPr>
          <w:p w14:paraId="257BC2DD" w14:textId="77777777" w:rsidR="00B67534" w:rsidRPr="00B67534" w:rsidRDefault="00B67534" w:rsidP="00B67534">
            <w:pPr>
              <w:rPr>
                <w:sz w:val="22"/>
                <w:szCs w:val="22"/>
              </w:rPr>
            </w:pPr>
            <w:r w:rsidRPr="00B67534">
              <w:rPr>
                <w:sz w:val="22"/>
                <w:szCs w:val="22"/>
              </w:rPr>
              <w:t>Eryciini</w:t>
            </w:r>
          </w:p>
        </w:tc>
        <w:tc>
          <w:tcPr>
            <w:tcW w:w="3946" w:type="dxa"/>
            <w:shd w:val="clear" w:color="000000" w:fill="FFFFFF"/>
            <w:noWrap/>
            <w:vAlign w:val="center"/>
            <w:hideMark/>
          </w:tcPr>
          <w:p w14:paraId="17EF4ED6" w14:textId="77777777" w:rsidR="00B67534" w:rsidRPr="00B67534" w:rsidRDefault="00B67534" w:rsidP="00B67534">
            <w:pPr>
              <w:rPr>
                <w:i/>
                <w:iCs/>
                <w:sz w:val="22"/>
                <w:szCs w:val="22"/>
              </w:rPr>
            </w:pPr>
            <w:r w:rsidRPr="00B67534">
              <w:rPr>
                <w:i/>
                <w:iCs/>
                <w:sz w:val="22"/>
                <w:szCs w:val="22"/>
              </w:rPr>
              <w:t xml:space="preserve">Lespesia aletiae </w:t>
            </w:r>
            <w:r w:rsidRPr="00B67534">
              <w:rPr>
                <w:sz w:val="22"/>
                <w:szCs w:val="22"/>
              </w:rPr>
              <w:t>Riley</w:t>
            </w:r>
            <w:r w:rsidRPr="00B67534">
              <w:rPr>
                <w:i/>
                <w:iCs/>
                <w:sz w:val="22"/>
                <w:szCs w:val="22"/>
              </w:rPr>
              <w:t xml:space="preserve">  </w:t>
            </w:r>
          </w:p>
        </w:tc>
        <w:tc>
          <w:tcPr>
            <w:tcW w:w="1440" w:type="dxa"/>
            <w:shd w:val="clear" w:color="000000" w:fill="FFFFFF"/>
            <w:noWrap/>
            <w:vAlign w:val="center"/>
            <w:hideMark/>
          </w:tcPr>
          <w:p w14:paraId="52B0243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4A69F57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DFBE6B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3CF1C0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B7303B2"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7EC723F" w14:textId="77777777" w:rsidTr="00B67534">
        <w:trPr>
          <w:trHeight w:val="300"/>
        </w:trPr>
        <w:tc>
          <w:tcPr>
            <w:tcW w:w="1634" w:type="dxa"/>
            <w:shd w:val="clear" w:color="000000" w:fill="FFFFFF"/>
            <w:noWrap/>
            <w:vAlign w:val="center"/>
            <w:hideMark/>
          </w:tcPr>
          <w:p w14:paraId="4AF54340" w14:textId="77777777" w:rsidR="00B67534" w:rsidRPr="00B67534" w:rsidRDefault="00B67534" w:rsidP="00B67534">
            <w:pPr>
              <w:rPr>
                <w:sz w:val="22"/>
                <w:szCs w:val="22"/>
              </w:rPr>
            </w:pPr>
            <w:r w:rsidRPr="00B67534">
              <w:rPr>
                <w:sz w:val="22"/>
                <w:szCs w:val="22"/>
              </w:rPr>
              <w:t>Exoristini</w:t>
            </w:r>
          </w:p>
        </w:tc>
        <w:tc>
          <w:tcPr>
            <w:tcW w:w="3946" w:type="dxa"/>
            <w:shd w:val="clear" w:color="000000" w:fill="FFFFFF"/>
            <w:noWrap/>
            <w:vAlign w:val="center"/>
            <w:hideMark/>
          </w:tcPr>
          <w:p w14:paraId="3E21BFC6" w14:textId="77777777" w:rsidR="00B67534" w:rsidRPr="00B67534" w:rsidRDefault="00B67534" w:rsidP="00B67534">
            <w:pPr>
              <w:rPr>
                <w:i/>
                <w:iCs/>
                <w:sz w:val="22"/>
                <w:szCs w:val="22"/>
              </w:rPr>
            </w:pPr>
            <w:r w:rsidRPr="00B67534">
              <w:rPr>
                <w:i/>
                <w:iCs/>
                <w:sz w:val="22"/>
                <w:szCs w:val="22"/>
              </w:rPr>
              <w:t xml:space="preserve">Tachinomyia nigricans </w:t>
            </w:r>
            <w:r w:rsidRPr="00B67534">
              <w:rPr>
                <w:sz w:val="22"/>
                <w:szCs w:val="22"/>
              </w:rPr>
              <w:t>Webber</w:t>
            </w:r>
            <w:r w:rsidRPr="00B67534">
              <w:rPr>
                <w:i/>
                <w:iCs/>
                <w:sz w:val="22"/>
                <w:szCs w:val="22"/>
              </w:rPr>
              <w:t xml:space="preserve">  </w:t>
            </w:r>
          </w:p>
        </w:tc>
        <w:tc>
          <w:tcPr>
            <w:tcW w:w="1440" w:type="dxa"/>
            <w:shd w:val="clear" w:color="000000" w:fill="FFFFFF"/>
            <w:noWrap/>
            <w:vAlign w:val="center"/>
            <w:hideMark/>
          </w:tcPr>
          <w:p w14:paraId="2FC6DA62"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7AB4B811"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206558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80C8897"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3E0F38F"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5A43177E" w14:textId="77777777" w:rsidTr="00B67534">
        <w:trPr>
          <w:trHeight w:val="300"/>
        </w:trPr>
        <w:tc>
          <w:tcPr>
            <w:tcW w:w="1634" w:type="dxa"/>
            <w:shd w:val="clear" w:color="000000" w:fill="FFFFFF"/>
            <w:noWrap/>
            <w:vAlign w:val="center"/>
            <w:hideMark/>
          </w:tcPr>
          <w:p w14:paraId="14E77E55" w14:textId="77777777" w:rsidR="00B67534" w:rsidRPr="00B67534" w:rsidRDefault="00B67534" w:rsidP="00B67534">
            <w:pPr>
              <w:rPr>
                <w:sz w:val="22"/>
                <w:szCs w:val="22"/>
              </w:rPr>
            </w:pPr>
            <w:r w:rsidRPr="00B67534">
              <w:rPr>
                <w:sz w:val="22"/>
                <w:szCs w:val="22"/>
              </w:rPr>
              <w:t>Winthemiini</w:t>
            </w:r>
          </w:p>
        </w:tc>
        <w:tc>
          <w:tcPr>
            <w:tcW w:w="3946" w:type="dxa"/>
            <w:shd w:val="clear" w:color="000000" w:fill="FFFFFF"/>
            <w:noWrap/>
            <w:vAlign w:val="center"/>
            <w:hideMark/>
          </w:tcPr>
          <w:p w14:paraId="0FE63323" w14:textId="77777777" w:rsidR="00B67534" w:rsidRPr="00B67534" w:rsidRDefault="00B67534" w:rsidP="00B67534">
            <w:pPr>
              <w:rPr>
                <w:i/>
                <w:iCs/>
                <w:sz w:val="22"/>
                <w:szCs w:val="22"/>
              </w:rPr>
            </w:pPr>
            <w:r w:rsidRPr="00B67534">
              <w:rPr>
                <w:i/>
                <w:iCs/>
                <w:sz w:val="22"/>
                <w:szCs w:val="22"/>
              </w:rPr>
              <w:t xml:space="preserve">Winthemia </w:t>
            </w:r>
            <w:r w:rsidRPr="00B67534">
              <w:rPr>
                <w:sz w:val="22"/>
                <w:szCs w:val="22"/>
              </w:rPr>
              <w:t>sp.</w:t>
            </w:r>
            <w:r w:rsidRPr="00B67534">
              <w:rPr>
                <w:i/>
                <w:iCs/>
                <w:sz w:val="22"/>
                <w:szCs w:val="22"/>
              </w:rPr>
              <w:t xml:space="preserve"> </w:t>
            </w:r>
          </w:p>
        </w:tc>
        <w:tc>
          <w:tcPr>
            <w:tcW w:w="1440" w:type="dxa"/>
            <w:shd w:val="clear" w:color="000000" w:fill="FFFFFF"/>
            <w:noWrap/>
            <w:vAlign w:val="center"/>
            <w:hideMark/>
          </w:tcPr>
          <w:p w14:paraId="0D44784B"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6C7A007"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352EAA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F011F20"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913DE4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7229C242" w14:textId="77777777" w:rsidTr="00B67534">
        <w:trPr>
          <w:trHeight w:val="165"/>
        </w:trPr>
        <w:tc>
          <w:tcPr>
            <w:tcW w:w="1634" w:type="dxa"/>
            <w:shd w:val="clear" w:color="000000" w:fill="FFFFFF"/>
            <w:noWrap/>
            <w:vAlign w:val="center"/>
            <w:hideMark/>
          </w:tcPr>
          <w:p w14:paraId="5AE92479" w14:textId="77777777" w:rsidR="00B67534" w:rsidRPr="00B67534" w:rsidRDefault="00B67534" w:rsidP="00B67534">
            <w:r w:rsidRPr="00B67534">
              <w:t> </w:t>
            </w:r>
          </w:p>
        </w:tc>
        <w:tc>
          <w:tcPr>
            <w:tcW w:w="3946" w:type="dxa"/>
            <w:shd w:val="clear" w:color="000000" w:fill="FFFFFF"/>
            <w:noWrap/>
            <w:vAlign w:val="center"/>
            <w:hideMark/>
          </w:tcPr>
          <w:p w14:paraId="3D291EC8" w14:textId="77777777" w:rsidR="00B67534" w:rsidRPr="00B67534" w:rsidRDefault="00B67534" w:rsidP="00B67534">
            <w:pPr>
              <w:rPr>
                <w:i/>
                <w:iCs/>
              </w:rPr>
            </w:pPr>
            <w:r w:rsidRPr="00B67534">
              <w:rPr>
                <w:i/>
                <w:iCs/>
              </w:rPr>
              <w:t> </w:t>
            </w:r>
          </w:p>
        </w:tc>
        <w:tc>
          <w:tcPr>
            <w:tcW w:w="1440" w:type="dxa"/>
            <w:shd w:val="clear" w:color="000000" w:fill="FFFFFF"/>
            <w:noWrap/>
            <w:vAlign w:val="center"/>
            <w:hideMark/>
          </w:tcPr>
          <w:p w14:paraId="6D8EBCEA" w14:textId="77777777" w:rsidR="00B67534" w:rsidRPr="00B67534" w:rsidRDefault="00B67534" w:rsidP="00B67534">
            <w:pPr>
              <w:jc w:val="center"/>
            </w:pPr>
            <w:r w:rsidRPr="00B67534">
              <w:t> </w:t>
            </w:r>
          </w:p>
        </w:tc>
        <w:tc>
          <w:tcPr>
            <w:tcW w:w="693" w:type="dxa"/>
            <w:shd w:val="clear" w:color="000000" w:fill="FFFFFF"/>
            <w:noWrap/>
            <w:vAlign w:val="center"/>
            <w:hideMark/>
          </w:tcPr>
          <w:p w14:paraId="17F24A2E" w14:textId="77777777" w:rsidR="00B67534" w:rsidRPr="00B67534" w:rsidRDefault="00B67534" w:rsidP="00B67534">
            <w:pPr>
              <w:jc w:val="center"/>
              <w:rPr>
                <w:color w:val="000000"/>
              </w:rPr>
            </w:pPr>
            <w:r w:rsidRPr="00B67534">
              <w:rPr>
                <w:color w:val="000000"/>
              </w:rPr>
              <w:t> </w:t>
            </w:r>
          </w:p>
        </w:tc>
        <w:tc>
          <w:tcPr>
            <w:tcW w:w="681" w:type="dxa"/>
            <w:shd w:val="clear" w:color="000000" w:fill="FFFFFF"/>
            <w:noWrap/>
            <w:vAlign w:val="center"/>
            <w:hideMark/>
          </w:tcPr>
          <w:p w14:paraId="45149336" w14:textId="77777777" w:rsidR="00B67534" w:rsidRPr="00B67534" w:rsidRDefault="00B67534" w:rsidP="00B67534">
            <w:pPr>
              <w:jc w:val="center"/>
              <w:rPr>
                <w:color w:val="000000"/>
              </w:rPr>
            </w:pPr>
            <w:r w:rsidRPr="00B67534">
              <w:rPr>
                <w:color w:val="000000"/>
              </w:rPr>
              <w:t> </w:t>
            </w:r>
          </w:p>
        </w:tc>
        <w:tc>
          <w:tcPr>
            <w:tcW w:w="705" w:type="dxa"/>
            <w:shd w:val="clear" w:color="000000" w:fill="FFFFFF"/>
            <w:noWrap/>
            <w:vAlign w:val="center"/>
            <w:hideMark/>
          </w:tcPr>
          <w:p w14:paraId="416069EA" w14:textId="77777777" w:rsidR="00B67534" w:rsidRPr="00B67534" w:rsidRDefault="00B67534" w:rsidP="00B67534">
            <w:pPr>
              <w:jc w:val="center"/>
              <w:rPr>
                <w:color w:val="000000"/>
              </w:rPr>
            </w:pPr>
            <w:r w:rsidRPr="00B67534">
              <w:rPr>
                <w:color w:val="000000"/>
              </w:rPr>
              <w:t> </w:t>
            </w:r>
          </w:p>
        </w:tc>
        <w:tc>
          <w:tcPr>
            <w:tcW w:w="742" w:type="dxa"/>
            <w:shd w:val="clear" w:color="000000" w:fill="FFFFFF"/>
            <w:noWrap/>
            <w:vAlign w:val="center"/>
            <w:hideMark/>
          </w:tcPr>
          <w:p w14:paraId="2ACC140B" w14:textId="77777777" w:rsidR="00B67534" w:rsidRPr="00B67534" w:rsidRDefault="00B67534" w:rsidP="00B67534">
            <w:pPr>
              <w:jc w:val="center"/>
              <w:rPr>
                <w:color w:val="000000"/>
              </w:rPr>
            </w:pPr>
            <w:r w:rsidRPr="00B67534">
              <w:rPr>
                <w:color w:val="000000"/>
              </w:rPr>
              <w:t> </w:t>
            </w:r>
          </w:p>
        </w:tc>
      </w:tr>
      <w:tr w:rsidR="00B67534" w:rsidRPr="00B67534" w14:paraId="0D179E46" w14:textId="77777777" w:rsidTr="00B67534">
        <w:trPr>
          <w:trHeight w:val="300"/>
        </w:trPr>
        <w:tc>
          <w:tcPr>
            <w:tcW w:w="9841" w:type="dxa"/>
            <w:gridSpan w:val="7"/>
            <w:tcBorders>
              <w:bottom w:val="single" w:sz="4" w:space="0" w:color="auto"/>
            </w:tcBorders>
            <w:shd w:val="clear" w:color="auto" w:fill="auto"/>
            <w:noWrap/>
            <w:vAlign w:val="center"/>
            <w:hideMark/>
          </w:tcPr>
          <w:p w14:paraId="470E5D21" w14:textId="77777777" w:rsidR="00B67534" w:rsidRPr="00B67534" w:rsidRDefault="00B67534" w:rsidP="00B67534">
            <w:pPr>
              <w:jc w:val="center"/>
              <w:rPr>
                <w:b/>
                <w:bCs/>
                <w:color w:val="000000"/>
                <w:sz w:val="28"/>
                <w:szCs w:val="28"/>
              </w:rPr>
            </w:pPr>
            <w:r w:rsidRPr="00B67534">
              <w:rPr>
                <w:b/>
                <w:bCs/>
                <w:color w:val="000000"/>
                <w:sz w:val="28"/>
                <w:szCs w:val="28"/>
              </w:rPr>
              <w:t>Tachinidae: Tachininae</w:t>
            </w:r>
          </w:p>
        </w:tc>
      </w:tr>
      <w:tr w:rsidR="00B67534" w:rsidRPr="00B67534" w14:paraId="60B0BAAB" w14:textId="77777777" w:rsidTr="00B67534">
        <w:trPr>
          <w:trHeight w:val="300"/>
        </w:trPr>
        <w:tc>
          <w:tcPr>
            <w:tcW w:w="1634" w:type="dxa"/>
            <w:tcBorders>
              <w:top w:val="single" w:sz="4" w:space="0" w:color="auto"/>
            </w:tcBorders>
            <w:shd w:val="clear" w:color="000000" w:fill="FFFFFF"/>
            <w:noWrap/>
            <w:vAlign w:val="center"/>
            <w:hideMark/>
          </w:tcPr>
          <w:p w14:paraId="5E1F8A64" w14:textId="77777777" w:rsidR="00B67534" w:rsidRPr="00B67534" w:rsidRDefault="00B67534" w:rsidP="00B67534">
            <w:pPr>
              <w:rPr>
                <w:b/>
                <w:bCs/>
                <w:sz w:val="22"/>
                <w:szCs w:val="22"/>
              </w:rPr>
            </w:pPr>
            <w:r w:rsidRPr="00B67534">
              <w:rPr>
                <w:b/>
                <w:bCs/>
                <w:sz w:val="22"/>
                <w:szCs w:val="22"/>
              </w:rPr>
              <w:t>Tribe</w:t>
            </w:r>
          </w:p>
        </w:tc>
        <w:tc>
          <w:tcPr>
            <w:tcW w:w="3946" w:type="dxa"/>
            <w:tcBorders>
              <w:top w:val="single" w:sz="4" w:space="0" w:color="auto"/>
            </w:tcBorders>
            <w:shd w:val="clear" w:color="000000" w:fill="FFFFFF"/>
            <w:noWrap/>
            <w:vAlign w:val="center"/>
            <w:hideMark/>
          </w:tcPr>
          <w:p w14:paraId="7B0D098C" w14:textId="77777777" w:rsidR="00B67534" w:rsidRPr="00B67534" w:rsidRDefault="00B67534" w:rsidP="00B67534">
            <w:pPr>
              <w:rPr>
                <w:b/>
                <w:bCs/>
                <w:sz w:val="22"/>
                <w:szCs w:val="22"/>
              </w:rPr>
            </w:pPr>
            <w:r w:rsidRPr="00B67534">
              <w:rPr>
                <w:b/>
                <w:bCs/>
                <w:sz w:val="22"/>
                <w:szCs w:val="22"/>
              </w:rPr>
              <w:t>Genus species</w:t>
            </w:r>
          </w:p>
        </w:tc>
        <w:tc>
          <w:tcPr>
            <w:tcW w:w="1440" w:type="dxa"/>
            <w:tcBorders>
              <w:top w:val="single" w:sz="4" w:space="0" w:color="auto"/>
            </w:tcBorders>
            <w:shd w:val="clear" w:color="000000" w:fill="FFFFFF"/>
            <w:noWrap/>
            <w:vAlign w:val="center"/>
            <w:hideMark/>
          </w:tcPr>
          <w:p w14:paraId="3E343D4A" w14:textId="77777777" w:rsidR="00B67534" w:rsidRPr="00B67534" w:rsidRDefault="00B67534" w:rsidP="00B67534">
            <w:pPr>
              <w:jc w:val="center"/>
              <w:rPr>
                <w:b/>
                <w:bCs/>
                <w:sz w:val="22"/>
                <w:szCs w:val="22"/>
              </w:rPr>
            </w:pPr>
            <w:r w:rsidRPr="00B67534">
              <w:rPr>
                <w:b/>
                <w:bCs/>
                <w:sz w:val="22"/>
                <w:szCs w:val="22"/>
              </w:rPr>
              <w:t>Country</w:t>
            </w:r>
          </w:p>
        </w:tc>
        <w:tc>
          <w:tcPr>
            <w:tcW w:w="693" w:type="dxa"/>
            <w:tcBorders>
              <w:top w:val="single" w:sz="4" w:space="0" w:color="auto"/>
            </w:tcBorders>
            <w:shd w:val="clear" w:color="000000" w:fill="FFFFFF"/>
            <w:noWrap/>
            <w:vAlign w:val="center"/>
            <w:hideMark/>
          </w:tcPr>
          <w:p w14:paraId="75201C6B" w14:textId="77777777" w:rsidR="00B67534" w:rsidRPr="00B67534" w:rsidRDefault="00B67534" w:rsidP="00B67534">
            <w:pPr>
              <w:jc w:val="center"/>
              <w:rPr>
                <w:b/>
                <w:bCs/>
                <w:sz w:val="22"/>
                <w:szCs w:val="22"/>
              </w:rPr>
            </w:pPr>
            <w:r w:rsidRPr="00B67534">
              <w:rPr>
                <w:b/>
                <w:bCs/>
                <w:sz w:val="22"/>
                <w:szCs w:val="22"/>
              </w:rPr>
              <w:t>CAD</w:t>
            </w:r>
          </w:p>
        </w:tc>
        <w:tc>
          <w:tcPr>
            <w:tcW w:w="681" w:type="dxa"/>
            <w:tcBorders>
              <w:top w:val="single" w:sz="4" w:space="0" w:color="auto"/>
            </w:tcBorders>
            <w:shd w:val="clear" w:color="000000" w:fill="FFFFFF"/>
            <w:noWrap/>
            <w:vAlign w:val="center"/>
            <w:hideMark/>
          </w:tcPr>
          <w:p w14:paraId="6BEF1B39" w14:textId="77777777" w:rsidR="00B67534" w:rsidRPr="00B67534" w:rsidRDefault="00B67534" w:rsidP="00B67534">
            <w:pPr>
              <w:jc w:val="center"/>
              <w:rPr>
                <w:b/>
                <w:bCs/>
                <w:sz w:val="22"/>
                <w:szCs w:val="22"/>
              </w:rPr>
            </w:pPr>
            <w:r w:rsidRPr="00B67534">
              <w:rPr>
                <w:b/>
                <w:bCs/>
                <w:sz w:val="22"/>
                <w:szCs w:val="22"/>
              </w:rPr>
              <w:t>LGL</w:t>
            </w:r>
          </w:p>
        </w:tc>
        <w:tc>
          <w:tcPr>
            <w:tcW w:w="705" w:type="dxa"/>
            <w:tcBorders>
              <w:top w:val="single" w:sz="4" w:space="0" w:color="auto"/>
            </w:tcBorders>
            <w:shd w:val="clear" w:color="000000" w:fill="FFFFFF"/>
            <w:noWrap/>
            <w:vAlign w:val="center"/>
            <w:hideMark/>
          </w:tcPr>
          <w:p w14:paraId="4EF43857" w14:textId="77777777" w:rsidR="00B67534" w:rsidRPr="00B67534" w:rsidRDefault="00B67534" w:rsidP="00B67534">
            <w:pPr>
              <w:jc w:val="center"/>
              <w:rPr>
                <w:b/>
                <w:bCs/>
                <w:sz w:val="22"/>
                <w:szCs w:val="22"/>
              </w:rPr>
            </w:pPr>
            <w:r w:rsidRPr="00B67534">
              <w:rPr>
                <w:b/>
                <w:bCs/>
                <w:sz w:val="22"/>
                <w:szCs w:val="22"/>
              </w:rPr>
              <w:t>MCS</w:t>
            </w:r>
          </w:p>
        </w:tc>
        <w:tc>
          <w:tcPr>
            <w:tcW w:w="742" w:type="dxa"/>
            <w:tcBorders>
              <w:top w:val="single" w:sz="4" w:space="0" w:color="auto"/>
            </w:tcBorders>
            <w:shd w:val="clear" w:color="000000" w:fill="FFFFFF"/>
            <w:noWrap/>
            <w:vAlign w:val="center"/>
            <w:hideMark/>
          </w:tcPr>
          <w:p w14:paraId="0A224B55" w14:textId="77777777" w:rsidR="00B67534" w:rsidRPr="00B67534" w:rsidRDefault="00B67534" w:rsidP="00B67534">
            <w:pPr>
              <w:jc w:val="center"/>
              <w:rPr>
                <w:b/>
                <w:bCs/>
                <w:sz w:val="22"/>
                <w:szCs w:val="22"/>
              </w:rPr>
            </w:pPr>
            <w:r w:rsidRPr="00B67534">
              <w:rPr>
                <w:b/>
                <w:bCs/>
                <w:sz w:val="22"/>
                <w:szCs w:val="22"/>
              </w:rPr>
              <w:t>MAC</w:t>
            </w:r>
          </w:p>
        </w:tc>
      </w:tr>
      <w:tr w:rsidR="00B67534" w:rsidRPr="00B67534" w14:paraId="4AC4DE61" w14:textId="77777777" w:rsidTr="00B67534">
        <w:trPr>
          <w:trHeight w:val="300"/>
        </w:trPr>
        <w:tc>
          <w:tcPr>
            <w:tcW w:w="1634" w:type="dxa"/>
            <w:shd w:val="clear" w:color="000000" w:fill="FFFFFF"/>
            <w:noWrap/>
            <w:vAlign w:val="center"/>
            <w:hideMark/>
          </w:tcPr>
          <w:p w14:paraId="76F61433" w14:textId="77777777" w:rsidR="00B67534" w:rsidRPr="00B67534" w:rsidRDefault="00B67534" w:rsidP="00B67534">
            <w:pPr>
              <w:rPr>
                <w:sz w:val="22"/>
                <w:szCs w:val="22"/>
              </w:rPr>
            </w:pPr>
            <w:r w:rsidRPr="00B67534">
              <w:rPr>
                <w:sz w:val="22"/>
                <w:szCs w:val="22"/>
              </w:rPr>
              <w:t>Tachinini</w:t>
            </w:r>
          </w:p>
        </w:tc>
        <w:tc>
          <w:tcPr>
            <w:tcW w:w="3946" w:type="dxa"/>
            <w:shd w:val="clear" w:color="000000" w:fill="FFFFFF"/>
            <w:noWrap/>
            <w:vAlign w:val="center"/>
            <w:hideMark/>
          </w:tcPr>
          <w:p w14:paraId="5971DFD0" w14:textId="77777777" w:rsidR="00B67534" w:rsidRPr="00B67534" w:rsidRDefault="00B67534" w:rsidP="00B67534">
            <w:pPr>
              <w:rPr>
                <w:i/>
                <w:iCs/>
                <w:sz w:val="22"/>
                <w:szCs w:val="22"/>
              </w:rPr>
            </w:pPr>
            <w:r w:rsidRPr="00B67534">
              <w:rPr>
                <w:i/>
                <w:iCs/>
                <w:sz w:val="22"/>
                <w:szCs w:val="22"/>
              </w:rPr>
              <w:t xml:space="preserve">Epalpus signifer </w:t>
            </w:r>
            <w:r w:rsidRPr="00B67534">
              <w:rPr>
                <w:sz w:val="22"/>
                <w:szCs w:val="22"/>
              </w:rPr>
              <w:t>Walker</w:t>
            </w:r>
            <w:r w:rsidRPr="00B67534">
              <w:rPr>
                <w:i/>
                <w:iCs/>
                <w:sz w:val="22"/>
                <w:szCs w:val="22"/>
              </w:rPr>
              <w:t xml:space="preserve"> </w:t>
            </w:r>
          </w:p>
        </w:tc>
        <w:tc>
          <w:tcPr>
            <w:tcW w:w="1440" w:type="dxa"/>
            <w:shd w:val="clear" w:color="000000" w:fill="FFFFFF"/>
            <w:noWrap/>
            <w:vAlign w:val="center"/>
            <w:hideMark/>
          </w:tcPr>
          <w:p w14:paraId="00A40F00"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0E01DB6"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0E09720"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3127AF4"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5703E068"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28FDB68" w14:textId="77777777" w:rsidTr="00B67534">
        <w:trPr>
          <w:trHeight w:val="300"/>
        </w:trPr>
        <w:tc>
          <w:tcPr>
            <w:tcW w:w="1634" w:type="dxa"/>
            <w:shd w:val="clear" w:color="000000" w:fill="FFFFFF"/>
            <w:noWrap/>
            <w:vAlign w:val="center"/>
            <w:hideMark/>
          </w:tcPr>
          <w:p w14:paraId="7D941EF4" w14:textId="77777777" w:rsidR="00B67534" w:rsidRPr="00B67534" w:rsidRDefault="00B67534" w:rsidP="00B67534">
            <w:pPr>
              <w:rPr>
                <w:sz w:val="22"/>
                <w:szCs w:val="22"/>
              </w:rPr>
            </w:pPr>
            <w:r w:rsidRPr="00B67534">
              <w:rPr>
                <w:sz w:val="22"/>
                <w:szCs w:val="22"/>
              </w:rPr>
              <w:t>Ernestiini</w:t>
            </w:r>
          </w:p>
        </w:tc>
        <w:tc>
          <w:tcPr>
            <w:tcW w:w="3946" w:type="dxa"/>
            <w:shd w:val="clear" w:color="000000" w:fill="FFFFFF"/>
            <w:noWrap/>
            <w:vAlign w:val="center"/>
            <w:hideMark/>
          </w:tcPr>
          <w:p w14:paraId="3674702D" w14:textId="77777777" w:rsidR="00B67534" w:rsidRPr="00B67534" w:rsidRDefault="00B67534" w:rsidP="00B67534">
            <w:pPr>
              <w:rPr>
                <w:i/>
                <w:iCs/>
                <w:sz w:val="22"/>
                <w:szCs w:val="22"/>
              </w:rPr>
            </w:pPr>
            <w:r w:rsidRPr="00B67534">
              <w:rPr>
                <w:i/>
                <w:iCs/>
                <w:sz w:val="22"/>
                <w:szCs w:val="22"/>
              </w:rPr>
              <w:t>Panzeria ampellus</w:t>
            </w:r>
            <w:r w:rsidRPr="00B67534">
              <w:rPr>
                <w:sz w:val="22"/>
                <w:szCs w:val="22"/>
              </w:rPr>
              <w:t xml:space="preserve"> Walker</w:t>
            </w:r>
          </w:p>
        </w:tc>
        <w:tc>
          <w:tcPr>
            <w:tcW w:w="1440" w:type="dxa"/>
            <w:shd w:val="clear" w:color="000000" w:fill="FFFFFF"/>
            <w:noWrap/>
            <w:vAlign w:val="center"/>
            <w:hideMark/>
          </w:tcPr>
          <w:p w14:paraId="2C0039CD"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FB643F1"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E593F8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30E7FD9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EF9070A"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B164F22" w14:textId="77777777" w:rsidTr="00B67534">
        <w:trPr>
          <w:trHeight w:val="300"/>
        </w:trPr>
        <w:tc>
          <w:tcPr>
            <w:tcW w:w="1634" w:type="dxa"/>
            <w:shd w:val="clear" w:color="000000" w:fill="FFFFFF"/>
            <w:noWrap/>
            <w:vAlign w:val="center"/>
            <w:hideMark/>
          </w:tcPr>
          <w:p w14:paraId="23E0F748" w14:textId="77777777" w:rsidR="00B67534" w:rsidRPr="00B67534" w:rsidRDefault="00B67534" w:rsidP="00B67534">
            <w:pPr>
              <w:rPr>
                <w:sz w:val="22"/>
                <w:szCs w:val="22"/>
              </w:rPr>
            </w:pPr>
            <w:r w:rsidRPr="00B67534">
              <w:rPr>
                <w:sz w:val="22"/>
                <w:szCs w:val="22"/>
              </w:rPr>
              <w:t>Siphonini</w:t>
            </w:r>
          </w:p>
        </w:tc>
        <w:tc>
          <w:tcPr>
            <w:tcW w:w="3946" w:type="dxa"/>
            <w:shd w:val="clear" w:color="000000" w:fill="FFFFFF"/>
            <w:noWrap/>
            <w:vAlign w:val="center"/>
            <w:hideMark/>
          </w:tcPr>
          <w:p w14:paraId="087B381C" w14:textId="77777777" w:rsidR="00B67534" w:rsidRPr="00B67534" w:rsidRDefault="00B67534" w:rsidP="00B67534">
            <w:pPr>
              <w:rPr>
                <w:i/>
                <w:iCs/>
                <w:sz w:val="22"/>
                <w:szCs w:val="22"/>
              </w:rPr>
            </w:pPr>
            <w:r w:rsidRPr="00B67534">
              <w:rPr>
                <w:i/>
                <w:iCs/>
                <w:sz w:val="22"/>
                <w:szCs w:val="22"/>
              </w:rPr>
              <w:t xml:space="preserve">Siphona plusiae </w:t>
            </w:r>
            <w:r w:rsidRPr="00B67534">
              <w:rPr>
                <w:sz w:val="22"/>
                <w:szCs w:val="22"/>
              </w:rPr>
              <w:t>Coquillett</w:t>
            </w:r>
            <w:r w:rsidRPr="00B67534">
              <w:rPr>
                <w:i/>
                <w:iCs/>
                <w:sz w:val="22"/>
                <w:szCs w:val="22"/>
              </w:rPr>
              <w:t xml:space="preserve">  </w:t>
            </w:r>
          </w:p>
        </w:tc>
        <w:tc>
          <w:tcPr>
            <w:tcW w:w="1440" w:type="dxa"/>
            <w:shd w:val="clear" w:color="000000" w:fill="FFFFFF"/>
            <w:noWrap/>
            <w:vAlign w:val="center"/>
            <w:hideMark/>
          </w:tcPr>
          <w:p w14:paraId="7A24516D"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E54B8D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343B57E"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0796951E"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6E35A91"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E18DFC2" w14:textId="77777777" w:rsidTr="00B67534">
        <w:trPr>
          <w:trHeight w:val="300"/>
        </w:trPr>
        <w:tc>
          <w:tcPr>
            <w:tcW w:w="1634" w:type="dxa"/>
            <w:shd w:val="clear" w:color="000000" w:fill="FFFFFF"/>
            <w:noWrap/>
            <w:vAlign w:val="center"/>
            <w:hideMark/>
          </w:tcPr>
          <w:p w14:paraId="31E698C1" w14:textId="77777777" w:rsidR="00B67534" w:rsidRPr="00B67534" w:rsidRDefault="00B67534" w:rsidP="00B67534">
            <w:pPr>
              <w:rPr>
                <w:sz w:val="22"/>
                <w:szCs w:val="22"/>
              </w:rPr>
            </w:pPr>
            <w:r w:rsidRPr="00B67534">
              <w:rPr>
                <w:sz w:val="22"/>
                <w:szCs w:val="22"/>
              </w:rPr>
              <w:t>Tachinini</w:t>
            </w:r>
          </w:p>
        </w:tc>
        <w:tc>
          <w:tcPr>
            <w:tcW w:w="3946" w:type="dxa"/>
            <w:shd w:val="clear" w:color="000000" w:fill="FFFFFF"/>
            <w:noWrap/>
            <w:vAlign w:val="center"/>
            <w:hideMark/>
          </w:tcPr>
          <w:p w14:paraId="767EEFF0" w14:textId="77777777" w:rsidR="00B67534" w:rsidRPr="00B67534" w:rsidRDefault="00B67534" w:rsidP="00B67534">
            <w:pPr>
              <w:rPr>
                <w:sz w:val="22"/>
                <w:szCs w:val="22"/>
              </w:rPr>
            </w:pPr>
            <w:r w:rsidRPr="00B67534">
              <w:rPr>
                <w:i/>
                <w:iCs/>
                <w:sz w:val="22"/>
                <w:szCs w:val="22"/>
              </w:rPr>
              <w:t>Tachina</w:t>
            </w:r>
            <w:r w:rsidRPr="00B67534">
              <w:rPr>
                <w:sz w:val="22"/>
                <w:szCs w:val="22"/>
              </w:rPr>
              <w:t xml:space="preserve"> sp.*</w:t>
            </w:r>
          </w:p>
        </w:tc>
        <w:tc>
          <w:tcPr>
            <w:tcW w:w="1440" w:type="dxa"/>
            <w:shd w:val="clear" w:color="000000" w:fill="FFFFFF"/>
            <w:noWrap/>
            <w:vAlign w:val="center"/>
            <w:hideMark/>
          </w:tcPr>
          <w:p w14:paraId="7EC7C37E"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0A3BBF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346F1B65"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57AC6A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2241A7B"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2FE045F" w14:textId="77777777" w:rsidTr="00B67534">
        <w:trPr>
          <w:trHeight w:val="300"/>
        </w:trPr>
        <w:tc>
          <w:tcPr>
            <w:tcW w:w="1634" w:type="dxa"/>
            <w:shd w:val="clear" w:color="000000" w:fill="FFFFFF"/>
            <w:noWrap/>
            <w:vAlign w:val="center"/>
            <w:hideMark/>
          </w:tcPr>
          <w:p w14:paraId="4B4D1814" w14:textId="77777777" w:rsidR="00B67534" w:rsidRPr="00B67534" w:rsidRDefault="00B67534" w:rsidP="00B67534">
            <w:pPr>
              <w:rPr>
                <w:sz w:val="22"/>
                <w:szCs w:val="22"/>
              </w:rPr>
            </w:pPr>
            <w:r w:rsidRPr="00B67534">
              <w:rPr>
                <w:sz w:val="22"/>
                <w:szCs w:val="22"/>
              </w:rPr>
              <w:lastRenderedPageBreak/>
              <w:t>Polideini</w:t>
            </w:r>
          </w:p>
        </w:tc>
        <w:tc>
          <w:tcPr>
            <w:tcW w:w="3946" w:type="dxa"/>
            <w:shd w:val="clear" w:color="000000" w:fill="FFFFFF"/>
            <w:noWrap/>
            <w:vAlign w:val="center"/>
            <w:hideMark/>
          </w:tcPr>
          <w:p w14:paraId="67A181D1" w14:textId="77777777" w:rsidR="00B67534" w:rsidRPr="00B67534" w:rsidRDefault="00B67534" w:rsidP="00B67534">
            <w:pPr>
              <w:rPr>
                <w:i/>
                <w:iCs/>
                <w:sz w:val="22"/>
                <w:szCs w:val="22"/>
              </w:rPr>
            </w:pPr>
            <w:r w:rsidRPr="00B67534">
              <w:rPr>
                <w:i/>
                <w:iCs/>
                <w:sz w:val="22"/>
                <w:szCs w:val="22"/>
              </w:rPr>
              <w:t xml:space="preserve">Homalactia harringtoni </w:t>
            </w:r>
            <w:r w:rsidRPr="00B67534">
              <w:rPr>
                <w:sz w:val="22"/>
                <w:szCs w:val="22"/>
              </w:rPr>
              <w:t>Coquillett</w:t>
            </w:r>
            <w:r w:rsidRPr="00B67534">
              <w:rPr>
                <w:i/>
                <w:iCs/>
                <w:sz w:val="22"/>
                <w:szCs w:val="22"/>
              </w:rPr>
              <w:t>*</w:t>
            </w:r>
          </w:p>
        </w:tc>
        <w:tc>
          <w:tcPr>
            <w:tcW w:w="1440" w:type="dxa"/>
            <w:shd w:val="clear" w:color="000000" w:fill="FFFFFF"/>
            <w:noWrap/>
            <w:vAlign w:val="center"/>
            <w:hideMark/>
          </w:tcPr>
          <w:p w14:paraId="39FE24DD"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65D90860"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2233FC3"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D520378"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3E5BCE16"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DAD3256" w14:textId="77777777" w:rsidTr="00B67534">
        <w:trPr>
          <w:trHeight w:val="165"/>
        </w:trPr>
        <w:tc>
          <w:tcPr>
            <w:tcW w:w="1634" w:type="dxa"/>
            <w:shd w:val="clear" w:color="000000" w:fill="FFFFFF"/>
            <w:noWrap/>
            <w:vAlign w:val="center"/>
            <w:hideMark/>
          </w:tcPr>
          <w:p w14:paraId="45FA9D4F" w14:textId="77777777" w:rsidR="00B67534" w:rsidRPr="00B67534" w:rsidRDefault="00B67534" w:rsidP="00B67534">
            <w:r w:rsidRPr="00B67534">
              <w:t> </w:t>
            </w:r>
          </w:p>
        </w:tc>
        <w:tc>
          <w:tcPr>
            <w:tcW w:w="3946" w:type="dxa"/>
            <w:shd w:val="clear" w:color="000000" w:fill="FFFFFF"/>
            <w:noWrap/>
            <w:vAlign w:val="center"/>
            <w:hideMark/>
          </w:tcPr>
          <w:p w14:paraId="3A71AFA6" w14:textId="77777777" w:rsidR="00B67534" w:rsidRPr="00B67534" w:rsidRDefault="00B67534" w:rsidP="00B67534">
            <w:pPr>
              <w:rPr>
                <w:i/>
                <w:iCs/>
              </w:rPr>
            </w:pPr>
            <w:r w:rsidRPr="00B67534">
              <w:rPr>
                <w:i/>
                <w:iCs/>
              </w:rPr>
              <w:t> </w:t>
            </w:r>
          </w:p>
        </w:tc>
        <w:tc>
          <w:tcPr>
            <w:tcW w:w="1440" w:type="dxa"/>
            <w:shd w:val="clear" w:color="000000" w:fill="FFFFFF"/>
            <w:noWrap/>
            <w:vAlign w:val="center"/>
            <w:hideMark/>
          </w:tcPr>
          <w:p w14:paraId="366C45E0" w14:textId="77777777" w:rsidR="00B67534" w:rsidRPr="00B67534" w:rsidRDefault="00B67534" w:rsidP="00B67534">
            <w:pPr>
              <w:jc w:val="center"/>
            </w:pPr>
            <w:r w:rsidRPr="00B67534">
              <w:t> </w:t>
            </w:r>
          </w:p>
        </w:tc>
        <w:tc>
          <w:tcPr>
            <w:tcW w:w="693" w:type="dxa"/>
            <w:shd w:val="clear" w:color="000000" w:fill="FFFFFF"/>
            <w:noWrap/>
            <w:vAlign w:val="center"/>
            <w:hideMark/>
          </w:tcPr>
          <w:p w14:paraId="72C182A8" w14:textId="77777777" w:rsidR="00B67534" w:rsidRPr="00B67534" w:rsidRDefault="00B67534" w:rsidP="00B67534">
            <w:pPr>
              <w:jc w:val="center"/>
              <w:rPr>
                <w:color w:val="000000"/>
              </w:rPr>
            </w:pPr>
            <w:r w:rsidRPr="00B67534">
              <w:rPr>
                <w:color w:val="000000"/>
              </w:rPr>
              <w:t> </w:t>
            </w:r>
          </w:p>
        </w:tc>
        <w:tc>
          <w:tcPr>
            <w:tcW w:w="681" w:type="dxa"/>
            <w:shd w:val="clear" w:color="000000" w:fill="FFFFFF"/>
            <w:noWrap/>
            <w:vAlign w:val="center"/>
            <w:hideMark/>
          </w:tcPr>
          <w:p w14:paraId="04BE5089" w14:textId="77777777" w:rsidR="00B67534" w:rsidRPr="00B67534" w:rsidRDefault="00B67534" w:rsidP="00B67534">
            <w:pPr>
              <w:jc w:val="center"/>
              <w:rPr>
                <w:color w:val="000000"/>
              </w:rPr>
            </w:pPr>
            <w:r w:rsidRPr="00B67534">
              <w:rPr>
                <w:color w:val="000000"/>
              </w:rPr>
              <w:t> </w:t>
            </w:r>
          </w:p>
        </w:tc>
        <w:tc>
          <w:tcPr>
            <w:tcW w:w="705" w:type="dxa"/>
            <w:shd w:val="clear" w:color="000000" w:fill="FFFFFF"/>
            <w:noWrap/>
            <w:vAlign w:val="center"/>
            <w:hideMark/>
          </w:tcPr>
          <w:p w14:paraId="142441A8" w14:textId="77777777" w:rsidR="00B67534" w:rsidRPr="00B67534" w:rsidRDefault="00B67534" w:rsidP="00B67534">
            <w:pPr>
              <w:jc w:val="center"/>
              <w:rPr>
                <w:color w:val="000000"/>
              </w:rPr>
            </w:pPr>
            <w:r w:rsidRPr="00B67534">
              <w:rPr>
                <w:color w:val="000000"/>
              </w:rPr>
              <w:t> </w:t>
            </w:r>
          </w:p>
        </w:tc>
        <w:tc>
          <w:tcPr>
            <w:tcW w:w="742" w:type="dxa"/>
            <w:shd w:val="clear" w:color="000000" w:fill="FFFFFF"/>
            <w:noWrap/>
            <w:vAlign w:val="center"/>
            <w:hideMark/>
          </w:tcPr>
          <w:p w14:paraId="4DF7921D" w14:textId="77777777" w:rsidR="00B67534" w:rsidRPr="00B67534" w:rsidRDefault="00B67534" w:rsidP="00B67534">
            <w:pPr>
              <w:jc w:val="center"/>
              <w:rPr>
                <w:color w:val="000000"/>
              </w:rPr>
            </w:pPr>
            <w:r w:rsidRPr="00B67534">
              <w:rPr>
                <w:color w:val="000000"/>
              </w:rPr>
              <w:t> </w:t>
            </w:r>
          </w:p>
        </w:tc>
      </w:tr>
      <w:tr w:rsidR="00B67534" w:rsidRPr="00B67534" w14:paraId="4B3066E6" w14:textId="77777777" w:rsidTr="00B67534">
        <w:trPr>
          <w:trHeight w:val="300"/>
        </w:trPr>
        <w:tc>
          <w:tcPr>
            <w:tcW w:w="9841" w:type="dxa"/>
            <w:gridSpan w:val="7"/>
            <w:tcBorders>
              <w:bottom w:val="single" w:sz="4" w:space="0" w:color="auto"/>
            </w:tcBorders>
            <w:shd w:val="clear" w:color="000000" w:fill="FFFFFF"/>
            <w:noWrap/>
            <w:vAlign w:val="center"/>
            <w:hideMark/>
          </w:tcPr>
          <w:p w14:paraId="6870D1E0" w14:textId="77777777" w:rsidR="00B67534" w:rsidRPr="00B67534" w:rsidRDefault="00B67534" w:rsidP="00B67534">
            <w:pPr>
              <w:jc w:val="center"/>
              <w:rPr>
                <w:b/>
                <w:bCs/>
                <w:color w:val="000000"/>
                <w:sz w:val="28"/>
                <w:szCs w:val="28"/>
              </w:rPr>
            </w:pPr>
            <w:r w:rsidRPr="00B67534">
              <w:rPr>
                <w:b/>
                <w:bCs/>
                <w:color w:val="000000"/>
                <w:sz w:val="28"/>
                <w:szCs w:val="28"/>
              </w:rPr>
              <w:t>Outgroup taxa</w:t>
            </w:r>
          </w:p>
        </w:tc>
      </w:tr>
      <w:tr w:rsidR="00B67534" w:rsidRPr="00B67534" w14:paraId="7D1F9763" w14:textId="77777777" w:rsidTr="00B67534">
        <w:trPr>
          <w:trHeight w:val="300"/>
        </w:trPr>
        <w:tc>
          <w:tcPr>
            <w:tcW w:w="1634" w:type="dxa"/>
            <w:tcBorders>
              <w:top w:val="single" w:sz="4" w:space="0" w:color="auto"/>
            </w:tcBorders>
            <w:shd w:val="clear" w:color="000000" w:fill="FFFFFF"/>
            <w:noWrap/>
            <w:vAlign w:val="center"/>
            <w:hideMark/>
          </w:tcPr>
          <w:p w14:paraId="1AE86E4F" w14:textId="77777777" w:rsidR="00B67534" w:rsidRPr="00B67534" w:rsidRDefault="00B67534" w:rsidP="00B67534">
            <w:pPr>
              <w:rPr>
                <w:b/>
                <w:bCs/>
                <w:sz w:val="22"/>
                <w:szCs w:val="22"/>
              </w:rPr>
            </w:pPr>
            <w:r w:rsidRPr="00B67534">
              <w:rPr>
                <w:b/>
                <w:bCs/>
                <w:sz w:val="22"/>
                <w:szCs w:val="22"/>
              </w:rPr>
              <w:t xml:space="preserve">Subfamily </w:t>
            </w:r>
          </w:p>
        </w:tc>
        <w:tc>
          <w:tcPr>
            <w:tcW w:w="3946" w:type="dxa"/>
            <w:tcBorders>
              <w:top w:val="single" w:sz="4" w:space="0" w:color="auto"/>
            </w:tcBorders>
            <w:shd w:val="clear" w:color="000000" w:fill="FFFFFF"/>
            <w:noWrap/>
            <w:vAlign w:val="center"/>
            <w:hideMark/>
          </w:tcPr>
          <w:p w14:paraId="61DC7DA0" w14:textId="77777777" w:rsidR="00B67534" w:rsidRPr="00B67534" w:rsidRDefault="00B67534" w:rsidP="00B67534">
            <w:pPr>
              <w:rPr>
                <w:b/>
                <w:bCs/>
                <w:sz w:val="22"/>
                <w:szCs w:val="22"/>
              </w:rPr>
            </w:pPr>
            <w:r w:rsidRPr="00B67534">
              <w:rPr>
                <w:b/>
                <w:bCs/>
                <w:sz w:val="22"/>
                <w:szCs w:val="22"/>
              </w:rPr>
              <w:t>Genus species</w:t>
            </w:r>
          </w:p>
        </w:tc>
        <w:tc>
          <w:tcPr>
            <w:tcW w:w="1440" w:type="dxa"/>
            <w:tcBorders>
              <w:top w:val="single" w:sz="4" w:space="0" w:color="auto"/>
            </w:tcBorders>
            <w:shd w:val="clear" w:color="000000" w:fill="FFFFFF"/>
            <w:noWrap/>
            <w:vAlign w:val="center"/>
            <w:hideMark/>
          </w:tcPr>
          <w:p w14:paraId="62CC546A" w14:textId="77777777" w:rsidR="00B67534" w:rsidRPr="00B67534" w:rsidRDefault="00B67534" w:rsidP="00B67534">
            <w:pPr>
              <w:jc w:val="center"/>
              <w:rPr>
                <w:b/>
                <w:bCs/>
                <w:sz w:val="22"/>
                <w:szCs w:val="22"/>
              </w:rPr>
            </w:pPr>
            <w:r w:rsidRPr="00B67534">
              <w:rPr>
                <w:b/>
                <w:bCs/>
                <w:sz w:val="22"/>
                <w:szCs w:val="22"/>
              </w:rPr>
              <w:t>Country</w:t>
            </w:r>
          </w:p>
        </w:tc>
        <w:tc>
          <w:tcPr>
            <w:tcW w:w="693" w:type="dxa"/>
            <w:tcBorders>
              <w:top w:val="single" w:sz="4" w:space="0" w:color="auto"/>
            </w:tcBorders>
            <w:shd w:val="clear" w:color="000000" w:fill="FFFFFF"/>
            <w:noWrap/>
            <w:vAlign w:val="center"/>
            <w:hideMark/>
          </w:tcPr>
          <w:p w14:paraId="53CF58EC" w14:textId="77777777" w:rsidR="00B67534" w:rsidRPr="00B67534" w:rsidRDefault="00B67534" w:rsidP="00B67534">
            <w:pPr>
              <w:jc w:val="center"/>
              <w:rPr>
                <w:b/>
                <w:bCs/>
                <w:sz w:val="22"/>
                <w:szCs w:val="22"/>
              </w:rPr>
            </w:pPr>
            <w:r w:rsidRPr="00B67534">
              <w:rPr>
                <w:b/>
                <w:bCs/>
                <w:sz w:val="22"/>
                <w:szCs w:val="22"/>
              </w:rPr>
              <w:t>CAD</w:t>
            </w:r>
          </w:p>
        </w:tc>
        <w:tc>
          <w:tcPr>
            <w:tcW w:w="681" w:type="dxa"/>
            <w:tcBorders>
              <w:top w:val="single" w:sz="4" w:space="0" w:color="auto"/>
            </w:tcBorders>
            <w:shd w:val="clear" w:color="000000" w:fill="FFFFFF"/>
            <w:noWrap/>
            <w:vAlign w:val="center"/>
            <w:hideMark/>
          </w:tcPr>
          <w:p w14:paraId="54933D96" w14:textId="77777777" w:rsidR="00B67534" w:rsidRPr="00B67534" w:rsidRDefault="00B67534" w:rsidP="00B67534">
            <w:pPr>
              <w:jc w:val="center"/>
              <w:rPr>
                <w:b/>
                <w:bCs/>
                <w:sz w:val="22"/>
                <w:szCs w:val="22"/>
              </w:rPr>
            </w:pPr>
            <w:r w:rsidRPr="00B67534">
              <w:rPr>
                <w:b/>
                <w:bCs/>
                <w:sz w:val="22"/>
                <w:szCs w:val="22"/>
              </w:rPr>
              <w:t>LGL</w:t>
            </w:r>
          </w:p>
        </w:tc>
        <w:tc>
          <w:tcPr>
            <w:tcW w:w="705" w:type="dxa"/>
            <w:tcBorders>
              <w:top w:val="single" w:sz="4" w:space="0" w:color="auto"/>
            </w:tcBorders>
            <w:shd w:val="clear" w:color="000000" w:fill="FFFFFF"/>
            <w:noWrap/>
            <w:vAlign w:val="center"/>
            <w:hideMark/>
          </w:tcPr>
          <w:p w14:paraId="2FAE73E4" w14:textId="77777777" w:rsidR="00B67534" w:rsidRPr="00B67534" w:rsidRDefault="00B67534" w:rsidP="00B67534">
            <w:pPr>
              <w:jc w:val="center"/>
              <w:rPr>
                <w:b/>
                <w:bCs/>
                <w:sz w:val="22"/>
                <w:szCs w:val="22"/>
              </w:rPr>
            </w:pPr>
            <w:r w:rsidRPr="00B67534">
              <w:rPr>
                <w:b/>
                <w:bCs/>
                <w:sz w:val="22"/>
                <w:szCs w:val="22"/>
              </w:rPr>
              <w:t>MCS</w:t>
            </w:r>
          </w:p>
        </w:tc>
        <w:tc>
          <w:tcPr>
            <w:tcW w:w="742" w:type="dxa"/>
            <w:tcBorders>
              <w:top w:val="single" w:sz="4" w:space="0" w:color="auto"/>
            </w:tcBorders>
            <w:shd w:val="clear" w:color="000000" w:fill="FFFFFF"/>
            <w:noWrap/>
            <w:vAlign w:val="center"/>
            <w:hideMark/>
          </w:tcPr>
          <w:p w14:paraId="52A0C7D8" w14:textId="77777777" w:rsidR="00B67534" w:rsidRPr="00B67534" w:rsidRDefault="00B67534" w:rsidP="00B67534">
            <w:pPr>
              <w:jc w:val="center"/>
              <w:rPr>
                <w:b/>
                <w:bCs/>
                <w:sz w:val="22"/>
                <w:szCs w:val="22"/>
              </w:rPr>
            </w:pPr>
            <w:r w:rsidRPr="00B67534">
              <w:rPr>
                <w:b/>
                <w:bCs/>
                <w:sz w:val="22"/>
                <w:szCs w:val="22"/>
              </w:rPr>
              <w:t>MAC</w:t>
            </w:r>
          </w:p>
        </w:tc>
      </w:tr>
      <w:tr w:rsidR="00B67534" w:rsidRPr="00B67534" w14:paraId="648AF31B" w14:textId="77777777" w:rsidTr="00B67534">
        <w:trPr>
          <w:trHeight w:val="300"/>
        </w:trPr>
        <w:tc>
          <w:tcPr>
            <w:tcW w:w="1634" w:type="dxa"/>
            <w:shd w:val="clear" w:color="000000" w:fill="FFFFFF"/>
            <w:noWrap/>
            <w:vAlign w:val="center"/>
            <w:hideMark/>
          </w:tcPr>
          <w:p w14:paraId="3FFF9CB6" w14:textId="77777777" w:rsidR="00B67534" w:rsidRPr="00B67534" w:rsidRDefault="00B67534" w:rsidP="00B67534">
            <w:pPr>
              <w:rPr>
                <w:sz w:val="22"/>
                <w:szCs w:val="22"/>
              </w:rPr>
            </w:pPr>
            <w:r w:rsidRPr="00B67534">
              <w:rPr>
                <w:sz w:val="22"/>
                <w:szCs w:val="22"/>
              </w:rPr>
              <w:t>Calliphoridae</w:t>
            </w:r>
          </w:p>
        </w:tc>
        <w:tc>
          <w:tcPr>
            <w:tcW w:w="3946" w:type="dxa"/>
            <w:shd w:val="clear" w:color="000000" w:fill="FFFFFF"/>
            <w:noWrap/>
            <w:vAlign w:val="center"/>
            <w:hideMark/>
          </w:tcPr>
          <w:p w14:paraId="4C2BD3C0" w14:textId="77777777" w:rsidR="00B67534" w:rsidRPr="00B67534" w:rsidRDefault="00B67534" w:rsidP="00B67534">
            <w:pPr>
              <w:rPr>
                <w:i/>
                <w:iCs/>
                <w:sz w:val="22"/>
                <w:szCs w:val="22"/>
              </w:rPr>
            </w:pPr>
            <w:r w:rsidRPr="00B67534">
              <w:rPr>
                <w:i/>
                <w:iCs/>
                <w:sz w:val="22"/>
                <w:szCs w:val="22"/>
              </w:rPr>
              <w:t xml:space="preserve">Angioneura abdominalis </w:t>
            </w:r>
            <w:r w:rsidRPr="00B67534">
              <w:rPr>
                <w:sz w:val="22"/>
                <w:szCs w:val="22"/>
              </w:rPr>
              <w:t xml:space="preserve">Reinhard* </w:t>
            </w:r>
            <w:r w:rsidRPr="00B67534">
              <w:rPr>
                <w:i/>
                <w:iCs/>
                <w:sz w:val="22"/>
                <w:szCs w:val="22"/>
              </w:rPr>
              <w:t xml:space="preserve">  </w:t>
            </w:r>
          </w:p>
        </w:tc>
        <w:tc>
          <w:tcPr>
            <w:tcW w:w="1440" w:type="dxa"/>
            <w:shd w:val="clear" w:color="000000" w:fill="FFFFFF"/>
            <w:noWrap/>
            <w:vAlign w:val="center"/>
            <w:hideMark/>
          </w:tcPr>
          <w:p w14:paraId="48673A3A"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B3195D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784F3478"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19CE31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4AC0E12A"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1438D242" w14:textId="77777777" w:rsidTr="00B67534">
        <w:trPr>
          <w:trHeight w:val="300"/>
        </w:trPr>
        <w:tc>
          <w:tcPr>
            <w:tcW w:w="1634" w:type="dxa"/>
            <w:shd w:val="clear" w:color="000000" w:fill="FFFFFF"/>
            <w:noWrap/>
            <w:vAlign w:val="center"/>
            <w:hideMark/>
          </w:tcPr>
          <w:p w14:paraId="419D2D66" w14:textId="77777777" w:rsidR="00B67534" w:rsidRPr="00B67534" w:rsidRDefault="00B67534" w:rsidP="00B67534">
            <w:pPr>
              <w:rPr>
                <w:sz w:val="22"/>
                <w:szCs w:val="22"/>
              </w:rPr>
            </w:pPr>
            <w:r w:rsidRPr="00B67534">
              <w:rPr>
                <w:sz w:val="22"/>
                <w:szCs w:val="22"/>
              </w:rPr>
              <w:t>Oestridae</w:t>
            </w:r>
          </w:p>
        </w:tc>
        <w:tc>
          <w:tcPr>
            <w:tcW w:w="3946" w:type="dxa"/>
            <w:shd w:val="clear" w:color="000000" w:fill="FFFFFF"/>
            <w:noWrap/>
            <w:vAlign w:val="center"/>
            <w:hideMark/>
          </w:tcPr>
          <w:p w14:paraId="45E36CAF" w14:textId="77777777" w:rsidR="00B67534" w:rsidRPr="00B67534" w:rsidRDefault="00B67534" w:rsidP="00B67534">
            <w:pPr>
              <w:rPr>
                <w:i/>
                <w:iCs/>
                <w:sz w:val="22"/>
                <w:szCs w:val="22"/>
              </w:rPr>
            </w:pPr>
            <w:r w:rsidRPr="00B67534">
              <w:rPr>
                <w:i/>
                <w:iCs/>
                <w:sz w:val="22"/>
                <w:szCs w:val="22"/>
              </w:rPr>
              <w:t xml:space="preserve">Cuterebra austeni </w:t>
            </w:r>
            <w:r w:rsidRPr="00B67534">
              <w:rPr>
                <w:sz w:val="22"/>
                <w:szCs w:val="22"/>
              </w:rPr>
              <w:t xml:space="preserve">Sabrosky* </w:t>
            </w:r>
            <w:r w:rsidRPr="00B67534">
              <w:rPr>
                <w:i/>
                <w:iCs/>
                <w:sz w:val="22"/>
                <w:szCs w:val="22"/>
              </w:rPr>
              <w:t xml:space="preserve">  </w:t>
            </w:r>
          </w:p>
        </w:tc>
        <w:tc>
          <w:tcPr>
            <w:tcW w:w="1440" w:type="dxa"/>
            <w:shd w:val="clear" w:color="000000" w:fill="FFFFFF"/>
            <w:noWrap/>
            <w:vAlign w:val="center"/>
            <w:hideMark/>
          </w:tcPr>
          <w:p w14:paraId="40CD4C1E"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1EEDECD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8A4F5EA"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B7ACFBF"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180C601"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B8DA089" w14:textId="77777777" w:rsidTr="00B67534">
        <w:trPr>
          <w:trHeight w:val="300"/>
        </w:trPr>
        <w:tc>
          <w:tcPr>
            <w:tcW w:w="1634" w:type="dxa"/>
            <w:shd w:val="clear" w:color="000000" w:fill="FFFFFF"/>
            <w:noWrap/>
            <w:vAlign w:val="center"/>
            <w:hideMark/>
          </w:tcPr>
          <w:p w14:paraId="62E6E2CD" w14:textId="77777777" w:rsidR="00B67534" w:rsidRPr="00B67534" w:rsidRDefault="00B67534" w:rsidP="00B67534">
            <w:pPr>
              <w:rPr>
                <w:sz w:val="22"/>
                <w:szCs w:val="22"/>
              </w:rPr>
            </w:pPr>
            <w:r w:rsidRPr="00B67534">
              <w:rPr>
                <w:sz w:val="22"/>
                <w:szCs w:val="22"/>
              </w:rPr>
              <w:t>Calliphoridae</w:t>
            </w:r>
          </w:p>
        </w:tc>
        <w:tc>
          <w:tcPr>
            <w:tcW w:w="3946" w:type="dxa"/>
            <w:shd w:val="clear" w:color="000000" w:fill="FFFFFF"/>
            <w:noWrap/>
            <w:vAlign w:val="center"/>
            <w:hideMark/>
          </w:tcPr>
          <w:p w14:paraId="4E97AE7C" w14:textId="77777777" w:rsidR="00B67534" w:rsidRPr="00B67534" w:rsidRDefault="00B67534" w:rsidP="00B67534">
            <w:pPr>
              <w:rPr>
                <w:i/>
                <w:iCs/>
                <w:sz w:val="22"/>
                <w:szCs w:val="22"/>
              </w:rPr>
            </w:pPr>
            <w:r w:rsidRPr="00B67534">
              <w:rPr>
                <w:i/>
                <w:iCs/>
                <w:sz w:val="22"/>
                <w:szCs w:val="22"/>
              </w:rPr>
              <w:t xml:space="preserve">Lucilia sericata </w:t>
            </w:r>
            <w:r w:rsidRPr="00B67534">
              <w:rPr>
                <w:sz w:val="22"/>
                <w:szCs w:val="22"/>
              </w:rPr>
              <w:t xml:space="preserve">Meigen* </w:t>
            </w:r>
          </w:p>
        </w:tc>
        <w:tc>
          <w:tcPr>
            <w:tcW w:w="1440" w:type="dxa"/>
            <w:shd w:val="clear" w:color="000000" w:fill="FFFFFF"/>
            <w:noWrap/>
            <w:vAlign w:val="center"/>
            <w:hideMark/>
          </w:tcPr>
          <w:p w14:paraId="2C0DA6FC"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22CBE68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3572F0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2B491B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446CF5B"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0094E7D2" w14:textId="77777777" w:rsidTr="00B67534">
        <w:trPr>
          <w:trHeight w:val="300"/>
        </w:trPr>
        <w:tc>
          <w:tcPr>
            <w:tcW w:w="1634" w:type="dxa"/>
            <w:shd w:val="clear" w:color="000000" w:fill="FFFFFF"/>
            <w:noWrap/>
            <w:vAlign w:val="center"/>
            <w:hideMark/>
          </w:tcPr>
          <w:p w14:paraId="135496BE" w14:textId="77777777" w:rsidR="00B67534" w:rsidRPr="00B67534" w:rsidRDefault="00B67534" w:rsidP="00B67534">
            <w:pPr>
              <w:rPr>
                <w:sz w:val="22"/>
                <w:szCs w:val="22"/>
              </w:rPr>
            </w:pPr>
            <w:r w:rsidRPr="00B67534">
              <w:rPr>
                <w:sz w:val="22"/>
                <w:szCs w:val="22"/>
              </w:rPr>
              <w:t>Rhinophoridae</w:t>
            </w:r>
          </w:p>
        </w:tc>
        <w:tc>
          <w:tcPr>
            <w:tcW w:w="3946" w:type="dxa"/>
            <w:shd w:val="clear" w:color="000000" w:fill="FFFFFF"/>
            <w:noWrap/>
            <w:vAlign w:val="center"/>
            <w:hideMark/>
          </w:tcPr>
          <w:p w14:paraId="2F27AAE0" w14:textId="77777777" w:rsidR="00B67534" w:rsidRPr="00B67534" w:rsidRDefault="00B67534" w:rsidP="00B67534">
            <w:pPr>
              <w:rPr>
                <w:i/>
                <w:iCs/>
                <w:sz w:val="22"/>
                <w:szCs w:val="22"/>
              </w:rPr>
            </w:pPr>
            <w:r w:rsidRPr="00B67534">
              <w:rPr>
                <w:i/>
                <w:iCs/>
                <w:sz w:val="22"/>
                <w:szCs w:val="22"/>
              </w:rPr>
              <w:t xml:space="preserve">Melanophora roralis </w:t>
            </w:r>
            <w:r w:rsidRPr="00B67534">
              <w:rPr>
                <w:sz w:val="22"/>
                <w:szCs w:val="22"/>
              </w:rPr>
              <w:t>L.</w:t>
            </w:r>
            <w:r w:rsidRPr="00B67534">
              <w:rPr>
                <w:i/>
                <w:iCs/>
                <w:sz w:val="22"/>
                <w:szCs w:val="22"/>
              </w:rPr>
              <w:t xml:space="preserve">*  </w:t>
            </w:r>
          </w:p>
        </w:tc>
        <w:tc>
          <w:tcPr>
            <w:tcW w:w="1440" w:type="dxa"/>
            <w:shd w:val="clear" w:color="000000" w:fill="FFFFFF"/>
            <w:noWrap/>
            <w:vAlign w:val="center"/>
            <w:hideMark/>
          </w:tcPr>
          <w:p w14:paraId="1FD32187"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01B9FCD5"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5725211D"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4674360C"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734A3309" w14:textId="77777777" w:rsidR="00B67534" w:rsidRPr="00B67534" w:rsidRDefault="00B67534" w:rsidP="00B67534">
            <w:pPr>
              <w:jc w:val="center"/>
              <w:rPr>
                <w:color w:val="000000"/>
                <w:sz w:val="22"/>
                <w:szCs w:val="22"/>
              </w:rPr>
            </w:pPr>
            <w:r w:rsidRPr="00B67534">
              <w:rPr>
                <w:color w:val="000000"/>
                <w:sz w:val="22"/>
                <w:szCs w:val="22"/>
              </w:rPr>
              <w:t> </w:t>
            </w:r>
          </w:p>
        </w:tc>
      </w:tr>
      <w:tr w:rsidR="00B67534" w:rsidRPr="00B67534" w14:paraId="4646ED39" w14:textId="77777777" w:rsidTr="00B67534">
        <w:trPr>
          <w:trHeight w:val="300"/>
        </w:trPr>
        <w:tc>
          <w:tcPr>
            <w:tcW w:w="1634" w:type="dxa"/>
            <w:shd w:val="clear" w:color="000000" w:fill="FFFFFF"/>
            <w:noWrap/>
            <w:vAlign w:val="center"/>
            <w:hideMark/>
          </w:tcPr>
          <w:p w14:paraId="6B8E0707" w14:textId="77777777" w:rsidR="00B67534" w:rsidRPr="00B67534" w:rsidRDefault="00B67534" w:rsidP="00B67534">
            <w:pPr>
              <w:rPr>
                <w:sz w:val="22"/>
                <w:szCs w:val="22"/>
              </w:rPr>
            </w:pPr>
            <w:r w:rsidRPr="00B67534">
              <w:rPr>
                <w:sz w:val="22"/>
                <w:szCs w:val="22"/>
              </w:rPr>
              <w:t>Calliphoridae</w:t>
            </w:r>
          </w:p>
        </w:tc>
        <w:tc>
          <w:tcPr>
            <w:tcW w:w="3946" w:type="dxa"/>
            <w:shd w:val="clear" w:color="000000" w:fill="FFFFFF"/>
            <w:noWrap/>
            <w:vAlign w:val="center"/>
            <w:hideMark/>
          </w:tcPr>
          <w:p w14:paraId="42B08A09" w14:textId="77777777" w:rsidR="00B67534" w:rsidRPr="00B67534" w:rsidRDefault="00B67534" w:rsidP="00B67534">
            <w:pPr>
              <w:rPr>
                <w:i/>
                <w:iCs/>
                <w:sz w:val="22"/>
                <w:szCs w:val="22"/>
              </w:rPr>
            </w:pPr>
            <w:r w:rsidRPr="00B67534">
              <w:rPr>
                <w:i/>
                <w:iCs/>
                <w:sz w:val="22"/>
                <w:szCs w:val="22"/>
              </w:rPr>
              <w:t>Pollenia pediculata</w:t>
            </w:r>
            <w:r w:rsidRPr="00B67534">
              <w:rPr>
                <w:sz w:val="22"/>
                <w:szCs w:val="22"/>
              </w:rPr>
              <w:t xml:space="preserve"> Macquart* </w:t>
            </w:r>
          </w:p>
        </w:tc>
        <w:tc>
          <w:tcPr>
            <w:tcW w:w="1440" w:type="dxa"/>
            <w:shd w:val="clear" w:color="000000" w:fill="FFFFFF"/>
            <w:noWrap/>
            <w:vAlign w:val="center"/>
            <w:hideMark/>
          </w:tcPr>
          <w:p w14:paraId="09AC4F4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3269AEEF"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B68C864"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DDC5555"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8C26FC7"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23FA86B3" w14:textId="77777777" w:rsidTr="00B67534">
        <w:trPr>
          <w:trHeight w:val="300"/>
        </w:trPr>
        <w:tc>
          <w:tcPr>
            <w:tcW w:w="1634" w:type="dxa"/>
            <w:shd w:val="clear" w:color="000000" w:fill="FFFFFF"/>
            <w:noWrap/>
            <w:vAlign w:val="center"/>
            <w:hideMark/>
          </w:tcPr>
          <w:p w14:paraId="2A078BEF" w14:textId="77777777" w:rsidR="00B67534" w:rsidRPr="00B67534" w:rsidRDefault="00B67534" w:rsidP="00B67534">
            <w:pPr>
              <w:rPr>
                <w:sz w:val="22"/>
                <w:szCs w:val="22"/>
              </w:rPr>
            </w:pPr>
            <w:r w:rsidRPr="00B67534">
              <w:rPr>
                <w:sz w:val="22"/>
                <w:szCs w:val="22"/>
              </w:rPr>
              <w:t>Rhinophoridae</w:t>
            </w:r>
          </w:p>
        </w:tc>
        <w:tc>
          <w:tcPr>
            <w:tcW w:w="3946" w:type="dxa"/>
            <w:shd w:val="clear" w:color="000000" w:fill="FFFFFF"/>
            <w:noWrap/>
            <w:vAlign w:val="center"/>
            <w:hideMark/>
          </w:tcPr>
          <w:p w14:paraId="7E901CB2" w14:textId="77777777" w:rsidR="00B67534" w:rsidRPr="00B67534" w:rsidRDefault="00B67534" w:rsidP="00B67534">
            <w:pPr>
              <w:rPr>
                <w:sz w:val="22"/>
                <w:szCs w:val="22"/>
              </w:rPr>
            </w:pPr>
            <w:r w:rsidRPr="00B67534">
              <w:rPr>
                <w:i/>
                <w:iCs/>
                <w:sz w:val="22"/>
                <w:szCs w:val="22"/>
              </w:rPr>
              <w:t>Rhinomorinia</w:t>
            </w:r>
            <w:r w:rsidRPr="00B67534">
              <w:rPr>
                <w:sz w:val="22"/>
                <w:szCs w:val="22"/>
              </w:rPr>
              <w:t xml:space="preserve"> sp.*  </w:t>
            </w:r>
          </w:p>
        </w:tc>
        <w:tc>
          <w:tcPr>
            <w:tcW w:w="1440" w:type="dxa"/>
            <w:shd w:val="clear" w:color="000000" w:fill="FFFFFF"/>
            <w:noWrap/>
            <w:vAlign w:val="center"/>
            <w:hideMark/>
          </w:tcPr>
          <w:p w14:paraId="79A9E6CD" w14:textId="77777777" w:rsidR="00B67534" w:rsidRPr="00B67534" w:rsidRDefault="00B67534" w:rsidP="00B67534">
            <w:pPr>
              <w:jc w:val="center"/>
              <w:rPr>
                <w:sz w:val="22"/>
                <w:szCs w:val="22"/>
              </w:rPr>
            </w:pPr>
            <w:r w:rsidRPr="00B67534">
              <w:rPr>
                <w:sz w:val="22"/>
                <w:szCs w:val="22"/>
              </w:rPr>
              <w:t>South Africa</w:t>
            </w:r>
          </w:p>
        </w:tc>
        <w:tc>
          <w:tcPr>
            <w:tcW w:w="693" w:type="dxa"/>
            <w:shd w:val="clear" w:color="000000" w:fill="FFFFFF"/>
            <w:noWrap/>
            <w:vAlign w:val="center"/>
            <w:hideMark/>
          </w:tcPr>
          <w:p w14:paraId="06083658"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041988CB"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62A17769"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676EE2AA"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45D9C931" w14:textId="77777777" w:rsidTr="00B67534">
        <w:trPr>
          <w:trHeight w:val="300"/>
        </w:trPr>
        <w:tc>
          <w:tcPr>
            <w:tcW w:w="1634" w:type="dxa"/>
            <w:shd w:val="clear" w:color="000000" w:fill="FFFFFF"/>
            <w:noWrap/>
            <w:vAlign w:val="center"/>
            <w:hideMark/>
          </w:tcPr>
          <w:p w14:paraId="5D0E4CEE" w14:textId="77777777" w:rsidR="00B67534" w:rsidRPr="00B67534" w:rsidRDefault="00B67534" w:rsidP="00B67534">
            <w:pPr>
              <w:rPr>
                <w:sz w:val="22"/>
                <w:szCs w:val="22"/>
              </w:rPr>
            </w:pPr>
            <w:r w:rsidRPr="00B67534">
              <w:rPr>
                <w:sz w:val="22"/>
                <w:szCs w:val="22"/>
              </w:rPr>
              <w:t>Sarcophagidae</w:t>
            </w:r>
          </w:p>
        </w:tc>
        <w:tc>
          <w:tcPr>
            <w:tcW w:w="3946" w:type="dxa"/>
            <w:shd w:val="clear" w:color="000000" w:fill="FFFFFF"/>
            <w:noWrap/>
            <w:vAlign w:val="center"/>
            <w:hideMark/>
          </w:tcPr>
          <w:p w14:paraId="08AA2061" w14:textId="77777777" w:rsidR="00B67534" w:rsidRPr="00B67534" w:rsidRDefault="00B67534" w:rsidP="00B67534">
            <w:pPr>
              <w:rPr>
                <w:sz w:val="22"/>
                <w:szCs w:val="22"/>
              </w:rPr>
            </w:pPr>
            <w:r w:rsidRPr="00B67534">
              <w:rPr>
                <w:i/>
                <w:iCs/>
                <w:sz w:val="22"/>
                <w:szCs w:val="22"/>
              </w:rPr>
              <w:t>Macronychia</w:t>
            </w:r>
            <w:r w:rsidRPr="00B67534">
              <w:rPr>
                <w:sz w:val="22"/>
                <w:szCs w:val="22"/>
              </w:rPr>
              <w:t xml:space="preserve"> sp.*  </w:t>
            </w:r>
          </w:p>
        </w:tc>
        <w:tc>
          <w:tcPr>
            <w:tcW w:w="1440" w:type="dxa"/>
            <w:shd w:val="clear" w:color="000000" w:fill="FFFFFF"/>
            <w:noWrap/>
            <w:vAlign w:val="center"/>
            <w:hideMark/>
          </w:tcPr>
          <w:p w14:paraId="01A8DB85"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45FA2C39"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97F554F"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14F88B66"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1E087769"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A3A77EF" w14:textId="77777777" w:rsidTr="00B67534">
        <w:trPr>
          <w:trHeight w:val="300"/>
        </w:trPr>
        <w:tc>
          <w:tcPr>
            <w:tcW w:w="1634" w:type="dxa"/>
            <w:shd w:val="clear" w:color="000000" w:fill="FFFFFF"/>
            <w:noWrap/>
            <w:vAlign w:val="center"/>
            <w:hideMark/>
          </w:tcPr>
          <w:p w14:paraId="4F0832AB" w14:textId="77777777" w:rsidR="00B67534" w:rsidRPr="00B67534" w:rsidRDefault="00B67534" w:rsidP="00B67534">
            <w:pPr>
              <w:rPr>
                <w:sz w:val="22"/>
                <w:szCs w:val="22"/>
              </w:rPr>
            </w:pPr>
            <w:r w:rsidRPr="00B67534">
              <w:rPr>
                <w:sz w:val="22"/>
                <w:szCs w:val="22"/>
              </w:rPr>
              <w:t>Muscidae</w:t>
            </w:r>
          </w:p>
        </w:tc>
        <w:tc>
          <w:tcPr>
            <w:tcW w:w="3946" w:type="dxa"/>
            <w:shd w:val="clear" w:color="000000" w:fill="FFFFFF"/>
            <w:noWrap/>
            <w:vAlign w:val="center"/>
            <w:hideMark/>
          </w:tcPr>
          <w:p w14:paraId="088CAA1C" w14:textId="77777777" w:rsidR="00B67534" w:rsidRPr="00B67534" w:rsidRDefault="00B67534" w:rsidP="00B67534">
            <w:pPr>
              <w:rPr>
                <w:i/>
                <w:iCs/>
                <w:sz w:val="22"/>
                <w:szCs w:val="22"/>
              </w:rPr>
            </w:pPr>
            <w:r w:rsidRPr="00B67534">
              <w:rPr>
                <w:i/>
                <w:iCs/>
                <w:sz w:val="22"/>
                <w:szCs w:val="22"/>
              </w:rPr>
              <w:t xml:space="preserve">Musca domestica </w:t>
            </w:r>
            <w:r w:rsidRPr="00B67534">
              <w:rPr>
                <w:sz w:val="22"/>
                <w:szCs w:val="22"/>
              </w:rPr>
              <w:t xml:space="preserve">L.* </w:t>
            </w:r>
            <w:r w:rsidRPr="00B67534">
              <w:rPr>
                <w:i/>
                <w:iCs/>
                <w:sz w:val="22"/>
                <w:szCs w:val="22"/>
              </w:rPr>
              <w:t xml:space="preserve"> </w:t>
            </w:r>
          </w:p>
        </w:tc>
        <w:tc>
          <w:tcPr>
            <w:tcW w:w="1440" w:type="dxa"/>
            <w:shd w:val="clear" w:color="000000" w:fill="FFFFFF"/>
            <w:noWrap/>
            <w:vAlign w:val="center"/>
            <w:hideMark/>
          </w:tcPr>
          <w:p w14:paraId="17669B70"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5665D20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1B385009"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5A6320CA"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27EDD614" w14:textId="77777777" w:rsidR="00B67534" w:rsidRPr="00B67534" w:rsidRDefault="00B67534" w:rsidP="00B67534">
            <w:pPr>
              <w:jc w:val="center"/>
              <w:rPr>
                <w:color w:val="000000"/>
                <w:sz w:val="22"/>
                <w:szCs w:val="22"/>
              </w:rPr>
            </w:pPr>
            <w:r w:rsidRPr="00B67534">
              <w:rPr>
                <w:color w:val="000000"/>
                <w:sz w:val="22"/>
                <w:szCs w:val="22"/>
              </w:rPr>
              <w:t>x</w:t>
            </w:r>
          </w:p>
        </w:tc>
      </w:tr>
      <w:tr w:rsidR="00B67534" w:rsidRPr="00B67534" w14:paraId="62D02882" w14:textId="77777777" w:rsidTr="00B67534">
        <w:trPr>
          <w:trHeight w:val="300"/>
        </w:trPr>
        <w:tc>
          <w:tcPr>
            <w:tcW w:w="1634" w:type="dxa"/>
            <w:shd w:val="clear" w:color="000000" w:fill="FFFFFF"/>
            <w:noWrap/>
            <w:vAlign w:val="center"/>
            <w:hideMark/>
          </w:tcPr>
          <w:p w14:paraId="6017EE47" w14:textId="77777777" w:rsidR="00B67534" w:rsidRPr="00B67534" w:rsidRDefault="00B67534" w:rsidP="00B67534">
            <w:pPr>
              <w:rPr>
                <w:sz w:val="22"/>
                <w:szCs w:val="22"/>
              </w:rPr>
            </w:pPr>
            <w:r w:rsidRPr="00B67534">
              <w:rPr>
                <w:sz w:val="22"/>
                <w:szCs w:val="22"/>
              </w:rPr>
              <w:t>Rhinophoridae</w:t>
            </w:r>
          </w:p>
        </w:tc>
        <w:tc>
          <w:tcPr>
            <w:tcW w:w="3946" w:type="dxa"/>
            <w:shd w:val="clear" w:color="000000" w:fill="FFFFFF"/>
            <w:noWrap/>
            <w:vAlign w:val="center"/>
            <w:hideMark/>
          </w:tcPr>
          <w:p w14:paraId="111D0D8F" w14:textId="77777777" w:rsidR="00B67534" w:rsidRPr="00B67534" w:rsidRDefault="00B67534" w:rsidP="00B67534">
            <w:pPr>
              <w:rPr>
                <w:sz w:val="22"/>
                <w:szCs w:val="22"/>
              </w:rPr>
            </w:pPr>
            <w:r w:rsidRPr="00B67534">
              <w:rPr>
                <w:i/>
                <w:iCs/>
                <w:sz w:val="22"/>
                <w:szCs w:val="22"/>
              </w:rPr>
              <w:t>Axinia</w:t>
            </w:r>
            <w:r w:rsidRPr="00B67534">
              <w:rPr>
                <w:sz w:val="22"/>
                <w:szCs w:val="22"/>
              </w:rPr>
              <w:t xml:space="preserve"> sp.*</w:t>
            </w:r>
          </w:p>
        </w:tc>
        <w:tc>
          <w:tcPr>
            <w:tcW w:w="1440" w:type="dxa"/>
            <w:shd w:val="clear" w:color="000000" w:fill="FFFFFF"/>
            <w:noWrap/>
            <w:vAlign w:val="center"/>
            <w:hideMark/>
          </w:tcPr>
          <w:p w14:paraId="229DF2C7" w14:textId="77777777" w:rsidR="00B67534" w:rsidRPr="00B67534" w:rsidRDefault="00B67534" w:rsidP="00B67534">
            <w:pPr>
              <w:jc w:val="center"/>
              <w:rPr>
                <w:sz w:val="22"/>
                <w:szCs w:val="22"/>
              </w:rPr>
            </w:pPr>
            <w:r w:rsidRPr="00B67534">
              <w:rPr>
                <w:sz w:val="22"/>
                <w:szCs w:val="22"/>
              </w:rPr>
              <w:t>USA</w:t>
            </w:r>
          </w:p>
        </w:tc>
        <w:tc>
          <w:tcPr>
            <w:tcW w:w="693" w:type="dxa"/>
            <w:shd w:val="clear" w:color="000000" w:fill="FFFFFF"/>
            <w:noWrap/>
            <w:vAlign w:val="center"/>
            <w:hideMark/>
          </w:tcPr>
          <w:p w14:paraId="20778F3E" w14:textId="77777777" w:rsidR="00B67534" w:rsidRPr="00B67534" w:rsidRDefault="00B67534" w:rsidP="00B67534">
            <w:pPr>
              <w:jc w:val="center"/>
              <w:rPr>
                <w:color w:val="000000"/>
                <w:sz w:val="22"/>
                <w:szCs w:val="22"/>
              </w:rPr>
            </w:pPr>
            <w:r w:rsidRPr="00B67534">
              <w:rPr>
                <w:color w:val="000000"/>
                <w:sz w:val="22"/>
                <w:szCs w:val="22"/>
              </w:rPr>
              <w:t>x</w:t>
            </w:r>
          </w:p>
        </w:tc>
        <w:tc>
          <w:tcPr>
            <w:tcW w:w="681" w:type="dxa"/>
            <w:shd w:val="clear" w:color="000000" w:fill="FFFFFF"/>
            <w:noWrap/>
            <w:vAlign w:val="center"/>
            <w:hideMark/>
          </w:tcPr>
          <w:p w14:paraId="25BEF3EC" w14:textId="77777777" w:rsidR="00B67534" w:rsidRPr="00B67534" w:rsidRDefault="00B67534" w:rsidP="00B67534">
            <w:pPr>
              <w:jc w:val="center"/>
              <w:rPr>
                <w:color w:val="000000"/>
                <w:sz w:val="22"/>
                <w:szCs w:val="22"/>
              </w:rPr>
            </w:pPr>
            <w:r w:rsidRPr="00B67534">
              <w:rPr>
                <w:color w:val="000000"/>
                <w:sz w:val="22"/>
                <w:szCs w:val="22"/>
              </w:rPr>
              <w:t>x</w:t>
            </w:r>
          </w:p>
        </w:tc>
        <w:tc>
          <w:tcPr>
            <w:tcW w:w="705" w:type="dxa"/>
            <w:shd w:val="clear" w:color="000000" w:fill="FFFFFF"/>
            <w:noWrap/>
            <w:vAlign w:val="center"/>
            <w:hideMark/>
          </w:tcPr>
          <w:p w14:paraId="29A079A1" w14:textId="77777777" w:rsidR="00B67534" w:rsidRPr="00B67534" w:rsidRDefault="00B67534" w:rsidP="00B67534">
            <w:pPr>
              <w:jc w:val="center"/>
              <w:rPr>
                <w:color w:val="000000"/>
                <w:sz w:val="22"/>
                <w:szCs w:val="22"/>
              </w:rPr>
            </w:pPr>
            <w:r w:rsidRPr="00B67534">
              <w:rPr>
                <w:color w:val="000000"/>
                <w:sz w:val="22"/>
                <w:szCs w:val="22"/>
              </w:rPr>
              <w:t>x</w:t>
            </w:r>
          </w:p>
        </w:tc>
        <w:tc>
          <w:tcPr>
            <w:tcW w:w="742" w:type="dxa"/>
            <w:shd w:val="clear" w:color="000000" w:fill="FFFFFF"/>
            <w:noWrap/>
            <w:vAlign w:val="center"/>
            <w:hideMark/>
          </w:tcPr>
          <w:p w14:paraId="0C66E79D" w14:textId="77777777" w:rsidR="00B67534" w:rsidRPr="00B67534" w:rsidRDefault="00B67534" w:rsidP="00B67534">
            <w:pPr>
              <w:jc w:val="center"/>
              <w:rPr>
                <w:color w:val="000000"/>
                <w:sz w:val="22"/>
                <w:szCs w:val="22"/>
              </w:rPr>
            </w:pPr>
            <w:r w:rsidRPr="00B67534">
              <w:rPr>
                <w:color w:val="000000"/>
                <w:sz w:val="22"/>
                <w:szCs w:val="22"/>
              </w:rPr>
              <w:t>x</w:t>
            </w:r>
          </w:p>
        </w:tc>
      </w:tr>
    </w:tbl>
    <w:p w14:paraId="66AEDF16" w14:textId="77777777" w:rsidR="00B67534" w:rsidRPr="00B67534" w:rsidRDefault="00B67534" w:rsidP="00B67534"/>
    <w:p w14:paraId="5DB1435B" w14:textId="77777777" w:rsidR="00B67534" w:rsidRPr="00B67534" w:rsidRDefault="00B67534" w:rsidP="00B67534">
      <w:pPr>
        <w:autoSpaceDE w:val="0"/>
        <w:autoSpaceDN w:val="0"/>
        <w:adjustRightInd w:val="0"/>
        <w:spacing w:line="360" w:lineRule="auto"/>
        <w:ind w:firstLine="720"/>
        <w:contextualSpacing/>
        <w:rPr>
          <w:rFonts w:eastAsia="Arial"/>
          <w:i/>
          <w:szCs w:val="22"/>
        </w:rPr>
      </w:pPr>
    </w:p>
    <w:p w14:paraId="7471D744" w14:textId="77777777" w:rsidR="00B67534" w:rsidRPr="00B67534" w:rsidRDefault="00B67534" w:rsidP="00B67534">
      <w:pPr>
        <w:keepNext/>
        <w:spacing w:before="240" w:after="60" w:line="360" w:lineRule="auto"/>
        <w:contextualSpacing/>
        <w:outlineLvl w:val="1"/>
        <w:rPr>
          <w:bCs/>
          <w:i/>
          <w:szCs w:val="26"/>
        </w:rPr>
      </w:pPr>
      <w:bookmarkStart w:id="23" w:name="_Toc422252020"/>
      <w:r w:rsidRPr="00B67534">
        <w:rPr>
          <w:bCs/>
          <w:i/>
          <w:szCs w:val="26"/>
        </w:rPr>
        <w:t>Genes</w:t>
      </w:r>
      <w:bookmarkEnd w:id="23"/>
    </w:p>
    <w:p w14:paraId="4E5C4A68" w14:textId="77777777" w:rsidR="00B67534" w:rsidRPr="00B67534" w:rsidRDefault="00B67534" w:rsidP="00B67534">
      <w:pPr>
        <w:spacing w:line="360" w:lineRule="auto"/>
        <w:ind w:firstLine="720"/>
        <w:contextualSpacing/>
      </w:pPr>
      <w:r w:rsidRPr="00B67534">
        <w:t xml:space="preserve">The genes used in this study, </w:t>
      </w:r>
      <w:r w:rsidRPr="00B67534">
        <w:rPr>
          <w:i/>
        </w:rPr>
        <w:t>carbamoyl-phosphate synthetase</w:t>
      </w:r>
      <w:r w:rsidRPr="00B67534">
        <w:t xml:space="preserve"> </w:t>
      </w:r>
      <w:r w:rsidRPr="00B67534">
        <w:rPr>
          <w:i/>
        </w:rPr>
        <w:t>2</w:t>
      </w:r>
      <w:r w:rsidRPr="00B67534">
        <w:t>/</w:t>
      </w:r>
      <w:r w:rsidRPr="00B67534">
        <w:rPr>
          <w:i/>
        </w:rPr>
        <w:t>rudimentary</w:t>
      </w:r>
      <w:r w:rsidRPr="00B67534">
        <w:t xml:space="preserve"> (CAD), </w:t>
      </w:r>
      <w:r w:rsidRPr="00B67534">
        <w:rPr>
          <w:i/>
        </w:rPr>
        <w:t>lethal giant larvae</w:t>
      </w:r>
      <w:r w:rsidRPr="00B67534">
        <w:t xml:space="preserve"> (LGL), </w:t>
      </w:r>
      <w:r w:rsidRPr="00B67534">
        <w:rPr>
          <w:i/>
        </w:rPr>
        <w:t>methyl-accepting chemoreceptor</w:t>
      </w:r>
      <w:r w:rsidRPr="00B67534">
        <w:t xml:space="preserve"> (MAC), and </w:t>
      </w:r>
      <w:r w:rsidRPr="00B67534">
        <w:rPr>
          <w:i/>
        </w:rPr>
        <w:t>molybdenum cofactor sulfurase</w:t>
      </w:r>
      <w:r w:rsidRPr="00B67534">
        <w:t xml:space="preserve"> (MCS), were chosen specifically for their ability to resolve deeper nodes within a phylogeny of rapidly evolving lineages. CAD was first introduced by Moulton &amp; Weigmann (2004), while the significant phylogenetic utility of LGL, MAC, and MCS recently debuted in Winkler </w:t>
      </w:r>
      <w:r w:rsidRPr="00B67534">
        <w:rPr>
          <w:i/>
        </w:rPr>
        <w:t>et al.</w:t>
      </w:r>
      <w:r w:rsidRPr="00B67534">
        <w:t xml:space="preserve"> (2015). Each gene is a single copy nuclear protein coding gene that offers significantly more phylogenetic signal than more traditional markers such as COI/II, 28S, EF1</w:t>
      </w:r>
      <w:r w:rsidRPr="00B67534">
        <w:rPr>
          <w:rFonts w:eastAsia="Arial"/>
          <w:sz w:val="22"/>
          <w:szCs w:val="22"/>
        </w:rPr>
        <w:t>-α</w:t>
      </w:r>
      <w:r w:rsidRPr="00B67534">
        <w:t xml:space="preserve">, etc. (Winkler </w:t>
      </w:r>
      <w:r w:rsidRPr="00B67534">
        <w:rPr>
          <w:i/>
        </w:rPr>
        <w:t>et al.</w:t>
      </w:r>
      <w:r w:rsidRPr="00B67534">
        <w:t xml:space="preserve"> 2015). The standard ribosomal and mitochondrial genes are easier to obtain, but do not contain enough nonsynonymous mutations to fully resolve the phylogeny of a young and diverse group like the Tachinidae. The additional effort required to amplify our target genes was rewarded with substantially better phylogenetic resolution at the subfamily level and for controversial taxa than what has been produced in previous attempts at tachinid molecular systematics (Stireman 2002; Shima 2010).  </w:t>
      </w:r>
    </w:p>
    <w:p w14:paraId="459F579D" w14:textId="77777777" w:rsidR="00B67534" w:rsidRPr="00B67534" w:rsidRDefault="00B67534" w:rsidP="00B67534">
      <w:pPr>
        <w:keepNext/>
        <w:spacing w:before="240" w:after="60" w:line="360" w:lineRule="auto"/>
        <w:contextualSpacing/>
        <w:outlineLvl w:val="1"/>
        <w:rPr>
          <w:bCs/>
          <w:i/>
          <w:szCs w:val="26"/>
        </w:rPr>
      </w:pPr>
      <w:bookmarkStart w:id="24" w:name="_Toc422252021"/>
      <w:r w:rsidRPr="00B67534">
        <w:rPr>
          <w:bCs/>
          <w:i/>
          <w:szCs w:val="26"/>
        </w:rPr>
        <w:t>Extraction and Amplification</w:t>
      </w:r>
      <w:bookmarkEnd w:id="24"/>
    </w:p>
    <w:p w14:paraId="0CF10817" w14:textId="77777777" w:rsidR="00B67534" w:rsidRPr="00B67534" w:rsidRDefault="00B67534" w:rsidP="00B67534">
      <w:pPr>
        <w:spacing w:line="360" w:lineRule="auto"/>
        <w:ind w:firstLine="720"/>
        <w:contextualSpacing/>
      </w:pPr>
      <w:r w:rsidRPr="00B67534">
        <w:t xml:space="preserve">Genomic DNA was extracted using a ThermoScientific™ DNA extraction kit according to the manufacturer’s protocol with few minor modifications. </w:t>
      </w:r>
      <w:r w:rsidRPr="00B67534">
        <w:rPr>
          <w:color w:val="000000"/>
        </w:rPr>
        <w:t>C</w:t>
      </w:r>
      <w:r w:rsidRPr="00B67534">
        <w:t>ustom primers for CAD, LGL, MAC, and MCS were designed by JKM (Table 2). The target genes were amplified using 53µL PCR reaction</w:t>
      </w:r>
      <w:r w:rsidRPr="00B67534">
        <w:rPr>
          <w:color w:val="000000"/>
        </w:rPr>
        <w:t>s</w:t>
      </w:r>
      <w:r w:rsidRPr="00B67534">
        <w:t xml:space="preserve"> in MasterCycler thermal cyclers (Eppendorf North America, Westbury, NY). PCR reactions combined 36µL of ultra-pure DI H</w:t>
      </w:r>
      <w:r w:rsidRPr="00B67534">
        <w:rPr>
          <w:vertAlign w:val="subscript"/>
        </w:rPr>
        <w:t>2</w:t>
      </w:r>
      <w:r w:rsidRPr="00B67534">
        <w:t>O, 2µL of MgCl</w:t>
      </w:r>
      <w:r w:rsidRPr="00B67534">
        <w:rPr>
          <w:vertAlign w:val="subscript"/>
        </w:rPr>
        <w:t xml:space="preserve">2 </w:t>
      </w:r>
      <w:r w:rsidRPr="00B67534">
        <w:t xml:space="preserve">(25mM), 5µL of 10x buffer </w:t>
      </w:r>
      <w:r w:rsidRPr="00B67534">
        <w:lastRenderedPageBreak/>
        <w:t xml:space="preserve">solution, 3.5µL dNTPs solution, and 0.2µL of </w:t>
      </w:r>
      <w:r w:rsidRPr="00B67534">
        <w:rPr>
          <w:i/>
        </w:rPr>
        <w:t>Taq</w:t>
      </w:r>
      <w:r w:rsidRPr="00B67534">
        <w:t xml:space="preserve"> polymerase (10x, dNTPs, and </w:t>
      </w:r>
      <w:r w:rsidRPr="00B67534">
        <w:rPr>
          <w:i/>
        </w:rPr>
        <w:t>Taq</w:t>
      </w:r>
      <w:r w:rsidRPr="00B67534">
        <w:t xml:space="preserve"> from Hotstart Ex Taq kits (Takara Bio Inc., Shiga, Japan)) with </w:t>
      </w:r>
      <w:r w:rsidRPr="00B67534">
        <w:rPr>
          <w:color w:val="000000"/>
        </w:rPr>
        <w:t>1-1.5μL (QQQ) of purified template DNA and 3</w:t>
      </w:r>
      <w:r w:rsidRPr="00B67534">
        <w:rPr>
          <w:color w:val="000000"/>
        </w:rPr>
        <w:sym w:font="Symbol" w:char="F06D"/>
      </w:r>
      <w:r w:rsidRPr="00B67534">
        <w:rPr>
          <w:color w:val="000000"/>
        </w:rPr>
        <w:t xml:space="preserve">L (QQQ) each of forward and reverse primers. A three-step touchdown PCR program was used to amplify the genes. The parameters of the most commonly used program “56-51-46” were as follows: 30s denaturation at 94°C; 5 cycles of 94°C for 30s, 56°C for 15s and 72°C for 1.5 min; 5 cycles of 94°C for 30s, 51°C for 15s and 72°C for 1.5 min; 30 cycles of 94°C for 30s, 46°C for 15s and 72°C for 1.5 min, and a final extension for 5 min at 72°C. For some genes/taxa that were difficult to amplify, annealing temperatures were increased to “59-54-49” with all other parameters the same. </w:t>
      </w:r>
    </w:p>
    <w:p w14:paraId="15D01CF8" w14:textId="77777777" w:rsidR="00B67534" w:rsidRPr="00B67534" w:rsidRDefault="00B67534" w:rsidP="00B67534">
      <w:pPr>
        <w:spacing w:line="360" w:lineRule="auto"/>
        <w:ind w:firstLine="720"/>
        <w:contextualSpacing/>
      </w:pPr>
      <w:r w:rsidRPr="00B67534">
        <w:t>After PCR, the amplified gene products were electrophoresed through a 1% agarose gel at 115V for 25 min, excised from the gel, purified with (QQQ) gel extraction kits and eluted in 35</w:t>
      </w:r>
      <w:r w:rsidRPr="00B67534">
        <w:sym w:font="Symbol" w:char="F06D"/>
      </w:r>
      <w:r w:rsidRPr="00B67534">
        <w:t xml:space="preserve">L of elution buffer (10mM Tris, pH 8.5). Purified PCR products served as templates for sequencing reactions using the same primers used in PCR reactions at 50% concentration. When required, both strands of each product were then cycle-sequenced using Big Dye Terminator Cycle Sequencing kits (Applied Biosystems, Carlsbad, California). Subsequent products were cleaned using Centri-sep purification columns (Princeton Separations, Adelphia, New Jersey) and sent to the Molecular Biology Resource Facility at the University of Tennessee for sequencing. Chromatograms of forward and reverse sequences were then reconciled and verified for accuracy using Sequencher 5.3 (Gene Codes Corp., Ann Arbor, Michigan). The boundaries of each intron were identified and the introns removed following the GT-AG rule and resulted in a continuous open reading frame of targeted exons (Rogers &amp; Wall 1980). CAD and MAC had a single intron each, while LGL and MCS each contained two introns. </w:t>
      </w:r>
    </w:p>
    <w:p w14:paraId="6BF41BED" w14:textId="77777777" w:rsidR="00B67534" w:rsidRPr="00B67534" w:rsidRDefault="00B67534" w:rsidP="00B67534">
      <w:pPr>
        <w:keepNext/>
        <w:spacing w:before="240" w:after="60" w:line="360" w:lineRule="auto"/>
        <w:contextualSpacing/>
        <w:outlineLvl w:val="1"/>
        <w:rPr>
          <w:bCs/>
          <w:i/>
          <w:szCs w:val="26"/>
        </w:rPr>
      </w:pPr>
      <w:bookmarkStart w:id="25" w:name="_Toc422252022"/>
      <w:r w:rsidRPr="00B67534">
        <w:rPr>
          <w:bCs/>
          <w:i/>
          <w:szCs w:val="26"/>
        </w:rPr>
        <w:t>Phylogenetic Analysis</w:t>
      </w:r>
      <w:bookmarkEnd w:id="25"/>
    </w:p>
    <w:p w14:paraId="0EE03808" w14:textId="77777777" w:rsidR="00B67534" w:rsidRPr="00B67534" w:rsidRDefault="00B67534" w:rsidP="00B67534">
      <w:pPr>
        <w:autoSpaceDE w:val="0"/>
        <w:autoSpaceDN w:val="0"/>
        <w:adjustRightInd w:val="0"/>
        <w:spacing w:line="360" w:lineRule="auto"/>
        <w:ind w:firstLine="720"/>
        <w:contextualSpacing/>
      </w:pPr>
      <w:r w:rsidRPr="00B67534">
        <w:t xml:space="preserve">All phylogenetics analyses were performed through the online CIPRES Science Gateway (Miller </w:t>
      </w:r>
      <w:r w:rsidRPr="00B67534">
        <w:rPr>
          <w:i/>
        </w:rPr>
        <w:t>et al.</w:t>
      </w:r>
      <w:r w:rsidRPr="00B67534">
        <w:t xml:space="preserve"> 2010). Alignment of nucleotides was completed using the parallel version of MAFFT v6 (Katoh </w:t>
      </w:r>
      <w:r w:rsidRPr="00B67534">
        <w:rPr>
          <w:i/>
        </w:rPr>
        <w:t>et al.</w:t>
      </w:r>
      <w:r w:rsidRPr="00B67534">
        <w:t xml:space="preserve"> 2002; Katoh &amp; Toh 2010). These alignments were visualized and final adjustments were made in Mesquite 3.03 (Madison &amp; Madison 2015). Mesquite was also used to create partitions of codon positions for each gene. </w:t>
      </w:r>
    </w:p>
    <w:p w14:paraId="4AD231CB" w14:textId="77777777" w:rsidR="00B67534" w:rsidRPr="00B67534" w:rsidRDefault="00B67534" w:rsidP="00B67534">
      <w:pPr>
        <w:spacing w:line="360" w:lineRule="auto"/>
        <w:ind w:firstLine="720"/>
        <w:contextualSpacing/>
      </w:pPr>
      <w:r w:rsidRPr="00B67534">
        <w:t xml:space="preserve">Maximum likelihood (ML) analyses were performed using RAxML 7.0.3 (Stamatakis 2006; Stamatakis </w:t>
      </w:r>
      <w:r w:rsidRPr="00B67534">
        <w:rPr>
          <w:i/>
        </w:rPr>
        <w:t>et al.</w:t>
      </w:r>
      <w:r w:rsidRPr="00B67534">
        <w:t xml:space="preserve"> 2008). Phylogenies were created of both partitioned and unpartitioned data for each individual codon position of every gene, each entire gene individually, and all data </w:t>
      </w:r>
      <w:r w:rsidRPr="00B67534">
        <w:lastRenderedPageBreak/>
        <w:t>combined in a single matrix. In the final concatenated data matrix then, there were</w:t>
      </w:r>
      <w:r w:rsidRPr="00B67534">
        <w:rPr>
          <w:rFonts w:eastAsia="Arial"/>
        </w:rPr>
        <w:t xml:space="preserve"> 12 distinct data partitions whose parameters were estimated separately but were analyzed together with joint branch length optimization. For each partition, the free model parameters, including base frequencies, were estimated by RAxML. GTR was chosen as the substitution matrix and GAMMA model parameters were estimated from the matrix. The statistical </w:t>
      </w:r>
      <w:r w:rsidRPr="00B67534">
        <w:t xml:space="preserve">robustness of the phylogenies was measured by conducting 1000 bootstrap replicates and by comparing the tree topologies from each analysis. </w:t>
      </w:r>
    </w:p>
    <w:p w14:paraId="7CCD1CFF" w14:textId="77777777" w:rsidR="00B67534" w:rsidRPr="00B67534" w:rsidRDefault="00B67534" w:rsidP="00B67534">
      <w:pPr>
        <w:spacing w:line="360" w:lineRule="auto"/>
        <w:ind w:firstLine="720"/>
        <w:contextualSpacing/>
        <w:rPr>
          <w:rFonts w:eastAsia="Arial"/>
        </w:rPr>
      </w:pPr>
      <w:r w:rsidRPr="00B67534">
        <w:t>Following the ML analysis, a Bayesian phylogeny using Markov Chain Monte Carlo methods was estimated with MrBayes 3.2.2 (</w:t>
      </w:r>
      <w:r w:rsidRPr="00B67534">
        <w:rPr>
          <w:rFonts w:eastAsia="Arial"/>
          <w:szCs w:val="21"/>
        </w:rPr>
        <w:t xml:space="preserve">Ronquist </w:t>
      </w:r>
      <w:r w:rsidRPr="00B67534">
        <w:rPr>
          <w:rFonts w:eastAsia="Arial"/>
          <w:i/>
          <w:szCs w:val="21"/>
        </w:rPr>
        <w:t>et al.</w:t>
      </w:r>
      <w:r w:rsidRPr="00B67534">
        <w:rPr>
          <w:rFonts w:eastAsia="Arial"/>
          <w:szCs w:val="21"/>
        </w:rPr>
        <w:t xml:space="preserve"> 2012</w:t>
      </w:r>
      <w:r w:rsidRPr="00B67534">
        <w:t xml:space="preserve">). Each gene was partitioned by codon position and evaluated separately. Additionally, a combined dataset containing all four genes with a total of twelve partitions was analyzed. Parameters were unchanged between phylogenies and included default priors. Nucleotide substation matrix, rate variation, gamma shape parameter, and base frequencies were estimated separately for each data partition (nst = mixed; rate = invgamma; </w:t>
      </w:r>
      <w:r w:rsidRPr="00B67534">
        <w:rPr>
          <w:rFonts w:eastAsia="Arial"/>
        </w:rPr>
        <w:t>unlink statefreq = (all); revmat = (all); tratio = (all); shape = (all); pinvar = (all); prset applyto = (all) ratepr = variable</w:t>
      </w:r>
      <w:r w:rsidRPr="00B67534">
        <w:t>). Two runs with six chains each were run for a total of 30 million generations. Markov chains were sampled at intervals of 500 generations and the first 35% of trees discarded as burn-in prior to assembling a 50% majority rule consensus tree. Verification that stationarity had been reached was measured by the standard deviation of split frequencies (value = 0.0024, should be &lt;.1),</w:t>
      </w:r>
      <w:r w:rsidRPr="00B67534">
        <w:rPr>
          <w:rFonts w:eastAsia="Arial"/>
        </w:rPr>
        <w:t xml:space="preserve"> the Potential Scale Reduction Factor (value = 1.0, should approach 1.0 as runs converge),</w:t>
      </w:r>
      <w:r w:rsidRPr="00B67534">
        <w:t xml:space="preserve"> and</w:t>
      </w:r>
      <w:r w:rsidRPr="00B67534">
        <w:rPr>
          <w:sz w:val="28"/>
        </w:rPr>
        <w:t xml:space="preserve"> </w:t>
      </w:r>
      <w:r w:rsidRPr="00B67534">
        <w:t xml:space="preserve">the MrBayes output overlay plot which showed no directional trend for either run. </w:t>
      </w:r>
    </w:p>
    <w:p w14:paraId="63DE6430" w14:textId="77777777" w:rsidR="00B67534" w:rsidRPr="00B67534" w:rsidRDefault="00B67534" w:rsidP="00B67534">
      <w:pPr>
        <w:keepNext/>
        <w:spacing w:before="240" w:after="60" w:line="360" w:lineRule="auto"/>
        <w:contextualSpacing/>
        <w:outlineLvl w:val="1"/>
        <w:rPr>
          <w:bCs/>
          <w:i/>
          <w:szCs w:val="26"/>
        </w:rPr>
      </w:pPr>
      <w:bookmarkStart w:id="26" w:name="_Toc422252023"/>
      <w:r w:rsidRPr="00B67534">
        <w:rPr>
          <w:bCs/>
          <w:i/>
          <w:szCs w:val="26"/>
        </w:rPr>
        <w:t>Ancestral State Reconstruction</w:t>
      </w:r>
      <w:bookmarkEnd w:id="26"/>
      <w:r w:rsidRPr="00B67534">
        <w:rPr>
          <w:bCs/>
          <w:i/>
          <w:szCs w:val="26"/>
        </w:rPr>
        <w:t xml:space="preserve"> </w:t>
      </w:r>
    </w:p>
    <w:p w14:paraId="65B66186" w14:textId="77777777" w:rsidR="00B67534" w:rsidRPr="00B67534" w:rsidRDefault="00B67534" w:rsidP="00B67534">
      <w:pPr>
        <w:spacing w:after="160" w:line="360" w:lineRule="auto"/>
        <w:ind w:firstLine="720"/>
        <w:contextualSpacing/>
        <w:rPr>
          <w:spacing w:val="-15"/>
        </w:rPr>
      </w:pPr>
      <w:r w:rsidRPr="00B67534">
        <w:rPr>
          <w:rFonts w:eastAsia="Arial"/>
          <w:szCs w:val="22"/>
        </w:rPr>
        <w:t>Seven evolutionarily significant traits were chosen for Ancestral State Reconstruction (ASR) (Table 2 and Table 3). Each specimen was scored based on information extracted from published literature or physical examination of specimens. When necessary, information from congeneric species was used. Using Mesquite’s ASR package (v.2.74, Madison and Madison 2010), maximum likelihood (ML) methods were used to reconstruct hypothetical ancestral states. Traits were mapped onto phylogenies generated from the partitioned, concatenated ML analysis. Results were evaluated based on likelihood scores and potential evolutionary explanations for the trait evolution suggested by the ASR analysis.</w:t>
      </w:r>
      <w:r w:rsidRPr="00B67534">
        <w:rPr>
          <w:spacing w:val="-15"/>
        </w:rPr>
        <w:tab/>
      </w:r>
    </w:p>
    <w:p w14:paraId="20C83496" w14:textId="77777777" w:rsidR="00B67534" w:rsidRPr="00B67534" w:rsidRDefault="00B67534" w:rsidP="00B67534">
      <w:pPr>
        <w:spacing w:after="160" w:line="259" w:lineRule="auto"/>
        <w:rPr>
          <w:rFonts w:ascii="Arial" w:eastAsia="Arial" w:hAnsi="Arial"/>
          <w:sz w:val="22"/>
          <w:szCs w:val="22"/>
        </w:rPr>
      </w:pPr>
      <w:r w:rsidRPr="00B67534">
        <w:rPr>
          <w:rFonts w:ascii="Arial" w:eastAsia="Arial" w:hAnsi="Arial"/>
          <w:sz w:val="22"/>
          <w:szCs w:val="22"/>
        </w:rPr>
        <w:br w:type="page"/>
      </w:r>
    </w:p>
    <w:p w14:paraId="3B962F57" w14:textId="77777777" w:rsidR="00B67534" w:rsidRPr="00B67534" w:rsidRDefault="00B67534" w:rsidP="00B67534">
      <w:pPr>
        <w:keepNext/>
        <w:spacing w:after="200"/>
        <w:rPr>
          <w:rFonts w:eastAsia="Arial"/>
          <w:b/>
          <w:iCs/>
          <w:sz w:val="18"/>
          <w:szCs w:val="18"/>
        </w:rPr>
      </w:pPr>
      <w:r w:rsidRPr="00B67534">
        <w:rPr>
          <w:rFonts w:eastAsia="Arial"/>
          <w:b/>
          <w:iCs/>
          <w:sz w:val="18"/>
          <w:szCs w:val="18"/>
        </w:rPr>
        <w:lastRenderedPageBreak/>
        <w:t xml:space="preserve">Table </w:t>
      </w:r>
      <w:r w:rsidRPr="00B67534">
        <w:rPr>
          <w:rFonts w:eastAsia="Arial"/>
          <w:b/>
          <w:iCs/>
          <w:sz w:val="18"/>
          <w:szCs w:val="18"/>
        </w:rPr>
        <w:fldChar w:fldCharType="begin"/>
      </w:r>
      <w:r w:rsidRPr="00B67534">
        <w:rPr>
          <w:rFonts w:eastAsia="Arial"/>
          <w:b/>
          <w:iCs/>
          <w:sz w:val="18"/>
          <w:szCs w:val="18"/>
        </w:rPr>
        <w:instrText xml:space="preserve"> SEQ Table \* ARABIC </w:instrText>
      </w:r>
      <w:r w:rsidRPr="00B67534">
        <w:rPr>
          <w:rFonts w:eastAsia="Arial"/>
          <w:b/>
          <w:iCs/>
          <w:sz w:val="18"/>
          <w:szCs w:val="18"/>
        </w:rPr>
        <w:fldChar w:fldCharType="separate"/>
      </w:r>
      <w:r w:rsidRPr="00B67534">
        <w:rPr>
          <w:rFonts w:eastAsia="Arial"/>
          <w:b/>
          <w:iCs/>
          <w:noProof/>
          <w:sz w:val="18"/>
          <w:szCs w:val="18"/>
        </w:rPr>
        <w:t>2</w:t>
      </w:r>
      <w:r w:rsidRPr="00B67534">
        <w:rPr>
          <w:rFonts w:eastAsia="Arial"/>
          <w:b/>
          <w:iCs/>
          <w:noProof/>
          <w:sz w:val="18"/>
          <w:szCs w:val="18"/>
        </w:rPr>
        <w:fldChar w:fldCharType="end"/>
      </w:r>
      <w:r w:rsidRPr="00B67534">
        <w:rPr>
          <w:rFonts w:eastAsia="Arial"/>
          <w:b/>
          <w:iCs/>
          <w:sz w:val="18"/>
          <w:szCs w:val="18"/>
        </w:rPr>
        <w:t>: Coded character states for Tachinidae. ? = unknown state.</w:t>
      </w:r>
    </w:p>
    <w:tbl>
      <w:tblPr>
        <w:tblW w:w="5882" w:type="dxa"/>
        <w:tblLook w:val="04A0" w:firstRow="1" w:lastRow="0" w:firstColumn="1" w:lastColumn="0" w:noHBand="0" w:noVBand="1"/>
      </w:tblPr>
      <w:tblGrid>
        <w:gridCol w:w="3600"/>
        <w:gridCol w:w="326"/>
        <w:gridCol w:w="326"/>
        <w:gridCol w:w="326"/>
        <w:gridCol w:w="326"/>
        <w:gridCol w:w="326"/>
        <w:gridCol w:w="326"/>
        <w:gridCol w:w="326"/>
      </w:tblGrid>
      <w:tr w:rsidR="00B67534" w:rsidRPr="00B67534" w14:paraId="05C6E5BD" w14:textId="77777777" w:rsidTr="00B67534">
        <w:trPr>
          <w:trHeight w:val="375"/>
        </w:trPr>
        <w:tc>
          <w:tcPr>
            <w:tcW w:w="5882" w:type="dxa"/>
            <w:gridSpan w:val="8"/>
            <w:tcBorders>
              <w:top w:val="nil"/>
              <w:left w:val="nil"/>
              <w:bottom w:val="single" w:sz="4" w:space="0" w:color="auto"/>
              <w:right w:val="nil"/>
            </w:tcBorders>
            <w:shd w:val="clear" w:color="000000" w:fill="FFFFFF"/>
            <w:noWrap/>
            <w:vAlign w:val="center"/>
            <w:hideMark/>
          </w:tcPr>
          <w:p w14:paraId="0BA2F613" w14:textId="77777777" w:rsidR="00B67534" w:rsidRPr="00B67534" w:rsidRDefault="00B67534" w:rsidP="00B67534">
            <w:pPr>
              <w:jc w:val="center"/>
              <w:rPr>
                <w:b/>
                <w:bCs/>
                <w:color w:val="000000"/>
                <w:sz w:val="28"/>
                <w:szCs w:val="28"/>
              </w:rPr>
            </w:pPr>
            <w:r w:rsidRPr="00B67534">
              <w:rPr>
                <w:b/>
                <w:bCs/>
                <w:color w:val="000000"/>
                <w:sz w:val="28"/>
                <w:szCs w:val="28"/>
              </w:rPr>
              <w:t>Phasiinae</w:t>
            </w:r>
          </w:p>
        </w:tc>
      </w:tr>
      <w:tr w:rsidR="00B67534" w:rsidRPr="00B67534" w14:paraId="6017D890" w14:textId="77777777" w:rsidTr="00B67534">
        <w:trPr>
          <w:trHeight w:val="300"/>
        </w:trPr>
        <w:tc>
          <w:tcPr>
            <w:tcW w:w="3600" w:type="dxa"/>
            <w:tcBorders>
              <w:top w:val="nil"/>
              <w:left w:val="nil"/>
              <w:bottom w:val="nil"/>
              <w:right w:val="nil"/>
            </w:tcBorders>
            <w:shd w:val="clear" w:color="000000" w:fill="FFFFFF"/>
            <w:noWrap/>
            <w:vAlign w:val="bottom"/>
            <w:hideMark/>
          </w:tcPr>
          <w:p w14:paraId="3A6824EE" w14:textId="77777777" w:rsidR="00B67534" w:rsidRPr="00B67534" w:rsidRDefault="00B67534" w:rsidP="00B67534">
            <w:pPr>
              <w:rPr>
                <w:b/>
                <w:bCs/>
                <w:color w:val="000000"/>
                <w:sz w:val="22"/>
                <w:szCs w:val="22"/>
              </w:rPr>
            </w:pPr>
            <w:r w:rsidRPr="00B67534">
              <w:rPr>
                <w:b/>
                <w:bCs/>
                <w:color w:val="000000"/>
                <w:sz w:val="22"/>
                <w:szCs w:val="22"/>
              </w:rPr>
              <w:t>Taxa</w:t>
            </w:r>
          </w:p>
        </w:tc>
        <w:tc>
          <w:tcPr>
            <w:tcW w:w="326" w:type="dxa"/>
            <w:tcBorders>
              <w:top w:val="nil"/>
              <w:left w:val="nil"/>
              <w:bottom w:val="nil"/>
              <w:right w:val="nil"/>
            </w:tcBorders>
            <w:shd w:val="clear" w:color="000000" w:fill="FFFFFF"/>
            <w:noWrap/>
            <w:vAlign w:val="bottom"/>
            <w:hideMark/>
          </w:tcPr>
          <w:p w14:paraId="485D8AD0" w14:textId="77777777" w:rsidR="00B67534" w:rsidRPr="00B67534" w:rsidRDefault="00B67534" w:rsidP="00B67534">
            <w:pPr>
              <w:jc w:val="center"/>
              <w:rPr>
                <w:b/>
                <w:bCs/>
                <w:color w:val="000000"/>
                <w:sz w:val="22"/>
                <w:szCs w:val="22"/>
              </w:rPr>
            </w:pPr>
            <w:r w:rsidRPr="00B67534">
              <w:rPr>
                <w:b/>
                <w:bCs/>
                <w:color w:val="000000"/>
                <w:sz w:val="22"/>
                <w:szCs w:val="22"/>
              </w:rPr>
              <w:t>1</w:t>
            </w:r>
          </w:p>
        </w:tc>
        <w:tc>
          <w:tcPr>
            <w:tcW w:w="326" w:type="dxa"/>
            <w:tcBorders>
              <w:top w:val="nil"/>
              <w:left w:val="nil"/>
              <w:bottom w:val="nil"/>
              <w:right w:val="nil"/>
            </w:tcBorders>
            <w:shd w:val="clear" w:color="000000" w:fill="FFFFFF"/>
            <w:noWrap/>
            <w:vAlign w:val="bottom"/>
            <w:hideMark/>
          </w:tcPr>
          <w:p w14:paraId="47A32AEC" w14:textId="77777777" w:rsidR="00B67534" w:rsidRPr="00B67534" w:rsidRDefault="00B67534" w:rsidP="00B67534">
            <w:pPr>
              <w:jc w:val="center"/>
              <w:rPr>
                <w:b/>
                <w:bCs/>
                <w:color w:val="000000"/>
                <w:sz w:val="22"/>
                <w:szCs w:val="22"/>
              </w:rPr>
            </w:pPr>
            <w:r w:rsidRPr="00B67534">
              <w:rPr>
                <w:b/>
                <w:bCs/>
                <w:color w:val="000000"/>
                <w:sz w:val="22"/>
                <w:szCs w:val="22"/>
              </w:rPr>
              <w:t>2</w:t>
            </w:r>
          </w:p>
        </w:tc>
        <w:tc>
          <w:tcPr>
            <w:tcW w:w="326" w:type="dxa"/>
            <w:tcBorders>
              <w:top w:val="nil"/>
              <w:left w:val="nil"/>
              <w:bottom w:val="nil"/>
              <w:right w:val="nil"/>
            </w:tcBorders>
            <w:shd w:val="clear" w:color="000000" w:fill="FFFFFF"/>
            <w:noWrap/>
            <w:vAlign w:val="bottom"/>
            <w:hideMark/>
          </w:tcPr>
          <w:p w14:paraId="59B28603" w14:textId="77777777" w:rsidR="00B67534" w:rsidRPr="00B67534" w:rsidRDefault="00B67534" w:rsidP="00B67534">
            <w:pPr>
              <w:jc w:val="center"/>
              <w:rPr>
                <w:b/>
                <w:bCs/>
                <w:color w:val="000000"/>
                <w:sz w:val="22"/>
                <w:szCs w:val="22"/>
              </w:rPr>
            </w:pPr>
            <w:r w:rsidRPr="00B67534">
              <w:rPr>
                <w:b/>
                <w:bCs/>
                <w:color w:val="000000"/>
                <w:sz w:val="22"/>
                <w:szCs w:val="22"/>
              </w:rPr>
              <w:t>3</w:t>
            </w:r>
          </w:p>
        </w:tc>
        <w:tc>
          <w:tcPr>
            <w:tcW w:w="326" w:type="dxa"/>
            <w:tcBorders>
              <w:top w:val="nil"/>
              <w:left w:val="nil"/>
              <w:bottom w:val="nil"/>
              <w:right w:val="nil"/>
            </w:tcBorders>
            <w:shd w:val="clear" w:color="000000" w:fill="FFFFFF"/>
            <w:noWrap/>
            <w:vAlign w:val="bottom"/>
            <w:hideMark/>
          </w:tcPr>
          <w:p w14:paraId="30CBF89B" w14:textId="77777777" w:rsidR="00B67534" w:rsidRPr="00B67534" w:rsidRDefault="00B67534" w:rsidP="00B67534">
            <w:pPr>
              <w:jc w:val="center"/>
              <w:rPr>
                <w:b/>
                <w:bCs/>
                <w:color w:val="000000"/>
                <w:sz w:val="22"/>
                <w:szCs w:val="22"/>
              </w:rPr>
            </w:pPr>
            <w:r w:rsidRPr="00B67534">
              <w:rPr>
                <w:b/>
                <w:bCs/>
                <w:color w:val="000000"/>
                <w:sz w:val="22"/>
                <w:szCs w:val="22"/>
              </w:rPr>
              <w:t>4</w:t>
            </w:r>
          </w:p>
        </w:tc>
        <w:tc>
          <w:tcPr>
            <w:tcW w:w="326" w:type="dxa"/>
            <w:tcBorders>
              <w:top w:val="nil"/>
              <w:left w:val="nil"/>
              <w:bottom w:val="nil"/>
              <w:right w:val="nil"/>
            </w:tcBorders>
            <w:shd w:val="clear" w:color="000000" w:fill="FFFFFF"/>
            <w:noWrap/>
            <w:vAlign w:val="bottom"/>
            <w:hideMark/>
          </w:tcPr>
          <w:p w14:paraId="1C0D3225" w14:textId="77777777" w:rsidR="00B67534" w:rsidRPr="00B67534" w:rsidRDefault="00B67534" w:rsidP="00B67534">
            <w:pPr>
              <w:jc w:val="center"/>
              <w:rPr>
                <w:b/>
                <w:bCs/>
                <w:color w:val="000000"/>
                <w:sz w:val="22"/>
                <w:szCs w:val="22"/>
              </w:rPr>
            </w:pPr>
            <w:r w:rsidRPr="00B67534">
              <w:rPr>
                <w:b/>
                <w:bCs/>
                <w:color w:val="000000"/>
                <w:sz w:val="22"/>
                <w:szCs w:val="22"/>
              </w:rPr>
              <w:t>5</w:t>
            </w:r>
          </w:p>
        </w:tc>
        <w:tc>
          <w:tcPr>
            <w:tcW w:w="326" w:type="dxa"/>
            <w:tcBorders>
              <w:top w:val="nil"/>
              <w:left w:val="nil"/>
              <w:bottom w:val="nil"/>
              <w:right w:val="nil"/>
            </w:tcBorders>
            <w:shd w:val="clear" w:color="000000" w:fill="FFFFFF"/>
            <w:noWrap/>
            <w:vAlign w:val="bottom"/>
            <w:hideMark/>
          </w:tcPr>
          <w:p w14:paraId="41497521" w14:textId="77777777" w:rsidR="00B67534" w:rsidRPr="00B67534" w:rsidRDefault="00B67534" w:rsidP="00B67534">
            <w:pPr>
              <w:jc w:val="center"/>
              <w:rPr>
                <w:b/>
                <w:bCs/>
                <w:color w:val="000000"/>
                <w:sz w:val="22"/>
                <w:szCs w:val="22"/>
              </w:rPr>
            </w:pPr>
            <w:r w:rsidRPr="00B67534">
              <w:rPr>
                <w:b/>
                <w:bCs/>
                <w:color w:val="000000"/>
                <w:sz w:val="22"/>
                <w:szCs w:val="22"/>
              </w:rPr>
              <w:t>6</w:t>
            </w:r>
          </w:p>
        </w:tc>
        <w:tc>
          <w:tcPr>
            <w:tcW w:w="326" w:type="dxa"/>
            <w:tcBorders>
              <w:top w:val="nil"/>
              <w:left w:val="nil"/>
              <w:bottom w:val="nil"/>
              <w:right w:val="nil"/>
            </w:tcBorders>
            <w:shd w:val="clear" w:color="000000" w:fill="FFFFFF"/>
            <w:noWrap/>
            <w:vAlign w:val="bottom"/>
            <w:hideMark/>
          </w:tcPr>
          <w:p w14:paraId="3A1F5BF7" w14:textId="77777777" w:rsidR="00B67534" w:rsidRPr="00B67534" w:rsidRDefault="00B67534" w:rsidP="00B67534">
            <w:pPr>
              <w:jc w:val="center"/>
              <w:rPr>
                <w:b/>
                <w:bCs/>
                <w:color w:val="000000"/>
                <w:sz w:val="22"/>
                <w:szCs w:val="22"/>
              </w:rPr>
            </w:pPr>
            <w:r w:rsidRPr="00B67534">
              <w:rPr>
                <w:b/>
                <w:bCs/>
                <w:color w:val="000000"/>
                <w:sz w:val="22"/>
                <w:szCs w:val="22"/>
              </w:rPr>
              <w:t>7</w:t>
            </w:r>
          </w:p>
        </w:tc>
      </w:tr>
      <w:tr w:rsidR="00B67534" w:rsidRPr="00B67534" w14:paraId="01CB4509" w14:textId="77777777" w:rsidTr="00B67534">
        <w:trPr>
          <w:trHeight w:val="300"/>
        </w:trPr>
        <w:tc>
          <w:tcPr>
            <w:tcW w:w="3600" w:type="dxa"/>
            <w:tcBorders>
              <w:top w:val="nil"/>
              <w:left w:val="nil"/>
              <w:bottom w:val="nil"/>
              <w:right w:val="nil"/>
            </w:tcBorders>
            <w:shd w:val="clear" w:color="000000" w:fill="FFFFFF"/>
            <w:noWrap/>
            <w:vAlign w:val="bottom"/>
            <w:hideMark/>
          </w:tcPr>
          <w:p w14:paraId="0DDBF13F" w14:textId="77777777" w:rsidR="00B67534" w:rsidRPr="00B67534" w:rsidRDefault="00B67534" w:rsidP="00B67534">
            <w:pPr>
              <w:rPr>
                <w:color w:val="000000"/>
                <w:sz w:val="22"/>
                <w:szCs w:val="22"/>
              </w:rPr>
            </w:pPr>
            <w:r w:rsidRPr="00B67534">
              <w:rPr>
                <w:color w:val="000000"/>
                <w:sz w:val="22"/>
                <w:szCs w:val="22"/>
              </w:rPr>
              <w:t>Acaulona sp. CR</w:t>
            </w:r>
          </w:p>
        </w:tc>
        <w:tc>
          <w:tcPr>
            <w:tcW w:w="326" w:type="dxa"/>
            <w:tcBorders>
              <w:top w:val="nil"/>
              <w:left w:val="nil"/>
              <w:bottom w:val="nil"/>
              <w:right w:val="nil"/>
            </w:tcBorders>
            <w:shd w:val="clear" w:color="000000" w:fill="FFFFFF"/>
            <w:noWrap/>
            <w:vAlign w:val="bottom"/>
            <w:hideMark/>
          </w:tcPr>
          <w:p w14:paraId="49C2A4B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B35445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58A905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FD1682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F95594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F8E48E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090103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E03D1B7" w14:textId="77777777" w:rsidTr="00B67534">
        <w:trPr>
          <w:trHeight w:val="300"/>
        </w:trPr>
        <w:tc>
          <w:tcPr>
            <w:tcW w:w="3600" w:type="dxa"/>
            <w:tcBorders>
              <w:top w:val="nil"/>
              <w:left w:val="nil"/>
              <w:bottom w:val="nil"/>
              <w:right w:val="nil"/>
            </w:tcBorders>
            <w:shd w:val="clear" w:color="000000" w:fill="FFFFFF"/>
            <w:noWrap/>
            <w:vAlign w:val="bottom"/>
            <w:hideMark/>
          </w:tcPr>
          <w:p w14:paraId="6E241414" w14:textId="77777777" w:rsidR="00B67534" w:rsidRPr="00B67534" w:rsidRDefault="00B67534" w:rsidP="00B67534">
            <w:pPr>
              <w:ind w:right="-18"/>
              <w:rPr>
                <w:color w:val="000000"/>
                <w:sz w:val="22"/>
                <w:szCs w:val="22"/>
              </w:rPr>
            </w:pPr>
            <w:r w:rsidRPr="00B67534">
              <w:rPr>
                <w:color w:val="000000"/>
                <w:sz w:val="22"/>
                <w:szCs w:val="22"/>
              </w:rPr>
              <w:t>Australotachina calliphoroides AUS1</w:t>
            </w:r>
          </w:p>
        </w:tc>
        <w:tc>
          <w:tcPr>
            <w:tcW w:w="326" w:type="dxa"/>
            <w:tcBorders>
              <w:top w:val="nil"/>
              <w:left w:val="nil"/>
              <w:bottom w:val="nil"/>
              <w:right w:val="nil"/>
            </w:tcBorders>
            <w:shd w:val="clear" w:color="000000" w:fill="FFFFFF"/>
            <w:noWrap/>
            <w:vAlign w:val="bottom"/>
            <w:hideMark/>
          </w:tcPr>
          <w:p w14:paraId="79232ABE"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552BA5F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68A168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A8FC65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8B8A40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E79E28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4F45F9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9DB0987" w14:textId="77777777" w:rsidTr="00B67534">
        <w:trPr>
          <w:trHeight w:val="300"/>
        </w:trPr>
        <w:tc>
          <w:tcPr>
            <w:tcW w:w="3600" w:type="dxa"/>
            <w:tcBorders>
              <w:top w:val="nil"/>
              <w:left w:val="nil"/>
              <w:bottom w:val="nil"/>
              <w:right w:val="nil"/>
            </w:tcBorders>
            <w:shd w:val="clear" w:color="000000" w:fill="FFFFFF"/>
            <w:noWrap/>
            <w:vAlign w:val="bottom"/>
            <w:hideMark/>
          </w:tcPr>
          <w:p w14:paraId="63911340" w14:textId="77777777" w:rsidR="00B67534" w:rsidRPr="00B67534" w:rsidRDefault="00B67534" w:rsidP="00B67534">
            <w:pPr>
              <w:rPr>
                <w:color w:val="000000"/>
                <w:sz w:val="22"/>
                <w:szCs w:val="22"/>
              </w:rPr>
            </w:pPr>
            <w:r w:rsidRPr="00B67534">
              <w:rPr>
                <w:color w:val="000000"/>
                <w:sz w:val="22"/>
                <w:szCs w:val="22"/>
              </w:rPr>
              <w:t>Australotachina calliphoroides AUS2</w:t>
            </w:r>
          </w:p>
        </w:tc>
        <w:tc>
          <w:tcPr>
            <w:tcW w:w="326" w:type="dxa"/>
            <w:tcBorders>
              <w:top w:val="nil"/>
              <w:left w:val="nil"/>
              <w:bottom w:val="nil"/>
              <w:right w:val="nil"/>
            </w:tcBorders>
            <w:shd w:val="clear" w:color="000000" w:fill="FFFFFF"/>
            <w:noWrap/>
            <w:vAlign w:val="bottom"/>
            <w:hideMark/>
          </w:tcPr>
          <w:p w14:paraId="4F9C59D0"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3C2E590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91B356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3DD20B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53CD3F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99C692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07A960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0082CC2" w14:textId="77777777" w:rsidTr="00B67534">
        <w:trPr>
          <w:trHeight w:val="300"/>
        </w:trPr>
        <w:tc>
          <w:tcPr>
            <w:tcW w:w="3600" w:type="dxa"/>
            <w:tcBorders>
              <w:top w:val="nil"/>
              <w:left w:val="nil"/>
              <w:bottom w:val="nil"/>
              <w:right w:val="nil"/>
            </w:tcBorders>
            <w:shd w:val="clear" w:color="000000" w:fill="FFFFFF"/>
            <w:noWrap/>
            <w:vAlign w:val="bottom"/>
            <w:hideMark/>
          </w:tcPr>
          <w:p w14:paraId="0309383E" w14:textId="77777777" w:rsidR="00B67534" w:rsidRPr="00B67534" w:rsidRDefault="00B67534" w:rsidP="00B67534">
            <w:pPr>
              <w:rPr>
                <w:color w:val="000000"/>
                <w:sz w:val="22"/>
                <w:szCs w:val="22"/>
              </w:rPr>
            </w:pPr>
            <w:r w:rsidRPr="00B67534">
              <w:rPr>
                <w:color w:val="000000"/>
                <w:sz w:val="22"/>
                <w:szCs w:val="22"/>
              </w:rPr>
              <w:t>Besseria atra CAN</w:t>
            </w:r>
          </w:p>
        </w:tc>
        <w:tc>
          <w:tcPr>
            <w:tcW w:w="326" w:type="dxa"/>
            <w:tcBorders>
              <w:top w:val="nil"/>
              <w:left w:val="nil"/>
              <w:bottom w:val="nil"/>
              <w:right w:val="nil"/>
            </w:tcBorders>
            <w:shd w:val="clear" w:color="000000" w:fill="FFFFFF"/>
            <w:noWrap/>
            <w:vAlign w:val="bottom"/>
            <w:hideMark/>
          </w:tcPr>
          <w:p w14:paraId="13BF5ED8"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2FA6406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801F8F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B959D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7B7C6A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04D983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BD546C0"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87477E6" w14:textId="77777777" w:rsidTr="00B67534">
        <w:trPr>
          <w:trHeight w:val="300"/>
        </w:trPr>
        <w:tc>
          <w:tcPr>
            <w:tcW w:w="3600" w:type="dxa"/>
            <w:tcBorders>
              <w:top w:val="nil"/>
              <w:left w:val="nil"/>
              <w:bottom w:val="nil"/>
              <w:right w:val="nil"/>
            </w:tcBorders>
            <w:shd w:val="clear" w:color="000000" w:fill="FFFFFF"/>
            <w:noWrap/>
            <w:vAlign w:val="bottom"/>
            <w:hideMark/>
          </w:tcPr>
          <w:p w14:paraId="04A9F5CE" w14:textId="77777777" w:rsidR="00B67534" w:rsidRPr="00B67534" w:rsidRDefault="00B67534" w:rsidP="00B67534">
            <w:pPr>
              <w:rPr>
                <w:color w:val="000000"/>
                <w:sz w:val="22"/>
                <w:szCs w:val="22"/>
              </w:rPr>
            </w:pPr>
            <w:r w:rsidRPr="00B67534">
              <w:rPr>
                <w:color w:val="000000"/>
                <w:sz w:val="22"/>
                <w:szCs w:val="22"/>
              </w:rPr>
              <w:t>Besseria sp. SAfr</w:t>
            </w:r>
          </w:p>
        </w:tc>
        <w:tc>
          <w:tcPr>
            <w:tcW w:w="326" w:type="dxa"/>
            <w:tcBorders>
              <w:top w:val="nil"/>
              <w:left w:val="nil"/>
              <w:bottom w:val="nil"/>
              <w:right w:val="nil"/>
            </w:tcBorders>
            <w:shd w:val="clear" w:color="000000" w:fill="FFFFFF"/>
            <w:noWrap/>
            <w:vAlign w:val="bottom"/>
            <w:hideMark/>
          </w:tcPr>
          <w:p w14:paraId="0747A5E6"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62B415A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AFDB9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2874E7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BD9668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E3EE6D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E2B915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7E3D4E1" w14:textId="77777777" w:rsidTr="00B67534">
        <w:trPr>
          <w:trHeight w:val="300"/>
        </w:trPr>
        <w:tc>
          <w:tcPr>
            <w:tcW w:w="3600" w:type="dxa"/>
            <w:tcBorders>
              <w:top w:val="nil"/>
              <w:left w:val="nil"/>
              <w:bottom w:val="nil"/>
              <w:right w:val="nil"/>
            </w:tcBorders>
            <w:shd w:val="clear" w:color="000000" w:fill="FFFFFF"/>
            <w:noWrap/>
            <w:vAlign w:val="bottom"/>
            <w:hideMark/>
          </w:tcPr>
          <w:p w14:paraId="67288799" w14:textId="77777777" w:rsidR="00B67534" w:rsidRPr="00B67534" w:rsidRDefault="00B67534" w:rsidP="00B67534">
            <w:pPr>
              <w:rPr>
                <w:color w:val="000000"/>
                <w:sz w:val="22"/>
                <w:szCs w:val="22"/>
              </w:rPr>
            </w:pPr>
            <w:r w:rsidRPr="00B67534">
              <w:rPr>
                <w:color w:val="000000"/>
                <w:sz w:val="22"/>
                <w:szCs w:val="22"/>
              </w:rPr>
              <w:t>Calyptromyia barbata JAP</w:t>
            </w:r>
          </w:p>
        </w:tc>
        <w:tc>
          <w:tcPr>
            <w:tcW w:w="326" w:type="dxa"/>
            <w:tcBorders>
              <w:top w:val="nil"/>
              <w:left w:val="nil"/>
              <w:bottom w:val="nil"/>
              <w:right w:val="nil"/>
            </w:tcBorders>
            <w:shd w:val="clear" w:color="000000" w:fill="FFFFFF"/>
            <w:noWrap/>
            <w:vAlign w:val="bottom"/>
            <w:hideMark/>
          </w:tcPr>
          <w:p w14:paraId="18E6D8A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B11E02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7D1D49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7D5B88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D15608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823C43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F2BA19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33F3F27" w14:textId="77777777" w:rsidTr="00B67534">
        <w:trPr>
          <w:trHeight w:val="300"/>
        </w:trPr>
        <w:tc>
          <w:tcPr>
            <w:tcW w:w="3600" w:type="dxa"/>
            <w:tcBorders>
              <w:top w:val="nil"/>
              <w:left w:val="nil"/>
              <w:bottom w:val="nil"/>
              <w:right w:val="nil"/>
            </w:tcBorders>
            <w:shd w:val="clear" w:color="000000" w:fill="FFFFFF"/>
            <w:noWrap/>
            <w:vAlign w:val="bottom"/>
            <w:hideMark/>
          </w:tcPr>
          <w:p w14:paraId="7A6ABBA3" w14:textId="77777777" w:rsidR="00B67534" w:rsidRPr="00B67534" w:rsidRDefault="00B67534" w:rsidP="00B67534">
            <w:pPr>
              <w:rPr>
                <w:color w:val="000000"/>
                <w:sz w:val="22"/>
                <w:szCs w:val="22"/>
              </w:rPr>
            </w:pPr>
            <w:r w:rsidRPr="00B67534">
              <w:rPr>
                <w:color w:val="000000"/>
                <w:sz w:val="22"/>
                <w:szCs w:val="22"/>
              </w:rPr>
              <w:t>Catharosia nebulosa USA</w:t>
            </w:r>
          </w:p>
        </w:tc>
        <w:tc>
          <w:tcPr>
            <w:tcW w:w="326" w:type="dxa"/>
            <w:tcBorders>
              <w:top w:val="nil"/>
              <w:left w:val="nil"/>
              <w:bottom w:val="nil"/>
              <w:right w:val="nil"/>
            </w:tcBorders>
            <w:shd w:val="clear" w:color="000000" w:fill="FFFFFF"/>
            <w:noWrap/>
            <w:vAlign w:val="bottom"/>
            <w:hideMark/>
          </w:tcPr>
          <w:p w14:paraId="6BAD5ED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51B427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D2385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C7F20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99C54D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D6F068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75A6E1F"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1EFE660" w14:textId="77777777" w:rsidTr="00B67534">
        <w:trPr>
          <w:trHeight w:val="300"/>
        </w:trPr>
        <w:tc>
          <w:tcPr>
            <w:tcW w:w="3600" w:type="dxa"/>
            <w:tcBorders>
              <w:top w:val="nil"/>
              <w:left w:val="nil"/>
              <w:bottom w:val="nil"/>
              <w:right w:val="nil"/>
            </w:tcBorders>
            <w:shd w:val="clear" w:color="000000" w:fill="FFFFFF"/>
            <w:noWrap/>
            <w:vAlign w:val="bottom"/>
            <w:hideMark/>
          </w:tcPr>
          <w:p w14:paraId="1C66953C" w14:textId="77777777" w:rsidR="00B67534" w:rsidRPr="00B67534" w:rsidRDefault="00B67534" w:rsidP="00B67534">
            <w:pPr>
              <w:rPr>
                <w:color w:val="000000"/>
                <w:sz w:val="22"/>
                <w:szCs w:val="22"/>
              </w:rPr>
            </w:pPr>
            <w:r w:rsidRPr="00B67534">
              <w:rPr>
                <w:color w:val="000000"/>
                <w:sz w:val="22"/>
                <w:szCs w:val="22"/>
              </w:rPr>
              <w:t>Catharosia sp. AUS</w:t>
            </w:r>
          </w:p>
        </w:tc>
        <w:tc>
          <w:tcPr>
            <w:tcW w:w="326" w:type="dxa"/>
            <w:tcBorders>
              <w:top w:val="nil"/>
              <w:left w:val="nil"/>
              <w:bottom w:val="nil"/>
              <w:right w:val="nil"/>
            </w:tcBorders>
            <w:shd w:val="clear" w:color="000000" w:fill="FFFFFF"/>
            <w:noWrap/>
            <w:vAlign w:val="bottom"/>
            <w:hideMark/>
          </w:tcPr>
          <w:p w14:paraId="2677DF0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FB3431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B22A53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B2A496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05028B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E3735B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714BEF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D38F508" w14:textId="77777777" w:rsidTr="00B67534">
        <w:trPr>
          <w:trHeight w:val="300"/>
        </w:trPr>
        <w:tc>
          <w:tcPr>
            <w:tcW w:w="3600" w:type="dxa"/>
            <w:tcBorders>
              <w:top w:val="nil"/>
              <w:left w:val="nil"/>
              <w:bottom w:val="nil"/>
              <w:right w:val="nil"/>
            </w:tcBorders>
            <w:shd w:val="clear" w:color="000000" w:fill="FFFFFF"/>
            <w:noWrap/>
            <w:vAlign w:val="bottom"/>
            <w:hideMark/>
          </w:tcPr>
          <w:p w14:paraId="0B65AB06" w14:textId="77777777" w:rsidR="00B67534" w:rsidRPr="00B67534" w:rsidRDefault="00B67534" w:rsidP="00B67534">
            <w:pPr>
              <w:rPr>
                <w:color w:val="000000"/>
                <w:sz w:val="22"/>
                <w:szCs w:val="22"/>
              </w:rPr>
            </w:pPr>
            <w:r w:rsidRPr="00B67534">
              <w:rPr>
                <w:color w:val="000000"/>
                <w:sz w:val="22"/>
                <w:szCs w:val="22"/>
              </w:rPr>
              <w:t>Catharosia sp. THA</w:t>
            </w:r>
          </w:p>
        </w:tc>
        <w:tc>
          <w:tcPr>
            <w:tcW w:w="326" w:type="dxa"/>
            <w:tcBorders>
              <w:top w:val="nil"/>
              <w:left w:val="nil"/>
              <w:bottom w:val="nil"/>
              <w:right w:val="nil"/>
            </w:tcBorders>
            <w:shd w:val="clear" w:color="000000" w:fill="FFFFFF"/>
            <w:noWrap/>
            <w:vAlign w:val="bottom"/>
            <w:hideMark/>
          </w:tcPr>
          <w:p w14:paraId="565EB6D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A99D9C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45A36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99A920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9E076F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34202C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718CF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F580E6C" w14:textId="77777777" w:rsidTr="00B67534">
        <w:trPr>
          <w:trHeight w:val="300"/>
        </w:trPr>
        <w:tc>
          <w:tcPr>
            <w:tcW w:w="3600" w:type="dxa"/>
            <w:tcBorders>
              <w:top w:val="nil"/>
              <w:left w:val="nil"/>
              <w:bottom w:val="nil"/>
              <w:right w:val="nil"/>
            </w:tcBorders>
            <w:shd w:val="clear" w:color="000000" w:fill="FFFFFF"/>
            <w:noWrap/>
            <w:vAlign w:val="bottom"/>
            <w:hideMark/>
          </w:tcPr>
          <w:p w14:paraId="6D1D1AEE" w14:textId="77777777" w:rsidR="00B67534" w:rsidRPr="00B67534" w:rsidRDefault="00B67534" w:rsidP="00B67534">
            <w:pPr>
              <w:rPr>
                <w:color w:val="000000"/>
                <w:sz w:val="22"/>
                <w:szCs w:val="22"/>
              </w:rPr>
            </w:pPr>
            <w:r w:rsidRPr="00B67534">
              <w:rPr>
                <w:color w:val="000000"/>
                <w:sz w:val="22"/>
                <w:szCs w:val="22"/>
              </w:rPr>
              <w:t>cf Formicophania THA</w:t>
            </w:r>
          </w:p>
        </w:tc>
        <w:tc>
          <w:tcPr>
            <w:tcW w:w="326" w:type="dxa"/>
            <w:tcBorders>
              <w:top w:val="nil"/>
              <w:left w:val="nil"/>
              <w:bottom w:val="nil"/>
              <w:right w:val="nil"/>
            </w:tcBorders>
            <w:shd w:val="clear" w:color="000000" w:fill="FFFFFF"/>
            <w:noWrap/>
            <w:vAlign w:val="bottom"/>
            <w:hideMark/>
          </w:tcPr>
          <w:p w14:paraId="109F134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B427B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7659BC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015455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B1292C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29559D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6A3A75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743B5BA" w14:textId="77777777" w:rsidTr="00B67534">
        <w:trPr>
          <w:trHeight w:val="300"/>
        </w:trPr>
        <w:tc>
          <w:tcPr>
            <w:tcW w:w="3600" w:type="dxa"/>
            <w:tcBorders>
              <w:top w:val="nil"/>
              <w:left w:val="nil"/>
              <w:bottom w:val="nil"/>
              <w:right w:val="nil"/>
            </w:tcBorders>
            <w:shd w:val="clear" w:color="000000" w:fill="FFFFFF"/>
            <w:noWrap/>
            <w:vAlign w:val="bottom"/>
            <w:hideMark/>
          </w:tcPr>
          <w:p w14:paraId="602E2032" w14:textId="77777777" w:rsidR="00B67534" w:rsidRPr="00B67534" w:rsidRDefault="00B67534" w:rsidP="00B67534">
            <w:pPr>
              <w:rPr>
                <w:color w:val="000000"/>
                <w:sz w:val="22"/>
                <w:szCs w:val="22"/>
              </w:rPr>
            </w:pPr>
            <w:r w:rsidRPr="00B67534">
              <w:rPr>
                <w:color w:val="000000"/>
                <w:sz w:val="22"/>
                <w:szCs w:val="22"/>
              </w:rPr>
              <w:t>cf Leverella AUS</w:t>
            </w:r>
          </w:p>
        </w:tc>
        <w:tc>
          <w:tcPr>
            <w:tcW w:w="326" w:type="dxa"/>
            <w:tcBorders>
              <w:top w:val="nil"/>
              <w:left w:val="nil"/>
              <w:bottom w:val="nil"/>
              <w:right w:val="nil"/>
            </w:tcBorders>
            <w:shd w:val="clear" w:color="000000" w:fill="FFFFFF"/>
            <w:noWrap/>
            <w:vAlign w:val="bottom"/>
            <w:hideMark/>
          </w:tcPr>
          <w:p w14:paraId="64960BA2"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6B492E26"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717C620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C8F0D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6CB792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6F30D2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54D730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C6F1AC7" w14:textId="77777777" w:rsidTr="00B67534">
        <w:trPr>
          <w:trHeight w:val="300"/>
        </w:trPr>
        <w:tc>
          <w:tcPr>
            <w:tcW w:w="3600" w:type="dxa"/>
            <w:tcBorders>
              <w:top w:val="nil"/>
              <w:left w:val="nil"/>
              <w:bottom w:val="nil"/>
              <w:right w:val="nil"/>
            </w:tcBorders>
            <w:shd w:val="clear" w:color="000000" w:fill="FFFFFF"/>
            <w:noWrap/>
            <w:vAlign w:val="bottom"/>
            <w:hideMark/>
          </w:tcPr>
          <w:p w14:paraId="2B9F9203" w14:textId="77777777" w:rsidR="00B67534" w:rsidRPr="00B67534" w:rsidRDefault="00B67534" w:rsidP="00B67534">
            <w:pPr>
              <w:rPr>
                <w:color w:val="000000"/>
                <w:sz w:val="22"/>
                <w:szCs w:val="22"/>
              </w:rPr>
            </w:pPr>
            <w:r w:rsidRPr="00B67534">
              <w:rPr>
                <w:color w:val="000000"/>
                <w:sz w:val="22"/>
                <w:szCs w:val="22"/>
              </w:rPr>
              <w:t>cf Lophosia THA</w:t>
            </w:r>
          </w:p>
        </w:tc>
        <w:tc>
          <w:tcPr>
            <w:tcW w:w="326" w:type="dxa"/>
            <w:tcBorders>
              <w:top w:val="nil"/>
              <w:left w:val="nil"/>
              <w:bottom w:val="nil"/>
              <w:right w:val="nil"/>
            </w:tcBorders>
            <w:shd w:val="clear" w:color="000000" w:fill="FFFFFF"/>
            <w:noWrap/>
            <w:vAlign w:val="bottom"/>
            <w:hideMark/>
          </w:tcPr>
          <w:p w14:paraId="23B15715"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656679D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75E578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9507EA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017B7B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8F0BD2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69565C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95A958A" w14:textId="77777777" w:rsidTr="00B67534">
        <w:trPr>
          <w:trHeight w:val="300"/>
        </w:trPr>
        <w:tc>
          <w:tcPr>
            <w:tcW w:w="3600" w:type="dxa"/>
            <w:tcBorders>
              <w:top w:val="nil"/>
              <w:left w:val="nil"/>
              <w:bottom w:val="nil"/>
              <w:right w:val="nil"/>
            </w:tcBorders>
            <w:shd w:val="clear" w:color="000000" w:fill="FFFFFF"/>
            <w:noWrap/>
            <w:vAlign w:val="bottom"/>
            <w:hideMark/>
          </w:tcPr>
          <w:p w14:paraId="3D630BB3" w14:textId="77777777" w:rsidR="00B67534" w:rsidRPr="00B67534" w:rsidRDefault="00B67534" w:rsidP="00B67534">
            <w:pPr>
              <w:rPr>
                <w:color w:val="000000"/>
                <w:sz w:val="22"/>
                <w:szCs w:val="22"/>
              </w:rPr>
            </w:pPr>
            <w:r w:rsidRPr="00B67534">
              <w:rPr>
                <w:color w:val="000000"/>
                <w:sz w:val="22"/>
                <w:szCs w:val="22"/>
              </w:rPr>
              <w:t>cf Pygidimyia AUS</w:t>
            </w:r>
          </w:p>
        </w:tc>
        <w:tc>
          <w:tcPr>
            <w:tcW w:w="326" w:type="dxa"/>
            <w:tcBorders>
              <w:top w:val="nil"/>
              <w:left w:val="nil"/>
              <w:bottom w:val="nil"/>
              <w:right w:val="nil"/>
            </w:tcBorders>
            <w:shd w:val="clear" w:color="000000" w:fill="FFFFFF"/>
            <w:noWrap/>
            <w:vAlign w:val="bottom"/>
            <w:hideMark/>
          </w:tcPr>
          <w:p w14:paraId="1BC4AFD7"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639A8E7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B58506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610A1A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717878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CB5F39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B4DF91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D314E19" w14:textId="77777777" w:rsidTr="00B67534">
        <w:trPr>
          <w:trHeight w:val="300"/>
        </w:trPr>
        <w:tc>
          <w:tcPr>
            <w:tcW w:w="3600" w:type="dxa"/>
            <w:tcBorders>
              <w:top w:val="nil"/>
              <w:left w:val="nil"/>
              <w:bottom w:val="nil"/>
              <w:right w:val="nil"/>
            </w:tcBorders>
            <w:shd w:val="clear" w:color="000000" w:fill="FFFFFF"/>
            <w:noWrap/>
            <w:vAlign w:val="bottom"/>
            <w:hideMark/>
          </w:tcPr>
          <w:p w14:paraId="0327BE55" w14:textId="77777777" w:rsidR="00B67534" w:rsidRPr="00B67534" w:rsidRDefault="00B67534" w:rsidP="00B67534">
            <w:pPr>
              <w:rPr>
                <w:color w:val="000000"/>
                <w:sz w:val="22"/>
                <w:szCs w:val="22"/>
              </w:rPr>
            </w:pPr>
            <w:r w:rsidRPr="00B67534">
              <w:rPr>
                <w:color w:val="000000"/>
                <w:sz w:val="22"/>
                <w:szCs w:val="22"/>
              </w:rPr>
              <w:t>Cistogaster mesnili ITA</w:t>
            </w:r>
          </w:p>
        </w:tc>
        <w:tc>
          <w:tcPr>
            <w:tcW w:w="326" w:type="dxa"/>
            <w:tcBorders>
              <w:top w:val="nil"/>
              <w:left w:val="nil"/>
              <w:bottom w:val="nil"/>
              <w:right w:val="nil"/>
            </w:tcBorders>
            <w:shd w:val="clear" w:color="000000" w:fill="FFFFFF"/>
            <w:noWrap/>
            <w:vAlign w:val="bottom"/>
            <w:hideMark/>
          </w:tcPr>
          <w:p w14:paraId="26BD654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AE2F03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F26714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0D3AD7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3B1B85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3FAD2B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8721F8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AB67A1D" w14:textId="77777777" w:rsidTr="00B67534">
        <w:trPr>
          <w:trHeight w:val="300"/>
        </w:trPr>
        <w:tc>
          <w:tcPr>
            <w:tcW w:w="3600" w:type="dxa"/>
            <w:tcBorders>
              <w:top w:val="nil"/>
              <w:left w:val="nil"/>
              <w:bottom w:val="nil"/>
              <w:right w:val="nil"/>
            </w:tcBorders>
            <w:shd w:val="clear" w:color="000000" w:fill="FFFFFF"/>
            <w:noWrap/>
            <w:vAlign w:val="bottom"/>
            <w:hideMark/>
          </w:tcPr>
          <w:p w14:paraId="278DE1CF" w14:textId="77777777" w:rsidR="00B67534" w:rsidRPr="00B67534" w:rsidRDefault="00B67534" w:rsidP="00B67534">
            <w:pPr>
              <w:rPr>
                <w:color w:val="000000"/>
                <w:sz w:val="22"/>
                <w:szCs w:val="22"/>
              </w:rPr>
            </w:pPr>
            <w:r w:rsidRPr="00B67534">
              <w:rPr>
                <w:color w:val="000000"/>
                <w:sz w:val="22"/>
                <w:szCs w:val="22"/>
              </w:rPr>
              <w:t>Clairvillia biguttata ISR</w:t>
            </w:r>
          </w:p>
        </w:tc>
        <w:tc>
          <w:tcPr>
            <w:tcW w:w="326" w:type="dxa"/>
            <w:tcBorders>
              <w:top w:val="nil"/>
              <w:left w:val="nil"/>
              <w:bottom w:val="nil"/>
              <w:right w:val="nil"/>
            </w:tcBorders>
            <w:shd w:val="clear" w:color="000000" w:fill="FFFFFF"/>
            <w:noWrap/>
            <w:vAlign w:val="bottom"/>
            <w:hideMark/>
          </w:tcPr>
          <w:p w14:paraId="091C9C0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99AFD4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9F472B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1E217C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9B7B8D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3BC25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79B451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A8FD5AC" w14:textId="77777777" w:rsidTr="00B67534">
        <w:trPr>
          <w:trHeight w:val="300"/>
        </w:trPr>
        <w:tc>
          <w:tcPr>
            <w:tcW w:w="3600" w:type="dxa"/>
            <w:tcBorders>
              <w:top w:val="nil"/>
              <w:left w:val="nil"/>
              <w:bottom w:val="nil"/>
              <w:right w:val="nil"/>
            </w:tcBorders>
            <w:shd w:val="clear" w:color="000000" w:fill="FFFFFF"/>
            <w:noWrap/>
            <w:vAlign w:val="bottom"/>
            <w:hideMark/>
          </w:tcPr>
          <w:p w14:paraId="4577A6EB" w14:textId="77777777" w:rsidR="00B67534" w:rsidRPr="00B67534" w:rsidRDefault="00B67534" w:rsidP="00B67534">
            <w:pPr>
              <w:rPr>
                <w:color w:val="000000"/>
                <w:sz w:val="22"/>
                <w:szCs w:val="22"/>
              </w:rPr>
            </w:pPr>
            <w:r w:rsidRPr="00B67534">
              <w:rPr>
                <w:color w:val="000000"/>
                <w:sz w:val="22"/>
                <w:szCs w:val="22"/>
              </w:rPr>
              <w:t>Clairvillia timberlakei USA</w:t>
            </w:r>
          </w:p>
        </w:tc>
        <w:tc>
          <w:tcPr>
            <w:tcW w:w="326" w:type="dxa"/>
            <w:tcBorders>
              <w:top w:val="nil"/>
              <w:left w:val="nil"/>
              <w:bottom w:val="nil"/>
              <w:right w:val="nil"/>
            </w:tcBorders>
            <w:shd w:val="clear" w:color="000000" w:fill="FFFFFF"/>
            <w:noWrap/>
            <w:vAlign w:val="bottom"/>
            <w:hideMark/>
          </w:tcPr>
          <w:p w14:paraId="1A4B4CE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5D30BD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C7A3EF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8CDD62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B9E7DC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A4AFCD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9D20ED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8BDD29A" w14:textId="77777777" w:rsidTr="00B67534">
        <w:trPr>
          <w:trHeight w:val="300"/>
        </w:trPr>
        <w:tc>
          <w:tcPr>
            <w:tcW w:w="3600" w:type="dxa"/>
            <w:tcBorders>
              <w:top w:val="nil"/>
              <w:left w:val="nil"/>
              <w:bottom w:val="nil"/>
              <w:right w:val="nil"/>
            </w:tcBorders>
            <w:shd w:val="clear" w:color="000000" w:fill="FFFFFF"/>
            <w:noWrap/>
            <w:vAlign w:val="bottom"/>
            <w:hideMark/>
          </w:tcPr>
          <w:p w14:paraId="7B050E95" w14:textId="77777777" w:rsidR="00B67534" w:rsidRPr="00B67534" w:rsidRDefault="00B67534" w:rsidP="00B67534">
            <w:pPr>
              <w:rPr>
                <w:color w:val="000000"/>
                <w:sz w:val="22"/>
                <w:szCs w:val="22"/>
              </w:rPr>
            </w:pPr>
            <w:r w:rsidRPr="00B67534">
              <w:rPr>
                <w:color w:val="000000"/>
                <w:sz w:val="22"/>
                <w:szCs w:val="22"/>
              </w:rPr>
              <w:t>Clairvilliops breviforceps JAP</w:t>
            </w:r>
          </w:p>
        </w:tc>
        <w:tc>
          <w:tcPr>
            <w:tcW w:w="326" w:type="dxa"/>
            <w:tcBorders>
              <w:top w:val="nil"/>
              <w:left w:val="nil"/>
              <w:bottom w:val="nil"/>
              <w:right w:val="nil"/>
            </w:tcBorders>
            <w:shd w:val="clear" w:color="000000" w:fill="FFFFFF"/>
            <w:noWrap/>
            <w:vAlign w:val="bottom"/>
            <w:hideMark/>
          </w:tcPr>
          <w:p w14:paraId="0C0D67F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95914C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97E6DF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24E1AD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967753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091FD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61758F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45B9E6D" w14:textId="77777777" w:rsidTr="00B67534">
        <w:trPr>
          <w:trHeight w:val="315"/>
        </w:trPr>
        <w:tc>
          <w:tcPr>
            <w:tcW w:w="3600" w:type="dxa"/>
            <w:tcBorders>
              <w:top w:val="nil"/>
              <w:left w:val="nil"/>
              <w:bottom w:val="nil"/>
              <w:right w:val="nil"/>
            </w:tcBorders>
            <w:shd w:val="clear" w:color="000000" w:fill="FFFFFF"/>
            <w:noWrap/>
            <w:vAlign w:val="bottom"/>
            <w:hideMark/>
          </w:tcPr>
          <w:p w14:paraId="55453EFA" w14:textId="77777777" w:rsidR="00B67534" w:rsidRPr="00B67534" w:rsidRDefault="00B67534" w:rsidP="00B67534">
            <w:pPr>
              <w:rPr>
                <w:color w:val="000000"/>
                <w:sz w:val="22"/>
                <w:szCs w:val="22"/>
              </w:rPr>
            </w:pPr>
            <w:r w:rsidRPr="00B67534">
              <w:rPr>
                <w:color w:val="000000"/>
                <w:sz w:val="22"/>
                <w:szCs w:val="22"/>
              </w:rPr>
              <w:t>Clytiomya dupuisi ITA</w:t>
            </w:r>
          </w:p>
        </w:tc>
        <w:tc>
          <w:tcPr>
            <w:tcW w:w="326" w:type="dxa"/>
            <w:tcBorders>
              <w:top w:val="nil"/>
              <w:left w:val="nil"/>
              <w:bottom w:val="nil"/>
              <w:right w:val="nil"/>
            </w:tcBorders>
            <w:shd w:val="clear" w:color="000000" w:fill="FFFFFF"/>
            <w:noWrap/>
            <w:vAlign w:val="bottom"/>
            <w:hideMark/>
          </w:tcPr>
          <w:p w14:paraId="5C8DDF4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9BB743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7656DF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9397C3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D5F4D1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C1DD9B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035A08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4116234" w14:textId="77777777" w:rsidTr="00B67534">
        <w:trPr>
          <w:trHeight w:val="300"/>
        </w:trPr>
        <w:tc>
          <w:tcPr>
            <w:tcW w:w="3600" w:type="dxa"/>
            <w:tcBorders>
              <w:top w:val="nil"/>
              <w:left w:val="nil"/>
              <w:bottom w:val="nil"/>
              <w:right w:val="nil"/>
            </w:tcBorders>
            <w:shd w:val="clear" w:color="000000" w:fill="FFFFFF"/>
            <w:noWrap/>
            <w:vAlign w:val="bottom"/>
            <w:hideMark/>
          </w:tcPr>
          <w:p w14:paraId="59D99789" w14:textId="77777777" w:rsidR="00B67534" w:rsidRPr="00B67534" w:rsidRDefault="00B67534" w:rsidP="00B67534">
            <w:pPr>
              <w:rPr>
                <w:color w:val="000000"/>
                <w:sz w:val="22"/>
                <w:szCs w:val="22"/>
              </w:rPr>
            </w:pPr>
            <w:r w:rsidRPr="00B67534">
              <w:rPr>
                <w:color w:val="000000"/>
                <w:sz w:val="22"/>
                <w:szCs w:val="22"/>
              </w:rPr>
              <w:t>Clytiomya sola ITA</w:t>
            </w:r>
          </w:p>
        </w:tc>
        <w:tc>
          <w:tcPr>
            <w:tcW w:w="326" w:type="dxa"/>
            <w:tcBorders>
              <w:top w:val="nil"/>
              <w:left w:val="nil"/>
              <w:bottom w:val="nil"/>
              <w:right w:val="nil"/>
            </w:tcBorders>
            <w:shd w:val="clear" w:color="000000" w:fill="FFFFFF"/>
            <w:noWrap/>
            <w:vAlign w:val="bottom"/>
            <w:hideMark/>
          </w:tcPr>
          <w:p w14:paraId="0B9737B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34226C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BD56C7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5AEED7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2D8DF1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4F2A48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B9DE971"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01BBC2D8" w14:textId="77777777" w:rsidTr="00B67534">
        <w:trPr>
          <w:trHeight w:val="300"/>
        </w:trPr>
        <w:tc>
          <w:tcPr>
            <w:tcW w:w="3600" w:type="dxa"/>
            <w:tcBorders>
              <w:top w:val="nil"/>
              <w:left w:val="nil"/>
              <w:bottom w:val="nil"/>
              <w:right w:val="nil"/>
            </w:tcBorders>
            <w:shd w:val="clear" w:color="000000" w:fill="FFFFFF"/>
            <w:noWrap/>
            <w:vAlign w:val="bottom"/>
            <w:hideMark/>
          </w:tcPr>
          <w:p w14:paraId="19F129AD" w14:textId="77777777" w:rsidR="00B67534" w:rsidRPr="00B67534" w:rsidRDefault="00B67534" w:rsidP="00B67534">
            <w:pPr>
              <w:rPr>
                <w:color w:val="000000"/>
                <w:sz w:val="22"/>
                <w:szCs w:val="22"/>
              </w:rPr>
            </w:pPr>
            <w:r w:rsidRPr="00B67534">
              <w:rPr>
                <w:color w:val="000000"/>
                <w:sz w:val="22"/>
                <w:szCs w:val="22"/>
              </w:rPr>
              <w:t>Cylindromyia binotata USA</w:t>
            </w:r>
          </w:p>
        </w:tc>
        <w:tc>
          <w:tcPr>
            <w:tcW w:w="326" w:type="dxa"/>
            <w:tcBorders>
              <w:top w:val="nil"/>
              <w:left w:val="nil"/>
              <w:bottom w:val="nil"/>
              <w:right w:val="nil"/>
            </w:tcBorders>
            <w:shd w:val="clear" w:color="000000" w:fill="FFFFFF"/>
            <w:noWrap/>
            <w:vAlign w:val="bottom"/>
            <w:hideMark/>
          </w:tcPr>
          <w:p w14:paraId="53D8A1F2"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38C9A16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A42844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4D95BAD"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19EEB6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8BA2D1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961385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C0AA621" w14:textId="77777777" w:rsidTr="00B67534">
        <w:trPr>
          <w:trHeight w:val="300"/>
        </w:trPr>
        <w:tc>
          <w:tcPr>
            <w:tcW w:w="3600" w:type="dxa"/>
            <w:tcBorders>
              <w:top w:val="nil"/>
              <w:left w:val="nil"/>
              <w:bottom w:val="nil"/>
              <w:right w:val="nil"/>
            </w:tcBorders>
            <w:shd w:val="clear" w:color="000000" w:fill="FFFFFF"/>
            <w:noWrap/>
            <w:vAlign w:val="bottom"/>
            <w:hideMark/>
          </w:tcPr>
          <w:p w14:paraId="1B2E8C66" w14:textId="77777777" w:rsidR="00B67534" w:rsidRPr="00B67534" w:rsidRDefault="00B67534" w:rsidP="00B67534">
            <w:pPr>
              <w:rPr>
                <w:color w:val="000000"/>
                <w:sz w:val="22"/>
                <w:szCs w:val="22"/>
              </w:rPr>
            </w:pPr>
            <w:r w:rsidRPr="00B67534">
              <w:rPr>
                <w:color w:val="000000"/>
                <w:sz w:val="22"/>
                <w:szCs w:val="22"/>
              </w:rPr>
              <w:t>Cylindromyia mirabilis USA</w:t>
            </w:r>
          </w:p>
        </w:tc>
        <w:tc>
          <w:tcPr>
            <w:tcW w:w="326" w:type="dxa"/>
            <w:tcBorders>
              <w:top w:val="nil"/>
              <w:left w:val="nil"/>
              <w:bottom w:val="nil"/>
              <w:right w:val="nil"/>
            </w:tcBorders>
            <w:shd w:val="clear" w:color="000000" w:fill="FFFFFF"/>
            <w:noWrap/>
            <w:vAlign w:val="bottom"/>
            <w:hideMark/>
          </w:tcPr>
          <w:p w14:paraId="63CCD3CF"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3E6AA3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31D60D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918F5E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D9EFBB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72C311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564187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024A9C49" w14:textId="77777777" w:rsidTr="00B67534">
        <w:trPr>
          <w:trHeight w:val="300"/>
        </w:trPr>
        <w:tc>
          <w:tcPr>
            <w:tcW w:w="3600" w:type="dxa"/>
            <w:tcBorders>
              <w:top w:val="nil"/>
              <w:left w:val="nil"/>
              <w:bottom w:val="nil"/>
              <w:right w:val="nil"/>
            </w:tcBorders>
            <w:shd w:val="clear" w:color="000000" w:fill="FFFFFF"/>
            <w:noWrap/>
            <w:vAlign w:val="bottom"/>
            <w:hideMark/>
          </w:tcPr>
          <w:p w14:paraId="2F941C3A" w14:textId="77777777" w:rsidR="00B67534" w:rsidRPr="00B67534" w:rsidRDefault="00B67534" w:rsidP="00B67534">
            <w:pPr>
              <w:rPr>
                <w:color w:val="000000"/>
                <w:sz w:val="22"/>
                <w:szCs w:val="22"/>
              </w:rPr>
            </w:pPr>
            <w:r w:rsidRPr="00B67534">
              <w:rPr>
                <w:color w:val="000000"/>
                <w:sz w:val="22"/>
                <w:szCs w:val="22"/>
              </w:rPr>
              <w:t>Cylindromyia rufifrons ITA</w:t>
            </w:r>
          </w:p>
        </w:tc>
        <w:tc>
          <w:tcPr>
            <w:tcW w:w="326" w:type="dxa"/>
            <w:tcBorders>
              <w:top w:val="nil"/>
              <w:left w:val="nil"/>
              <w:bottom w:val="nil"/>
              <w:right w:val="nil"/>
            </w:tcBorders>
            <w:shd w:val="clear" w:color="000000" w:fill="FFFFFF"/>
            <w:noWrap/>
            <w:vAlign w:val="bottom"/>
            <w:hideMark/>
          </w:tcPr>
          <w:p w14:paraId="600BA78C"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3A2794D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B85633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73C9C9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B4FEB4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401D2E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5045556"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4CF4FD5" w14:textId="77777777" w:rsidTr="00B67534">
        <w:trPr>
          <w:trHeight w:val="300"/>
        </w:trPr>
        <w:tc>
          <w:tcPr>
            <w:tcW w:w="3600" w:type="dxa"/>
            <w:tcBorders>
              <w:top w:val="nil"/>
              <w:left w:val="nil"/>
              <w:bottom w:val="nil"/>
              <w:right w:val="nil"/>
            </w:tcBorders>
            <w:shd w:val="clear" w:color="000000" w:fill="FFFFFF"/>
            <w:noWrap/>
            <w:vAlign w:val="bottom"/>
            <w:hideMark/>
          </w:tcPr>
          <w:p w14:paraId="035A6069" w14:textId="77777777" w:rsidR="00B67534" w:rsidRPr="00B67534" w:rsidRDefault="00B67534" w:rsidP="00B67534">
            <w:pPr>
              <w:rPr>
                <w:color w:val="000000"/>
                <w:sz w:val="22"/>
                <w:szCs w:val="22"/>
              </w:rPr>
            </w:pPr>
            <w:r w:rsidRPr="00B67534">
              <w:rPr>
                <w:color w:val="000000"/>
                <w:sz w:val="22"/>
                <w:szCs w:val="22"/>
              </w:rPr>
              <w:t>Cylindromyia sp. AUS1</w:t>
            </w:r>
          </w:p>
        </w:tc>
        <w:tc>
          <w:tcPr>
            <w:tcW w:w="326" w:type="dxa"/>
            <w:tcBorders>
              <w:top w:val="nil"/>
              <w:left w:val="nil"/>
              <w:bottom w:val="nil"/>
              <w:right w:val="nil"/>
            </w:tcBorders>
            <w:shd w:val="clear" w:color="000000" w:fill="FFFFFF"/>
            <w:noWrap/>
            <w:vAlign w:val="bottom"/>
            <w:hideMark/>
          </w:tcPr>
          <w:p w14:paraId="3D313EFD"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254A4C2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E57BC4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6DE8FE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344C11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FB0F74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30A7FA3"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270E22D" w14:textId="77777777" w:rsidTr="00B67534">
        <w:trPr>
          <w:trHeight w:val="300"/>
        </w:trPr>
        <w:tc>
          <w:tcPr>
            <w:tcW w:w="3600" w:type="dxa"/>
            <w:tcBorders>
              <w:top w:val="nil"/>
              <w:left w:val="nil"/>
              <w:bottom w:val="nil"/>
              <w:right w:val="nil"/>
            </w:tcBorders>
            <w:shd w:val="clear" w:color="000000" w:fill="FFFFFF"/>
            <w:noWrap/>
            <w:vAlign w:val="bottom"/>
            <w:hideMark/>
          </w:tcPr>
          <w:p w14:paraId="70365A05" w14:textId="77777777" w:rsidR="00B67534" w:rsidRPr="00B67534" w:rsidRDefault="00B67534" w:rsidP="00B67534">
            <w:pPr>
              <w:rPr>
                <w:color w:val="000000"/>
                <w:sz w:val="22"/>
                <w:szCs w:val="22"/>
              </w:rPr>
            </w:pPr>
            <w:r w:rsidRPr="00B67534">
              <w:rPr>
                <w:color w:val="000000"/>
                <w:sz w:val="22"/>
                <w:szCs w:val="22"/>
              </w:rPr>
              <w:t>Cylindromyia sp. AUS2</w:t>
            </w:r>
          </w:p>
        </w:tc>
        <w:tc>
          <w:tcPr>
            <w:tcW w:w="326" w:type="dxa"/>
            <w:tcBorders>
              <w:top w:val="nil"/>
              <w:left w:val="nil"/>
              <w:bottom w:val="nil"/>
              <w:right w:val="nil"/>
            </w:tcBorders>
            <w:shd w:val="clear" w:color="000000" w:fill="FFFFFF"/>
            <w:noWrap/>
            <w:vAlign w:val="bottom"/>
            <w:hideMark/>
          </w:tcPr>
          <w:p w14:paraId="70286222"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584996F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A31F2E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9413C7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6B9C7A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2CEF0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6DB3444"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E24E3F5" w14:textId="77777777" w:rsidTr="00B67534">
        <w:trPr>
          <w:trHeight w:val="300"/>
        </w:trPr>
        <w:tc>
          <w:tcPr>
            <w:tcW w:w="3600" w:type="dxa"/>
            <w:tcBorders>
              <w:top w:val="nil"/>
              <w:left w:val="nil"/>
              <w:bottom w:val="nil"/>
              <w:right w:val="nil"/>
            </w:tcBorders>
            <w:shd w:val="clear" w:color="000000" w:fill="FFFFFF"/>
            <w:noWrap/>
            <w:vAlign w:val="bottom"/>
            <w:hideMark/>
          </w:tcPr>
          <w:p w14:paraId="6FA1D181" w14:textId="77777777" w:rsidR="00B67534" w:rsidRPr="00B67534" w:rsidRDefault="00B67534" w:rsidP="00B67534">
            <w:pPr>
              <w:rPr>
                <w:color w:val="000000"/>
                <w:sz w:val="22"/>
                <w:szCs w:val="22"/>
              </w:rPr>
            </w:pPr>
            <w:r w:rsidRPr="00B67534">
              <w:rPr>
                <w:color w:val="000000"/>
                <w:sz w:val="22"/>
                <w:szCs w:val="22"/>
              </w:rPr>
              <w:t>Cylindromyia sp. JAP</w:t>
            </w:r>
          </w:p>
        </w:tc>
        <w:tc>
          <w:tcPr>
            <w:tcW w:w="326" w:type="dxa"/>
            <w:tcBorders>
              <w:top w:val="nil"/>
              <w:left w:val="nil"/>
              <w:bottom w:val="nil"/>
              <w:right w:val="nil"/>
            </w:tcBorders>
            <w:shd w:val="clear" w:color="000000" w:fill="FFFFFF"/>
            <w:noWrap/>
            <w:vAlign w:val="bottom"/>
            <w:hideMark/>
          </w:tcPr>
          <w:p w14:paraId="2DEF3721"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D22AAC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5FF750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43A7A3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26F91E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D3D49E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349B80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238E806" w14:textId="77777777" w:rsidTr="00B67534">
        <w:trPr>
          <w:trHeight w:val="330"/>
        </w:trPr>
        <w:tc>
          <w:tcPr>
            <w:tcW w:w="3600" w:type="dxa"/>
            <w:tcBorders>
              <w:top w:val="nil"/>
              <w:left w:val="nil"/>
              <w:bottom w:val="nil"/>
              <w:right w:val="nil"/>
            </w:tcBorders>
            <w:shd w:val="clear" w:color="000000" w:fill="FFFFFF"/>
            <w:noWrap/>
            <w:vAlign w:val="bottom"/>
            <w:hideMark/>
          </w:tcPr>
          <w:p w14:paraId="284A0447" w14:textId="77777777" w:rsidR="00B67534" w:rsidRPr="00B67534" w:rsidRDefault="00B67534" w:rsidP="00B67534">
            <w:pPr>
              <w:rPr>
                <w:color w:val="000000"/>
                <w:sz w:val="22"/>
                <w:szCs w:val="22"/>
              </w:rPr>
            </w:pPr>
            <w:r w:rsidRPr="00B67534">
              <w:rPr>
                <w:color w:val="000000"/>
                <w:sz w:val="22"/>
                <w:szCs w:val="22"/>
              </w:rPr>
              <w:t>Cylindromyia sp. SAfr1</w:t>
            </w:r>
          </w:p>
        </w:tc>
        <w:tc>
          <w:tcPr>
            <w:tcW w:w="326" w:type="dxa"/>
            <w:tcBorders>
              <w:top w:val="nil"/>
              <w:left w:val="nil"/>
              <w:bottom w:val="nil"/>
              <w:right w:val="nil"/>
            </w:tcBorders>
            <w:shd w:val="clear" w:color="000000" w:fill="FFFFFF"/>
            <w:noWrap/>
            <w:vAlign w:val="bottom"/>
            <w:hideMark/>
          </w:tcPr>
          <w:p w14:paraId="3A92EC50"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31808EB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BEF80D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2E455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02806C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A9811A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6E8F62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FF4C141" w14:textId="77777777" w:rsidTr="00B67534">
        <w:trPr>
          <w:trHeight w:val="315"/>
        </w:trPr>
        <w:tc>
          <w:tcPr>
            <w:tcW w:w="3600" w:type="dxa"/>
            <w:tcBorders>
              <w:top w:val="nil"/>
              <w:left w:val="nil"/>
              <w:bottom w:val="nil"/>
              <w:right w:val="nil"/>
            </w:tcBorders>
            <w:shd w:val="clear" w:color="000000" w:fill="FFFFFF"/>
            <w:noWrap/>
            <w:vAlign w:val="bottom"/>
            <w:hideMark/>
          </w:tcPr>
          <w:p w14:paraId="0C2A198E" w14:textId="77777777" w:rsidR="00B67534" w:rsidRPr="00B67534" w:rsidRDefault="00B67534" w:rsidP="00B67534">
            <w:pPr>
              <w:rPr>
                <w:color w:val="000000"/>
                <w:sz w:val="22"/>
                <w:szCs w:val="22"/>
              </w:rPr>
            </w:pPr>
            <w:r w:rsidRPr="00B67534">
              <w:rPr>
                <w:color w:val="000000"/>
                <w:sz w:val="22"/>
                <w:szCs w:val="22"/>
              </w:rPr>
              <w:t>Cylindromyia sp. SAfr2</w:t>
            </w:r>
          </w:p>
        </w:tc>
        <w:tc>
          <w:tcPr>
            <w:tcW w:w="326" w:type="dxa"/>
            <w:tcBorders>
              <w:top w:val="nil"/>
              <w:left w:val="nil"/>
              <w:bottom w:val="nil"/>
              <w:right w:val="nil"/>
            </w:tcBorders>
            <w:shd w:val="clear" w:color="000000" w:fill="FFFFFF"/>
            <w:noWrap/>
            <w:vAlign w:val="bottom"/>
            <w:hideMark/>
          </w:tcPr>
          <w:p w14:paraId="46231B4D"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BDB341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36A050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5500A5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AA90D1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268C7C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8C530F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A807FE8" w14:textId="77777777" w:rsidTr="00B67534">
        <w:trPr>
          <w:trHeight w:val="300"/>
        </w:trPr>
        <w:tc>
          <w:tcPr>
            <w:tcW w:w="3600" w:type="dxa"/>
            <w:tcBorders>
              <w:top w:val="nil"/>
              <w:left w:val="nil"/>
              <w:bottom w:val="nil"/>
              <w:right w:val="nil"/>
            </w:tcBorders>
            <w:shd w:val="clear" w:color="000000" w:fill="FFFFFF"/>
            <w:noWrap/>
            <w:vAlign w:val="bottom"/>
            <w:hideMark/>
          </w:tcPr>
          <w:p w14:paraId="6BA6E408" w14:textId="77777777" w:rsidR="00B67534" w:rsidRPr="00B67534" w:rsidRDefault="00B67534" w:rsidP="00B67534">
            <w:pPr>
              <w:rPr>
                <w:color w:val="000000"/>
                <w:sz w:val="22"/>
                <w:szCs w:val="22"/>
              </w:rPr>
            </w:pPr>
            <w:r w:rsidRPr="00B67534">
              <w:rPr>
                <w:color w:val="000000"/>
                <w:sz w:val="22"/>
                <w:szCs w:val="22"/>
              </w:rPr>
              <w:t>Ectophasia dupuisi ITA</w:t>
            </w:r>
          </w:p>
        </w:tc>
        <w:tc>
          <w:tcPr>
            <w:tcW w:w="326" w:type="dxa"/>
            <w:tcBorders>
              <w:top w:val="nil"/>
              <w:left w:val="nil"/>
              <w:bottom w:val="nil"/>
              <w:right w:val="nil"/>
            </w:tcBorders>
            <w:shd w:val="clear" w:color="000000" w:fill="FFFFFF"/>
            <w:noWrap/>
            <w:vAlign w:val="bottom"/>
            <w:hideMark/>
          </w:tcPr>
          <w:p w14:paraId="7C86E5D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E2C485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3E0065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4606EE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28A92D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92F370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35F4FA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5ED8B12" w14:textId="77777777" w:rsidTr="00B67534">
        <w:trPr>
          <w:trHeight w:val="300"/>
        </w:trPr>
        <w:tc>
          <w:tcPr>
            <w:tcW w:w="3600" w:type="dxa"/>
            <w:tcBorders>
              <w:top w:val="nil"/>
              <w:left w:val="nil"/>
              <w:bottom w:val="nil"/>
              <w:right w:val="nil"/>
            </w:tcBorders>
            <w:shd w:val="clear" w:color="000000" w:fill="FFFFFF"/>
            <w:noWrap/>
            <w:vAlign w:val="bottom"/>
            <w:hideMark/>
          </w:tcPr>
          <w:p w14:paraId="0EB7BBE1" w14:textId="77777777" w:rsidR="00B67534" w:rsidRPr="00B67534" w:rsidRDefault="00B67534" w:rsidP="00B67534">
            <w:pPr>
              <w:rPr>
                <w:color w:val="000000"/>
                <w:sz w:val="22"/>
                <w:szCs w:val="22"/>
              </w:rPr>
            </w:pPr>
            <w:r w:rsidRPr="00B67534">
              <w:rPr>
                <w:color w:val="000000"/>
                <w:sz w:val="22"/>
                <w:szCs w:val="22"/>
              </w:rPr>
              <w:t>Ectophasia oblonga ISR</w:t>
            </w:r>
          </w:p>
        </w:tc>
        <w:tc>
          <w:tcPr>
            <w:tcW w:w="326" w:type="dxa"/>
            <w:tcBorders>
              <w:top w:val="nil"/>
              <w:left w:val="nil"/>
              <w:bottom w:val="nil"/>
              <w:right w:val="nil"/>
            </w:tcBorders>
            <w:shd w:val="clear" w:color="000000" w:fill="FFFFFF"/>
            <w:noWrap/>
            <w:vAlign w:val="bottom"/>
            <w:hideMark/>
          </w:tcPr>
          <w:p w14:paraId="39AF5CF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78F1CD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534B0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E718E2D"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568374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A1C897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3D24D5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7846244" w14:textId="77777777" w:rsidTr="00B67534">
        <w:trPr>
          <w:trHeight w:val="300"/>
        </w:trPr>
        <w:tc>
          <w:tcPr>
            <w:tcW w:w="3600" w:type="dxa"/>
            <w:tcBorders>
              <w:top w:val="nil"/>
              <w:left w:val="nil"/>
              <w:bottom w:val="nil"/>
              <w:right w:val="nil"/>
            </w:tcBorders>
            <w:shd w:val="clear" w:color="000000" w:fill="FFFFFF"/>
            <w:noWrap/>
            <w:vAlign w:val="bottom"/>
            <w:hideMark/>
          </w:tcPr>
          <w:p w14:paraId="34FD1F89" w14:textId="77777777" w:rsidR="00B67534" w:rsidRPr="00B67534" w:rsidRDefault="00B67534" w:rsidP="00B67534">
            <w:pPr>
              <w:rPr>
                <w:color w:val="000000"/>
                <w:sz w:val="22"/>
                <w:szCs w:val="22"/>
              </w:rPr>
            </w:pPr>
            <w:r w:rsidRPr="00B67534">
              <w:rPr>
                <w:color w:val="000000"/>
                <w:sz w:val="22"/>
                <w:szCs w:val="22"/>
              </w:rPr>
              <w:t>Eliozeta helluo ITA</w:t>
            </w:r>
          </w:p>
        </w:tc>
        <w:tc>
          <w:tcPr>
            <w:tcW w:w="326" w:type="dxa"/>
            <w:tcBorders>
              <w:top w:val="nil"/>
              <w:left w:val="nil"/>
              <w:bottom w:val="nil"/>
              <w:right w:val="nil"/>
            </w:tcBorders>
            <w:shd w:val="clear" w:color="000000" w:fill="FFFFFF"/>
            <w:noWrap/>
            <w:vAlign w:val="bottom"/>
            <w:hideMark/>
          </w:tcPr>
          <w:p w14:paraId="6DAF971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4455DA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425833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E26ADE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CE9DB9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2993E6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FC423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5344827" w14:textId="77777777" w:rsidTr="00B67534">
        <w:trPr>
          <w:trHeight w:val="300"/>
        </w:trPr>
        <w:tc>
          <w:tcPr>
            <w:tcW w:w="3600" w:type="dxa"/>
            <w:tcBorders>
              <w:top w:val="nil"/>
              <w:left w:val="nil"/>
              <w:bottom w:val="nil"/>
              <w:right w:val="nil"/>
            </w:tcBorders>
            <w:shd w:val="clear" w:color="000000" w:fill="FFFFFF"/>
            <w:noWrap/>
            <w:vAlign w:val="bottom"/>
            <w:hideMark/>
          </w:tcPr>
          <w:p w14:paraId="1CBA9CFA" w14:textId="77777777" w:rsidR="00B67534" w:rsidRPr="00B67534" w:rsidRDefault="00B67534" w:rsidP="00B67534">
            <w:pPr>
              <w:rPr>
                <w:color w:val="000000"/>
                <w:sz w:val="22"/>
                <w:szCs w:val="22"/>
              </w:rPr>
            </w:pPr>
            <w:r w:rsidRPr="00B67534">
              <w:rPr>
                <w:color w:val="000000"/>
                <w:sz w:val="22"/>
                <w:szCs w:val="22"/>
              </w:rPr>
              <w:t>Eliozeta pellucens SLV</w:t>
            </w:r>
          </w:p>
        </w:tc>
        <w:tc>
          <w:tcPr>
            <w:tcW w:w="326" w:type="dxa"/>
            <w:tcBorders>
              <w:top w:val="nil"/>
              <w:left w:val="nil"/>
              <w:bottom w:val="nil"/>
              <w:right w:val="nil"/>
            </w:tcBorders>
            <w:shd w:val="clear" w:color="000000" w:fill="FFFFFF"/>
            <w:noWrap/>
            <w:vAlign w:val="bottom"/>
            <w:hideMark/>
          </w:tcPr>
          <w:p w14:paraId="3E24E73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8C7960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BD465D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E5398E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81DF82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0C53A4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95A387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912B702" w14:textId="77777777" w:rsidTr="00B67534">
        <w:trPr>
          <w:trHeight w:val="300"/>
        </w:trPr>
        <w:tc>
          <w:tcPr>
            <w:tcW w:w="3600" w:type="dxa"/>
            <w:tcBorders>
              <w:top w:val="nil"/>
              <w:left w:val="nil"/>
              <w:bottom w:val="nil"/>
              <w:right w:val="nil"/>
            </w:tcBorders>
            <w:shd w:val="clear" w:color="000000" w:fill="FFFFFF"/>
            <w:noWrap/>
            <w:vAlign w:val="bottom"/>
            <w:hideMark/>
          </w:tcPr>
          <w:p w14:paraId="51C0D8BC" w14:textId="77777777" w:rsidR="00B67534" w:rsidRPr="00B67534" w:rsidRDefault="00B67534" w:rsidP="00B67534">
            <w:pPr>
              <w:rPr>
                <w:color w:val="000000"/>
                <w:sz w:val="22"/>
                <w:szCs w:val="22"/>
              </w:rPr>
            </w:pPr>
            <w:r w:rsidRPr="00B67534">
              <w:rPr>
                <w:color w:val="000000"/>
                <w:sz w:val="22"/>
                <w:szCs w:val="22"/>
              </w:rPr>
              <w:t>Elomya lateralis ISR</w:t>
            </w:r>
          </w:p>
        </w:tc>
        <w:tc>
          <w:tcPr>
            <w:tcW w:w="326" w:type="dxa"/>
            <w:tcBorders>
              <w:top w:val="nil"/>
              <w:left w:val="nil"/>
              <w:bottom w:val="nil"/>
              <w:right w:val="nil"/>
            </w:tcBorders>
            <w:shd w:val="clear" w:color="000000" w:fill="FFFFFF"/>
            <w:noWrap/>
            <w:vAlign w:val="bottom"/>
            <w:hideMark/>
          </w:tcPr>
          <w:p w14:paraId="6E47729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6042A4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8D7BA3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70ECB0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D90CF7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7732FE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90111BF"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93CD97D" w14:textId="77777777" w:rsidTr="00B67534">
        <w:trPr>
          <w:trHeight w:val="300"/>
        </w:trPr>
        <w:tc>
          <w:tcPr>
            <w:tcW w:w="3600" w:type="dxa"/>
            <w:tcBorders>
              <w:top w:val="nil"/>
              <w:left w:val="nil"/>
              <w:bottom w:val="nil"/>
              <w:right w:val="nil"/>
            </w:tcBorders>
            <w:shd w:val="clear" w:color="000000" w:fill="FFFFFF"/>
            <w:noWrap/>
            <w:vAlign w:val="bottom"/>
            <w:hideMark/>
          </w:tcPr>
          <w:p w14:paraId="0E03B3C7" w14:textId="77777777" w:rsidR="00B67534" w:rsidRPr="00B67534" w:rsidRDefault="00B67534" w:rsidP="00B67534">
            <w:pPr>
              <w:rPr>
                <w:color w:val="000000"/>
                <w:sz w:val="22"/>
                <w:szCs w:val="22"/>
              </w:rPr>
            </w:pPr>
            <w:r w:rsidRPr="00B67534">
              <w:rPr>
                <w:color w:val="000000"/>
                <w:sz w:val="22"/>
                <w:szCs w:val="22"/>
              </w:rPr>
              <w:t>Euclytia flava USA</w:t>
            </w:r>
          </w:p>
        </w:tc>
        <w:tc>
          <w:tcPr>
            <w:tcW w:w="326" w:type="dxa"/>
            <w:tcBorders>
              <w:top w:val="nil"/>
              <w:left w:val="nil"/>
              <w:bottom w:val="nil"/>
              <w:right w:val="nil"/>
            </w:tcBorders>
            <w:shd w:val="clear" w:color="000000" w:fill="FFFFFF"/>
            <w:noWrap/>
            <w:vAlign w:val="bottom"/>
            <w:hideMark/>
          </w:tcPr>
          <w:p w14:paraId="3F1489E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FBF82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6BCCB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498FBB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BFE868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E7B04F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079519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50CF8F1" w14:textId="77777777" w:rsidTr="00B67534">
        <w:trPr>
          <w:trHeight w:val="300"/>
        </w:trPr>
        <w:tc>
          <w:tcPr>
            <w:tcW w:w="3600" w:type="dxa"/>
            <w:tcBorders>
              <w:top w:val="nil"/>
              <w:left w:val="nil"/>
              <w:bottom w:val="nil"/>
              <w:right w:val="nil"/>
            </w:tcBorders>
            <w:shd w:val="clear" w:color="000000" w:fill="FFFFFF"/>
            <w:noWrap/>
            <w:vAlign w:val="bottom"/>
            <w:hideMark/>
          </w:tcPr>
          <w:p w14:paraId="1E706801" w14:textId="77777777" w:rsidR="00B67534" w:rsidRPr="00B67534" w:rsidRDefault="00B67534" w:rsidP="00B67534">
            <w:pPr>
              <w:rPr>
                <w:color w:val="000000"/>
                <w:sz w:val="22"/>
                <w:szCs w:val="22"/>
              </w:rPr>
            </w:pPr>
            <w:r w:rsidRPr="00B67534">
              <w:rPr>
                <w:color w:val="000000"/>
                <w:sz w:val="22"/>
                <w:szCs w:val="22"/>
              </w:rPr>
              <w:t>Gymnoclytia immaculata USA</w:t>
            </w:r>
          </w:p>
        </w:tc>
        <w:tc>
          <w:tcPr>
            <w:tcW w:w="326" w:type="dxa"/>
            <w:tcBorders>
              <w:top w:val="nil"/>
              <w:left w:val="nil"/>
              <w:bottom w:val="nil"/>
              <w:right w:val="nil"/>
            </w:tcBorders>
            <w:shd w:val="clear" w:color="000000" w:fill="FFFFFF"/>
            <w:noWrap/>
            <w:vAlign w:val="bottom"/>
            <w:hideMark/>
          </w:tcPr>
          <w:p w14:paraId="5952AEC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408D06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12FE8C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018FE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4F97B2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F5C3B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C62CADB"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DEF78B0" w14:textId="77777777" w:rsidTr="00B67534">
        <w:trPr>
          <w:trHeight w:val="300"/>
        </w:trPr>
        <w:tc>
          <w:tcPr>
            <w:tcW w:w="3600" w:type="dxa"/>
            <w:tcBorders>
              <w:top w:val="nil"/>
              <w:left w:val="nil"/>
              <w:bottom w:val="nil"/>
              <w:right w:val="nil"/>
            </w:tcBorders>
            <w:shd w:val="clear" w:color="000000" w:fill="FFFFFF"/>
            <w:noWrap/>
            <w:vAlign w:val="bottom"/>
            <w:hideMark/>
          </w:tcPr>
          <w:p w14:paraId="1DB71709" w14:textId="77777777" w:rsidR="00B67534" w:rsidRPr="00B67534" w:rsidRDefault="00B67534" w:rsidP="00B67534">
            <w:pPr>
              <w:rPr>
                <w:color w:val="000000"/>
                <w:sz w:val="22"/>
                <w:szCs w:val="22"/>
              </w:rPr>
            </w:pPr>
            <w:r w:rsidRPr="00B67534">
              <w:rPr>
                <w:color w:val="000000"/>
                <w:sz w:val="22"/>
                <w:szCs w:val="22"/>
              </w:rPr>
              <w:t>Gymnoclytia occidua USA</w:t>
            </w:r>
          </w:p>
        </w:tc>
        <w:tc>
          <w:tcPr>
            <w:tcW w:w="326" w:type="dxa"/>
            <w:tcBorders>
              <w:top w:val="nil"/>
              <w:left w:val="nil"/>
              <w:bottom w:val="nil"/>
              <w:right w:val="nil"/>
            </w:tcBorders>
            <w:shd w:val="clear" w:color="000000" w:fill="FFFFFF"/>
            <w:noWrap/>
            <w:vAlign w:val="bottom"/>
            <w:hideMark/>
          </w:tcPr>
          <w:p w14:paraId="13FB73D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96A73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9A9D3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C8EEAF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1D94D0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86D58C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5F332C4"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90CBEB5" w14:textId="77777777" w:rsidTr="00B67534">
        <w:trPr>
          <w:trHeight w:val="300"/>
        </w:trPr>
        <w:tc>
          <w:tcPr>
            <w:tcW w:w="3600" w:type="dxa"/>
            <w:tcBorders>
              <w:top w:val="nil"/>
              <w:left w:val="nil"/>
              <w:bottom w:val="nil"/>
              <w:right w:val="nil"/>
            </w:tcBorders>
            <w:shd w:val="clear" w:color="000000" w:fill="FFFFFF"/>
            <w:noWrap/>
            <w:vAlign w:val="bottom"/>
            <w:hideMark/>
          </w:tcPr>
          <w:p w14:paraId="26F5CD48" w14:textId="77777777" w:rsidR="00B67534" w:rsidRPr="00B67534" w:rsidRDefault="00B67534" w:rsidP="00B67534">
            <w:pPr>
              <w:rPr>
                <w:color w:val="000000"/>
                <w:sz w:val="22"/>
                <w:szCs w:val="22"/>
              </w:rPr>
            </w:pPr>
            <w:r w:rsidRPr="00B67534">
              <w:rPr>
                <w:color w:val="000000"/>
                <w:sz w:val="22"/>
                <w:szCs w:val="22"/>
              </w:rPr>
              <w:t>Gymnoclytia sp. ECU</w:t>
            </w:r>
          </w:p>
        </w:tc>
        <w:tc>
          <w:tcPr>
            <w:tcW w:w="326" w:type="dxa"/>
            <w:tcBorders>
              <w:top w:val="nil"/>
              <w:left w:val="nil"/>
              <w:bottom w:val="nil"/>
              <w:right w:val="nil"/>
            </w:tcBorders>
            <w:shd w:val="clear" w:color="000000" w:fill="FFFFFF"/>
            <w:noWrap/>
            <w:vAlign w:val="bottom"/>
            <w:hideMark/>
          </w:tcPr>
          <w:p w14:paraId="3ED118B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6AE5BA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A00005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D19290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9479FD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BCC2B6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2AA4459"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27C8075" w14:textId="77777777" w:rsidTr="00B67534">
        <w:trPr>
          <w:trHeight w:val="300"/>
        </w:trPr>
        <w:tc>
          <w:tcPr>
            <w:tcW w:w="3600" w:type="dxa"/>
            <w:tcBorders>
              <w:top w:val="nil"/>
              <w:left w:val="nil"/>
              <w:bottom w:val="nil"/>
              <w:right w:val="nil"/>
            </w:tcBorders>
            <w:shd w:val="clear" w:color="000000" w:fill="FFFFFF"/>
            <w:noWrap/>
            <w:vAlign w:val="bottom"/>
            <w:hideMark/>
          </w:tcPr>
          <w:p w14:paraId="68FCFE51" w14:textId="77777777" w:rsidR="00B67534" w:rsidRPr="00B67534" w:rsidRDefault="00B67534" w:rsidP="00B67534">
            <w:pPr>
              <w:rPr>
                <w:color w:val="000000"/>
                <w:sz w:val="22"/>
                <w:szCs w:val="22"/>
              </w:rPr>
            </w:pPr>
            <w:r w:rsidRPr="00B67534">
              <w:rPr>
                <w:color w:val="000000"/>
                <w:sz w:val="22"/>
                <w:szCs w:val="22"/>
              </w:rPr>
              <w:t>Gymnosoma clavatum GER</w:t>
            </w:r>
          </w:p>
        </w:tc>
        <w:tc>
          <w:tcPr>
            <w:tcW w:w="326" w:type="dxa"/>
            <w:tcBorders>
              <w:top w:val="nil"/>
              <w:left w:val="nil"/>
              <w:bottom w:val="nil"/>
              <w:right w:val="nil"/>
            </w:tcBorders>
            <w:shd w:val="clear" w:color="000000" w:fill="FFFFFF"/>
            <w:noWrap/>
            <w:vAlign w:val="bottom"/>
            <w:hideMark/>
          </w:tcPr>
          <w:p w14:paraId="4CB55E1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4E76B1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D03A62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08D48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DCDC35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9CABB7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86912F"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A61B970" w14:textId="77777777" w:rsidTr="00B67534">
        <w:trPr>
          <w:trHeight w:val="300"/>
        </w:trPr>
        <w:tc>
          <w:tcPr>
            <w:tcW w:w="3600" w:type="dxa"/>
            <w:tcBorders>
              <w:top w:val="nil"/>
              <w:left w:val="nil"/>
              <w:bottom w:val="nil"/>
              <w:right w:val="nil"/>
            </w:tcBorders>
            <w:shd w:val="clear" w:color="000000" w:fill="FFFFFF"/>
            <w:noWrap/>
            <w:vAlign w:val="bottom"/>
            <w:hideMark/>
          </w:tcPr>
          <w:p w14:paraId="4D58CDD0" w14:textId="77777777" w:rsidR="00B67534" w:rsidRPr="00B67534" w:rsidRDefault="00B67534" w:rsidP="00B67534">
            <w:pPr>
              <w:rPr>
                <w:color w:val="000000"/>
                <w:sz w:val="22"/>
                <w:szCs w:val="22"/>
              </w:rPr>
            </w:pPr>
            <w:r w:rsidRPr="00B67534">
              <w:rPr>
                <w:color w:val="000000"/>
                <w:sz w:val="22"/>
                <w:szCs w:val="22"/>
              </w:rPr>
              <w:t>Gymnosoma inornatum ITA</w:t>
            </w:r>
          </w:p>
        </w:tc>
        <w:tc>
          <w:tcPr>
            <w:tcW w:w="326" w:type="dxa"/>
            <w:tcBorders>
              <w:top w:val="nil"/>
              <w:left w:val="nil"/>
              <w:bottom w:val="nil"/>
              <w:right w:val="nil"/>
            </w:tcBorders>
            <w:shd w:val="clear" w:color="000000" w:fill="FFFFFF"/>
            <w:noWrap/>
            <w:vAlign w:val="bottom"/>
            <w:hideMark/>
          </w:tcPr>
          <w:p w14:paraId="62DC7F1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03E5E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0988FC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7CFFD7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13A842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CEDD86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B933B9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14F7647" w14:textId="77777777" w:rsidTr="00B67534">
        <w:trPr>
          <w:trHeight w:val="300"/>
        </w:trPr>
        <w:tc>
          <w:tcPr>
            <w:tcW w:w="3600" w:type="dxa"/>
            <w:tcBorders>
              <w:top w:val="nil"/>
              <w:left w:val="nil"/>
              <w:bottom w:val="nil"/>
              <w:right w:val="nil"/>
            </w:tcBorders>
            <w:shd w:val="clear" w:color="000000" w:fill="FFFFFF"/>
            <w:noWrap/>
            <w:vAlign w:val="bottom"/>
            <w:hideMark/>
          </w:tcPr>
          <w:p w14:paraId="7213F6B2" w14:textId="77777777" w:rsidR="00B67534" w:rsidRPr="00B67534" w:rsidRDefault="00B67534" w:rsidP="00B67534">
            <w:pPr>
              <w:rPr>
                <w:color w:val="000000"/>
                <w:sz w:val="22"/>
                <w:szCs w:val="22"/>
              </w:rPr>
            </w:pPr>
            <w:r w:rsidRPr="00B67534">
              <w:rPr>
                <w:color w:val="000000"/>
                <w:sz w:val="22"/>
                <w:szCs w:val="22"/>
              </w:rPr>
              <w:t>Gymnosoma nitens SLV</w:t>
            </w:r>
          </w:p>
        </w:tc>
        <w:tc>
          <w:tcPr>
            <w:tcW w:w="326" w:type="dxa"/>
            <w:tcBorders>
              <w:top w:val="nil"/>
              <w:left w:val="nil"/>
              <w:bottom w:val="nil"/>
              <w:right w:val="nil"/>
            </w:tcBorders>
            <w:shd w:val="clear" w:color="000000" w:fill="FFFFFF"/>
            <w:noWrap/>
            <w:vAlign w:val="bottom"/>
            <w:hideMark/>
          </w:tcPr>
          <w:p w14:paraId="02EBF1E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AC838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53EFD5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C89793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0FB72C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96EAFD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65D388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E64CAEF" w14:textId="77777777" w:rsidTr="00B67534">
        <w:trPr>
          <w:trHeight w:val="300"/>
        </w:trPr>
        <w:tc>
          <w:tcPr>
            <w:tcW w:w="3600" w:type="dxa"/>
            <w:tcBorders>
              <w:top w:val="nil"/>
              <w:left w:val="nil"/>
              <w:bottom w:val="nil"/>
              <w:right w:val="nil"/>
            </w:tcBorders>
            <w:shd w:val="clear" w:color="000000" w:fill="FFFFFF"/>
            <w:noWrap/>
            <w:vAlign w:val="bottom"/>
            <w:hideMark/>
          </w:tcPr>
          <w:p w14:paraId="507961B3" w14:textId="77777777" w:rsidR="00B67534" w:rsidRPr="00B67534" w:rsidRDefault="00B67534" w:rsidP="00B67534">
            <w:pPr>
              <w:rPr>
                <w:color w:val="000000"/>
                <w:sz w:val="22"/>
                <w:szCs w:val="22"/>
              </w:rPr>
            </w:pPr>
            <w:r w:rsidRPr="00B67534">
              <w:rPr>
                <w:color w:val="000000"/>
                <w:sz w:val="22"/>
                <w:szCs w:val="22"/>
              </w:rPr>
              <w:lastRenderedPageBreak/>
              <w:t>Gymnosoma par USA</w:t>
            </w:r>
          </w:p>
        </w:tc>
        <w:tc>
          <w:tcPr>
            <w:tcW w:w="326" w:type="dxa"/>
            <w:tcBorders>
              <w:top w:val="nil"/>
              <w:left w:val="nil"/>
              <w:bottom w:val="nil"/>
              <w:right w:val="nil"/>
            </w:tcBorders>
            <w:shd w:val="clear" w:color="000000" w:fill="FFFFFF"/>
            <w:noWrap/>
            <w:vAlign w:val="bottom"/>
            <w:hideMark/>
          </w:tcPr>
          <w:p w14:paraId="5BA5FD0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9E99A3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1CDF63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56A70D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F77ED6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6DB679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A21667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EAE25EB" w14:textId="77777777" w:rsidTr="00B67534">
        <w:trPr>
          <w:trHeight w:val="300"/>
        </w:trPr>
        <w:tc>
          <w:tcPr>
            <w:tcW w:w="3600" w:type="dxa"/>
            <w:tcBorders>
              <w:top w:val="nil"/>
              <w:left w:val="nil"/>
              <w:bottom w:val="nil"/>
              <w:right w:val="nil"/>
            </w:tcBorders>
            <w:shd w:val="clear" w:color="000000" w:fill="FFFFFF"/>
            <w:noWrap/>
            <w:vAlign w:val="bottom"/>
            <w:hideMark/>
          </w:tcPr>
          <w:p w14:paraId="1BC9F54A" w14:textId="77777777" w:rsidR="00B67534" w:rsidRPr="00B67534" w:rsidRDefault="00B67534" w:rsidP="00B67534">
            <w:pPr>
              <w:rPr>
                <w:color w:val="000000"/>
                <w:sz w:val="22"/>
                <w:szCs w:val="22"/>
              </w:rPr>
            </w:pPr>
            <w:r w:rsidRPr="00B67534">
              <w:rPr>
                <w:color w:val="000000"/>
                <w:sz w:val="22"/>
                <w:szCs w:val="22"/>
              </w:rPr>
              <w:t>Gymnosoma rotundatum ITA</w:t>
            </w:r>
          </w:p>
        </w:tc>
        <w:tc>
          <w:tcPr>
            <w:tcW w:w="326" w:type="dxa"/>
            <w:tcBorders>
              <w:top w:val="nil"/>
              <w:left w:val="nil"/>
              <w:bottom w:val="nil"/>
              <w:right w:val="nil"/>
            </w:tcBorders>
            <w:shd w:val="clear" w:color="000000" w:fill="FFFFFF"/>
            <w:noWrap/>
            <w:vAlign w:val="bottom"/>
            <w:hideMark/>
          </w:tcPr>
          <w:p w14:paraId="2DD3CFC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D6F27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208BA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19A905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1A0FB9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7E034A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F50ED59"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344F8CB" w14:textId="77777777" w:rsidTr="00B67534">
        <w:trPr>
          <w:trHeight w:val="300"/>
        </w:trPr>
        <w:tc>
          <w:tcPr>
            <w:tcW w:w="3600" w:type="dxa"/>
            <w:tcBorders>
              <w:top w:val="nil"/>
              <w:left w:val="nil"/>
              <w:bottom w:val="nil"/>
              <w:right w:val="nil"/>
            </w:tcBorders>
            <w:shd w:val="clear" w:color="000000" w:fill="FFFFFF"/>
            <w:noWrap/>
            <w:vAlign w:val="bottom"/>
            <w:hideMark/>
          </w:tcPr>
          <w:p w14:paraId="69F17B80" w14:textId="77777777" w:rsidR="00B67534" w:rsidRPr="00B67534" w:rsidRDefault="00B67534" w:rsidP="00B67534">
            <w:pPr>
              <w:rPr>
                <w:color w:val="000000"/>
                <w:sz w:val="22"/>
                <w:szCs w:val="22"/>
              </w:rPr>
            </w:pPr>
            <w:r w:rsidRPr="00B67534">
              <w:rPr>
                <w:color w:val="000000"/>
                <w:sz w:val="22"/>
                <w:szCs w:val="22"/>
              </w:rPr>
              <w:t>Gymnosoma sp. KOR</w:t>
            </w:r>
          </w:p>
        </w:tc>
        <w:tc>
          <w:tcPr>
            <w:tcW w:w="326" w:type="dxa"/>
            <w:tcBorders>
              <w:top w:val="nil"/>
              <w:left w:val="nil"/>
              <w:bottom w:val="nil"/>
              <w:right w:val="nil"/>
            </w:tcBorders>
            <w:shd w:val="clear" w:color="000000" w:fill="FFFFFF"/>
            <w:noWrap/>
            <w:vAlign w:val="bottom"/>
            <w:hideMark/>
          </w:tcPr>
          <w:p w14:paraId="701BDED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841A21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8F45C7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18B404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62DCCD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18474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C7302F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B848392" w14:textId="77777777" w:rsidTr="00B67534">
        <w:trPr>
          <w:trHeight w:val="300"/>
        </w:trPr>
        <w:tc>
          <w:tcPr>
            <w:tcW w:w="3600" w:type="dxa"/>
            <w:tcBorders>
              <w:top w:val="nil"/>
              <w:left w:val="nil"/>
              <w:bottom w:val="nil"/>
              <w:right w:val="nil"/>
            </w:tcBorders>
            <w:shd w:val="clear" w:color="000000" w:fill="FFFFFF"/>
            <w:noWrap/>
            <w:vAlign w:val="bottom"/>
            <w:hideMark/>
          </w:tcPr>
          <w:p w14:paraId="68097FC0" w14:textId="77777777" w:rsidR="00B67534" w:rsidRPr="00B67534" w:rsidRDefault="00B67534" w:rsidP="00B67534">
            <w:pPr>
              <w:rPr>
                <w:color w:val="000000"/>
                <w:sz w:val="22"/>
                <w:szCs w:val="22"/>
              </w:rPr>
            </w:pPr>
            <w:r w:rsidRPr="00B67534">
              <w:rPr>
                <w:color w:val="000000"/>
                <w:sz w:val="22"/>
                <w:szCs w:val="22"/>
              </w:rPr>
              <w:t>Hemyda aurata USA</w:t>
            </w:r>
          </w:p>
        </w:tc>
        <w:tc>
          <w:tcPr>
            <w:tcW w:w="326" w:type="dxa"/>
            <w:tcBorders>
              <w:top w:val="nil"/>
              <w:left w:val="nil"/>
              <w:bottom w:val="nil"/>
              <w:right w:val="nil"/>
            </w:tcBorders>
            <w:shd w:val="clear" w:color="000000" w:fill="FFFFFF"/>
            <w:noWrap/>
            <w:vAlign w:val="bottom"/>
            <w:hideMark/>
          </w:tcPr>
          <w:p w14:paraId="4F76DA31"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1D9D63C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A0A1BF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E0B06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6DCEE3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4AB525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8229A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E057CAE" w14:textId="77777777" w:rsidTr="00B67534">
        <w:trPr>
          <w:trHeight w:val="300"/>
        </w:trPr>
        <w:tc>
          <w:tcPr>
            <w:tcW w:w="3600" w:type="dxa"/>
            <w:tcBorders>
              <w:top w:val="nil"/>
              <w:left w:val="nil"/>
              <w:bottom w:val="nil"/>
              <w:right w:val="nil"/>
            </w:tcBorders>
            <w:shd w:val="clear" w:color="000000" w:fill="FFFFFF"/>
            <w:noWrap/>
            <w:vAlign w:val="bottom"/>
            <w:hideMark/>
          </w:tcPr>
          <w:p w14:paraId="05B84FB6" w14:textId="77777777" w:rsidR="00B67534" w:rsidRPr="00B67534" w:rsidRDefault="00B67534" w:rsidP="00B67534">
            <w:pPr>
              <w:rPr>
                <w:color w:val="000000"/>
                <w:sz w:val="22"/>
                <w:szCs w:val="22"/>
              </w:rPr>
            </w:pPr>
            <w:r w:rsidRPr="00B67534">
              <w:rPr>
                <w:color w:val="000000"/>
                <w:sz w:val="22"/>
                <w:szCs w:val="22"/>
              </w:rPr>
              <w:t>Hermya beelzebul JAP</w:t>
            </w:r>
          </w:p>
        </w:tc>
        <w:tc>
          <w:tcPr>
            <w:tcW w:w="326" w:type="dxa"/>
            <w:tcBorders>
              <w:top w:val="nil"/>
              <w:left w:val="nil"/>
              <w:bottom w:val="nil"/>
              <w:right w:val="nil"/>
            </w:tcBorders>
            <w:shd w:val="clear" w:color="000000" w:fill="FFFFFF"/>
            <w:noWrap/>
            <w:vAlign w:val="bottom"/>
            <w:hideMark/>
          </w:tcPr>
          <w:p w14:paraId="0AD69A2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5E4F4B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B8C871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92848A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9796A0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1E512D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C0F9CF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7B9290A" w14:textId="77777777" w:rsidTr="00B67534">
        <w:trPr>
          <w:trHeight w:val="300"/>
        </w:trPr>
        <w:tc>
          <w:tcPr>
            <w:tcW w:w="3600" w:type="dxa"/>
            <w:tcBorders>
              <w:top w:val="nil"/>
              <w:left w:val="nil"/>
              <w:bottom w:val="nil"/>
              <w:right w:val="nil"/>
            </w:tcBorders>
            <w:shd w:val="clear" w:color="000000" w:fill="FFFFFF"/>
            <w:noWrap/>
            <w:vAlign w:val="bottom"/>
            <w:hideMark/>
          </w:tcPr>
          <w:p w14:paraId="638D0DF4" w14:textId="77777777" w:rsidR="00B67534" w:rsidRPr="00B67534" w:rsidRDefault="00B67534" w:rsidP="00B67534">
            <w:pPr>
              <w:rPr>
                <w:color w:val="000000"/>
                <w:sz w:val="22"/>
                <w:szCs w:val="22"/>
              </w:rPr>
            </w:pPr>
            <w:r w:rsidRPr="00B67534">
              <w:rPr>
                <w:color w:val="000000"/>
                <w:sz w:val="22"/>
                <w:szCs w:val="22"/>
              </w:rPr>
              <w:t>Hermya sp. BUR</w:t>
            </w:r>
          </w:p>
        </w:tc>
        <w:tc>
          <w:tcPr>
            <w:tcW w:w="326" w:type="dxa"/>
            <w:tcBorders>
              <w:top w:val="nil"/>
              <w:left w:val="nil"/>
              <w:bottom w:val="nil"/>
              <w:right w:val="nil"/>
            </w:tcBorders>
            <w:shd w:val="clear" w:color="000000" w:fill="FFFFFF"/>
            <w:noWrap/>
            <w:vAlign w:val="bottom"/>
            <w:hideMark/>
          </w:tcPr>
          <w:p w14:paraId="355D357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3D8D85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EF7D3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EA335A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64EABA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31CDB6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51A9453"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B265152" w14:textId="77777777" w:rsidTr="00B67534">
        <w:trPr>
          <w:trHeight w:val="300"/>
        </w:trPr>
        <w:tc>
          <w:tcPr>
            <w:tcW w:w="3600" w:type="dxa"/>
            <w:tcBorders>
              <w:top w:val="nil"/>
              <w:left w:val="nil"/>
              <w:bottom w:val="nil"/>
              <w:right w:val="nil"/>
            </w:tcBorders>
            <w:shd w:val="clear" w:color="000000" w:fill="FFFFFF"/>
            <w:noWrap/>
            <w:vAlign w:val="bottom"/>
            <w:hideMark/>
          </w:tcPr>
          <w:p w14:paraId="25684C43" w14:textId="77777777" w:rsidR="00B67534" w:rsidRPr="00B67534" w:rsidRDefault="00B67534" w:rsidP="00B67534">
            <w:pPr>
              <w:rPr>
                <w:color w:val="000000"/>
                <w:sz w:val="22"/>
                <w:szCs w:val="22"/>
              </w:rPr>
            </w:pPr>
            <w:r w:rsidRPr="00B67534">
              <w:rPr>
                <w:color w:val="000000"/>
                <w:sz w:val="22"/>
                <w:szCs w:val="22"/>
              </w:rPr>
              <w:t>Hermya sp. MAL</w:t>
            </w:r>
          </w:p>
        </w:tc>
        <w:tc>
          <w:tcPr>
            <w:tcW w:w="326" w:type="dxa"/>
            <w:tcBorders>
              <w:top w:val="nil"/>
              <w:left w:val="nil"/>
              <w:bottom w:val="nil"/>
              <w:right w:val="nil"/>
            </w:tcBorders>
            <w:shd w:val="clear" w:color="000000" w:fill="FFFFFF"/>
            <w:noWrap/>
            <w:vAlign w:val="bottom"/>
            <w:hideMark/>
          </w:tcPr>
          <w:p w14:paraId="2D4261D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6B00AC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99A14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2CCCA6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57CBDC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D8A8E7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788EE2F"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97B6C14" w14:textId="77777777" w:rsidTr="00B67534">
        <w:trPr>
          <w:trHeight w:val="300"/>
        </w:trPr>
        <w:tc>
          <w:tcPr>
            <w:tcW w:w="3600" w:type="dxa"/>
            <w:tcBorders>
              <w:top w:val="nil"/>
              <w:left w:val="nil"/>
              <w:bottom w:val="nil"/>
              <w:right w:val="nil"/>
            </w:tcBorders>
            <w:shd w:val="clear" w:color="000000" w:fill="FFFFFF"/>
            <w:noWrap/>
            <w:vAlign w:val="bottom"/>
            <w:hideMark/>
          </w:tcPr>
          <w:p w14:paraId="180AA53C" w14:textId="77777777" w:rsidR="00B67534" w:rsidRPr="00B67534" w:rsidRDefault="00B67534" w:rsidP="00B67534">
            <w:pPr>
              <w:rPr>
                <w:color w:val="000000"/>
                <w:sz w:val="22"/>
                <w:szCs w:val="22"/>
              </w:rPr>
            </w:pPr>
            <w:r w:rsidRPr="00B67534">
              <w:rPr>
                <w:color w:val="000000"/>
                <w:sz w:val="22"/>
                <w:szCs w:val="22"/>
              </w:rPr>
              <w:t>Huttonobesseria verecunda NZ</w:t>
            </w:r>
          </w:p>
        </w:tc>
        <w:tc>
          <w:tcPr>
            <w:tcW w:w="326" w:type="dxa"/>
            <w:tcBorders>
              <w:top w:val="nil"/>
              <w:left w:val="nil"/>
              <w:bottom w:val="nil"/>
              <w:right w:val="nil"/>
            </w:tcBorders>
            <w:shd w:val="clear" w:color="000000" w:fill="FFFFFF"/>
            <w:noWrap/>
            <w:vAlign w:val="bottom"/>
            <w:hideMark/>
          </w:tcPr>
          <w:p w14:paraId="6B71BE98"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05A9B83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B0CFE8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C8C839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5A1F55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4D627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0C67B7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E7CC8AA" w14:textId="77777777" w:rsidTr="00B67534">
        <w:trPr>
          <w:trHeight w:val="300"/>
        </w:trPr>
        <w:tc>
          <w:tcPr>
            <w:tcW w:w="3600" w:type="dxa"/>
            <w:tcBorders>
              <w:top w:val="nil"/>
              <w:left w:val="nil"/>
              <w:bottom w:val="nil"/>
              <w:right w:val="nil"/>
            </w:tcBorders>
            <w:shd w:val="clear" w:color="000000" w:fill="FFFFFF"/>
            <w:noWrap/>
            <w:vAlign w:val="bottom"/>
            <w:hideMark/>
          </w:tcPr>
          <w:p w14:paraId="3EEE3207" w14:textId="77777777" w:rsidR="00B67534" w:rsidRPr="00B67534" w:rsidRDefault="00B67534" w:rsidP="00B67534">
            <w:pPr>
              <w:rPr>
                <w:color w:val="000000"/>
                <w:sz w:val="22"/>
                <w:szCs w:val="22"/>
              </w:rPr>
            </w:pPr>
            <w:r w:rsidRPr="00B67534">
              <w:rPr>
                <w:color w:val="000000"/>
                <w:sz w:val="22"/>
                <w:szCs w:val="22"/>
              </w:rPr>
              <w:t>Imitomyia sugens USA</w:t>
            </w:r>
          </w:p>
        </w:tc>
        <w:tc>
          <w:tcPr>
            <w:tcW w:w="326" w:type="dxa"/>
            <w:tcBorders>
              <w:top w:val="nil"/>
              <w:left w:val="nil"/>
              <w:bottom w:val="nil"/>
              <w:right w:val="nil"/>
            </w:tcBorders>
            <w:shd w:val="clear" w:color="000000" w:fill="FFFFFF"/>
            <w:noWrap/>
            <w:vAlign w:val="bottom"/>
            <w:hideMark/>
          </w:tcPr>
          <w:p w14:paraId="53020C8F"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10A8B7DF"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33A2AB6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296232D"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4D034E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289C38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1E10F2"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0953A497" w14:textId="77777777" w:rsidTr="00B67534">
        <w:trPr>
          <w:trHeight w:val="300"/>
        </w:trPr>
        <w:tc>
          <w:tcPr>
            <w:tcW w:w="3600" w:type="dxa"/>
            <w:tcBorders>
              <w:top w:val="nil"/>
              <w:left w:val="nil"/>
              <w:bottom w:val="nil"/>
              <w:right w:val="nil"/>
            </w:tcBorders>
            <w:shd w:val="clear" w:color="000000" w:fill="FFFFFF"/>
            <w:noWrap/>
            <w:vAlign w:val="bottom"/>
            <w:hideMark/>
          </w:tcPr>
          <w:p w14:paraId="542AF6CD" w14:textId="77777777" w:rsidR="00B67534" w:rsidRPr="00B67534" w:rsidRDefault="00B67534" w:rsidP="00B67534">
            <w:pPr>
              <w:rPr>
                <w:color w:val="000000"/>
                <w:sz w:val="22"/>
                <w:szCs w:val="22"/>
              </w:rPr>
            </w:pPr>
            <w:r w:rsidRPr="00B67534">
              <w:rPr>
                <w:color w:val="000000"/>
                <w:sz w:val="22"/>
                <w:szCs w:val="22"/>
              </w:rPr>
              <w:t>Labigastera nitidula ITA</w:t>
            </w:r>
          </w:p>
        </w:tc>
        <w:tc>
          <w:tcPr>
            <w:tcW w:w="326" w:type="dxa"/>
            <w:tcBorders>
              <w:top w:val="nil"/>
              <w:left w:val="nil"/>
              <w:bottom w:val="nil"/>
              <w:right w:val="nil"/>
            </w:tcBorders>
            <w:shd w:val="clear" w:color="000000" w:fill="FFFFFF"/>
            <w:noWrap/>
            <w:vAlign w:val="bottom"/>
            <w:hideMark/>
          </w:tcPr>
          <w:p w14:paraId="0F4AF68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9E0940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79AA09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2106DF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B5883A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DBEE04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EAFCCE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45E1CE5" w14:textId="77777777" w:rsidTr="00B67534">
        <w:trPr>
          <w:trHeight w:val="300"/>
        </w:trPr>
        <w:tc>
          <w:tcPr>
            <w:tcW w:w="3600" w:type="dxa"/>
            <w:tcBorders>
              <w:top w:val="nil"/>
              <w:left w:val="nil"/>
              <w:bottom w:val="nil"/>
              <w:right w:val="nil"/>
            </w:tcBorders>
            <w:shd w:val="clear" w:color="000000" w:fill="FFFFFF"/>
            <w:noWrap/>
            <w:vAlign w:val="bottom"/>
            <w:hideMark/>
          </w:tcPr>
          <w:p w14:paraId="68DDE7F4" w14:textId="77777777" w:rsidR="00B67534" w:rsidRPr="00B67534" w:rsidRDefault="00B67534" w:rsidP="00B67534">
            <w:pPr>
              <w:rPr>
                <w:color w:val="000000"/>
                <w:sz w:val="22"/>
                <w:szCs w:val="22"/>
              </w:rPr>
            </w:pPr>
            <w:r w:rsidRPr="00B67534">
              <w:rPr>
                <w:color w:val="000000"/>
                <w:sz w:val="22"/>
                <w:szCs w:val="22"/>
              </w:rPr>
              <w:t>Leucostoma sp. USA1</w:t>
            </w:r>
          </w:p>
        </w:tc>
        <w:tc>
          <w:tcPr>
            <w:tcW w:w="326" w:type="dxa"/>
            <w:tcBorders>
              <w:top w:val="nil"/>
              <w:left w:val="nil"/>
              <w:bottom w:val="nil"/>
              <w:right w:val="nil"/>
            </w:tcBorders>
            <w:shd w:val="clear" w:color="000000" w:fill="FFFFFF"/>
            <w:noWrap/>
            <w:vAlign w:val="bottom"/>
            <w:hideMark/>
          </w:tcPr>
          <w:p w14:paraId="2418773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9A1A72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9969C4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F4FA4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E31292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F0507C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F0816C3"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F473E09" w14:textId="77777777" w:rsidTr="00B67534">
        <w:trPr>
          <w:trHeight w:val="300"/>
        </w:trPr>
        <w:tc>
          <w:tcPr>
            <w:tcW w:w="3600" w:type="dxa"/>
            <w:tcBorders>
              <w:top w:val="nil"/>
              <w:left w:val="nil"/>
              <w:bottom w:val="nil"/>
              <w:right w:val="nil"/>
            </w:tcBorders>
            <w:shd w:val="clear" w:color="000000" w:fill="FFFFFF"/>
            <w:noWrap/>
            <w:vAlign w:val="bottom"/>
            <w:hideMark/>
          </w:tcPr>
          <w:p w14:paraId="19873FCE" w14:textId="77777777" w:rsidR="00B67534" w:rsidRPr="00B67534" w:rsidRDefault="00B67534" w:rsidP="00B67534">
            <w:pPr>
              <w:rPr>
                <w:color w:val="000000"/>
                <w:sz w:val="22"/>
                <w:szCs w:val="22"/>
              </w:rPr>
            </w:pPr>
            <w:r w:rsidRPr="00B67534">
              <w:rPr>
                <w:color w:val="000000"/>
                <w:sz w:val="22"/>
                <w:szCs w:val="22"/>
              </w:rPr>
              <w:t>Leucostoma sp. USA2</w:t>
            </w:r>
          </w:p>
        </w:tc>
        <w:tc>
          <w:tcPr>
            <w:tcW w:w="326" w:type="dxa"/>
            <w:tcBorders>
              <w:top w:val="nil"/>
              <w:left w:val="nil"/>
              <w:bottom w:val="nil"/>
              <w:right w:val="nil"/>
            </w:tcBorders>
            <w:shd w:val="clear" w:color="000000" w:fill="FFFFFF"/>
            <w:noWrap/>
            <w:vAlign w:val="bottom"/>
            <w:hideMark/>
          </w:tcPr>
          <w:p w14:paraId="74A787A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A0C900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EFF0FF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14A7B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572CC4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14A85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38B3A4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ECCD50F" w14:textId="77777777" w:rsidTr="00B67534">
        <w:trPr>
          <w:trHeight w:val="300"/>
        </w:trPr>
        <w:tc>
          <w:tcPr>
            <w:tcW w:w="3600" w:type="dxa"/>
            <w:tcBorders>
              <w:top w:val="nil"/>
              <w:left w:val="nil"/>
              <w:bottom w:val="nil"/>
              <w:right w:val="nil"/>
            </w:tcBorders>
            <w:shd w:val="clear" w:color="000000" w:fill="FFFFFF"/>
            <w:noWrap/>
            <w:vAlign w:val="bottom"/>
            <w:hideMark/>
          </w:tcPr>
          <w:p w14:paraId="5B23B85C" w14:textId="77777777" w:rsidR="00B67534" w:rsidRPr="00B67534" w:rsidRDefault="00B67534" w:rsidP="00B67534">
            <w:pPr>
              <w:rPr>
                <w:color w:val="000000"/>
                <w:sz w:val="22"/>
                <w:szCs w:val="22"/>
              </w:rPr>
            </w:pPr>
            <w:r w:rsidRPr="00B67534">
              <w:rPr>
                <w:color w:val="000000"/>
                <w:sz w:val="22"/>
                <w:szCs w:val="22"/>
              </w:rPr>
              <w:t>Leverella sp. AUS</w:t>
            </w:r>
          </w:p>
        </w:tc>
        <w:tc>
          <w:tcPr>
            <w:tcW w:w="326" w:type="dxa"/>
            <w:tcBorders>
              <w:top w:val="nil"/>
              <w:left w:val="nil"/>
              <w:bottom w:val="nil"/>
              <w:right w:val="nil"/>
            </w:tcBorders>
            <w:shd w:val="clear" w:color="000000" w:fill="FFFFFF"/>
            <w:noWrap/>
            <w:vAlign w:val="bottom"/>
            <w:hideMark/>
          </w:tcPr>
          <w:p w14:paraId="04647A24"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1DAE6CF4"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4796971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73048DD"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26846D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5735A6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5613F78"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E12312C" w14:textId="77777777" w:rsidTr="00B67534">
        <w:trPr>
          <w:trHeight w:val="300"/>
        </w:trPr>
        <w:tc>
          <w:tcPr>
            <w:tcW w:w="3600" w:type="dxa"/>
            <w:tcBorders>
              <w:top w:val="nil"/>
              <w:left w:val="nil"/>
              <w:bottom w:val="nil"/>
              <w:right w:val="nil"/>
            </w:tcBorders>
            <w:shd w:val="clear" w:color="000000" w:fill="FFFFFF"/>
            <w:noWrap/>
            <w:vAlign w:val="bottom"/>
            <w:hideMark/>
          </w:tcPr>
          <w:p w14:paraId="03165AAC" w14:textId="77777777" w:rsidR="00B67534" w:rsidRPr="00B67534" w:rsidRDefault="00B67534" w:rsidP="00B67534">
            <w:pPr>
              <w:rPr>
                <w:color w:val="000000"/>
                <w:sz w:val="22"/>
                <w:szCs w:val="22"/>
              </w:rPr>
            </w:pPr>
            <w:r w:rsidRPr="00B67534">
              <w:rPr>
                <w:color w:val="000000"/>
                <w:sz w:val="22"/>
                <w:szCs w:val="22"/>
              </w:rPr>
              <w:t>Lophosia fasciata FIN</w:t>
            </w:r>
          </w:p>
        </w:tc>
        <w:tc>
          <w:tcPr>
            <w:tcW w:w="326" w:type="dxa"/>
            <w:tcBorders>
              <w:top w:val="nil"/>
              <w:left w:val="nil"/>
              <w:bottom w:val="nil"/>
              <w:right w:val="nil"/>
            </w:tcBorders>
            <w:shd w:val="clear" w:color="000000" w:fill="FFFFFF"/>
            <w:noWrap/>
            <w:vAlign w:val="bottom"/>
            <w:hideMark/>
          </w:tcPr>
          <w:p w14:paraId="0BA13122"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1E6A51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859507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57101A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B5A543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35E94C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E7F8B5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EB44264" w14:textId="77777777" w:rsidTr="00B67534">
        <w:trPr>
          <w:trHeight w:val="300"/>
        </w:trPr>
        <w:tc>
          <w:tcPr>
            <w:tcW w:w="3600" w:type="dxa"/>
            <w:tcBorders>
              <w:top w:val="nil"/>
              <w:left w:val="nil"/>
              <w:bottom w:val="nil"/>
              <w:right w:val="nil"/>
            </w:tcBorders>
            <w:shd w:val="clear" w:color="000000" w:fill="FFFFFF"/>
            <w:noWrap/>
            <w:vAlign w:val="bottom"/>
            <w:hideMark/>
          </w:tcPr>
          <w:p w14:paraId="0AF53C6E" w14:textId="77777777" w:rsidR="00B67534" w:rsidRPr="00B67534" w:rsidRDefault="00B67534" w:rsidP="00B67534">
            <w:pPr>
              <w:rPr>
                <w:color w:val="000000"/>
                <w:sz w:val="22"/>
                <w:szCs w:val="22"/>
              </w:rPr>
            </w:pPr>
            <w:r w:rsidRPr="00B67534">
              <w:rPr>
                <w:color w:val="000000"/>
                <w:sz w:val="22"/>
                <w:szCs w:val="22"/>
              </w:rPr>
              <w:t>Lophosia sp. KOR</w:t>
            </w:r>
          </w:p>
        </w:tc>
        <w:tc>
          <w:tcPr>
            <w:tcW w:w="326" w:type="dxa"/>
            <w:tcBorders>
              <w:top w:val="nil"/>
              <w:left w:val="nil"/>
              <w:bottom w:val="nil"/>
              <w:right w:val="nil"/>
            </w:tcBorders>
            <w:shd w:val="clear" w:color="000000" w:fill="FFFFFF"/>
            <w:noWrap/>
            <w:vAlign w:val="bottom"/>
            <w:hideMark/>
          </w:tcPr>
          <w:p w14:paraId="7D1BFA76"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35646B0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6B474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69B720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4721F3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924E62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79F8B6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2FAAAB7" w14:textId="77777777" w:rsidTr="00B67534">
        <w:trPr>
          <w:trHeight w:val="300"/>
        </w:trPr>
        <w:tc>
          <w:tcPr>
            <w:tcW w:w="3600" w:type="dxa"/>
            <w:tcBorders>
              <w:top w:val="nil"/>
              <w:left w:val="nil"/>
              <w:bottom w:val="nil"/>
              <w:right w:val="nil"/>
            </w:tcBorders>
            <w:shd w:val="clear" w:color="000000" w:fill="FFFFFF"/>
            <w:noWrap/>
            <w:vAlign w:val="bottom"/>
            <w:hideMark/>
          </w:tcPr>
          <w:p w14:paraId="7463CAD8" w14:textId="77777777" w:rsidR="00B67534" w:rsidRPr="00B67534" w:rsidRDefault="00B67534" w:rsidP="00B67534">
            <w:pPr>
              <w:rPr>
                <w:color w:val="000000"/>
                <w:sz w:val="22"/>
                <w:szCs w:val="22"/>
              </w:rPr>
            </w:pPr>
            <w:r w:rsidRPr="00B67534">
              <w:rPr>
                <w:color w:val="000000"/>
                <w:sz w:val="22"/>
                <w:szCs w:val="22"/>
              </w:rPr>
              <w:t>Lophosia sp. THA</w:t>
            </w:r>
          </w:p>
        </w:tc>
        <w:tc>
          <w:tcPr>
            <w:tcW w:w="326" w:type="dxa"/>
            <w:tcBorders>
              <w:top w:val="nil"/>
              <w:left w:val="nil"/>
              <w:bottom w:val="nil"/>
              <w:right w:val="nil"/>
            </w:tcBorders>
            <w:shd w:val="clear" w:color="000000" w:fill="FFFFFF"/>
            <w:noWrap/>
            <w:vAlign w:val="bottom"/>
            <w:hideMark/>
          </w:tcPr>
          <w:p w14:paraId="3369BC7A"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7A705F7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40B85E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91D3DA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1D2C26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D78ACA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98373B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EBB6427" w14:textId="77777777" w:rsidTr="00B67534">
        <w:trPr>
          <w:trHeight w:val="300"/>
        </w:trPr>
        <w:tc>
          <w:tcPr>
            <w:tcW w:w="3600" w:type="dxa"/>
            <w:tcBorders>
              <w:top w:val="nil"/>
              <w:left w:val="nil"/>
              <w:bottom w:val="nil"/>
              <w:right w:val="nil"/>
            </w:tcBorders>
            <w:shd w:val="clear" w:color="000000" w:fill="FFFFFF"/>
            <w:noWrap/>
            <w:vAlign w:val="bottom"/>
            <w:hideMark/>
          </w:tcPr>
          <w:p w14:paraId="5573FEA7" w14:textId="77777777" w:rsidR="00B67534" w:rsidRPr="00B67534" w:rsidRDefault="00B67534" w:rsidP="00B67534">
            <w:pPr>
              <w:rPr>
                <w:color w:val="000000"/>
                <w:sz w:val="22"/>
                <w:szCs w:val="22"/>
              </w:rPr>
            </w:pPr>
            <w:r w:rsidRPr="00B67534">
              <w:rPr>
                <w:color w:val="000000"/>
                <w:sz w:val="22"/>
                <w:szCs w:val="22"/>
              </w:rPr>
              <w:t>Neobrachelia ECU</w:t>
            </w:r>
          </w:p>
        </w:tc>
        <w:tc>
          <w:tcPr>
            <w:tcW w:w="326" w:type="dxa"/>
            <w:tcBorders>
              <w:top w:val="nil"/>
              <w:left w:val="nil"/>
              <w:bottom w:val="nil"/>
              <w:right w:val="nil"/>
            </w:tcBorders>
            <w:shd w:val="clear" w:color="000000" w:fill="FFFFFF"/>
            <w:noWrap/>
            <w:vAlign w:val="bottom"/>
            <w:hideMark/>
          </w:tcPr>
          <w:p w14:paraId="5DFD3424"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55C6435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2130B0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F9B910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E1829F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00FA45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320070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14A2FBF" w14:textId="77777777" w:rsidTr="00B67534">
        <w:trPr>
          <w:trHeight w:val="300"/>
        </w:trPr>
        <w:tc>
          <w:tcPr>
            <w:tcW w:w="3600" w:type="dxa"/>
            <w:tcBorders>
              <w:top w:val="nil"/>
              <w:left w:val="nil"/>
              <w:bottom w:val="nil"/>
              <w:right w:val="nil"/>
            </w:tcBorders>
            <w:shd w:val="clear" w:color="000000" w:fill="FFFFFF"/>
            <w:noWrap/>
            <w:vAlign w:val="bottom"/>
            <w:hideMark/>
          </w:tcPr>
          <w:p w14:paraId="15FDEB43" w14:textId="77777777" w:rsidR="00B67534" w:rsidRPr="00B67534" w:rsidRDefault="00B67534" w:rsidP="00B67534">
            <w:pPr>
              <w:rPr>
                <w:color w:val="000000"/>
                <w:sz w:val="22"/>
                <w:szCs w:val="22"/>
              </w:rPr>
            </w:pPr>
            <w:r w:rsidRPr="00B67534">
              <w:rPr>
                <w:color w:val="000000"/>
                <w:sz w:val="22"/>
                <w:szCs w:val="22"/>
              </w:rPr>
              <w:t>Opesia grandis ITA</w:t>
            </w:r>
          </w:p>
        </w:tc>
        <w:tc>
          <w:tcPr>
            <w:tcW w:w="326" w:type="dxa"/>
            <w:tcBorders>
              <w:top w:val="nil"/>
              <w:left w:val="nil"/>
              <w:bottom w:val="nil"/>
              <w:right w:val="nil"/>
            </w:tcBorders>
            <w:shd w:val="clear" w:color="000000" w:fill="FFFFFF"/>
            <w:noWrap/>
            <w:vAlign w:val="bottom"/>
            <w:hideMark/>
          </w:tcPr>
          <w:p w14:paraId="49371A9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203137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B0F114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C15AD9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6B1AF4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99D476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C803E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8832EBD" w14:textId="77777777" w:rsidTr="00B67534">
        <w:trPr>
          <w:trHeight w:val="300"/>
        </w:trPr>
        <w:tc>
          <w:tcPr>
            <w:tcW w:w="3600" w:type="dxa"/>
            <w:tcBorders>
              <w:top w:val="nil"/>
              <w:left w:val="nil"/>
              <w:bottom w:val="nil"/>
              <w:right w:val="nil"/>
            </w:tcBorders>
            <w:shd w:val="clear" w:color="000000" w:fill="FFFFFF"/>
            <w:noWrap/>
            <w:vAlign w:val="bottom"/>
            <w:hideMark/>
          </w:tcPr>
          <w:p w14:paraId="76169E21" w14:textId="77777777" w:rsidR="00B67534" w:rsidRPr="00B67534" w:rsidRDefault="00B67534" w:rsidP="00B67534">
            <w:pPr>
              <w:rPr>
                <w:color w:val="000000"/>
                <w:sz w:val="22"/>
                <w:szCs w:val="22"/>
              </w:rPr>
            </w:pPr>
            <w:r w:rsidRPr="00B67534">
              <w:rPr>
                <w:color w:val="000000"/>
                <w:sz w:val="22"/>
                <w:szCs w:val="22"/>
              </w:rPr>
              <w:t>Parerigone sp. JAP</w:t>
            </w:r>
          </w:p>
        </w:tc>
        <w:tc>
          <w:tcPr>
            <w:tcW w:w="326" w:type="dxa"/>
            <w:tcBorders>
              <w:top w:val="nil"/>
              <w:left w:val="nil"/>
              <w:bottom w:val="nil"/>
              <w:right w:val="nil"/>
            </w:tcBorders>
            <w:shd w:val="clear" w:color="000000" w:fill="FFFFFF"/>
            <w:noWrap/>
            <w:vAlign w:val="bottom"/>
            <w:hideMark/>
          </w:tcPr>
          <w:p w14:paraId="5CBD5FD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812545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23B091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DD79B2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367258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718163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21847B1"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A8A1C14" w14:textId="77777777" w:rsidTr="00B67534">
        <w:trPr>
          <w:trHeight w:val="300"/>
        </w:trPr>
        <w:tc>
          <w:tcPr>
            <w:tcW w:w="3600" w:type="dxa"/>
            <w:tcBorders>
              <w:top w:val="nil"/>
              <w:left w:val="nil"/>
              <w:bottom w:val="nil"/>
              <w:right w:val="nil"/>
            </w:tcBorders>
            <w:shd w:val="clear" w:color="000000" w:fill="FFFFFF"/>
            <w:noWrap/>
            <w:vAlign w:val="bottom"/>
            <w:hideMark/>
          </w:tcPr>
          <w:p w14:paraId="1BA4CF8B" w14:textId="77777777" w:rsidR="00B67534" w:rsidRPr="00B67534" w:rsidRDefault="00B67534" w:rsidP="00B67534">
            <w:pPr>
              <w:rPr>
                <w:color w:val="000000"/>
                <w:sz w:val="22"/>
                <w:szCs w:val="22"/>
              </w:rPr>
            </w:pPr>
            <w:r w:rsidRPr="00B67534">
              <w:rPr>
                <w:color w:val="000000"/>
                <w:sz w:val="22"/>
                <w:szCs w:val="22"/>
              </w:rPr>
              <w:t>Pentatomophaga latifascia JAP</w:t>
            </w:r>
          </w:p>
        </w:tc>
        <w:tc>
          <w:tcPr>
            <w:tcW w:w="326" w:type="dxa"/>
            <w:tcBorders>
              <w:top w:val="nil"/>
              <w:left w:val="nil"/>
              <w:bottom w:val="nil"/>
              <w:right w:val="nil"/>
            </w:tcBorders>
            <w:shd w:val="clear" w:color="000000" w:fill="FFFFFF"/>
            <w:noWrap/>
            <w:vAlign w:val="bottom"/>
            <w:hideMark/>
          </w:tcPr>
          <w:p w14:paraId="1CBADAE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76C3D0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6E64C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C1DE0D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147862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FF33FA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DE5C5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DF06897" w14:textId="77777777" w:rsidTr="00B67534">
        <w:trPr>
          <w:trHeight w:val="300"/>
        </w:trPr>
        <w:tc>
          <w:tcPr>
            <w:tcW w:w="3600" w:type="dxa"/>
            <w:tcBorders>
              <w:top w:val="nil"/>
              <w:left w:val="nil"/>
              <w:bottom w:val="nil"/>
              <w:right w:val="nil"/>
            </w:tcBorders>
            <w:shd w:val="clear" w:color="000000" w:fill="FFFFFF"/>
            <w:noWrap/>
            <w:vAlign w:val="bottom"/>
            <w:hideMark/>
          </w:tcPr>
          <w:p w14:paraId="3F63D8E6" w14:textId="77777777" w:rsidR="00B67534" w:rsidRPr="00B67534" w:rsidRDefault="00B67534" w:rsidP="00B67534">
            <w:pPr>
              <w:rPr>
                <w:color w:val="000000"/>
                <w:sz w:val="22"/>
                <w:szCs w:val="22"/>
              </w:rPr>
            </w:pPr>
            <w:r w:rsidRPr="00B67534">
              <w:rPr>
                <w:color w:val="000000"/>
                <w:sz w:val="22"/>
                <w:szCs w:val="22"/>
              </w:rPr>
              <w:t>Penthosia satanica USA</w:t>
            </w:r>
          </w:p>
        </w:tc>
        <w:tc>
          <w:tcPr>
            <w:tcW w:w="326" w:type="dxa"/>
            <w:tcBorders>
              <w:top w:val="nil"/>
              <w:left w:val="nil"/>
              <w:bottom w:val="nil"/>
              <w:right w:val="nil"/>
            </w:tcBorders>
            <w:shd w:val="clear" w:color="000000" w:fill="FFFFFF"/>
            <w:noWrap/>
            <w:vAlign w:val="bottom"/>
            <w:hideMark/>
          </w:tcPr>
          <w:p w14:paraId="7484BAC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2FE729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67E959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3CDAE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6A6BA1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53DECF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3B83C5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C4B5A13" w14:textId="77777777" w:rsidTr="00B67534">
        <w:trPr>
          <w:trHeight w:val="300"/>
        </w:trPr>
        <w:tc>
          <w:tcPr>
            <w:tcW w:w="3600" w:type="dxa"/>
            <w:tcBorders>
              <w:top w:val="nil"/>
              <w:left w:val="nil"/>
              <w:bottom w:val="nil"/>
              <w:right w:val="nil"/>
            </w:tcBorders>
            <w:shd w:val="clear" w:color="000000" w:fill="FFFFFF"/>
            <w:noWrap/>
            <w:vAlign w:val="bottom"/>
            <w:hideMark/>
          </w:tcPr>
          <w:p w14:paraId="6AE95A85" w14:textId="77777777" w:rsidR="00B67534" w:rsidRPr="00B67534" w:rsidRDefault="00B67534" w:rsidP="00B67534">
            <w:pPr>
              <w:rPr>
                <w:color w:val="000000"/>
                <w:sz w:val="22"/>
                <w:szCs w:val="22"/>
              </w:rPr>
            </w:pPr>
            <w:r w:rsidRPr="00B67534">
              <w:rPr>
                <w:color w:val="000000"/>
                <w:sz w:val="22"/>
                <w:szCs w:val="22"/>
              </w:rPr>
              <w:t>Penthosiosoma sp. THA</w:t>
            </w:r>
          </w:p>
        </w:tc>
        <w:tc>
          <w:tcPr>
            <w:tcW w:w="326" w:type="dxa"/>
            <w:tcBorders>
              <w:top w:val="nil"/>
              <w:left w:val="nil"/>
              <w:bottom w:val="nil"/>
              <w:right w:val="nil"/>
            </w:tcBorders>
            <w:shd w:val="clear" w:color="000000" w:fill="FFFFFF"/>
            <w:noWrap/>
            <w:vAlign w:val="bottom"/>
            <w:hideMark/>
          </w:tcPr>
          <w:p w14:paraId="15428F3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57CDDD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258398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DA4E75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A4C880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50BDCC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320618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FB394A2" w14:textId="77777777" w:rsidTr="00B67534">
        <w:trPr>
          <w:trHeight w:val="300"/>
        </w:trPr>
        <w:tc>
          <w:tcPr>
            <w:tcW w:w="3600" w:type="dxa"/>
            <w:tcBorders>
              <w:top w:val="nil"/>
              <w:left w:val="nil"/>
              <w:bottom w:val="nil"/>
              <w:right w:val="nil"/>
            </w:tcBorders>
            <w:shd w:val="clear" w:color="000000" w:fill="FFFFFF"/>
            <w:noWrap/>
            <w:vAlign w:val="bottom"/>
            <w:hideMark/>
          </w:tcPr>
          <w:p w14:paraId="71CB94C5" w14:textId="77777777" w:rsidR="00B67534" w:rsidRPr="00B67534" w:rsidRDefault="00B67534" w:rsidP="00B67534">
            <w:pPr>
              <w:rPr>
                <w:color w:val="000000"/>
                <w:sz w:val="22"/>
                <w:szCs w:val="22"/>
              </w:rPr>
            </w:pPr>
            <w:r w:rsidRPr="00B67534">
              <w:rPr>
                <w:color w:val="000000"/>
                <w:sz w:val="22"/>
                <w:szCs w:val="22"/>
              </w:rPr>
              <w:t>Phania funesta ITA</w:t>
            </w:r>
          </w:p>
        </w:tc>
        <w:tc>
          <w:tcPr>
            <w:tcW w:w="326" w:type="dxa"/>
            <w:tcBorders>
              <w:top w:val="nil"/>
              <w:left w:val="nil"/>
              <w:bottom w:val="nil"/>
              <w:right w:val="nil"/>
            </w:tcBorders>
            <w:shd w:val="clear" w:color="000000" w:fill="FFFFFF"/>
            <w:noWrap/>
            <w:vAlign w:val="bottom"/>
            <w:hideMark/>
          </w:tcPr>
          <w:p w14:paraId="2A172BCD"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55F8100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88C552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AABAD3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721982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ED6392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B5C519B"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02D85A3" w14:textId="77777777" w:rsidTr="00B67534">
        <w:trPr>
          <w:trHeight w:val="300"/>
        </w:trPr>
        <w:tc>
          <w:tcPr>
            <w:tcW w:w="3600" w:type="dxa"/>
            <w:tcBorders>
              <w:top w:val="nil"/>
              <w:left w:val="nil"/>
              <w:bottom w:val="nil"/>
              <w:right w:val="nil"/>
            </w:tcBorders>
            <w:shd w:val="clear" w:color="000000" w:fill="FFFFFF"/>
            <w:noWrap/>
            <w:vAlign w:val="bottom"/>
            <w:hideMark/>
          </w:tcPr>
          <w:p w14:paraId="4759BEED" w14:textId="77777777" w:rsidR="00B67534" w:rsidRPr="00B67534" w:rsidRDefault="00B67534" w:rsidP="00B67534">
            <w:pPr>
              <w:rPr>
                <w:color w:val="000000"/>
                <w:sz w:val="22"/>
                <w:szCs w:val="22"/>
              </w:rPr>
            </w:pPr>
            <w:r w:rsidRPr="00B67534">
              <w:rPr>
                <w:color w:val="000000"/>
                <w:sz w:val="22"/>
                <w:szCs w:val="22"/>
              </w:rPr>
              <w:t>Phasia aurulans USA</w:t>
            </w:r>
          </w:p>
        </w:tc>
        <w:tc>
          <w:tcPr>
            <w:tcW w:w="326" w:type="dxa"/>
            <w:tcBorders>
              <w:top w:val="nil"/>
              <w:left w:val="nil"/>
              <w:bottom w:val="nil"/>
              <w:right w:val="nil"/>
            </w:tcBorders>
            <w:shd w:val="clear" w:color="000000" w:fill="FFFFFF"/>
            <w:noWrap/>
            <w:vAlign w:val="bottom"/>
            <w:hideMark/>
          </w:tcPr>
          <w:p w14:paraId="58FE6D2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3AE4FF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3E14D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5B3383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780F00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884DFA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C861DA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064DD3EA" w14:textId="77777777" w:rsidTr="00B67534">
        <w:trPr>
          <w:trHeight w:val="300"/>
        </w:trPr>
        <w:tc>
          <w:tcPr>
            <w:tcW w:w="3600" w:type="dxa"/>
            <w:tcBorders>
              <w:top w:val="nil"/>
              <w:left w:val="nil"/>
              <w:bottom w:val="nil"/>
              <w:right w:val="nil"/>
            </w:tcBorders>
            <w:shd w:val="clear" w:color="000000" w:fill="FFFFFF"/>
            <w:noWrap/>
            <w:vAlign w:val="bottom"/>
            <w:hideMark/>
          </w:tcPr>
          <w:p w14:paraId="0D6C8780" w14:textId="77777777" w:rsidR="00B67534" w:rsidRPr="00B67534" w:rsidRDefault="00B67534" w:rsidP="00B67534">
            <w:pPr>
              <w:rPr>
                <w:color w:val="000000"/>
                <w:sz w:val="22"/>
                <w:szCs w:val="22"/>
              </w:rPr>
            </w:pPr>
            <w:r w:rsidRPr="00B67534">
              <w:rPr>
                <w:color w:val="000000"/>
                <w:sz w:val="22"/>
                <w:szCs w:val="22"/>
              </w:rPr>
              <w:t>Phasia hemiptera JAP</w:t>
            </w:r>
          </w:p>
        </w:tc>
        <w:tc>
          <w:tcPr>
            <w:tcW w:w="326" w:type="dxa"/>
            <w:tcBorders>
              <w:top w:val="nil"/>
              <w:left w:val="nil"/>
              <w:bottom w:val="nil"/>
              <w:right w:val="nil"/>
            </w:tcBorders>
            <w:shd w:val="clear" w:color="000000" w:fill="FFFFFF"/>
            <w:noWrap/>
            <w:vAlign w:val="bottom"/>
            <w:hideMark/>
          </w:tcPr>
          <w:p w14:paraId="1796DF5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202DC0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2BFE71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710279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1CB3FA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D555F7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F3CB08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A03F86F" w14:textId="77777777" w:rsidTr="00B67534">
        <w:trPr>
          <w:trHeight w:val="300"/>
        </w:trPr>
        <w:tc>
          <w:tcPr>
            <w:tcW w:w="3600" w:type="dxa"/>
            <w:tcBorders>
              <w:top w:val="nil"/>
              <w:left w:val="nil"/>
              <w:bottom w:val="nil"/>
              <w:right w:val="nil"/>
            </w:tcBorders>
            <w:shd w:val="clear" w:color="000000" w:fill="FFFFFF"/>
            <w:noWrap/>
            <w:vAlign w:val="bottom"/>
            <w:hideMark/>
          </w:tcPr>
          <w:p w14:paraId="72C75E98" w14:textId="77777777" w:rsidR="00B67534" w:rsidRPr="00B67534" w:rsidRDefault="00B67534" w:rsidP="00B67534">
            <w:pPr>
              <w:rPr>
                <w:color w:val="000000"/>
                <w:sz w:val="22"/>
                <w:szCs w:val="22"/>
              </w:rPr>
            </w:pPr>
            <w:r w:rsidRPr="00B67534">
              <w:rPr>
                <w:color w:val="000000"/>
                <w:sz w:val="22"/>
                <w:szCs w:val="22"/>
              </w:rPr>
              <w:t>Phasia sp. ECU</w:t>
            </w:r>
          </w:p>
        </w:tc>
        <w:tc>
          <w:tcPr>
            <w:tcW w:w="326" w:type="dxa"/>
            <w:tcBorders>
              <w:top w:val="nil"/>
              <w:left w:val="nil"/>
              <w:bottom w:val="nil"/>
              <w:right w:val="nil"/>
            </w:tcBorders>
            <w:shd w:val="clear" w:color="000000" w:fill="FFFFFF"/>
            <w:noWrap/>
            <w:vAlign w:val="bottom"/>
            <w:hideMark/>
          </w:tcPr>
          <w:p w14:paraId="6584DBF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4F7583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FFF11E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75E133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F15334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B5DDB8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BB99B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6DAB3BF" w14:textId="77777777" w:rsidTr="00B67534">
        <w:trPr>
          <w:trHeight w:val="300"/>
        </w:trPr>
        <w:tc>
          <w:tcPr>
            <w:tcW w:w="3600" w:type="dxa"/>
            <w:tcBorders>
              <w:top w:val="nil"/>
              <w:left w:val="nil"/>
              <w:bottom w:val="nil"/>
              <w:right w:val="nil"/>
            </w:tcBorders>
            <w:shd w:val="clear" w:color="000000" w:fill="FFFFFF"/>
            <w:noWrap/>
            <w:vAlign w:val="bottom"/>
            <w:hideMark/>
          </w:tcPr>
          <w:p w14:paraId="655EB20F" w14:textId="77777777" w:rsidR="00B67534" w:rsidRPr="00B67534" w:rsidRDefault="00B67534" w:rsidP="00B67534">
            <w:pPr>
              <w:rPr>
                <w:color w:val="000000"/>
                <w:sz w:val="22"/>
                <w:szCs w:val="22"/>
              </w:rPr>
            </w:pPr>
            <w:r w:rsidRPr="00B67534">
              <w:rPr>
                <w:color w:val="000000"/>
                <w:sz w:val="22"/>
                <w:szCs w:val="22"/>
              </w:rPr>
              <w:t>Phasia sp. JAP</w:t>
            </w:r>
          </w:p>
        </w:tc>
        <w:tc>
          <w:tcPr>
            <w:tcW w:w="326" w:type="dxa"/>
            <w:tcBorders>
              <w:top w:val="nil"/>
              <w:left w:val="nil"/>
              <w:bottom w:val="nil"/>
              <w:right w:val="nil"/>
            </w:tcBorders>
            <w:shd w:val="clear" w:color="000000" w:fill="FFFFFF"/>
            <w:noWrap/>
            <w:vAlign w:val="bottom"/>
            <w:hideMark/>
          </w:tcPr>
          <w:p w14:paraId="7CE1CD5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D8EEE3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F55F15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F17D74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0AB1F8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FE467B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86C8944"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42C2F5F" w14:textId="77777777" w:rsidTr="00B67534">
        <w:trPr>
          <w:trHeight w:val="300"/>
        </w:trPr>
        <w:tc>
          <w:tcPr>
            <w:tcW w:w="3600" w:type="dxa"/>
            <w:tcBorders>
              <w:top w:val="nil"/>
              <w:left w:val="nil"/>
              <w:bottom w:val="nil"/>
              <w:right w:val="nil"/>
            </w:tcBorders>
            <w:shd w:val="clear" w:color="000000" w:fill="FFFFFF"/>
            <w:noWrap/>
            <w:vAlign w:val="bottom"/>
            <w:hideMark/>
          </w:tcPr>
          <w:p w14:paraId="5F2E6925" w14:textId="77777777" w:rsidR="00B67534" w:rsidRPr="00B67534" w:rsidRDefault="00B67534" w:rsidP="00B67534">
            <w:pPr>
              <w:rPr>
                <w:color w:val="000000"/>
                <w:sz w:val="22"/>
                <w:szCs w:val="22"/>
              </w:rPr>
            </w:pPr>
            <w:r w:rsidRPr="00B67534">
              <w:rPr>
                <w:color w:val="000000"/>
                <w:sz w:val="22"/>
                <w:szCs w:val="22"/>
              </w:rPr>
              <w:t>Phasia sp. SAfr1</w:t>
            </w:r>
          </w:p>
        </w:tc>
        <w:tc>
          <w:tcPr>
            <w:tcW w:w="326" w:type="dxa"/>
            <w:tcBorders>
              <w:top w:val="nil"/>
              <w:left w:val="nil"/>
              <w:bottom w:val="nil"/>
              <w:right w:val="nil"/>
            </w:tcBorders>
            <w:shd w:val="clear" w:color="000000" w:fill="FFFFFF"/>
            <w:noWrap/>
            <w:vAlign w:val="bottom"/>
            <w:hideMark/>
          </w:tcPr>
          <w:p w14:paraId="1284AA9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690A61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6408E4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59F366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7F6C39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0BA5E3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8BCF5B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573F845" w14:textId="77777777" w:rsidTr="00B67534">
        <w:trPr>
          <w:trHeight w:val="300"/>
        </w:trPr>
        <w:tc>
          <w:tcPr>
            <w:tcW w:w="3600" w:type="dxa"/>
            <w:tcBorders>
              <w:top w:val="nil"/>
              <w:left w:val="nil"/>
              <w:bottom w:val="nil"/>
              <w:right w:val="nil"/>
            </w:tcBorders>
            <w:shd w:val="clear" w:color="000000" w:fill="FFFFFF"/>
            <w:noWrap/>
            <w:vAlign w:val="bottom"/>
            <w:hideMark/>
          </w:tcPr>
          <w:p w14:paraId="3E224171" w14:textId="77777777" w:rsidR="00B67534" w:rsidRPr="00B67534" w:rsidRDefault="00B67534" w:rsidP="00B67534">
            <w:pPr>
              <w:rPr>
                <w:color w:val="000000"/>
                <w:sz w:val="22"/>
                <w:szCs w:val="22"/>
              </w:rPr>
            </w:pPr>
            <w:r w:rsidRPr="00B67534">
              <w:rPr>
                <w:color w:val="000000"/>
                <w:sz w:val="22"/>
                <w:szCs w:val="22"/>
              </w:rPr>
              <w:t>Phasia sp. SAfr2</w:t>
            </w:r>
          </w:p>
        </w:tc>
        <w:tc>
          <w:tcPr>
            <w:tcW w:w="326" w:type="dxa"/>
            <w:tcBorders>
              <w:top w:val="nil"/>
              <w:left w:val="nil"/>
              <w:bottom w:val="nil"/>
              <w:right w:val="nil"/>
            </w:tcBorders>
            <w:shd w:val="clear" w:color="000000" w:fill="FFFFFF"/>
            <w:noWrap/>
            <w:vAlign w:val="bottom"/>
            <w:hideMark/>
          </w:tcPr>
          <w:p w14:paraId="433559D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0C3E25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5CE487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5BFE86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E43C76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946A54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40226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AA3756C" w14:textId="77777777" w:rsidTr="00B67534">
        <w:trPr>
          <w:trHeight w:val="300"/>
        </w:trPr>
        <w:tc>
          <w:tcPr>
            <w:tcW w:w="3600" w:type="dxa"/>
            <w:tcBorders>
              <w:top w:val="nil"/>
              <w:left w:val="nil"/>
              <w:bottom w:val="nil"/>
              <w:right w:val="nil"/>
            </w:tcBorders>
            <w:shd w:val="clear" w:color="000000" w:fill="FFFFFF"/>
            <w:noWrap/>
            <w:vAlign w:val="bottom"/>
            <w:hideMark/>
          </w:tcPr>
          <w:p w14:paraId="7D0853C4" w14:textId="77777777" w:rsidR="00B67534" w:rsidRPr="00B67534" w:rsidRDefault="00B67534" w:rsidP="00B67534">
            <w:pPr>
              <w:rPr>
                <w:color w:val="000000"/>
                <w:sz w:val="22"/>
                <w:szCs w:val="22"/>
              </w:rPr>
            </w:pPr>
            <w:r w:rsidRPr="00B67534">
              <w:rPr>
                <w:color w:val="000000"/>
                <w:sz w:val="22"/>
                <w:szCs w:val="22"/>
              </w:rPr>
              <w:t>Phasia subcoleoptrata ISR</w:t>
            </w:r>
          </w:p>
        </w:tc>
        <w:tc>
          <w:tcPr>
            <w:tcW w:w="326" w:type="dxa"/>
            <w:tcBorders>
              <w:top w:val="nil"/>
              <w:left w:val="nil"/>
              <w:bottom w:val="nil"/>
              <w:right w:val="nil"/>
            </w:tcBorders>
            <w:shd w:val="clear" w:color="000000" w:fill="FFFFFF"/>
            <w:noWrap/>
            <w:vAlign w:val="bottom"/>
            <w:hideMark/>
          </w:tcPr>
          <w:p w14:paraId="43828B3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2230D4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5C0356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9CD928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E7A206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3ACCF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0D5F1A0"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E4636D9" w14:textId="77777777" w:rsidTr="00B67534">
        <w:trPr>
          <w:trHeight w:val="300"/>
        </w:trPr>
        <w:tc>
          <w:tcPr>
            <w:tcW w:w="3600" w:type="dxa"/>
            <w:tcBorders>
              <w:top w:val="nil"/>
              <w:left w:val="nil"/>
              <w:bottom w:val="nil"/>
              <w:right w:val="nil"/>
            </w:tcBorders>
            <w:shd w:val="clear" w:color="000000" w:fill="FFFFFF"/>
            <w:noWrap/>
            <w:vAlign w:val="bottom"/>
            <w:hideMark/>
          </w:tcPr>
          <w:p w14:paraId="2BDC7219" w14:textId="77777777" w:rsidR="00B67534" w:rsidRPr="00B67534" w:rsidRDefault="00B67534" w:rsidP="00B67534">
            <w:pPr>
              <w:rPr>
                <w:color w:val="000000"/>
                <w:sz w:val="22"/>
                <w:szCs w:val="22"/>
              </w:rPr>
            </w:pPr>
            <w:r w:rsidRPr="00B67534">
              <w:rPr>
                <w:color w:val="000000"/>
                <w:sz w:val="22"/>
                <w:szCs w:val="22"/>
              </w:rPr>
              <w:t>Prolophosia petiolata BUR</w:t>
            </w:r>
          </w:p>
        </w:tc>
        <w:tc>
          <w:tcPr>
            <w:tcW w:w="326" w:type="dxa"/>
            <w:tcBorders>
              <w:top w:val="nil"/>
              <w:left w:val="nil"/>
              <w:bottom w:val="nil"/>
              <w:right w:val="nil"/>
            </w:tcBorders>
            <w:shd w:val="clear" w:color="000000" w:fill="FFFFFF"/>
            <w:noWrap/>
            <w:vAlign w:val="bottom"/>
            <w:hideMark/>
          </w:tcPr>
          <w:p w14:paraId="4311F5F5"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23159FC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F9F851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5C1772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A041A8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A7AC2D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290F650"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4A86498" w14:textId="77777777" w:rsidTr="00B67534">
        <w:trPr>
          <w:trHeight w:val="300"/>
        </w:trPr>
        <w:tc>
          <w:tcPr>
            <w:tcW w:w="3600" w:type="dxa"/>
            <w:tcBorders>
              <w:top w:val="nil"/>
              <w:left w:val="nil"/>
              <w:bottom w:val="nil"/>
              <w:right w:val="nil"/>
            </w:tcBorders>
            <w:shd w:val="clear" w:color="000000" w:fill="FFFFFF"/>
            <w:noWrap/>
            <w:vAlign w:val="bottom"/>
            <w:hideMark/>
          </w:tcPr>
          <w:p w14:paraId="76B31039" w14:textId="77777777" w:rsidR="00B67534" w:rsidRPr="00B67534" w:rsidRDefault="00B67534" w:rsidP="00B67534">
            <w:pPr>
              <w:rPr>
                <w:color w:val="000000"/>
                <w:sz w:val="22"/>
                <w:szCs w:val="22"/>
              </w:rPr>
            </w:pPr>
            <w:r w:rsidRPr="00B67534">
              <w:rPr>
                <w:color w:val="000000"/>
                <w:sz w:val="22"/>
                <w:szCs w:val="22"/>
              </w:rPr>
              <w:t>Prolophosia sp. BUR</w:t>
            </w:r>
          </w:p>
        </w:tc>
        <w:tc>
          <w:tcPr>
            <w:tcW w:w="326" w:type="dxa"/>
            <w:tcBorders>
              <w:top w:val="nil"/>
              <w:left w:val="nil"/>
              <w:bottom w:val="nil"/>
              <w:right w:val="nil"/>
            </w:tcBorders>
            <w:shd w:val="clear" w:color="000000" w:fill="FFFFFF"/>
            <w:noWrap/>
            <w:vAlign w:val="bottom"/>
            <w:hideMark/>
          </w:tcPr>
          <w:p w14:paraId="4E826267"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7B05E17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BA72FC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7DFC87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F1A76C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54B088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922BD6"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21B45AF" w14:textId="77777777" w:rsidTr="00B67534">
        <w:trPr>
          <w:trHeight w:val="300"/>
        </w:trPr>
        <w:tc>
          <w:tcPr>
            <w:tcW w:w="3600" w:type="dxa"/>
            <w:tcBorders>
              <w:top w:val="nil"/>
              <w:left w:val="nil"/>
              <w:bottom w:val="nil"/>
              <w:right w:val="nil"/>
            </w:tcBorders>
            <w:shd w:val="clear" w:color="000000" w:fill="FFFFFF"/>
            <w:noWrap/>
            <w:vAlign w:val="bottom"/>
            <w:hideMark/>
          </w:tcPr>
          <w:p w14:paraId="6B27E95E" w14:textId="77777777" w:rsidR="00B67534" w:rsidRPr="00B67534" w:rsidRDefault="00B67534" w:rsidP="00B67534">
            <w:pPr>
              <w:rPr>
                <w:color w:val="000000"/>
                <w:sz w:val="22"/>
                <w:szCs w:val="22"/>
              </w:rPr>
            </w:pPr>
            <w:r w:rsidRPr="00B67534">
              <w:rPr>
                <w:color w:val="000000"/>
                <w:sz w:val="22"/>
                <w:szCs w:val="22"/>
              </w:rPr>
              <w:t>Pygidimyia sp. AUS</w:t>
            </w:r>
          </w:p>
        </w:tc>
        <w:tc>
          <w:tcPr>
            <w:tcW w:w="326" w:type="dxa"/>
            <w:tcBorders>
              <w:top w:val="nil"/>
              <w:left w:val="nil"/>
              <w:bottom w:val="nil"/>
              <w:right w:val="nil"/>
            </w:tcBorders>
            <w:shd w:val="clear" w:color="000000" w:fill="FFFFFF"/>
            <w:noWrap/>
            <w:vAlign w:val="bottom"/>
            <w:hideMark/>
          </w:tcPr>
          <w:p w14:paraId="7530A64B"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666881D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24A9D1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378DF0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F111CC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E8A0D8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36E5D0"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A74DD9C" w14:textId="77777777" w:rsidTr="00B67534">
        <w:trPr>
          <w:trHeight w:val="300"/>
        </w:trPr>
        <w:tc>
          <w:tcPr>
            <w:tcW w:w="3600" w:type="dxa"/>
            <w:tcBorders>
              <w:top w:val="nil"/>
              <w:left w:val="nil"/>
              <w:bottom w:val="nil"/>
              <w:right w:val="nil"/>
            </w:tcBorders>
            <w:shd w:val="clear" w:color="000000" w:fill="FFFFFF"/>
            <w:noWrap/>
            <w:vAlign w:val="bottom"/>
            <w:hideMark/>
          </w:tcPr>
          <w:p w14:paraId="1B4D44B6" w14:textId="77777777" w:rsidR="00B67534" w:rsidRPr="00B67534" w:rsidRDefault="00B67534" w:rsidP="00B67534">
            <w:pPr>
              <w:rPr>
                <w:color w:val="000000"/>
                <w:sz w:val="22"/>
                <w:szCs w:val="22"/>
              </w:rPr>
            </w:pPr>
            <w:r w:rsidRPr="00B67534">
              <w:rPr>
                <w:color w:val="000000"/>
                <w:sz w:val="22"/>
                <w:szCs w:val="22"/>
              </w:rPr>
              <w:t>Rondaniooestrus apivorous SAfr</w:t>
            </w:r>
          </w:p>
        </w:tc>
        <w:tc>
          <w:tcPr>
            <w:tcW w:w="326" w:type="dxa"/>
            <w:tcBorders>
              <w:top w:val="nil"/>
              <w:left w:val="nil"/>
              <w:bottom w:val="nil"/>
              <w:right w:val="nil"/>
            </w:tcBorders>
            <w:shd w:val="clear" w:color="000000" w:fill="FFFFFF"/>
            <w:noWrap/>
            <w:vAlign w:val="bottom"/>
            <w:hideMark/>
          </w:tcPr>
          <w:p w14:paraId="7E51B09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EF06CB8"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08879CF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59EA76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289AA5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6585F6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7503101"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CFB1EC7" w14:textId="77777777" w:rsidTr="00B67534">
        <w:trPr>
          <w:trHeight w:val="300"/>
        </w:trPr>
        <w:tc>
          <w:tcPr>
            <w:tcW w:w="3600" w:type="dxa"/>
            <w:tcBorders>
              <w:top w:val="nil"/>
              <w:left w:val="nil"/>
              <w:bottom w:val="nil"/>
              <w:right w:val="nil"/>
            </w:tcBorders>
            <w:shd w:val="clear" w:color="000000" w:fill="FFFFFF"/>
            <w:noWrap/>
            <w:vAlign w:val="bottom"/>
            <w:hideMark/>
          </w:tcPr>
          <w:p w14:paraId="50669964" w14:textId="77777777" w:rsidR="00B67534" w:rsidRPr="00B67534" w:rsidRDefault="00B67534" w:rsidP="00B67534">
            <w:pPr>
              <w:rPr>
                <w:color w:val="000000"/>
                <w:sz w:val="22"/>
                <w:szCs w:val="22"/>
              </w:rPr>
            </w:pPr>
            <w:r w:rsidRPr="00B67534">
              <w:rPr>
                <w:color w:val="000000"/>
                <w:sz w:val="22"/>
                <w:szCs w:val="22"/>
              </w:rPr>
              <w:t>Strongygaster robusta USA</w:t>
            </w:r>
          </w:p>
        </w:tc>
        <w:tc>
          <w:tcPr>
            <w:tcW w:w="326" w:type="dxa"/>
            <w:tcBorders>
              <w:top w:val="nil"/>
              <w:left w:val="nil"/>
              <w:bottom w:val="nil"/>
              <w:right w:val="nil"/>
            </w:tcBorders>
            <w:shd w:val="clear" w:color="000000" w:fill="FFFFFF"/>
            <w:noWrap/>
            <w:vAlign w:val="bottom"/>
            <w:hideMark/>
          </w:tcPr>
          <w:p w14:paraId="0B17648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B774DCE"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AF0A05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C45096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F8639F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B6A7D2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F4FA1B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3F24583" w14:textId="77777777" w:rsidTr="00B67534">
        <w:trPr>
          <w:trHeight w:val="300"/>
        </w:trPr>
        <w:tc>
          <w:tcPr>
            <w:tcW w:w="3600" w:type="dxa"/>
            <w:tcBorders>
              <w:top w:val="nil"/>
              <w:left w:val="nil"/>
              <w:bottom w:val="nil"/>
              <w:right w:val="nil"/>
            </w:tcBorders>
            <w:shd w:val="clear" w:color="000000" w:fill="FFFFFF"/>
            <w:noWrap/>
            <w:vAlign w:val="bottom"/>
            <w:hideMark/>
          </w:tcPr>
          <w:p w14:paraId="28D88E8A" w14:textId="77777777" w:rsidR="00B67534" w:rsidRPr="00B67534" w:rsidRDefault="00B67534" w:rsidP="00B67534">
            <w:pPr>
              <w:rPr>
                <w:color w:val="000000"/>
                <w:sz w:val="22"/>
                <w:szCs w:val="22"/>
              </w:rPr>
            </w:pPr>
            <w:r w:rsidRPr="00B67534">
              <w:rPr>
                <w:color w:val="000000"/>
                <w:sz w:val="22"/>
                <w:szCs w:val="22"/>
              </w:rPr>
              <w:t>Strongygaster sp. THA</w:t>
            </w:r>
          </w:p>
        </w:tc>
        <w:tc>
          <w:tcPr>
            <w:tcW w:w="326" w:type="dxa"/>
            <w:tcBorders>
              <w:top w:val="nil"/>
              <w:left w:val="nil"/>
              <w:bottom w:val="nil"/>
              <w:right w:val="nil"/>
            </w:tcBorders>
            <w:shd w:val="clear" w:color="000000" w:fill="FFFFFF"/>
            <w:noWrap/>
            <w:vAlign w:val="bottom"/>
            <w:hideMark/>
          </w:tcPr>
          <w:p w14:paraId="16E0FA3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FEC88D1"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0499C8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306E8B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B1BAAF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F7AE62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8DC3BE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4B608A2" w14:textId="77777777" w:rsidTr="00B67534">
        <w:trPr>
          <w:trHeight w:val="300"/>
        </w:trPr>
        <w:tc>
          <w:tcPr>
            <w:tcW w:w="3600" w:type="dxa"/>
            <w:tcBorders>
              <w:top w:val="nil"/>
              <w:left w:val="nil"/>
              <w:bottom w:val="nil"/>
              <w:right w:val="nil"/>
            </w:tcBorders>
            <w:shd w:val="clear" w:color="000000" w:fill="FFFFFF"/>
            <w:noWrap/>
            <w:vAlign w:val="bottom"/>
            <w:hideMark/>
          </w:tcPr>
          <w:p w14:paraId="70618888" w14:textId="77777777" w:rsidR="00B67534" w:rsidRPr="00B67534" w:rsidRDefault="00B67534" w:rsidP="00B67534">
            <w:pPr>
              <w:rPr>
                <w:color w:val="000000"/>
                <w:sz w:val="22"/>
                <w:szCs w:val="22"/>
              </w:rPr>
            </w:pPr>
            <w:r w:rsidRPr="00B67534">
              <w:rPr>
                <w:color w:val="000000"/>
                <w:sz w:val="22"/>
                <w:szCs w:val="22"/>
              </w:rPr>
              <w:t>Strongygaster triangulifera USA</w:t>
            </w:r>
          </w:p>
        </w:tc>
        <w:tc>
          <w:tcPr>
            <w:tcW w:w="326" w:type="dxa"/>
            <w:tcBorders>
              <w:top w:val="nil"/>
              <w:left w:val="nil"/>
              <w:bottom w:val="nil"/>
              <w:right w:val="nil"/>
            </w:tcBorders>
            <w:shd w:val="clear" w:color="000000" w:fill="FFFFFF"/>
            <w:noWrap/>
            <w:vAlign w:val="bottom"/>
            <w:hideMark/>
          </w:tcPr>
          <w:p w14:paraId="68BFB05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CDD8314"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78FA5EF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8194B1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D62C83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A6A59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2A742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0FA7B08E" w14:textId="77777777" w:rsidTr="00B67534">
        <w:trPr>
          <w:trHeight w:val="300"/>
        </w:trPr>
        <w:tc>
          <w:tcPr>
            <w:tcW w:w="3600" w:type="dxa"/>
            <w:tcBorders>
              <w:top w:val="nil"/>
              <w:left w:val="nil"/>
              <w:bottom w:val="nil"/>
              <w:right w:val="nil"/>
            </w:tcBorders>
            <w:shd w:val="clear" w:color="000000" w:fill="FFFFFF"/>
            <w:noWrap/>
            <w:vAlign w:val="bottom"/>
            <w:hideMark/>
          </w:tcPr>
          <w:p w14:paraId="2675DEE2" w14:textId="77777777" w:rsidR="00B67534" w:rsidRPr="00B67534" w:rsidRDefault="00B67534" w:rsidP="00B67534">
            <w:pPr>
              <w:rPr>
                <w:color w:val="000000"/>
                <w:sz w:val="22"/>
                <w:szCs w:val="22"/>
              </w:rPr>
            </w:pPr>
            <w:r w:rsidRPr="00B67534">
              <w:rPr>
                <w:color w:val="000000"/>
                <w:sz w:val="22"/>
                <w:szCs w:val="22"/>
              </w:rPr>
              <w:t>Trichopoda lanipes USA1</w:t>
            </w:r>
          </w:p>
        </w:tc>
        <w:tc>
          <w:tcPr>
            <w:tcW w:w="326" w:type="dxa"/>
            <w:tcBorders>
              <w:top w:val="nil"/>
              <w:left w:val="nil"/>
              <w:bottom w:val="nil"/>
              <w:right w:val="nil"/>
            </w:tcBorders>
            <w:shd w:val="clear" w:color="000000" w:fill="FFFFFF"/>
            <w:noWrap/>
            <w:vAlign w:val="bottom"/>
            <w:hideMark/>
          </w:tcPr>
          <w:p w14:paraId="12F4482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803DD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2D1DDE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83B2E4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16C271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D23DB5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3A297D6"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8797578" w14:textId="77777777" w:rsidTr="00B67534">
        <w:trPr>
          <w:trHeight w:val="300"/>
        </w:trPr>
        <w:tc>
          <w:tcPr>
            <w:tcW w:w="3600" w:type="dxa"/>
            <w:tcBorders>
              <w:top w:val="nil"/>
              <w:left w:val="nil"/>
              <w:bottom w:val="nil"/>
              <w:right w:val="nil"/>
            </w:tcBorders>
            <w:shd w:val="clear" w:color="000000" w:fill="FFFFFF"/>
            <w:noWrap/>
            <w:vAlign w:val="bottom"/>
            <w:hideMark/>
          </w:tcPr>
          <w:p w14:paraId="2F2CF9D3" w14:textId="77777777" w:rsidR="00B67534" w:rsidRPr="00B67534" w:rsidRDefault="00B67534" w:rsidP="00B67534">
            <w:pPr>
              <w:rPr>
                <w:color w:val="000000"/>
                <w:sz w:val="22"/>
                <w:szCs w:val="22"/>
              </w:rPr>
            </w:pPr>
            <w:r w:rsidRPr="00B67534">
              <w:rPr>
                <w:color w:val="000000"/>
                <w:sz w:val="22"/>
                <w:szCs w:val="22"/>
              </w:rPr>
              <w:t>Trichopoda lanipes USA2</w:t>
            </w:r>
          </w:p>
        </w:tc>
        <w:tc>
          <w:tcPr>
            <w:tcW w:w="326" w:type="dxa"/>
            <w:tcBorders>
              <w:top w:val="nil"/>
              <w:left w:val="nil"/>
              <w:bottom w:val="nil"/>
              <w:right w:val="nil"/>
            </w:tcBorders>
            <w:shd w:val="clear" w:color="000000" w:fill="FFFFFF"/>
            <w:noWrap/>
            <w:vAlign w:val="bottom"/>
            <w:hideMark/>
          </w:tcPr>
          <w:p w14:paraId="6B78DD0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6C368E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19C0B0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A5F223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EAFA32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3137BA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D7B264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259595A" w14:textId="77777777" w:rsidTr="00B67534">
        <w:trPr>
          <w:trHeight w:val="300"/>
        </w:trPr>
        <w:tc>
          <w:tcPr>
            <w:tcW w:w="3600" w:type="dxa"/>
            <w:tcBorders>
              <w:top w:val="nil"/>
              <w:left w:val="nil"/>
              <w:bottom w:val="nil"/>
              <w:right w:val="nil"/>
            </w:tcBorders>
            <w:shd w:val="clear" w:color="000000" w:fill="FFFFFF"/>
            <w:noWrap/>
            <w:vAlign w:val="bottom"/>
            <w:hideMark/>
          </w:tcPr>
          <w:p w14:paraId="669C759A" w14:textId="77777777" w:rsidR="00B67534" w:rsidRPr="00B67534" w:rsidRDefault="00B67534" w:rsidP="00B67534">
            <w:pPr>
              <w:rPr>
                <w:color w:val="000000"/>
                <w:sz w:val="22"/>
                <w:szCs w:val="22"/>
              </w:rPr>
            </w:pPr>
            <w:r w:rsidRPr="00B67534">
              <w:rPr>
                <w:color w:val="000000"/>
                <w:sz w:val="22"/>
                <w:szCs w:val="22"/>
              </w:rPr>
              <w:t>Trichopoda pennipes FP</w:t>
            </w:r>
          </w:p>
        </w:tc>
        <w:tc>
          <w:tcPr>
            <w:tcW w:w="326" w:type="dxa"/>
            <w:tcBorders>
              <w:top w:val="nil"/>
              <w:left w:val="nil"/>
              <w:bottom w:val="nil"/>
              <w:right w:val="nil"/>
            </w:tcBorders>
            <w:shd w:val="clear" w:color="000000" w:fill="FFFFFF"/>
            <w:noWrap/>
            <w:vAlign w:val="bottom"/>
            <w:hideMark/>
          </w:tcPr>
          <w:p w14:paraId="1B587C4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CA44F6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687620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2C7D20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6D10E3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D1B2C3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67D5CA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4E24CEC5" w14:textId="77777777" w:rsidTr="00B67534">
        <w:trPr>
          <w:trHeight w:val="300"/>
        </w:trPr>
        <w:tc>
          <w:tcPr>
            <w:tcW w:w="3600" w:type="dxa"/>
            <w:tcBorders>
              <w:top w:val="nil"/>
              <w:left w:val="nil"/>
              <w:bottom w:val="nil"/>
              <w:right w:val="nil"/>
            </w:tcBorders>
            <w:shd w:val="clear" w:color="000000" w:fill="FFFFFF"/>
            <w:noWrap/>
            <w:vAlign w:val="bottom"/>
            <w:hideMark/>
          </w:tcPr>
          <w:p w14:paraId="78C598F3" w14:textId="77777777" w:rsidR="00B67534" w:rsidRPr="00B67534" w:rsidRDefault="00B67534" w:rsidP="00B67534">
            <w:pPr>
              <w:rPr>
                <w:color w:val="000000"/>
                <w:sz w:val="22"/>
                <w:szCs w:val="22"/>
              </w:rPr>
            </w:pPr>
            <w:r w:rsidRPr="00B67534">
              <w:rPr>
                <w:color w:val="000000"/>
                <w:sz w:val="22"/>
                <w:szCs w:val="22"/>
              </w:rPr>
              <w:t>Trichopoda pennipes USA1</w:t>
            </w:r>
          </w:p>
        </w:tc>
        <w:tc>
          <w:tcPr>
            <w:tcW w:w="326" w:type="dxa"/>
            <w:tcBorders>
              <w:top w:val="nil"/>
              <w:left w:val="nil"/>
              <w:bottom w:val="nil"/>
              <w:right w:val="nil"/>
            </w:tcBorders>
            <w:shd w:val="clear" w:color="000000" w:fill="FFFFFF"/>
            <w:noWrap/>
            <w:vAlign w:val="bottom"/>
            <w:hideMark/>
          </w:tcPr>
          <w:p w14:paraId="4F89988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CACCBB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C0FAAB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15A8F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9FFEE3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6174D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7CC27EF"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D432001" w14:textId="77777777" w:rsidTr="00B67534">
        <w:trPr>
          <w:trHeight w:val="300"/>
        </w:trPr>
        <w:tc>
          <w:tcPr>
            <w:tcW w:w="3600" w:type="dxa"/>
            <w:tcBorders>
              <w:top w:val="nil"/>
              <w:left w:val="nil"/>
              <w:bottom w:val="nil"/>
              <w:right w:val="nil"/>
            </w:tcBorders>
            <w:shd w:val="clear" w:color="000000" w:fill="FFFFFF"/>
            <w:noWrap/>
            <w:vAlign w:val="bottom"/>
            <w:hideMark/>
          </w:tcPr>
          <w:p w14:paraId="751D3853" w14:textId="77777777" w:rsidR="00B67534" w:rsidRPr="00B67534" w:rsidRDefault="00B67534" w:rsidP="00B67534">
            <w:pPr>
              <w:rPr>
                <w:color w:val="000000"/>
                <w:sz w:val="22"/>
                <w:szCs w:val="22"/>
              </w:rPr>
            </w:pPr>
            <w:r w:rsidRPr="00B67534">
              <w:rPr>
                <w:color w:val="000000"/>
                <w:sz w:val="22"/>
                <w:szCs w:val="22"/>
              </w:rPr>
              <w:t>Trichopoda pennipes USA2</w:t>
            </w:r>
          </w:p>
        </w:tc>
        <w:tc>
          <w:tcPr>
            <w:tcW w:w="326" w:type="dxa"/>
            <w:tcBorders>
              <w:top w:val="nil"/>
              <w:left w:val="nil"/>
              <w:bottom w:val="nil"/>
              <w:right w:val="nil"/>
            </w:tcBorders>
            <w:shd w:val="clear" w:color="000000" w:fill="FFFFFF"/>
            <w:noWrap/>
            <w:vAlign w:val="bottom"/>
            <w:hideMark/>
          </w:tcPr>
          <w:p w14:paraId="7D06C36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783655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D39E7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F73D9C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A75B1B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302CF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33B193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965D23A" w14:textId="77777777" w:rsidTr="00B67534">
        <w:trPr>
          <w:trHeight w:val="300"/>
        </w:trPr>
        <w:tc>
          <w:tcPr>
            <w:tcW w:w="3600" w:type="dxa"/>
            <w:tcBorders>
              <w:top w:val="nil"/>
              <w:left w:val="nil"/>
              <w:bottom w:val="nil"/>
              <w:right w:val="nil"/>
            </w:tcBorders>
            <w:shd w:val="clear" w:color="000000" w:fill="FFFFFF"/>
            <w:noWrap/>
            <w:vAlign w:val="bottom"/>
            <w:hideMark/>
          </w:tcPr>
          <w:p w14:paraId="732FBC13" w14:textId="77777777" w:rsidR="00B67534" w:rsidRPr="00B67534" w:rsidRDefault="00B67534" w:rsidP="00B67534">
            <w:pPr>
              <w:rPr>
                <w:color w:val="000000"/>
                <w:sz w:val="22"/>
                <w:szCs w:val="22"/>
              </w:rPr>
            </w:pPr>
            <w:r w:rsidRPr="00B67534">
              <w:rPr>
                <w:color w:val="000000"/>
                <w:sz w:val="22"/>
                <w:szCs w:val="22"/>
              </w:rPr>
              <w:t>Trichopoda plumipes USA</w:t>
            </w:r>
          </w:p>
        </w:tc>
        <w:tc>
          <w:tcPr>
            <w:tcW w:w="326" w:type="dxa"/>
            <w:tcBorders>
              <w:top w:val="nil"/>
              <w:left w:val="nil"/>
              <w:bottom w:val="nil"/>
              <w:right w:val="nil"/>
            </w:tcBorders>
            <w:shd w:val="clear" w:color="000000" w:fill="FFFFFF"/>
            <w:noWrap/>
            <w:vAlign w:val="bottom"/>
            <w:hideMark/>
          </w:tcPr>
          <w:p w14:paraId="094F0C7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89D992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0A47C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270CE3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CA34EB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10D58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0DC2AE2"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2005FAA" w14:textId="77777777" w:rsidTr="00B67534">
        <w:trPr>
          <w:trHeight w:val="300"/>
        </w:trPr>
        <w:tc>
          <w:tcPr>
            <w:tcW w:w="3600" w:type="dxa"/>
            <w:tcBorders>
              <w:top w:val="nil"/>
              <w:left w:val="nil"/>
              <w:bottom w:val="nil"/>
              <w:right w:val="nil"/>
            </w:tcBorders>
            <w:shd w:val="clear" w:color="000000" w:fill="FFFFFF"/>
            <w:noWrap/>
            <w:vAlign w:val="bottom"/>
            <w:hideMark/>
          </w:tcPr>
          <w:p w14:paraId="023EE8C5" w14:textId="77777777" w:rsidR="00B67534" w:rsidRPr="00B67534" w:rsidRDefault="00B67534" w:rsidP="00B67534">
            <w:pPr>
              <w:rPr>
                <w:color w:val="000000"/>
                <w:sz w:val="22"/>
                <w:szCs w:val="22"/>
              </w:rPr>
            </w:pPr>
            <w:r w:rsidRPr="00B67534">
              <w:rPr>
                <w:color w:val="000000"/>
                <w:sz w:val="22"/>
                <w:szCs w:val="22"/>
              </w:rPr>
              <w:lastRenderedPageBreak/>
              <w:t>Weberia digramma ISR</w:t>
            </w:r>
          </w:p>
        </w:tc>
        <w:tc>
          <w:tcPr>
            <w:tcW w:w="326" w:type="dxa"/>
            <w:tcBorders>
              <w:top w:val="nil"/>
              <w:left w:val="nil"/>
              <w:bottom w:val="nil"/>
              <w:right w:val="nil"/>
            </w:tcBorders>
            <w:shd w:val="clear" w:color="000000" w:fill="FFFFFF"/>
            <w:noWrap/>
            <w:vAlign w:val="bottom"/>
            <w:hideMark/>
          </w:tcPr>
          <w:p w14:paraId="42747E0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A1459D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9C788E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6DB490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58C6B5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6FF3A2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867D26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CE95CD3" w14:textId="77777777" w:rsidTr="00B67534">
        <w:trPr>
          <w:trHeight w:val="300"/>
        </w:trPr>
        <w:tc>
          <w:tcPr>
            <w:tcW w:w="3600" w:type="dxa"/>
            <w:tcBorders>
              <w:top w:val="nil"/>
              <w:left w:val="nil"/>
              <w:bottom w:val="nil"/>
              <w:right w:val="nil"/>
            </w:tcBorders>
            <w:shd w:val="clear" w:color="000000" w:fill="FFFFFF"/>
            <w:noWrap/>
            <w:vAlign w:val="bottom"/>
            <w:hideMark/>
          </w:tcPr>
          <w:p w14:paraId="0362BBDA" w14:textId="77777777" w:rsidR="00B67534" w:rsidRPr="00B67534" w:rsidRDefault="00B67534" w:rsidP="00B67534">
            <w:pPr>
              <w:rPr>
                <w:color w:val="000000"/>
                <w:sz w:val="22"/>
                <w:szCs w:val="22"/>
              </w:rPr>
            </w:pPr>
            <w:r w:rsidRPr="00B67534">
              <w:rPr>
                <w:color w:val="000000"/>
                <w:sz w:val="22"/>
                <w:szCs w:val="22"/>
              </w:rPr>
              <w:t>Xanthomelanodes arcuatus USA</w:t>
            </w:r>
          </w:p>
        </w:tc>
        <w:tc>
          <w:tcPr>
            <w:tcW w:w="326" w:type="dxa"/>
            <w:tcBorders>
              <w:top w:val="nil"/>
              <w:left w:val="nil"/>
              <w:bottom w:val="nil"/>
              <w:right w:val="nil"/>
            </w:tcBorders>
            <w:shd w:val="clear" w:color="000000" w:fill="FFFFFF"/>
            <w:noWrap/>
            <w:vAlign w:val="bottom"/>
            <w:hideMark/>
          </w:tcPr>
          <w:p w14:paraId="7DCD4B6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7D3550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1721C3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1B0B9E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3D7AF0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463560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E8D969"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C2B3BDE" w14:textId="77777777" w:rsidTr="00B67534">
        <w:trPr>
          <w:trHeight w:val="300"/>
        </w:trPr>
        <w:tc>
          <w:tcPr>
            <w:tcW w:w="3600" w:type="dxa"/>
            <w:tcBorders>
              <w:top w:val="nil"/>
              <w:left w:val="nil"/>
              <w:bottom w:val="nil"/>
              <w:right w:val="nil"/>
            </w:tcBorders>
            <w:shd w:val="clear" w:color="000000" w:fill="FFFFFF"/>
            <w:noWrap/>
            <w:vAlign w:val="bottom"/>
            <w:hideMark/>
          </w:tcPr>
          <w:p w14:paraId="3F9ACFA9" w14:textId="77777777" w:rsidR="00B67534" w:rsidRPr="00B67534" w:rsidRDefault="00B67534" w:rsidP="00B67534">
            <w:pPr>
              <w:rPr>
                <w:color w:val="000000"/>
                <w:sz w:val="22"/>
                <w:szCs w:val="22"/>
              </w:rPr>
            </w:pPr>
            <w:r w:rsidRPr="00B67534">
              <w:rPr>
                <w:color w:val="000000"/>
                <w:sz w:val="22"/>
                <w:szCs w:val="22"/>
              </w:rPr>
              <w:t>Xanthomelanodes californicus USA</w:t>
            </w:r>
          </w:p>
        </w:tc>
        <w:tc>
          <w:tcPr>
            <w:tcW w:w="326" w:type="dxa"/>
            <w:tcBorders>
              <w:top w:val="nil"/>
              <w:left w:val="nil"/>
              <w:bottom w:val="nil"/>
              <w:right w:val="nil"/>
            </w:tcBorders>
            <w:shd w:val="clear" w:color="000000" w:fill="FFFFFF"/>
            <w:noWrap/>
            <w:vAlign w:val="bottom"/>
            <w:hideMark/>
          </w:tcPr>
          <w:p w14:paraId="311D6B6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0ADFC3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DB109B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CDAAF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C255DA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870D9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822051E"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041D9D6" w14:textId="77777777" w:rsidTr="00B67534">
        <w:trPr>
          <w:trHeight w:val="300"/>
        </w:trPr>
        <w:tc>
          <w:tcPr>
            <w:tcW w:w="3600" w:type="dxa"/>
            <w:tcBorders>
              <w:top w:val="nil"/>
              <w:left w:val="nil"/>
              <w:bottom w:val="nil"/>
              <w:right w:val="nil"/>
            </w:tcBorders>
            <w:shd w:val="clear" w:color="000000" w:fill="FFFFFF"/>
            <w:noWrap/>
            <w:vAlign w:val="bottom"/>
            <w:hideMark/>
          </w:tcPr>
          <w:p w14:paraId="01A4AA0A" w14:textId="77777777" w:rsidR="00B67534" w:rsidRPr="00B67534" w:rsidRDefault="00B67534" w:rsidP="00B67534">
            <w:pPr>
              <w:rPr>
                <w:color w:val="000000"/>
                <w:sz w:val="22"/>
                <w:szCs w:val="22"/>
              </w:rPr>
            </w:pPr>
            <w:r w:rsidRPr="00B67534">
              <w:rPr>
                <w:color w:val="000000"/>
                <w:sz w:val="22"/>
                <w:szCs w:val="22"/>
              </w:rPr>
              <w:t>Xysta holosericea ISR</w:t>
            </w:r>
          </w:p>
        </w:tc>
        <w:tc>
          <w:tcPr>
            <w:tcW w:w="326" w:type="dxa"/>
            <w:tcBorders>
              <w:top w:val="nil"/>
              <w:left w:val="nil"/>
              <w:bottom w:val="nil"/>
              <w:right w:val="nil"/>
            </w:tcBorders>
            <w:shd w:val="clear" w:color="000000" w:fill="FFFFFF"/>
            <w:noWrap/>
            <w:vAlign w:val="bottom"/>
            <w:hideMark/>
          </w:tcPr>
          <w:p w14:paraId="251BF4D0" w14:textId="77777777" w:rsidR="00B67534" w:rsidRPr="00B67534" w:rsidRDefault="00B67534" w:rsidP="00B67534">
            <w:pPr>
              <w:jc w:val="center"/>
              <w:rPr>
                <w:color w:val="000000"/>
                <w:sz w:val="22"/>
                <w:szCs w:val="22"/>
              </w:rPr>
            </w:pPr>
            <w:r w:rsidRPr="00B67534">
              <w:rPr>
                <w:color w:val="000000"/>
                <w:sz w:val="22"/>
                <w:szCs w:val="22"/>
              </w:rPr>
              <w:t>2</w:t>
            </w:r>
          </w:p>
        </w:tc>
        <w:tc>
          <w:tcPr>
            <w:tcW w:w="326" w:type="dxa"/>
            <w:tcBorders>
              <w:top w:val="nil"/>
              <w:left w:val="nil"/>
              <w:bottom w:val="nil"/>
              <w:right w:val="nil"/>
            </w:tcBorders>
            <w:shd w:val="clear" w:color="000000" w:fill="FFFFFF"/>
            <w:noWrap/>
            <w:vAlign w:val="bottom"/>
            <w:hideMark/>
          </w:tcPr>
          <w:p w14:paraId="3C8B855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F880FC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D2E08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1FC3F3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512B05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905029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1160D31" w14:textId="77777777" w:rsidTr="00B67534">
        <w:trPr>
          <w:trHeight w:val="300"/>
        </w:trPr>
        <w:tc>
          <w:tcPr>
            <w:tcW w:w="3600" w:type="dxa"/>
            <w:tcBorders>
              <w:top w:val="nil"/>
              <w:left w:val="nil"/>
              <w:bottom w:val="nil"/>
              <w:right w:val="nil"/>
            </w:tcBorders>
            <w:shd w:val="clear" w:color="000000" w:fill="FFFFFF"/>
            <w:noWrap/>
            <w:vAlign w:val="bottom"/>
            <w:hideMark/>
          </w:tcPr>
          <w:p w14:paraId="094EC561" w14:textId="77777777" w:rsidR="00B67534" w:rsidRPr="00B67534" w:rsidRDefault="00B67534" w:rsidP="00B67534">
            <w:pPr>
              <w:rPr>
                <w:color w:val="000000"/>
                <w:sz w:val="22"/>
                <w:szCs w:val="22"/>
              </w:rPr>
            </w:pPr>
            <w:r w:rsidRPr="00B67534">
              <w:rPr>
                <w:color w:val="000000"/>
                <w:sz w:val="22"/>
                <w:szCs w:val="22"/>
              </w:rPr>
              <w:t>Zambesomima sp. JAP</w:t>
            </w:r>
          </w:p>
        </w:tc>
        <w:tc>
          <w:tcPr>
            <w:tcW w:w="326" w:type="dxa"/>
            <w:tcBorders>
              <w:top w:val="nil"/>
              <w:left w:val="nil"/>
              <w:bottom w:val="nil"/>
              <w:right w:val="nil"/>
            </w:tcBorders>
            <w:shd w:val="clear" w:color="000000" w:fill="FFFFFF"/>
            <w:noWrap/>
            <w:vAlign w:val="bottom"/>
            <w:hideMark/>
          </w:tcPr>
          <w:p w14:paraId="2DF6DD8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29D3BD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50E737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67152F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48864F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F95F0A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3F2FB5"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50C31EB2" w14:textId="77777777" w:rsidTr="00B67534">
        <w:trPr>
          <w:trHeight w:val="300"/>
        </w:trPr>
        <w:tc>
          <w:tcPr>
            <w:tcW w:w="3600" w:type="dxa"/>
            <w:tcBorders>
              <w:top w:val="nil"/>
              <w:left w:val="nil"/>
              <w:bottom w:val="nil"/>
              <w:right w:val="nil"/>
            </w:tcBorders>
            <w:shd w:val="clear" w:color="000000" w:fill="FFFFFF"/>
            <w:noWrap/>
            <w:vAlign w:val="bottom"/>
            <w:hideMark/>
          </w:tcPr>
          <w:p w14:paraId="5604F3DB" w14:textId="77777777" w:rsidR="00B67534" w:rsidRPr="00B67534" w:rsidRDefault="00B67534" w:rsidP="00B67534">
            <w:pPr>
              <w:rPr>
                <w:color w:val="000000"/>
                <w:sz w:val="22"/>
                <w:szCs w:val="22"/>
              </w:rPr>
            </w:pPr>
            <w:r w:rsidRPr="00B67534">
              <w:rPr>
                <w:color w:val="000000"/>
                <w:sz w:val="22"/>
                <w:szCs w:val="22"/>
              </w:rPr>
              <w:t>Zita sp. AUS1</w:t>
            </w:r>
          </w:p>
        </w:tc>
        <w:tc>
          <w:tcPr>
            <w:tcW w:w="326" w:type="dxa"/>
            <w:tcBorders>
              <w:top w:val="nil"/>
              <w:left w:val="nil"/>
              <w:bottom w:val="nil"/>
              <w:right w:val="nil"/>
            </w:tcBorders>
            <w:shd w:val="clear" w:color="000000" w:fill="FFFFFF"/>
            <w:noWrap/>
            <w:vAlign w:val="bottom"/>
            <w:hideMark/>
          </w:tcPr>
          <w:p w14:paraId="170BF759"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411CBC31"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066C79B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A8754F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4D3C45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1F854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3481E6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81212D6" w14:textId="77777777" w:rsidTr="00B67534">
        <w:trPr>
          <w:trHeight w:val="300"/>
        </w:trPr>
        <w:tc>
          <w:tcPr>
            <w:tcW w:w="3600" w:type="dxa"/>
            <w:tcBorders>
              <w:top w:val="nil"/>
              <w:left w:val="nil"/>
              <w:bottom w:val="nil"/>
              <w:right w:val="nil"/>
            </w:tcBorders>
            <w:shd w:val="clear" w:color="000000" w:fill="FFFFFF"/>
            <w:noWrap/>
            <w:vAlign w:val="bottom"/>
            <w:hideMark/>
          </w:tcPr>
          <w:p w14:paraId="687D853A" w14:textId="77777777" w:rsidR="00B67534" w:rsidRPr="00B67534" w:rsidRDefault="00B67534" w:rsidP="00B67534">
            <w:pPr>
              <w:rPr>
                <w:color w:val="000000"/>
                <w:sz w:val="22"/>
                <w:szCs w:val="22"/>
              </w:rPr>
            </w:pPr>
            <w:r w:rsidRPr="00B67534">
              <w:rPr>
                <w:color w:val="000000"/>
                <w:sz w:val="22"/>
                <w:szCs w:val="22"/>
              </w:rPr>
              <w:t>Zita sp. AUS2</w:t>
            </w:r>
          </w:p>
        </w:tc>
        <w:tc>
          <w:tcPr>
            <w:tcW w:w="326" w:type="dxa"/>
            <w:tcBorders>
              <w:top w:val="nil"/>
              <w:left w:val="nil"/>
              <w:bottom w:val="nil"/>
              <w:right w:val="nil"/>
            </w:tcBorders>
            <w:shd w:val="clear" w:color="000000" w:fill="FFFFFF"/>
            <w:noWrap/>
            <w:vAlign w:val="bottom"/>
            <w:hideMark/>
          </w:tcPr>
          <w:p w14:paraId="326CF7DC"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196D7B15"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1817850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9576AC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9A8638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C0023D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C6ACB9D"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9EC7025" w14:textId="77777777" w:rsidTr="00B67534">
        <w:trPr>
          <w:trHeight w:val="300"/>
        </w:trPr>
        <w:tc>
          <w:tcPr>
            <w:tcW w:w="3600" w:type="dxa"/>
            <w:tcBorders>
              <w:top w:val="nil"/>
              <w:left w:val="nil"/>
              <w:bottom w:val="nil"/>
              <w:right w:val="nil"/>
            </w:tcBorders>
            <w:shd w:val="clear" w:color="000000" w:fill="FFFFFF"/>
            <w:noWrap/>
            <w:vAlign w:val="bottom"/>
            <w:hideMark/>
          </w:tcPr>
          <w:p w14:paraId="28697C8D" w14:textId="77777777" w:rsidR="00B67534" w:rsidRPr="00B67534" w:rsidRDefault="00B67534" w:rsidP="00B67534">
            <w:pPr>
              <w:rPr>
                <w:color w:val="000000"/>
                <w:sz w:val="22"/>
                <w:szCs w:val="22"/>
              </w:rPr>
            </w:pPr>
            <w:r w:rsidRPr="00B67534">
              <w:rPr>
                <w:color w:val="000000"/>
                <w:sz w:val="22"/>
                <w:szCs w:val="22"/>
              </w:rPr>
              <w:t>Zita sp. AUS3</w:t>
            </w:r>
          </w:p>
        </w:tc>
        <w:tc>
          <w:tcPr>
            <w:tcW w:w="326" w:type="dxa"/>
            <w:tcBorders>
              <w:top w:val="nil"/>
              <w:left w:val="nil"/>
              <w:bottom w:val="nil"/>
              <w:right w:val="nil"/>
            </w:tcBorders>
            <w:shd w:val="clear" w:color="000000" w:fill="FFFFFF"/>
            <w:noWrap/>
            <w:vAlign w:val="bottom"/>
            <w:hideMark/>
          </w:tcPr>
          <w:p w14:paraId="71DBFAC5" w14:textId="77777777" w:rsidR="00B67534" w:rsidRPr="00B67534" w:rsidRDefault="00B67534" w:rsidP="00B67534">
            <w:pPr>
              <w:jc w:val="center"/>
              <w:rPr>
                <w:color w:val="000000"/>
                <w:sz w:val="22"/>
                <w:szCs w:val="22"/>
              </w:rPr>
            </w:pPr>
            <w:r w:rsidRPr="00B67534">
              <w:rPr>
                <w:color w:val="000000"/>
                <w:sz w:val="22"/>
                <w:szCs w:val="22"/>
              </w:rPr>
              <w:t>3</w:t>
            </w:r>
          </w:p>
        </w:tc>
        <w:tc>
          <w:tcPr>
            <w:tcW w:w="326" w:type="dxa"/>
            <w:tcBorders>
              <w:top w:val="nil"/>
              <w:left w:val="nil"/>
              <w:bottom w:val="nil"/>
              <w:right w:val="nil"/>
            </w:tcBorders>
            <w:shd w:val="clear" w:color="000000" w:fill="FFFFFF"/>
            <w:noWrap/>
            <w:vAlign w:val="bottom"/>
            <w:hideMark/>
          </w:tcPr>
          <w:p w14:paraId="1F3057B2"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1CA1128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A503D6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3505E0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D34029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F534E3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1BFA35E" w14:textId="77777777" w:rsidTr="00B67534">
        <w:trPr>
          <w:trHeight w:val="322"/>
        </w:trPr>
        <w:tc>
          <w:tcPr>
            <w:tcW w:w="5882" w:type="dxa"/>
            <w:gridSpan w:val="8"/>
            <w:vMerge w:val="restart"/>
            <w:tcBorders>
              <w:top w:val="nil"/>
              <w:left w:val="nil"/>
              <w:bottom w:val="single" w:sz="4" w:space="0" w:color="000000"/>
              <w:right w:val="nil"/>
            </w:tcBorders>
            <w:shd w:val="clear" w:color="000000" w:fill="FFFFFF"/>
            <w:noWrap/>
            <w:vAlign w:val="bottom"/>
            <w:hideMark/>
          </w:tcPr>
          <w:p w14:paraId="6E96FEF3" w14:textId="77777777" w:rsidR="00B67534" w:rsidRPr="00B67534" w:rsidRDefault="00B67534" w:rsidP="00B67534">
            <w:pPr>
              <w:jc w:val="center"/>
              <w:rPr>
                <w:b/>
                <w:bCs/>
                <w:color w:val="000000"/>
                <w:sz w:val="28"/>
                <w:szCs w:val="28"/>
              </w:rPr>
            </w:pPr>
            <w:r w:rsidRPr="00B67534">
              <w:rPr>
                <w:b/>
                <w:bCs/>
                <w:color w:val="000000"/>
                <w:sz w:val="28"/>
                <w:szCs w:val="28"/>
              </w:rPr>
              <w:t>Dexiinae</w:t>
            </w:r>
          </w:p>
        </w:tc>
      </w:tr>
      <w:tr w:rsidR="00B67534" w:rsidRPr="00B67534" w14:paraId="1B438996" w14:textId="77777777" w:rsidTr="00B67534">
        <w:trPr>
          <w:trHeight w:val="375"/>
        </w:trPr>
        <w:tc>
          <w:tcPr>
            <w:tcW w:w="5882" w:type="dxa"/>
            <w:gridSpan w:val="8"/>
            <w:vMerge/>
            <w:tcBorders>
              <w:top w:val="nil"/>
              <w:left w:val="nil"/>
              <w:bottom w:val="single" w:sz="4" w:space="0" w:color="000000"/>
              <w:right w:val="nil"/>
            </w:tcBorders>
            <w:vAlign w:val="center"/>
            <w:hideMark/>
          </w:tcPr>
          <w:p w14:paraId="1FEB26FD" w14:textId="77777777" w:rsidR="00B67534" w:rsidRPr="00B67534" w:rsidRDefault="00B67534" w:rsidP="00B67534">
            <w:pPr>
              <w:rPr>
                <w:b/>
                <w:bCs/>
                <w:color w:val="000000"/>
                <w:sz w:val="28"/>
                <w:szCs w:val="28"/>
              </w:rPr>
            </w:pPr>
          </w:p>
        </w:tc>
      </w:tr>
      <w:tr w:rsidR="00B67534" w:rsidRPr="00B67534" w14:paraId="2B506F9C" w14:textId="77777777" w:rsidTr="00B67534">
        <w:trPr>
          <w:trHeight w:val="300"/>
        </w:trPr>
        <w:tc>
          <w:tcPr>
            <w:tcW w:w="3600" w:type="dxa"/>
            <w:tcBorders>
              <w:top w:val="nil"/>
              <w:left w:val="nil"/>
              <w:bottom w:val="nil"/>
              <w:right w:val="nil"/>
            </w:tcBorders>
            <w:shd w:val="clear" w:color="000000" w:fill="FFFFFF"/>
            <w:noWrap/>
            <w:vAlign w:val="bottom"/>
            <w:hideMark/>
          </w:tcPr>
          <w:p w14:paraId="0901F286" w14:textId="77777777" w:rsidR="00B67534" w:rsidRPr="00B67534" w:rsidRDefault="00B67534" w:rsidP="00B67534">
            <w:pPr>
              <w:rPr>
                <w:b/>
                <w:bCs/>
                <w:color w:val="000000"/>
                <w:sz w:val="22"/>
                <w:szCs w:val="22"/>
              </w:rPr>
            </w:pPr>
            <w:r w:rsidRPr="00B67534">
              <w:rPr>
                <w:b/>
                <w:bCs/>
                <w:color w:val="000000"/>
                <w:sz w:val="22"/>
                <w:szCs w:val="22"/>
              </w:rPr>
              <w:t>Taxa</w:t>
            </w:r>
          </w:p>
        </w:tc>
        <w:tc>
          <w:tcPr>
            <w:tcW w:w="326" w:type="dxa"/>
            <w:tcBorders>
              <w:top w:val="nil"/>
              <w:left w:val="nil"/>
              <w:bottom w:val="nil"/>
              <w:right w:val="nil"/>
            </w:tcBorders>
            <w:shd w:val="clear" w:color="000000" w:fill="FFFFFF"/>
            <w:noWrap/>
            <w:vAlign w:val="bottom"/>
            <w:hideMark/>
          </w:tcPr>
          <w:p w14:paraId="2AC1A68B" w14:textId="77777777" w:rsidR="00B67534" w:rsidRPr="00B67534" w:rsidRDefault="00B67534" w:rsidP="00B67534">
            <w:pPr>
              <w:jc w:val="center"/>
              <w:rPr>
                <w:b/>
                <w:bCs/>
                <w:color w:val="000000"/>
                <w:sz w:val="22"/>
                <w:szCs w:val="22"/>
              </w:rPr>
            </w:pPr>
            <w:r w:rsidRPr="00B67534">
              <w:rPr>
                <w:b/>
                <w:bCs/>
                <w:color w:val="000000"/>
                <w:sz w:val="22"/>
                <w:szCs w:val="22"/>
              </w:rPr>
              <w:t>1</w:t>
            </w:r>
          </w:p>
        </w:tc>
        <w:tc>
          <w:tcPr>
            <w:tcW w:w="326" w:type="dxa"/>
            <w:tcBorders>
              <w:top w:val="nil"/>
              <w:left w:val="nil"/>
              <w:bottom w:val="nil"/>
              <w:right w:val="nil"/>
            </w:tcBorders>
            <w:shd w:val="clear" w:color="000000" w:fill="FFFFFF"/>
            <w:noWrap/>
            <w:vAlign w:val="bottom"/>
            <w:hideMark/>
          </w:tcPr>
          <w:p w14:paraId="621EEE3F" w14:textId="77777777" w:rsidR="00B67534" w:rsidRPr="00B67534" w:rsidRDefault="00B67534" w:rsidP="00B67534">
            <w:pPr>
              <w:jc w:val="center"/>
              <w:rPr>
                <w:b/>
                <w:bCs/>
                <w:color w:val="000000"/>
                <w:sz w:val="22"/>
                <w:szCs w:val="22"/>
              </w:rPr>
            </w:pPr>
            <w:r w:rsidRPr="00B67534">
              <w:rPr>
                <w:b/>
                <w:bCs/>
                <w:color w:val="000000"/>
                <w:sz w:val="22"/>
                <w:szCs w:val="22"/>
              </w:rPr>
              <w:t>2</w:t>
            </w:r>
          </w:p>
        </w:tc>
        <w:tc>
          <w:tcPr>
            <w:tcW w:w="326" w:type="dxa"/>
            <w:tcBorders>
              <w:top w:val="nil"/>
              <w:left w:val="nil"/>
              <w:bottom w:val="nil"/>
              <w:right w:val="nil"/>
            </w:tcBorders>
            <w:shd w:val="clear" w:color="000000" w:fill="FFFFFF"/>
            <w:noWrap/>
            <w:vAlign w:val="bottom"/>
            <w:hideMark/>
          </w:tcPr>
          <w:p w14:paraId="57A6D93A" w14:textId="77777777" w:rsidR="00B67534" w:rsidRPr="00B67534" w:rsidRDefault="00B67534" w:rsidP="00B67534">
            <w:pPr>
              <w:jc w:val="center"/>
              <w:rPr>
                <w:b/>
                <w:bCs/>
                <w:color w:val="000000"/>
                <w:sz w:val="22"/>
                <w:szCs w:val="22"/>
              </w:rPr>
            </w:pPr>
            <w:r w:rsidRPr="00B67534">
              <w:rPr>
                <w:b/>
                <w:bCs/>
                <w:color w:val="000000"/>
                <w:sz w:val="22"/>
                <w:szCs w:val="22"/>
              </w:rPr>
              <w:t>3</w:t>
            </w:r>
          </w:p>
        </w:tc>
        <w:tc>
          <w:tcPr>
            <w:tcW w:w="326" w:type="dxa"/>
            <w:tcBorders>
              <w:top w:val="nil"/>
              <w:left w:val="nil"/>
              <w:bottom w:val="nil"/>
              <w:right w:val="nil"/>
            </w:tcBorders>
            <w:shd w:val="clear" w:color="000000" w:fill="FFFFFF"/>
            <w:noWrap/>
            <w:vAlign w:val="bottom"/>
            <w:hideMark/>
          </w:tcPr>
          <w:p w14:paraId="36E866F4" w14:textId="77777777" w:rsidR="00B67534" w:rsidRPr="00B67534" w:rsidRDefault="00B67534" w:rsidP="00B67534">
            <w:pPr>
              <w:jc w:val="center"/>
              <w:rPr>
                <w:b/>
                <w:bCs/>
                <w:color w:val="000000"/>
                <w:sz w:val="22"/>
                <w:szCs w:val="22"/>
              </w:rPr>
            </w:pPr>
            <w:r w:rsidRPr="00B67534">
              <w:rPr>
                <w:b/>
                <w:bCs/>
                <w:color w:val="000000"/>
                <w:sz w:val="22"/>
                <w:szCs w:val="22"/>
              </w:rPr>
              <w:t>4</w:t>
            </w:r>
          </w:p>
        </w:tc>
        <w:tc>
          <w:tcPr>
            <w:tcW w:w="326" w:type="dxa"/>
            <w:tcBorders>
              <w:top w:val="nil"/>
              <w:left w:val="nil"/>
              <w:bottom w:val="nil"/>
              <w:right w:val="nil"/>
            </w:tcBorders>
            <w:shd w:val="clear" w:color="000000" w:fill="FFFFFF"/>
            <w:noWrap/>
            <w:vAlign w:val="bottom"/>
            <w:hideMark/>
          </w:tcPr>
          <w:p w14:paraId="0CC2732A" w14:textId="77777777" w:rsidR="00B67534" w:rsidRPr="00B67534" w:rsidRDefault="00B67534" w:rsidP="00B67534">
            <w:pPr>
              <w:jc w:val="center"/>
              <w:rPr>
                <w:b/>
                <w:bCs/>
                <w:color w:val="000000"/>
                <w:sz w:val="22"/>
                <w:szCs w:val="22"/>
              </w:rPr>
            </w:pPr>
            <w:r w:rsidRPr="00B67534">
              <w:rPr>
                <w:b/>
                <w:bCs/>
                <w:color w:val="000000"/>
                <w:sz w:val="22"/>
                <w:szCs w:val="22"/>
              </w:rPr>
              <w:t>5</w:t>
            </w:r>
          </w:p>
        </w:tc>
        <w:tc>
          <w:tcPr>
            <w:tcW w:w="326" w:type="dxa"/>
            <w:tcBorders>
              <w:top w:val="nil"/>
              <w:left w:val="nil"/>
              <w:bottom w:val="nil"/>
              <w:right w:val="nil"/>
            </w:tcBorders>
            <w:shd w:val="clear" w:color="000000" w:fill="FFFFFF"/>
            <w:noWrap/>
            <w:vAlign w:val="bottom"/>
            <w:hideMark/>
          </w:tcPr>
          <w:p w14:paraId="1AC8C18A" w14:textId="77777777" w:rsidR="00B67534" w:rsidRPr="00B67534" w:rsidRDefault="00B67534" w:rsidP="00B67534">
            <w:pPr>
              <w:jc w:val="center"/>
              <w:rPr>
                <w:b/>
                <w:bCs/>
                <w:color w:val="000000"/>
                <w:sz w:val="22"/>
                <w:szCs w:val="22"/>
              </w:rPr>
            </w:pPr>
            <w:r w:rsidRPr="00B67534">
              <w:rPr>
                <w:b/>
                <w:bCs/>
                <w:color w:val="000000"/>
                <w:sz w:val="22"/>
                <w:szCs w:val="22"/>
              </w:rPr>
              <w:t>6</w:t>
            </w:r>
          </w:p>
        </w:tc>
        <w:tc>
          <w:tcPr>
            <w:tcW w:w="326" w:type="dxa"/>
            <w:tcBorders>
              <w:top w:val="nil"/>
              <w:left w:val="nil"/>
              <w:bottom w:val="nil"/>
              <w:right w:val="nil"/>
            </w:tcBorders>
            <w:shd w:val="clear" w:color="000000" w:fill="FFFFFF"/>
            <w:noWrap/>
            <w:vAlign w:val="bottom"/>
            <w:hideMark/>
          </w:tcPr>
          <w:p w14:paraId="22B59637" w14:textId="77777777" w:rsidR="00B67534" w:rsidRPr="00B67534" w:rsidRDefault="00B67534" w:rsidP="00B67534">
            <w:pPr>
              <w:jc w:val="center"/>
              <w:rPr>
                <w:b/>
                <w:bCs/>
                <w:color w:val="000000"/>
                <w:sz w:val="22"/>
                <w:szCs w:val="22"/>
              </w:rPr>
            </w:pPr>
            <w:r w:rsidRPr="00B67534">
              <w:rPr>
                <w:b/>
                <w:bCs/>
                <w:color w:val="000000"/>
                <w:sz w:val="22"/>
                <w:szCs w:val="22"/>
              </w:rPr>
              <w:t>7</w:t>
            </w:r>
          </w:p>
        </w:tc>
      </w:tr>
      <w:tr w:rsidR="00B67534" w:rsidRPr="00B67534" w14:paraId="4D10D1C1" w14:textId="77777777" w:rsidTr="00B67534">
        <w:trPr>
          <w:trHeight w:val="300"/>
        </w:trPr>
        <w:tc>
          <w:tcPr>
            <w:tcW w:w="3600" w:type="dxa"/>
            <w:tcBorders>
              <w:top w:val="nil"/>
              <w:left w:val="nil"/>
              <w:bottom w:val="nil"/>
              <w:right w:val="nil"/>
            </w:tcBorders>
            <w:shd w:val="clear" w:color="000000" w:fill="FFFFFF"/>
            <w:noWrap/>
            <w:vAlign w:val="bottom"/>
            <w:hideMark/>
          </w:tcPr>
          <w:p w14:paraId="47D66CEB" w14:textId="77777777" w:rsidR="00B67534" w:rsidRPr="00B67534" w:rsidRDefault="00B67534" w:rsidP="00B67534">
            <w:pPr>
              <w:rPr>
                <w:color w:val="000000"/>
                <w:sz w:val="22"/>
                <w:szCs w:val="22"/>
              </w:rPr>
            </w:pPr>
            <w:r w:rsidRPr="00B67534">
              <w:rPr>
                <w:color w:val="000000"/>
                <w:sz w:val="22"/>
                <w:szCs w:val="22"/>
              </w:rPr>
              <w:t>Beskia aelops USA</w:t>
            </w:r>
          </w:p>
        </w:tc>
        <w:tc>
          <w:tcPr>
            <w:tcW w:w="326" w:type="dxa"/>
            <w:tcBorders>
              <w:top w:val="nil"/>
              <w:left w:val="nil"/>
              <w:bottom w:val="nil"/>
              <w:right w:val="nil"/>
            </w:tcBorders>
            <w:shd w:val="clear" w:color="000000" w:fill="FFFFFF"/>
            <w:noWrap/>
            <w:vAlign w:val="bottom"/>
            <w:hideMark/>
          </w:tcPr>
          <w:p w14:paraId="081D448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5DA714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8390EF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FFF962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B2F7AF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78DC6D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512609B"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01F350F4" w14:textId="77777777" w:rsidTr="00B67534">
        <w:trPr>
          <w:trHeight w:val="300"/>
        </w:trPr>
        <w:tc>
          <w:tcPr>
            <w:tcW w:w="3600" w:type="dxa"/>
            <w:tcBorders>
              <w:top w:val="nil"/>
              <w:left w:val="nil"/>
              <w:bottom w:val="nil"/>
              <w:right w:val="nil"/>
            </w:tcBorders>
            <w:shd w:val="clear" w:color="000000" w:fill="FFFFFF"/>
            <w:noWrap/>
            <w:vAlign w:val="bottom"/>
            <w:hideMark/>
          </w:tcPr>
          <w:p w14:paraId="194BC2D7" w14:textId="77777777" w:rsidR="00B67534" w:rsidRPr="00B67534" w:rsidRDefault="00B67534" w:rsidP="00B67534">
            <w:pPr>
              <w:rPr>
                <w:color w:val="000000"/>
                <w:sz w:val="22"/>
                <w:szCs w:val="22"/>
              </w:rPr>
            </w:pPr>
            <w:r w:rsidRPr="00B67534">
              <w:rPr>
                <w:color w:val="000000"/>
                <w:sz w:val="22"/>
                <w:szCs w:val="22"/>
              </w:rPr>
              <w:t>Billaea sp. USA</w:t>
            </w:r>
          </w:p>
        </w:tc>
        <w:tc>
          <w:tcPr>
            <w:tcW w:w="326" w:type="dxa"/>
            <w:tcBorders>
              <w:top w:val="nil"/>
              <w:left w:val="nil"/>
              <w:bottom w:val="nil"/>
              <w:right w:val="nil"/>
            </w:tcBorders>
            <w:shd w:val="clear" w:color="000000" w:fill="FFFFFF"/>
            <w:noWrap/>
            <w:vAlign w:val="bottom"/>
            <w:hideMark/>
          </w:tcPr>
          <w:p w14:paraId="0A7E70E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FBDE346" w14:textId="77777777" w:rsidR="00B67534" w:rsidRPr="00B67534" w:rsidRDefault="00B67534" w:rsidP="00B67534">
            <w:pPr>
              <w:jc w:val="center"/>
              <w:rPr>
                <w:color w:val="000000"/>
                <w:sz w:val="22"/>
                <w:szCs w:val="22"/>
              </w:rPr>
            </w:pPr>
            <w:r w:rsidRPr="00B67534">
              <w:rPr>
                <w:color w:val="000000"/>
                <w:sz w:val="22"/>
                <w:szCs w:val="22"/>
              </w:rPr>
              <w:t>2</w:t>
            </w:r>
          </w:p>
        </w:tc>
        <w:tc>
          <w:tcPr>
            <w:tcW w:w="326" w:type="dxa"/>
            <w:tcBorders>
              <w:top w:val="nil"/>
              <w:left w:val="nil"/>
              <w:bottom w:val="nil"/>
              <w:right w:val="nil"/>
            </w:tcBorders>
            <w:shd w:val="clear" w:color="000000" w:fill="FFFFFF"/>
            <w:noWrap/>
            <w:vAlign w:val="bottom"/>
            <w:hideMark/>
          </w:tcPr>
          <w:p w14:paraId="22C4C55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1D3EE2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A63390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B90E2F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0601ADD"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23AB1B39" w14:textId="77777777" w:rsidTr="00B67534">
        <w:trPr>
          <w:trHeight w:val="300"/>
        </w:trPr>
        <w:tc>
          <w:tcPr>
            <w:tcW w:w="3600" w:type="dxa"/>
            <w:tcBorders>
              <w:top w:val="nil"/>
              <w:left w:val="nil"/>
              <w:bottom w:val="nil"/>
              <w:right w:val="nil"/>
            </w:tcBorders>
            <w:shd w:val="clear" w:color="000000" w:fill="FFFFFF"/>
            <w:noWrap/>
            <w:vAlign w:val="bottom"/>
            <w:hideMark/>
          </w:tcPr>
          <w:p w14:paraId="6E754AC0" w14:textId="77777777" w:rsidR="00B67534" w:rsidRPr="00B67534" w:rsidRDefault="00B67534" w:rsidP="00B67534">
            <w:pPr>
              <w:rPr>
                <w:color w:val="000000"/>
                <w:sz w:val="22"/>
                <w:szCs w:val="22"/>
              </w:rPr>
            </w:pPr>
            <w:r w:rsidRPr="00B67534">
              <w:rPr>
                <w:color w:val="000000"/>
                <w:sz w:val="22"/>
                <w:szCs w:val="22"/>
              </w:rPr>
              <w:t>Campylochaeta semiothisae CAN</w:t>
            </w:r>
          </w:p>
        </w:tc>
        <w:tc>
          <w:tcPr>
            <w:tcW w:w="326" w:type="dxa"/>
            <w:tcBorders>
              <w:top w:val="nil"/>
              <w:left w:val="nil"/>
              <w:bottom w:val="nil"/>
              <w:right w:val="nil"/>
            </w:tcBorders>
            <w:shd w:val="clear" w:color="000000" w:fill="FFFFFF"/>
            <w:noWrap/>
            <w:vAlign w:val="bottom"/>
            <w:hideMark/>
          </w:tcPr>
          <w:p w14:paraId="24C1931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1357E6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C3EF81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6C0F09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2DB718D"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7A0291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655C675"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4E838294" w14:textId="77777777" w:rsidTr="00B67534">
        <w:trPr>
          <w:trHeight w:val="300"/>
        </w:trPr>
        <w:tc>
          <w:tcPr>
            <w:tcW w:w="3600" w:type="dxa"/>
            <w:tcBorders>
              <w:top w:val="nil"/>
              <w:left w:val="nil"/>
              <w:bottom w:val="nil"/>
              <w:right w:val="nil"/>
            </w:tcBorders>
            <w:shd w:val="clear" w:color="000000" w:fill="FFFFFF"/>
            <w:noWrap/>
            <w:vAlign w:val="bottom"/>
            <w:hideMark/>
          </w:tcPr>
          <w:p w14:paraId="76400D54" w14:textId="77777777" w:rsidR="00B67534" w:rsidRPr="00B67534" w:rsidRDefault="00B67534" w:rsidP="00B67534">
            <w:pPr>
              <w:rPr>
                <w:color w:val="000000"/>
                <w:sz w:val="22"/>
                <w:szCs w:val="22"/>
              </w:rPr>
            </w:pPr>
            <w:r w:rsidRPr="00B67534">
              <w:rPr>
                <w:color w:val="000000"/>
                <w:sz w:val="22"/>
                <w:szCs w:val="22"/>
              </w:rPr>
              <w:t>Cordyligaster sp. USA</w:t>
            </w:r>
          </w:p>
        </w:tc>
        <w:tc>
          <w:tcPr>
            <w:tcW w:w="326" w:type="dxa"/>
            <w:tcBorders>
              <w:top w:val="nil"/>
              <w:left w:val="nil"/>
              <w:bottom w:val="nil"/>
              <w:right w:val="nil"/>
            </w:tcBorders>
            <w:shd w:val="clear" w:color="000000" w:fill="FFFFFF"/>
            <w:noWrap/>
            <w:vAlign w:val="bottom"/>
            <w:hideMark/>
          </w:tcPr>
          <w:p w14:paraId="124C557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5786D8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80FD5E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28EA9C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15335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65F022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5E21D1D"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0AA33990" w14:textId="77777777" w:rsidTr="00B67534">
        <w:trPr>
          <w:trHeight w:val="300"/>
        </w:trPr>
        <w:tc>
          <w:tcPr>
            <w:tcW w:w="3600" w:type="dxa"/>
            <w:tcBorders>
              <w:top w:val="nil"/>
              <w:left w:val="nil"/>
              <w:bottom w:val="nil"/>
              <w:right w:val="nil"/>
            </w:tcBorders>
            <w:shd w:val="clear" w:color="000000" w:fill="FFFFFF"/>
            <w:noWrap/>
            <w:vAlign w:val="bottom"/>
            <w:hideMark/>
          </w:tcPr>
          <w:p w14:paraId="26354594" w14:textId="77777777" w:rsidR="00B67534" w:rsidRPr="00B67534" w:rsidRDefault="00B67534" w:rsidP="00B67534">
            <w:pPr>
              <w:rPr>
                <w:color w:val="000000"/>
                <w:sz w:val="22"/>
                <w:szCs w:val="22"/>
              </w:rPr>
            </w:pPr>
            <w:r w:rsidRPr="00B67534">
              <w:rPr>
                <w:color w:val="000000"/>
                <w:sz w:val="22"/>
                <w:szCs w:val="22"/>
              </w:rPr>
              <w:t>Epigrimyia sp. USA</w:t>
            </w:r>
          </w:p>
        </w:tc>
        <w:tc>
          <w:tcPr>
            <w:tcW w:w="326" w:type="dxa"/>
            <w:tcBorders>
              <w:top w:val="nil"/>
              <w:left w:val="nil"/>
              <w:bottom w:val="nil"/>
              <w:right w:val="nil"/>
            </w:tcBorders>
            <w:shd w:val="clear" w:color="000000" w:fill="FFFFFF"/>
            <w:noWrap/>
            <w:vAlign w:val="bottom"/>
            <w:hideMark/>
          </w:tcPr>
          <w:p w14:paraId="64BB022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54D6AC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606366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760D1E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8603F6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F6D927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9988140"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1101C976" w14:textId="77777777" w:rsidTr="00B67534">
        <w:trPr>
          <w:trHeight w:val="300"/>
        </w:trPr>
        <w:tc>
          <w:tcPr>
            <w:tcW w:w="3600" w:type="dxa"/>
            <w:tcBorders>
              <w:top w:val="nil"/>
              <w:left w:val="nil"/>
              <w:bottom w:val="nil"/>
              <w:right w:val="nil"/>
            </w:tcBorders>
            <w:shd w:val="clear" w:color="000000" w:fill="FFFFFF"/>
            <w:noWrap/>
            <w:vAlign w:val="bottom"/>
            <w:hideMark/>
          </w:tcPr>
          <w:p w14:paraId="32E3FD77" w14:textId="77777777" w:rsidR="00B67534" w:rsidRPr="00B67534" w:rsidRDefault="00B67534" w:rsidP="00B67534">
            <w:pPr>
              <w:rPr>
                <w:color w:val="000000"/>
                <w:sz w:val="22"/>
                <w:szCs w:val="22"/>
              </w:rPr>
            </w:pPr>
            <w:r w:rsidRPr="00B67534">
              <w:rPr>
                <w:color w:val="000000"/>
                <w:sz w:val="22"/>
                <w:szCs w:val="22"/>
              </w:rPr>
              <w:t>Euchaetogyne roederi USA</w:t>
            </w:r>
          </w:p>
        </w:tc>
        <w:tc>
          <w:tcPr>
            <w:tcW w:w="326" w:type="dxa"/>
            <w:tcBorders>
              <w:top w:val="nil"/>
              <w:left w:val="nil"/>
              <w:bottom w:val="nil"/>
              <w:right w:val="nil"/>
            </w:tcBorders>
            <w:shd w:val="clear" w:color="000000" w:fill="FFFFFF"/>
            <w:noWrap/>
            <w:vAlign w:val="bottom"/>
            <w:hideMark/>
          </w:tcPr>
          <w:p w14:paraId="6F7F81E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9A6E27F" w14:textId="77777777" w:rsidR="00B67534" w:rsidRPr="00B67534" w:rsidRDefault="00B67534" w:rsidP="00B67534">
            <w:pPr>
              <w:jc w:val="center"/>
              <w:rPr>
                <w:color w:val="000000"/>
                <w:sz w:val="22"/>
                <w:szCs w:val="22"/>
              </w:rPr>
            </w:pPr>
            <w:r w:rsidRPr="00B67534">
              <w:rPr>
                <w:color w:val="000000"/>
                <w:sz w:val="22"/>
                <w:szCs w:val="22"/>
              </w:rPr>
              <w:t>2</w:t>
            </w:r>
          </w:p>
        </w:tc>
        <w:tc>
          <w:tcPr>
            <w:tcW w:w="326" w:type="dxa"/>
            <w:tcBorders>
              <w:top w:val="nil"/>
              <w:left w:val="nil"/>
              <w:bottom w:val="nil"/>
              <w:right w:val="nil"/>
            </w:tcBorders>
            <w:shd w:val="clear" w:color="000000" w:fill="FFFFFF"/>
            <w:noWrap/>
            <w:vAlign w:val="bottom"/>
            <w:hideMark/>
          </w:tcPr>
          <w:p w14:paraId="624BCD8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11847A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B8281F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8C039C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1750305"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5A8B0845" w14:textId="77777777" w:rsidTr="00B67534">
        <w:trPr>
          <w:trHeight w:val="300"/>
        </w:trPr>
        <w:tc>
          <w:tcPr>
            <w:tcW w:w="3600" w:type="dxa"/>
            <w:tcBorders>
              <w:top w:val="nil"/>
              <w:left w:val="nil"/>
              <w:bottom w:val="nil"/>
              <w:right w:val="nil"/>
            </w:tcBorders>
            <w:shd w:val="clear" w:color="000000" w:fill="FFFFFF"/>
            <w:noWrap/>
            <w:vAlign w:val="bottom"/>
            <w:hideMark/>
          </w:tcPr>
          <w:p w14:paraId="0C9A63E6" w14:textId="77777777" w:rsidR="00B67534" w:rsidRPr="00B67534" w:rsidRDefault="00B67534" w:rsidP="00B67534">
            <w:pPr>
              <w:rPr>
                <w:color w:val="000000"/>
                <w:sz w:val="22"/>
                <w:szCs w:val="22"/>
              </w:rPr>
            </w:pPr>
            <w:r w:rsidRPr="00B67534">
              <w:rPr>
                <w:color w:val="000000"/>
                <w:sz w:val="22"/>
                <w:szCs w:val="22"/>
              </w:rPr>
              <w:t>Euthera sp. AUS</w:t>
            </w:r>
          </w:p>
        </w:tc>
        <w:tc>
          <w:tcPr>
            <w:tcW w:w="326" w:type="dxa"/>
            <w:tcBorders>
              <w:top w:val="nil"/>
              <w:left w:val="nil"/>
              <w:bottom w:val="nil"/>
              <w:right w:val="nil"/>
            </w:tcBorders>
            <w:shd w:val="clear" w:color="000000" w:fill="FFFFFF"/>
            <w:noWrap/>
            <w:vAlign w:val="bottom"/>
            <w:hideMark/>
          </w:tcPr>
          <w:p w14:paraId="19F7329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B5CA1F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BBF96F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010629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FA23BD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DDEF89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DF4270E"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05EA2FAD" w14:textId="77777777" w:rsidTr="00B67534">
        <w:trPr>
          <w:trHeight w:val="300"/>
        </w:trPr>
        <w:tc>
          <w:tcPr>
            <w:tcW w:w="3600" w:type="dxa"/>
            <w:tcBorders>
              <w:top w:val="nil"/>
              <w:left w:val="nil"/>
              <w:bottom w:val="nil"/>
              <w:right w:val="nil"/>
            </w:tcBorders>
            <w:shd w:val="clear" w:color="000000" w:fill="FFFFFF"/>
            <w:noWrap/>
            <w:vAlign w:val="bottom"/>
            <w:hideMark/>
          </w:tcPr>
          <w:p w14:paraId="22C92426" w14:textId="77777777" w:rsidR="00B67534" w:rsidRPr="00B67534" w:rsidRDefault="00B67534" w:rsidP="00B67534">
            <w:pPr>
              <w:rPr>
                <w:color w:val="000000"/>
                <w:sz w:val="22"/>
                <w:szCs w:val="22"/>
              </w:rPr>
            </w:pPr>
            <w:r w:rsidRPr="00B67534">
              <w:rPr>
                <w:color w:val="000000"/>
                <w:sz w:val="22"/>
                <w:szCs w:val="22"/>
              </w:rPr>
              <w:t>Euthera sp. JAP</w:t>
            </w:r>
          </w:p>
        </w:tc>
        <w:tc>
          <w:tcPr>
            <w:tcW w:w="326" w:type="dxa"/>
            <w:tcBorders>
              <w:top w:val="nil"/>
              <w:left w:val="nil"/>
              <w:bottom w:val="nil"/>
              <w:right w:val="nil"/>
            </w:tcBorders>
            <w:shd w:val="clear" w:color="000000" w:fill="FFFFFF"/>
            <w:noWrap/>
            <w:vAlign w:val="bottom"/>
            <w:hideMark/>
          </w:tcPr>
          <w:p w14:paraId="197C7A8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7766EA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57EF68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2C52D7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16D97D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4666DF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8948CCB"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6423405D" w14:textId="77777777" w:rsidTr="00B67534">
        <w:trPr>
          <w:trHeight w:val="300"/>
        </w:trPr>
        <w:tc>
          <w:tcPr>
            <w:tcW w:w="3600" w:type="dxa"/>
            <w:tcBorders>
              <w:top w:val="nil"/>
              <w:left w:val="nil"/>
              <w:bottom w:val="nil"/>
              <w:right w:val="nil"/>
            </w:tcBorders>
            <w:shd w:val="clear" w:color="000000" w:fill="FFFFFF"/>
            <w:noWrap/>
            <w:vAlign w:val="bottom"/>
            <w:hideMark/>
          </w:tcPr>
          <w:p w14:paraId="0433B0DB" w14:textId="77777777" w:rsidR="00B67534" w:rsidRPr="00B67534" w:rsidRDefault="00B67534" w:rsidP="00B67534">
            <w:pPr>
              <w:rPr>
                <w:color w:val="000000"/>
                <w:sz w:val="22"/>
                <w:szCs w:val="22"/>
              </w:rPr>
            </w:pPr>
            <w:r w:rsidRPr="00B67534">
              <w:rPr>
                <w:color w:val="000000"/>
                <w:sz w:val="22"/>
                <w:szCs w:val="22"/>
              </w:rPr>
              <w:t>Euthera tentatrix USA</w:t>
            </w:r>
          </w:p>
        </w:tc>
        <w:tc>
          <w:tcPr>
            <w:tcW w:w="326" w:type="dxa"/>
            <w:tcBorders>
              <w:top w:val="nil"/>
              <w:left w:val="nil"/>
              <w:bottom w:val="nil"/>
              <w:right w:val="nil"/>
            </w:tcBorders>
            <w:shd w:val="clear" w:color="000000" w:fill="FFFFFF"/>
            <w:noWrap/>
            <w:vAlign w:val="bottom"/>
            <w:hideMark/>
          </w:tcPr>
          <w:p w14:paraId="4E146D1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0A9F9A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3DB3D8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CD4574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925586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8BE727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D3923E8"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34EBBBDD" w14:textId="77777777" w:rsidTr="00B67534">
        <w:trPr>
          <w:trHeight w:val="300"/>
        </w:trPr>
        <w:tc>
          <w:tcPr>
            <w:tcW w:w="3600" w:type="dxa"/>
            <w:tcBorders>
              <w:top w:val="nil"/>
              <w:left w:val="nil"/>
              <w:bottom w:val="nil"/>
              <w:right w:val="nil"/>
            </w:tcBorders>
            <w:shd w:val="clear" w:color="000000" w:fill="FFFFFF"/>
            <w:noWrap/>
            <w:vAlign w:val="bottom"/>
            <w:hideMark/>
          </w:tcPr>
          <w:p w14:paraId="37691BC2" w14:textId="77777777" w:rsidR="00B67534" w:rsidRPr="00B67534" w:rsidRDefault="00B67534" w:rsidP="00B67534">
            <w:pPr>
              <w:rPr>
                <w:color w:val="000000"/>
                <w:sz w:val="22"/>
                <w:szCs w:val="22"/>
              </w:rPr>
            </w:pPr>
            <w:r w:rsidRPr="00B67534">
              <w:rPr>
                <w:color w:val="000000"/>
                <w:sz w:val="22"/>
                <w:szCs w:val="22"/>
              </w:rPr>
              <w:t>Litophasia sp. SAfr</w:t>
            </w:r>
          </w:p>
        </w:tc>
        <w:tc>
          <w:tcPr>
            <w:tcW w:w="326" w:type="dxa"/>
            <w:tcBorders>
              <w:top w:val="nil"/>
              <w:left w:val="nil"/>
              <w:bottom w:val="nil"/>
              <w:right w:val="nil"/>
            </w:tcBorders>
            <w:shd w:val="clear" w:color="000000" w:fill="FFFFFF"/>
            <w:noWrap/>
            <w:vAlign w:val="bottom"/>
            <w:hideMark/>
          </w:tcPr>
          <w:p w14:paraId="565AB18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0585509" w14:textId="77777777" w:rsidR="00B67534" w:rsidRPr="00B67534" w:rsidRDefault="00B67534" w:rsidP="00B67534">
            <w:pPr>
              <w:jc w:val="center"/>
              <w:rPr>
                <w:color w:val="000000"/>
                <w:sz w:val="22"/>
                <w:szCs w:val="22"/>
              </w:rPr>
            </w:pPr>
            <w:r w:rsidRPr="00B67534">
              <w:rPr>
                <w:color w:val="000000"/>
                <w:sz w:val="22"/>
                <w:szCs w:val="22"/>
              </w:rPr>
              <w:t>?</w:t>
            </w:r>
          </w:p>
        </w:tc>
        <w:tc>
          <w:tcPr>
            <w:tcW w:w="326" w:type="dxa"/>
            <w:tcBorders>
              <w:top w:val="nil"/>
              <w:left w:val="nil"/>
              <w:bottom w:val="nil"/>
              <w:right w:val="nil"/>
            </w:tcBorders>
            <w:shd w:val="clear" w:color="000000" w:fill="FFFFFF"/>
            <w:noWrap/>
            <w:vAlign w:val="bottom"/>
            <w:hideMark/>
          </w:tcPr>
          <w:p w14:paraId="07C33CC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80021C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1C5D3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331720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AF06F54"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2B87E092" w14:textId="77777777" w:rsidTr="00B67534">
        <w:trPr>
          <w:trHeight w:val="300"/>
        </w:trPr>
        <w:tc>
          <w:tcPr>
            <w:tcW w:w="3600" w:type="dxa"/>
            <w:tcBorders>
              <w:top w:val="nil"/>
              <w:left w:val="nil"/>
              <w:bottom w:val="nil"/>
              <w:right w:val="nil"/>
            </w:tcBorders>
            <w:shd w:val="clear" w:color="000000" w:fill="FFFFFF"/>
            <w:noWrap/>
            <w:vAlign w:val="bottom"/>
            <w:hideMark/>
          </w:tcPr>
          <w:p w14:paraId="5292D8AA" w14:textId="77777777" w:rsidR="00B67534" w:rsidRPr="00B67534" w:rsidRDefault="00B67534" w:rsidP="00B67534">
            <w:pPr>
              <w:rPr>
                <w:color w:val="000000"/>
                <w:sz w:val="22"/>
                <w:szCs w:val="22"/>
              </w:rPr>
            </w:pPr>
            <w:r w:rsidRPr="00B67534">
              <w:rPr>
                <w:color w:val="000000"/>
                <w:sz w:val="22"/>
                <w:szCs w:val="22"/>
              </w:rPr>
              <w:t>Oestrophasia sp. USA</w:t>
            </w:r>
          </w:p>
        </w:tc>
        <w:tc>
          <w:tcPr>
            <w:tcW w:w="326" w:type="dxa"/>
            <w:tcBorders>
              <w:top w:val="nil"/>
              <w:left w:val="nil"/>
              <w:bottom w:val="nil"/>
              <w:right w:val="nil"/>
            </w:tcBorders>
            <w:shd w:val="clear" w:color="000000" w:fill="FFFFFF"/>
            <w:noWrap/>
            <w:vAlign w:val="bottom"/>
            <w:hideMark/>
          </w:tcPr>
          <w:p w14:paraId="668EC14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D98D01B" w14:textId="77777777" w:rsidR="00B67534" w:rsidRPr="00B67534" w:rsidRDefault="00B67534" w:rsidP="00B67534">
            <w:pPr>
              <w:jc w:val="center"/>
              <w:rPr>
                <w:color w:val="000000"/>
                <w:sz w:val="22"/>
                <w:szCs w:val="22"/>
              </w:rPr>
            </w:pPr>
            <w:r w:rsidRPr="00B67534">
              <w:rPr>
                <w:color w:val="000000"/>
                <w:sz w:val="22"/>
                <w:szCs w:val="22"/>
              </w:rPr>
              <w:t>2</w:t>
            </w:r>
          </w:p>
        </w:tc>
        <w:tc>
          <w:tcPr>
            <w:tcW w:w="326" w:type="dxa"/>
            <w:tcBorders>
              <w:top w:val="nil"/>
              <w:left w:val="nil"/>
              <w:bottom w:val="nil"/>
              <w:right w:val="nil"/>
            </w:tcBorders>
            <w:shd w:val="clear" w:color="000000" w:fill="FFFFFF"/>
            <w:noWrap/>
            <w:vAlign w:val="bottom"/>
            <w:hideMark/>
          </w:tcPr>
          <w:p w14:paraId="3A74481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9FE819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3BEFCB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0F0BC8F"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E7EA4E0"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07CE3C4C" w14:textId="77777777" w:rsidTr="00B67534">
        <w:trPr>
          <w:trHeight w:val="300"/>
        </w:trPr>
        <w:tc>
          <w:tcPr>
            <w:tcW w:w="3600" w:type="dxa"/>
            <w:tcBorders>
              <w:top w:val="nil"/>
              <w:left w:val="nil"/>
              <w:bottom w:val="nil"/>
              <w:right w:val="nil"/>
            </w:tcBorders>
            <w:shd w:val="clear" w:color="000000" w:fill="FFFFFF"/>
            <w:noWrap/>
            <w:vAlign w:val="bottom"/>
            <w:hideMark/>
          </w:tcPr>
          <w:p w14:paraId="16BF078D" w14:textId="77777777" w:rsidR="00B67534" w:rsidRPr="00B67534" w:rsidRDefault="00B67534" w:rsidP="00B67534">
            <w:pPr>
              <w:rPr>
                <w:color w:val="000000"/>
                <w:sz w:val="22"/>
                <w:szCs w:val="22"/>
              </w:rPr>
            </w:pPr>
            <w:r w:rsidRPr="00B67534">
              <w:rPr>
                <w:color w:val="000000"/>
                <w:sz w:val="22"/>
                <w:szCs w:val="22"/>
              </w:rPr>
              <w:t>Ptilodexia harpasa USA</w:t>
            </w:r>
          </w:p>
        </w:tc>
        <w:tc>
          <w:tcPr>
            <w:tcW w:w="326" w:type="dxa"/>
            <w:tcBorders>
              <w:top w:val="nil"/>
              <w:left w:val="nil"/>
              <w:bottom w:val="nil"/>
              <w:right w:val="nil"/>
            </w:tcBorders>
            <w:shd w:val="clear" w:color="000000" w:fill="FFFFFF"/>
            <w:noWrap/>
            <w:vAlign w:val="bottom"/>
            <w:hideMark/>
          </w:tcPr>
          <w:p w14:paraId="39915CC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8A10CBF" w14:textId="77777777" w:rsidR="00B67534" w:rsidRPr="00B67534" w:rsidRDefault="00B67534" w:rsidP="00B67534">
            <w:pPr>
              <w:jc w:val="center"/>
              <w:rPr>
                <w:color w:val="000000"/>
                <w:sz w:val="22"/>
                <w:szCs w:val="22"/>
              </w:rPr>
            </w:pPr>
            <w:r w:rsidRPr="00B67534">
              <w:rPr>
                <w:color w:val="000000"/>
                <w:sz w:val="22"/>
                <w:szCs w:val="22"/>
              </w:rPr>
              <w:t>2</w:t>
            </w:r>
          </w:p>
        </w:tc>
        <w:tc>
          <w:tcPr>
            <w:tcW w:w="326" w:type="dxa"/>
            <w:tcBorders>
              <w:top w:val="nil"/>
              <w:left w:val="nil"/>
              <w:bottom w:val="nil"/>
              <w:right w:val="nil"/>
            </w:tcBorders>
            <w:shd w:val="clear" w:color="000000" w:fill="FFFFFF"/>
            <w:noWrap/>
            <w:vAlign w:val="bottom"/>
            <w:hideMark/>
          </w:tcPr>
          <w:p w14:paraId="7572B5A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CB0BA3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2E3A585"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251B03D"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2E2F497"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5E014CF9" w14:textId="77777777" w:rsidTr="00B67534">
        <w:trPr>
          <w:trHeight w:val="300"/>
        </w:trPr>
        <w:tc>
          <w:tcPr>
            <w:tcW w:w="3600" w:type="dxa"/>
            <w:tcBorders>
              <w:top w:val="nil"/>
              <w:left w:val="nil"/>
              <w:bottom w:val="nil"/>
              <w:right w:val="nil"/>
            </w:tcBorders>
            <w:shd w:val="clear" w:color="000000" w:fill="FFFFFF"/>
            <w:noWrap/>
            <w:vAlign w:val="bottom"/>
            <w:hideMark/>
          </w:tcPr>
          <w:p w14:paraId="0DEBD168" w14:textId="77777777" w:rsidR="00B67534" w:rsidRPr="00B67534" w:rsidRDefault="00B67534" w:rsidP="00B67534">
            <w:pPr>
              <w:rPr>
                <w:color w:val="000000"/>
                <w:sz w:val="22"/>
                <w:szCs w:val="22"/>
              </w:rPr>
            </w:pPr>
            <w:r w:rsidRPr="00B67534">
              <w:rPr>
                <w:color w:val="000000"/>
                <w:sz w:val="22"/>
                <w:szCs w:val="22"/>
              </w:rPr>
              <w:t>Rutilia regalis AUS</w:t>
            </w:r>
          </w:p>
        </w:tc>
        <w:tc>
          <w:tcPr>
            <w:tcW w:w="326" w:type="dxa"/>
            <w:tcBorders>
              <w:top w:val="nil"/>
              <w:left w:val="nil"/>
              <w:bottom w:val="nil"/>
              <w:right w:val="nil"/>
            </w:tcBorders>
            <w:shd w:val="clear" w:color="000000" w:fill="FFFFFF"/>
            <w:noWrap/>
            <w:vAlign w:val="bottom"/>
            <w:hideMark/>
          </w:tcPr>
          <w:p w14:paraId="2ACD333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D3178F4" w14:textId="77777777" w:rsidR="00B67534" w:rsidRPr="00B67534" w:rsidRDefault="00B67534" w:rsidP="00B67534">
            <w:pPr>
              <w:jc w:val="center"/>
              <w:rPr>
                <w:color w:val="000000"/>
                <w:sz w:val="22"/>
                <w:szCs w:val="22"/>
              </w:rPr>
            </w:pPr>
            <w:r w:rsidRPr="00B67534">
              <w:rPr>
                <w:color w:val="000000"/>
                <w:sz w:val="22"/>
                <w:szCs w:val="22"/>
              </w:rPr>
              <w:t>2</w:t>
            </w:r>
          </w:p>
        </w:tc>
        <w:tc>
          <w:tcPr>
            <w:tcW w:w="326" w:type="dxa"/>
            <w:tcBorders>
              <w:top w:val="nil"/>
              <w:left w:val="nil"/>
              <w:bottom w:val="nil"/>
              <w:right w:val="nil"/>
            </w:tcBorders>
            <w:shd w:val="clear" w:color="000000" w:fill="FFFFFF"/>
            <w:noWrap/>
            <w:vAlign w:val="bottom"/>
            <w:hideMark/>
          </w:tcPr>
          <w:p w14:paraId="0DF9EB2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7C0029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C2FAA7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BAAF0F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7EA2E5C"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172D7495" w14:textId="77777777" w:rsidTr="00B67534">
        <w:trPr>
          <w:trHeight w:val="300"/>
        </w:trPr>
        <w:tc>
          <w:tcPr>
            <w:tcW w:w="3600" w:type="dxa"/>
            <w:tcBorders>
              <w:top w:val="nil"/>
              <w:left w:val="nil"/>
              <w:bottom w:val="nil"/>
              <w:right w:val="nil"/>
            </w:tcBorders>
            <w:shd w:val="clear" w:color="000000" w:fill="FFFFFF"/>
            <w:noWrap/>
            <w:vAlign w:val="bottom"/>
            <w:hideMark/>
          </w:tcPr>
          <w:p w14:paraId="72F2C638" w14:textId="77777777" w:rsidR="00B67534" w:rsidRPr="00B67534" w:rsidRDefault="00B67534" w:rsidP="00B67534">
            <w:pPr>
              <w:rPr>
                <w:color w:val="000000"/>
                <w:sz w:val="22"/>
                <w:szCs w:val="22"/>
              </w:rPr>
            </w:pPr>
            <w:r w:rsidRPr="00B67534">
              <w:rPr>
                <w:color w:val="000000"/>
                <w:sz w:val="22"/>
                <w:szCs w:val="22"/>
              </w:rPr>
              <w:t>Thelaira americana USA</w:t>
            </w:r>
          </w:p>
        </w:tc>
        <w:tc>
          <w:tcPr>
            <w:tcW w:w="326" w:type="dxa"/>
            <w:tcBorders>
              <w:top w:val="nil"/>
              <w:left w:val="nil"/>
              <w:bottom w:val="nil"/>
              <w:right w:val="nil"/>
            </w:tcBorders>
            <w:shd w:val="clear" w:color="000000" w:fill="FFFFFF"/>
            <w:noWrap/>
            <w:vAlign w:val="bottom"/>
            <w:hideMark/>
          </w:tcPr>
          <w:p w14:paraId="66AB436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345F0B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D310AC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D76594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04B66A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7AE3CE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2627BA1"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4550364D" w14:textId="77777777" w:rsidTr="00B67534">
        <w:trPr>
          <w:trHeight w:val="300"/>
        </w:trPr>
        <w:tc>
          <w:tcPr>
            <w:tcW w:w="3600" w:type="dxa"/>
            <w:tcBorders>
              <w:top w:val="nil"/>
              <w:left w:val="nil"/>
              <w:bottom w:val="nil"/>
              <w:right w:val="nil"/>
            </w:tcBorders>
            <w:shd w:val="clear" w:color="000000" w:fill="FFFFFF"/>
            <w:noWrap/>
            <w:vAlign w:val="bottom"/>
            <w:hideMark/>
          </w:tcPr>
          <w:p w14:paraId="45DE283C" w14:textId="77777777" w:rsidR="00B67534" w:rsidRPr="00B67534" w:rsidRDefault="00B67534" w:rsidP="00B67534">
            <w:pPr>
              <w:rPr>
                <w:color w:val="000000"/>
                <w:sz w:val="22"/>
                <w:szCs w:val="22"/>
              </w:rPr>
            </w:pPr>
            <w:r w:rsidRPr="00B67534">
              <w:rPr>
                <w:color w:val="000000"/>
                <w:sz w:val="22"/>
                <w:szCs w:val="22"/>
              </w:rPr>
              <w:t>Uramya pristis USA</w:t>
            </w:r>
          </w:p>
        </w:tc>
        <w:tc>
          <w:tcPr>
            <w:tcW w:w="326" w:type="dxa"/>
            <w:tcBorders>
              <w:top w:val="nil"/>
              <w:left w:val="nil"/>
              <w:bottom w:val="nil"/>
              <w:right w:val="nil"/>
            </w:tcBorders>
            <w:shd w:val="clear" w:color="000000" w:fill="FFFFFF"/>
            <w:noWrap/>
            <w:vAlign w:val="bottom"/>
            <w:hideMark/>
          </w:tcPr>
          <w:p w14:paraId="76BA67C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2D13C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45D110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16277C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99914E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0C2FFE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3E0775F"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7071C171" w14:textId="77777777" w:rsidTr="00B67534">
        <w:trPr>
          <w:trHeight w:val="300"/>
        </w:trPr>
        <w:tc>
          <w:tcPr>
            <w:tcW w:w="3600" w:type="dxa"/>
            <w:tcBorders>
              <w:top w:val="nil"/>
              <w:left w:val="nil"/>
              <w:bottom w:val="nil"/>
              <w:right w:val="nil"/>
            </w:tcBorders>
            <w:shd w:val="clear" w:color="000000" w:fill="FFFFFF"/>
            <w:noWrap/>
            <w:vAlign w:val="bottom"/>
            <w:hideMark/>
          </w:tcPr>
          <w:p w14:paraId="31400A0E" w14:textId="77777777" w:rsidR="00B67534" w:rsidRPr="00B67534" w:rsidRDefault="00B67534" w:rsidP="00B67534">
            <w:pPr>
              <w:rPr>
                <w:color w:val="000000"/>
                <w:sz w:val="22"/>
                <w:szCs w:val="22"/>
              </w:rPr>
            </w:pPr>
            <w:r w:rsidRPr="00B67534">
              <w:rPr>
                <w:color w:val="000000"/>
                <w:sz w:val="22"/>
                <w:szCs w:val="22"/>
              </w:rPr>
              <w:t>Voria ruralis USA</w:t>
            </w:r>
          </w:p>
        </w:tc>
        <w:tc>
          <w:tcPr>
            <w:tcW w:w="326" w:type="dxa"/>
            <w:tcBorders>
              <w:top w:val="nil"/>
              <w:left w:val="nil"/>
              <w:bottom w:val="nil"/>
              <w:right w:val="nil"/>
            </w:tcBorders>
            <w:shd w:val="clear" w:color="000000" w:fill="FFFFFF"/>
            <w:noWrap/>
            <w:vAlign w:val="bottom"/>
            <w:hideMark/>
          </w:tcPr>
          <w:p w14:paraId="00CE8C0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EDE092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7123AF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16D0F9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FFC5E8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2FC3949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D2786F8" w14:textId="77777777" w:rsidR="00B67534" w:rsidRPr="00B67534" w:rsidRDefault="00B67534" w:rsidP="00B67534">
            <w:pPr>
              <w:jc w:val="center"/>
              <w:rPr>
                <w:color w:val="000000"/>
                <w:sz w:val="22"/>
                <w:szCs w:val="22"/>
              </w:rPr>
            </w:pPr>
            <w:r w:rsidRPr="00B67534">
              <w:rPr>
                <w:color w:val="000000"/>
                <w:sz w:val="22"/>
                <w:szCs w:val="22"/>
              </w:rPr>
              <w:t>1</w:t>
            </w:r>
          </w:p>
        </w:tc>
      </w:tr>
      <w:tr w:rsidR="00B67534" w:rsidRPr="00B67534" w14:paraId="26BD13B6" w14:textId="77777777" w:rsidTr="00B67534">
        <w:trPr>
          <w:trHeight w:val="322"/>
        </w:trPr>
        <w:tc>
          <w:tcPr>
            <w:tcW w:w="5882" w:type="dxa"/>
            <w:gridSpan w:val="8"/>
            <w:vMerge w:val="restart"/>
            <w:tcBorders>
              <w:top w:val="nil"/>
              <w:left w:val="nil"/>
              <w:bottom w:val="single" w:sz="4" w:space="0" w:color="000000"/>
              <w:right w:val="nil"/>
            </w:tcBorders>
            <w:shd w:val="clear" w:color="000000" w:fill="FFFFFF"/>
            <w:noWrap/>
            <w:vAlign w:val="bottom"/>
            <w:hideMark/>
          </w:tcPr>
          <w:p w14:paraId="5716F4E0" w14:textId="77777777" w:rsidR="00B67534" w:rsidRPr="00B67534" w:rsidRDefault="00B67534" w:rsidP="00B67534">
            <w:pPr>
              <w:jc w:val="center"/>
              <w:rPr>
                <w:b/>
                <w:bCs/>
                <w:color w:val="000000"/>
                <w:sz w:val="28"/>
                <w:szCs w:val="28"/>
              </w:rPr>
            </w:pPr>
            <w:r w:rsidRPr="00B67534">
              <w:rPr>
                <w:b/>
                <w:bCs/>
                <w:color w:val="000000"/>
                <w:sz w:val="28"/>
                <w:szCs w:val="28"/>
              </w:rPr>
              <w:t>Exoristinae</w:t>
            </w:r>
          </w:p>
        </w:tc>
      </w:tr>
      <w:tr w:rsidR="00B67534" w:rsidRPr="00B67534" w14:paraId="1A0AEB80" w14:textId="77777777" w:rsidTr="00B67534">
        <w:trPr>
          <w:trHeight w:val="322"/>
        </w:trPr>
        <w:tc>
          <w:tcPr>
            <w:tcW w:w="5882" w:type="dxa"/>
            <w:gridSpan w:val="8"/>
            <w:vMerge/>
            <w:tcBorders>
              <w:top w:val="nil"/>
              <w:left w:val="nil"/>
              <w:bottom w:val="single" w:sz="4" w:space="0" w:color="000000"/>
              <w:right w:val="nil"/>
            </w:tcBorders>
            <w:vAlign w:val="center"/>
            <w:hideMark/>
          </w:tcPr>
          <w:p w14:paraId="3EA9FAE5" w14:textId="77777777" w:rsidR="00B67534" w:rsidRPr="00B67534" w:rsidRDefault="00B67534" w:rsidP="00B67534">
            <w:pPr>
              <w:rPr>
                <w:b/>
                <w:bCs/>
                <w:color w:val="000000"/>
                <w:sz w:val="28"/>
                <w:szCs w:val="28"/>
              </w:rPr>
            </w:pPr>
          </w:p>
        </w:tc>
      </w:tr>
      <w:tr w:rsidR="00B67534" w:rsidRPr="00B67534" w14:paraId="122D7A15" w14:textId="77777777" w:rsidTr="00B67534">
        <w:trPr>
          <w:trHeight w:val="300"/>
        </w:trPr>
        <w:tc>
          <w:tcPr>
            <w:tcW w:w="3600" w:type="dxa"/>
            <w:tcBorders>
              <w:top w:val="nil"/>
              <w:left w:val="nil"/>
              <w:bottom w:val="nil"/>
              <w:right w:val="nil"/>
            </w:tcBorders>
            <w:shd w:val="clear" w:color="000000" w:fill="FFFFFF"/>
            <w:noWrap/>
            <w:vAlign w:val="bottom"/>
            <w:hideMark/>
          </w:tcPr>
          <w:p w14:paraId="2FF94BD7" w14:textId="77777777" w:rsidR="00B67534" w:rsidRPr="00B67534" w:rsidRDefault="00B67534" w:rsidP="00B67534">
            <w:pPr>
              <w:rPr>
                <w:b/>
                <w:bCs/>
                <w:color w:val="000000"/>
                <w:sz w:val="22"/>
                <w:szCs w:val="22"/>
              </w:rPr>
            </w:pPr>
            <w:r w:rsidRPr="00B67534">
              <w:rPr>
                <w:b/>
                <w:bCs/>
                <w:color w:val="000000"/>
                <w:sz w:val="22"/>
                <w:szCs w:val="22"/>
              </w:rPr>
              <w:t>Taxa</w:t>
            </w:r>
          </w:p>
        </w:tc>
        <w:tc>
          <w:tcPr>
            <w:tcW w:w="326" w:type="dxa"/>
            <w:tcBorders>
              <w:top w:val="nil"/>
              <w:left w:val="nil"/>
              <w:bottom w:val="nil"/>
              <w:right w:val="nil"/>
            </w:tcBorders>
            <w:shd w:val="clear" w:color="000000" w:fill="FFFFFF"/>
            <w:noWrap/>
            <w:vAlign w:val="bottom"/>
            <w:hideMark/>
          </w:tcPr>
          <w:p w14:paraId="09DF55BE" w14:textId="77777777" w:rsidR="00B67534" w:rsidRPr="00B67534" w:rsidRDefault="00B67534" w:rsidP="00B67534">
            <w:pPr>
              <w:jc w:val="center"/>
              <w:rPr>
                <w:b/>
                <w:bCs/>
                <w:color w:val="000000"/>
                <w:sz w:val="22"/>
                <w:szCs w:val="22"/>
              </w:rPr>
            </w:pPr>
            <w:r w:rsidRPr="00B67534">
              <w:rPr>
                <w:b/>
                <w:bCs/>
                <w:color w:val="000000"/>
                <w:sz w:val="22"/>
                <w:szCs w:val="22"/>
              </w:rPr>
              <w:t>1</w:t>
            </w:r>
          </w:p>
        </w:tc>
        <w:tc>
          <w:tcPr>
            <w:tcW w:w="326" w:type="dxa"/>
            <w:tcBorders>
              <w:top w:val="nil"/>
              <w:left w:val="nil"/>
              <w:bottom w:val="nil"/>
              <w:right w:val="nil"/>
            </w:tcBorders>
            <w:shd w:val="clear" w:color="000000" w:fill="FFFFFF"/>
            <w:noWrap/>
            <w:vAlign w:val="bottom"/>
            <w:hideMark/>
          </w:tcPr>
          <w:p w14:paraId="57E91D4F" w14:textId="77777777" w:rsidR="00B67534" w:rsidRPr="00B67534" w:rsidRDefault="00B67534" w:rsidP="00B67534">
            <w:pPr>
              <w:jc w:val="center"/>
              <w:rPr>
                <w:b/>
                <w:bCs/>
                <w:color w:val="000000"/>
                <w:sz w:val="22"/>
                <w:szCs w:val="22"/>
              </w:rPr>
            </w:pPr>
            <w:r w:rsidRPr="00B67534">
              <w:rPr>
                <w:b/>
                <w:bCs/>
                <w:color w:val="000000"/>
                <w:sz w:val="22"/>
                <w:szCs w:val="22"/>
              </w:rPr>
              <w:t>2</w:t>
            </w:r>
          </w:p>
        </w:tc>
        <w:tc>
          <w:tcPr>
            <w:tcW w:w="326" w:type="dxa"/>
            <w:tcBorders>
              <w:top w:val="nil"/>
              <w:left w:val="nil"/>
              <w:bottom w:val="nil"/>
              <w:right w:val="nil"/>
            </w:tcBorders>
            <w:shd w:val="clear" w:color="000000" w:fill="FFFFFF"/>
            <w:noWrap/>
            <w:vAlign w:val="bottom"/>
            <w:hideMark/>
          </w:tcPr>
          <w:p w14:paraId="25163DE3" w14:textId="77777777" w:rsidR="00B67534" w:rsidRPr="00B67534" w:rsidRDefault="00B67534" w:rsidP="00B67534">
            <w:pPr>
              <w:jc w:val="center"/>
              <w:rPr>
                <w:b/>
                <w:bCs/>
                <w:color w:val="000000"/>
                <w:sz w:val="22"/>
                <w:szCs w:val="22"/>
              </w:rPr>
            </w:pPr>
            <w:r w:rsidRPr="00B67534">
              <w:rPr>
                <w:b/>
                <w:bCs/>
                <w:color w:val="000000"/>
                <w:sz w:val="22"/>
                <w:szCs w:val="22"/>
              </w:rPr>
              <w:t>3</w:t>
            </w:r>
          </w:p>
        </w:tc>
        <w:tc>
          <w:tcPr>
            <w:tcW w:w="326" w:type="dxa"/>
            <w:tcBorders>
              <w:top w:val="nil"/>
              <w:left w:val="nil"/>
              <w:bottom w:val="nil"/>
              <w:right w:val="nil"/>
            </w:tcBorders>
            <w:shd w:val="clear" w:color="000000" w:fill="FFFFFF"/>
            <w:noWrap/>
            <w:vAlign w:val="bottom"/>
            <w:hideMark/>
          </w:tcPr>
          <w:p w14:paraId="6150ED4D" w14:textId="77777777" w:rsidR="00B67534" w:rsidRPr="00B67534" w:rsidRDefault="00B67534" w:rsidP="00B67534">
            <w:pPr>
              <w:jc w:val="center"/>
              <w:rPr>
                <w:b/>
                <w:bCs/>
                <w:color w:val="000000"/>
                <w:sz w:val="22"/>
                <w:szCs w:val="22"/>
              </w:rPr>
            </w:pPr>
            <w:r w:rsidRPr="00B67534">
              <w:rPr>
                <w:b/>
                <w:bCs/>
                <w:color w:val="000000"/>
                <w:sz w:val="22"/>
                <w:szCs w:val="22"/>
              </w:rPr>
              <w:t>4</w:t>
            </w:r>
          </w:p>
        </w:tc>
        <w:tc>
          <w:tcPr>
            <w:tcW w:w="326" w:type="dxa"/>
            <w:tcBorders>
              <w:top w:val="nil"/>
              <w:left w:val="nil"/>
              <w:bottom w:val="nil"/>
              <w:right w:val="nil"/>
            </w:tcBorders>
            <w:shd w:val="clear" w:color="000000" w:fill="FFFFFF"/>
            <w:noWrap/>
            <w:vAlign w:val="bottom"/>
            <w:hideMark/>
          </w:tcPr>
          <w:p w14:paraId="78AC99E1" w14:textId="77777777" w:rsidR="00B67534" w:rsidRPr="00B67534" w:rsidRDefault="00B67534" w:rsidP="00B67534">
            <w:pPr>
              <w:jc w:val="center"/>
              <w:rPr>
                <w:b/>
                <w:bCs/>
                <w:color w:val="000000"/>
                <w:sz w:val="22"/>
                <w:szCs w:val="22"/>
              </w:rPr>
            </w:pPr>
            <w:r w:rsidRPr="00B67534">
              <w:rPr>
                <w:b/>
                <w:bCs/>
                <w:color w:val="000000"/>
                <w:sz w:val="22"/>
                <w:szCs w:val="22"/>
              </w:rPr>
              <w:t>5</w:t>
            </w:r>
          </w:p>
        </w:tc>
        <w:tc>
          <w:tcPr>
            <w:tcW w:w="326" w:type="dxa"/>
            <w:tcBorders>
              <w:top w:val="nil"/>
              <w:left w:val="nil"/>
              <w:bottom w:val="nil"/>
              <w:right w:val="nil"/>
            </w:tcBorders>
            <w:shd w:val="clear" w:color="000000" w:fill="FFFFFF"/>
            <w:noWrap/>
            <w:vAlign w:val="bottom"/>
            <w:hideMark/>
          </w:tcPr>
          <w:p w14:paraId="1098570F" w14:textId="77777777" w:rsidR="00B67534" w:rsidRPr="00B67534" w:rsidRDefault="00B67534" w:rsidP="00B67534">
            <w:pPr>
              <w:jc w:val="center"/>
              <w:rPr>
                <w:b/>
                <w:bCs/>
                <w:color w:val="000000"/>
                <w:sz w:val="22"/>
                <w:szCs w:val="22"/>
              </w:rPr>
            </w:pPr>
            <w:r w:rsidRPr="00B67534">
              <w:rPr>
                <w:b/>
                <w:bCs/>
                <w:color w:val="000000"/>
                <w:sz w:val="22"/>
                <w:szCs w:val="22"/>
              </w:rPr>
              <w:t>6</w:t>
            </w:r>
          </w:p>
        </w:tc>
        <w:tc>
          <w:tcPr>
            <w:tcW w:w="326" w:type="dxa"/>
            <w:tcBorders>
              <w:top w:val="nil"/>
              <w:left w:val="nil"/>
              <w:bottom w:val="nil"/>
              <w:right w:val="nil"/>
            </w:tcBorders>
            <w:shd w:val="clear" w:color="000000" w:fill="FFFFFF"/>
            <w:noWrap/>
            <w:vAlign w:val="bottom"/>
            <w:hideMark/>
          </w:tcPr>
          <w:p w14:paraId="3F5099EA" w14:textId="77777777" w:rsidR="00B67534" w:rsidRPr="00B67534" w:rsidRDefault="00B67534" w:rsidP="00B67534">
            <w:pPr>
              <w:jc w:val="center"/>
              <w:rPr>
                <w:b/>
                <w:bCs/>
                <w:color w:val="000000"/>
                <w:sz w:val="22"/>
                <w:szCs w:val="22"/>
              </w:rPr>
            </w:pPr>
            <w:r w:rsidRPr="00B67534">
              <w:rPr>
                <w:b/>
                <w:bCs/>
                <w:color w:val="000000"/>
                <w:sz w:val="22"/>
                <w:szCs w:val="22"/>
              </w:rPr>
              <w:t>7</w:t>
            </w:r>
          </w:p>
        </w:tc>
      </w:tr>
      <w:tr w:rsidR="00B67534" w:rsidRPr="00B67534" w14:paraId="7B35192C" w14:textId="77777777" w:rsidTr="00B67534">
        <w:trPr>
          <w:trHeight w:val="300"/>
        </w:trPr>
        <w:tc>
          <w:tcPr>
            <w:tcW w:w="3600" w:type="dxa"/>
            <w:tcBorders>
              <w:top w:val="nil"/>
              <w:left w:val="nil"/>
              <w:bottom w:val="nil"/>
              <w:right w:val="nil"/>
            </w:tcBorders>
            <w:shd w:val="clear" w:color="000000" w:fill="FFFFFF"/>
            <w:noWrap/>
            <w:vAlign w:val="bottom"/>
            <w:hideMark/>
          </w:tcPr>
          <w:p w14:paraId="75B12376" w14:textId="77777777" w:rsidR="00B67534" w:rsidRPr="00B67534" w:rsidRDefault="00B67534" w:rsidP="00B67534">
            <w:pPr>
              <w:rPr>
                <w:color w:val="000000"/>
                <w:sz w:val="22"/>
                <w:szCs w:val="22"/>
              </w:rPr>
            </w:pPr>
            <w:r w:rsidRPr="00B67534">
              <w:rPr>
                <w:color w:val="000000"/>
                <w:sz w:val="22"/>
                <w:szCs w:val="22"/>
              </w:rPr>
              <w:t>Blondelia polita USA</w:t>
            </w:r>
          </w:p>
        </w:tc>
        <w:tc>
          <w:tcPr>
            <w:tcW w:w="326" w:type="dxa"/>
            <w:tcBorders>
              <w:top w:val="nil"/>
              <w:left w:val="nil"/>
              <w:bottom w:val="nil"/>
              <w:right w:val="nil"/>
            </w:tcBorders>
            <w:shd w:val="clear" w:color="000000" w:fill="FFFFFF"/>
            <w:noWrap/>
            <w:vAlign w:val="bottom"/>
            <w:hideMark/>
          </w:tcPr>
          <w:p w14:paraId="27AA49AC" w14:textId="77777777" w:rsidR="00B67534" w:rsidRPr="00B67534" w:rsidRDefault="00B67534" w:rsidP="00B67534">
            <w:pPr>
              <w:jc w:val="center"/>
              <w:rPr>
                <w:color w:val="000000"/>
                <w:sz w:val="22"/>
                <w:szCs w:val="22"/>
              </w:rPr>
            </w:pPr>
            <w:r w:rsidRPr="00B67534">
              <w:rPr>
                <w:color w:val="000000"/>
                <w:sz w:val="22"/>
                <w:szCs w:val="22"/>
              </w:rPr>
              <w:t>4</w:t>
            </w:r>
          </w:p>
        </w:tc>
        <w:tc>
          <w:tcPr>
            <w:tcW w:w="326" w:type="dxa"/>
            <w:tcBorders>
              <w:top w:val="nil"/>
              <w:left w:val="nil"/>
              <w:bottom w:val="nil"/>
              <w:right w:val="nil"/>
            </w:tcBorders>
            <w:shd w:val="clear" w:color="000000" w:fill="FFFFFF"/>
            <w:noWrap/>
            <w:vAlign w:val="bottom"/>
            <w:hideMark/>
          </w:tcPr>
          <w:p w14:paraId="4AD9233A"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729367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31A8D1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CA4088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BE89E2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6072577"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64E1164" w14:textId="77777777" w:rsidTr="00B67534">
        <w:trPr>
          <w:trHeight w:val="300"/>
        </w:trPr>
        <w:tc>
          <w:tcPr>
            <w:tcW w:w="3600" w:type="dxa"/>
            <w:tcBorders>
              <w:top w:val="nil"/>
              <w:left w:val="nil"/>
              <w:bottom w:val="nil"/>
              <w:right w:val="nil"/>
            </w:tcBorders>
            <w:shd w:val="clear" w:color="000000" w:fill="FFFFFF"/>
            <w:noWrap/>
            <w:vAlign w:val="bottom"/>
            <w:hideMark/>
          </w:tcPr>
          <w:p w14:paraId="3F13B01C" w14:textId="77777777" w:rsidR="00B67534" w:rsidRPr="00B67534" w:rsidRDefault="00B67534" w:rsidP="00B67534">
            <w:pPr>
              <w:rPr>
                <w:color w:val="000000"/>
                <w:sz w:val="22"/>
                <w:szCs w:val="22"/>
              </w:rPr>
            </w:pPr>
            <w:r w:rsidRPr="00B67534">
              <w:rPr>
                <w:color w:val="000000"/>
                <w:sz w:val="22"/>
                <w:szCs w:val="22"/>
              </w:rPr>
              <w:t>Ceracia dentata USA</w:t>
            </w:r>
          </w:p>
        </w:tc>
        <w:tc>
          <w:tcPr>
            <w:tcW w:w="326" w:type="dxa"/>
            <w:tcBorders>
              <w:top w:val="nil"/>
              <w:left w:val="nil"/>
              <w:bottom w:val="nil"/>
              <w:right w:val="nil"/>
            </w:tcBorders>
            <w:shd w:val="clear" w:color="000000" w:fill="FFFFFF"/>
            <w:noWrap/>
            <w:vAlign w:val="bottom"/>
            <w:hideMark/>
          </w:tcPr>
          <w:p w14:paraId="7157F73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6B3D90A" w14:textId="77777777" w:rsidR="00B67534" w:rsidRPr="00B67534" w:rsidRDefault="00B67534" w:rsidP="00B67534">
            <w:pPr>
              <w:jc w:val="center"/>
              <w:rPr>
                <w:color w:val="000000"/>
                <w:sz w:val="22"/>
                <w:szCs w:val="22"/>
              </w:rPr>
            </w:pPr>
            <w:r w:rsidRPr="00B67534">
              <w:rPr>
                <w:color w:val="000000"/>
                <w:sz w:val="22"/>
                <w:szCs w:val="22"/>
              </w:rPr>
              <w:t>4</w:t>
            </w:r>
          </w:p>
        </w:tc>
        <w:tc>
          <w:tcPr>
            <w:tcW w:w="326" w:type="dxa"/>
            <w:tcBorders>
              <w:top w:val="nil"/>
              <w:left w:val="nil"/>
              <w:bottom w:val="nil"/>
              <w:right w:val="nil"/>
            </w:tcBorders>
            <w:shd w:val="clear" w:color="000000" w:fill="FFFFFF"/>
            <w:noWrap/>
            <w:vAlign w:val="bottom"/>
            <w:hideMark/>
          </w:tcPr>
          <w:p w14:paraId="4C9A2960"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132326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DC53E5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2F45E2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3CDB964"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77379C21" w14:textId="77777777" w:rsidTr="00B67534">
        <w:trPr>
          <w:trHeight w:val="300"/>
        </w:trPr>
        <w:tc>
          <w:tcPr>
            <w:tcW w:w="3600" w:type="dxa"/>
            <w:tcBorders>
              <w:top w:val="nil"/>
              <w:left w:val="nil"/>
              <w:bottom w:val="nil"/>
              <w:right w:val="nil"/>
            </w:tcBorders>
            <w:shd w:val="clear" w:color="000000" w:fill="FFFFFF"/>
            <w:noWrap/>
            <w:vAlign w:val="bottom"/>
            <w:hideMark/>
          </w:tcPr>
          <w:p w14:paraId="4BFDD78F" w14:textId="77777777" w:rsidR="00B67534" w:rsidRPr="00B67534" w:rsidRDefault="00B67534" w:rsidP="00B67534">
            <w:pPr>
              <w:rPr>
                <w:color w:val="000000"/>
                <w:sz w:val="22"/>
                <w:szCs w:val="22"/>
              </w:rPr>
            </w:pPr>
            <w:r w:rsidRPr="00B67534">
              <w:rPr>
                <w:color w:val="000000"/>
                <w:sz w:val="22"/>
                <w:szCs w:val="22"/>
              </w:rPr>
              <w:t>Hyphantrophaga hyphantriae USA</w:t>
            </w:r>
          </w:p>
        </w:tc>
        <w:tc>
          <w:tcPr>
            <w:tcW w:w="326" w:type="dxa"/>
            <w:tcBorders>
              <w:top w:val="nil"/>
              <w:left w:val="nil"/>
              <w:bottom w:val="nil"/>
              <w:right w:val="nil"/>
            </w:tcBorders>
            <w:shd w:val="clear" w:color="000000" w:fill="FFFFFF"/>
            <w:noWrap/>
            <w:vAlign w:val="bottom"/>
            <w:hideMark/>
          </w:tcPr>
          <w:p w14:paraId="6443658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89C0C4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58F8D6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4F31910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B965C4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125E6D8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B9D93B0"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094F785F" w14:textId="77777777" w:rsidTr="00B67534">
        <w:trPr>
          <w:trHeight w:val="300"/>
        </w:trPr>
        <w:tc>
          <w:tcPr>
            <w:tcW w:w="3600" w:type="dxa"/>
            <w:tcBorders>
              <w:top w:val="nil"/>
              <w:left w:val="nil"/>
              <w:bottom w:val="nil"/>
              <w:right w:val="nil"/>
            </w:tcBorders>
            <w:shd w:val="clear" w:color="000000" w:fill="FFFFFF"/>
            <w:noWrap/>
            <w:vAlign w:val="bottom"/>
            <w:hideMark/>
          </w:tcPr>
          <w:p w14:paraId="2B6D8BFC" w14:textId="77777777" w:rsidR="00B67534" w:rsidRPr="00B67534" w:rsidRDefault="00B67534" w:rsidP="00B67534">
            <w:pPr>
              <w:rPr>
                <w:color w:val="000000"/>
                <w:sz w:val="22"/>
                <w:szCs w:val="22"/>
              </w:rPr>
            </w:pPr>
            <w:r w:rsidRPr="00B67534">
              <w:rPr>
                <w:color w:val="000000"/>
                <w:sz w:val="22"/>
                <w:szCs w:val="22"/>
              </w:rPr>
              <w:t>Lespesia sp. USA</w:t>
            </w:r>
          </w:p>
        </w:tc>
        <w:tc>
          <w:tcPr>
            <w:tcW w:w="326" w:type="dxa"/>
            <w:tcBorders>
              <w:top w:val="nil"/>
              <w:left w:val="nil"/>
              <w:bottom w:val="nil"/>
              <w:right w:val="nil"/>
            </w:tcBorders>
            <w:shd w:val="clear" w:color="000000" w:fill="FFFFFF"/>
            <w:noWrap/>
            <w:vAlign w:val="bottom"/>
            <w:hideMark/>
          </w:tcPr>
          <w:p w14:paraId="24A00EE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B686AEB"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FDA7949"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B6BBD0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F3FE21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0D1E57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F5E221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0E37B6E5" w14:textId="77777777" w:rsidTr="00B67534">
        <w:trPr>
          <w:trHeight w:val="300"/>
        </w:trPr>
        <w:tc>
          <w:tcPr>
            <w:tcW w:w="3600" w:type="dxa"/>
            <w:tcBorders>
              <w:top w:val="nil"/>
              <w:left w:val="nil"/>
              <w:bottom w:val="nil"/>
              <w:right w:val="nil"/>
            </w:tcBorders>
            <w:shd w:val="clear" w:color="000000" w:fill="FFFFFF"/>
            <w:noWrap/>
            <w:vAlign w:val="bottom"/>
            <w:hideMark/>
          </w:tcPr>
          <w:p w14:paraId="48C99314" w14:textId="77777777" w:rsidR="00B67534" w:rsidRPr="00B67534" w:rsidRDefault="00B67534" w:rsidP="00B67534">
            <w:pPr>
              <w:rPr>
                <w:color w:val="000000"/>
                <w:sz w:val="22"/>
                <w:szCs w:val="22"/>
              </w:rPr>
            </w:pPr>
            <w:r w:rsidRPr="00B67534">
              <w:rPr>
                <w:color w:val="000000"/>
                <w:sz w:val="22"/>
                <w:szCs w:val="22"/>
              </w:rPr>
              <w:t>Tachinomyia sp. USA</w:t>
            </w:r>
          </w:p>
        </w:tc>
        <w:tc>
          <w:tcPr>
            <w:tcW w:w="326" w:type="dxa"/>
            <w:tcBorders>
              <w:top w:val="nil"/>
              <w:left w:val="nil"/>
              <w:bottom w:val="nil"/>
              <w:right w:val="nil"/>
            </w:tcBorders>
            <w:shd w:val="clear" w:color="000000" w:fill="FFFFFF"/>
            <w:noWrap/>
            <w:vAlign w:val="bottom"/>
            <w:hideMark/>
          </w:tcPr>
          <w:p w14:paraId="781C337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CEE535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DFFE9A1"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DB281C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42A9E25"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201B0E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5EC8859"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076DCF9" w14:textId="77777777" w:rsidTr="00B67534">
        <w:trPr>
          <w:trHeight w:val="300"/>
        </w:trPr>
        <w:tc>
          <w:tcPr>
            <w:tcW w:w="3600" w:type="dxa"/>
            <w:tcBorders>
              <w:top w:val="nil"/>
              <w:left w:val="nil"/>
              <w:bottom w:val="nil"/>
              <w:right w:val="nil"/>
            </w:tcBorders>
            <w:shd w:val="clear" w:color="000000" w:fill="FFFFFF"/>
            <w:noWrap/>
            <w:vAlign w:val="bottom"/>
            <w:hideMark/>
          </w:tcPr>
          <w:p w14:paraId="0A702CB6" w14:textId="77777777" w:rsidR="00B67534" w:rsidRPr="00B67534" w:rsidRDefault="00B67534" w:rsidP="00B67534">
            <w:pPr>
              <w:rPr>
                <w:color w:val="000000"/>
                <w:sz w:val="22"/>
                <w:szCs w:val="22"/>
              </w:rPr>
            </w:pPr>
            <w:r w:rsidRPr="00B67534">
              <w:rPr>
                <w:color w:val="000000"/>
                <w:sz w:val="22"/>
                <w:szCs w:val="22"/>
              </w:rPr>
              <w:t>Winthemia sp. USA</w:t>
            </w:r>
          </w:p>
        </w:tc>
        <w:tc>
          <w:tcPr>
            <w:tcW w:w="326" w:type="dxa"/>
            <w:tcBorders>
              <w:top w:val="nil"/>
              <w:left w:val="nil"/>
              <w:bottom w:val="nil"/>
              <w:right w:val="nil"/>
            </w:tcBorders>
            <w:shd w:val="clear" w:color="000000" w:fill="FFFFFF"/>
            <w:noWrap/>
            <w:vAlign w:val="bottom"/>
            <w:hideMark/>
          </w:tcPr>
          <w:p w14:paraId="0C6FFA7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EE8717C"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6567C1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EE424BF"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162A6D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00A7CF98"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0D397E4"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3DB15149" w14:textId="77777777" w:rsidTr="00B67534">
        <w:trPr>
          <w:trHeight w:val="322"/>
        </w:trPr>
        <w:tc>
          <w:tcPr>
            <w:tcW w:w="5882" w:type="dxa"/>
            <w:gridSpan w:val="8"/>
            <w:vMerge w:val="restart"/>
            <w:tcBorders>
              <w:top w:val="nil"/>
              <w:left w:val="nil"/>
              <w:bottom w:val="single" w:sz="4" w:space="0" w:color="000000"/>
              <w:right w:val="nil"/>
            </w:tcBorders>
            <w:shd w:val="clear" w:color="000000" w:fill="FFFFFF"/>
            <w:noWrap/>
            <w:vAlign w:val="bottom"/>
            <w:hideMark/>
          </w:tcPr>
          <w:p w14:paraId="3B0804EA" w14:textId="77777777" w:rsidR="00B67534" w:rsidRPr="00B67534" w:rsidRDefault="00B67534" w:rsidP="00B67534">
            <w:pPr>
              <w:jc w:val="center"/>
              <w:rPr>
                <w:b/>
                <w:bCs/>
                <w:color w:val="000000"/>
                <w:sz w:val="28"/>
                <w:szCs w:val="28"/>
              </w:rPr>
            </w:pPr>
            <w:r w:rsidRPr="00B67534">
              <w:rPr>
                <w:b/>
                <w:bCs/>
                <w:color w:val="000000"/>
                <w:sz w:val="28"/>
                <w:szCs w:val="28"/>
              </w:rPr>
              <w:t>Tachininae</w:t>
            </w:r>
          </w:p>
        </w:tc>
      </w:tr>
      <w:tr w:rsidR="00B67534" w:rsidRPr="00B67534" w14:paraId="423C5C0B" w14:textId="77777777" w:rsidTr="00B67534">
        <w:trPr>
          <w:trHeight w:val="322"/>
        </w:trPr>
        <w:tc>
          <w:tcPr>
            <w:tcW w:w="5882" w:type="dxa"/>
            <w:gridSpan w:val="8"/>
            <w:vMerge/>
            <w:tcBorders>
              <w:top w:val="nil"/>
              <w:left w:val="nil"/>
              <w:bottom w:val="single" w:sz="4" w:space="0" w:color="000000"/>
              <w:right w:val="nil"/>
            </w:tcBorders>
            <w:vAlign w:val="center"/>
            <w:hideMark/>
          </w:tcPr>
          <w:p w14:paraId="568833E9" w14:textId="77777777" w:rsidR="00B67534" w:rsidRPr="00B67534" w:rsidRDefault="00B67534" w:rsidP="00B67534">
            <w:pPr>
              <w:rPr>
                <w:b/>
                <w:bCs/>
                <w:color w:val="000000"/>
                <w:sz w:val="28"/>
                <w:szCs w:val="28"/>
              </w:rPr>
            </w:pPr>
          </w:p>
        </w:tc>
      </w:tr>
      <w:tr w:rsidR="00B67534" w:rsidRPr="00B67534" w14:paraId="41C0A57E" w14:textId="77777777" w:rsidTr="00B67534">
        <w:trPr>
          <w:trHeight w:val="300"/>
        </w:trPr>
        <w:tc>
          <w:tcPr>
            <w:tcW w:w="3600" w:type="dxa"/>
            <w:tcBorders>
              <w:top w:val="nil"/>
              <w:left w:val="nil"/>
              <w:bottom w:val="nil"/>
              <w:right w:val="nil"/>
            </w:tcBorders>
            <w:shd w:val="clear" w:color="000000" w:fill="FFFFFF"/>
            <w:noWrap/>
            <w:vAlign w:val="bottom"/>
            <w:hideMark/>
          </w:tcPr>
          <w:p w14:paraId="20A3E924" w14:textId="77777777" w:rsidR="00B67534" w:rsidRPr="00B67534" w:rsidRDefault="00B67534" w:rsidP="00B67534">
            <w:pPr>
              <w:rPr>
                <w:b/>
                <w:bCs/>
                <w:color w:val="000000"/>
                <w:sz w:val="22"/>
                <w:szCs w:val="22"/>
              </w:rPr>
            </w:pPr>
            <w:r w:rsidRPr="00B67534">
              <w:rPr>
                <w:b/>
                <w:bCs/>
                <w:color w:val="000000"/>
                <w:sz w:val="22"/>
                <w:szCs w:val="22"/>
              </w:rPr>
              <w:t>Taxa</w:t>
            </w:r>
          </w:p>
        </w:tc>
        <w:tc>
          <w:tcPr>
            <w:tcW w:w="326" w:type="dxa"/>
            <w:tcBorders>
              <w:top w:val="nil"/>
              <w:left w:val="nil"/>
              <w:bottom w:val="nil"/>
              <w:right w:val="nil"/>
            </w:tcBorders>
            <w:shd w:val="clear" w:color="000000" w:fill="FFFFFF"/>
            <w:noWrap/>
            <w:vAlign w:val="bottom"/>
            <w:hideMark/>
          </w:tcPr>
          <w:p w14:paraId="4B33C712" w14:textId="77777777" w:rsidR="00B67534" w:rsidRPr="00B67534" w:rsidRDefault="00B67534" w:rsidP="00B67534">
            <w:pPr>
              <w:jc w:val="center"/>
              <w:rPr>
                <w:b/>
                <w:bCs/>
                <w:color w:val="000000"/>
                <w:sz w:val="22"/>
                <w:szCs w:val="22"/>
              </w:rPr>
            </w:pPr>
            <w:r w:rsidRPr="00B67534">
              <w:rPr>
                <w:b/>
                <w:bCs/>
                <w:color w:val="000000"/>
                <w:sz w:val="22"/>
                <w:szCs w:val="22"/>
              </w:rPr>
              <w:t>1</w:t>
            </w:r>
          </w:p>
        </w:tc>
        <w:tc>
          <w:tcPr>
            <w:tcW w:w="326" w:type="dxa"/>
            <w:tcBorders>
              <w:top w:val="nil"/>
              <w:left w:val="nil"/>
              <w:bottom w:val="nil"/>
              <w:right w:val="nil"/>
            </w:tcBorders>
            <w:shd w:val="clear" w:color="000000" w:fill="FFFFFF"/>
            <w:noWrap/>
            <w:vAlign w:val="bottom"/>
            <w:hideMark/>
          </w:tcPr>
          <w:p w14:paraId="1C68D1D6" w14:textId="77777777" w:rsidR="00B67534" w:rsidRPr="00B67534" w:rsidRDefault="00B67534" w:rsidP="00B67534">
            <w:pPr>
              <w:jc w:val="center"/>
              <w:rPr>
                <w:b/>
                <w:bCs/>
                <w:color w:val="000000"/>
                <w:sz w:val="22"/>
                <w:szCs w:val="22"/>
              </w:rPr>
            </w:pPr>
            <w:r w:rsidRPr="00B67534">
              <w:rPr>
                <w:b/>
                <w:bCs/>
                <w:color w:val="000000"/>
                <w:sz w:val="22"/>
                <w:szCs w:val="22"/>
              </w:rPr>
              <w:t>2</w:t>
            </w:r>
          </w:p>
        </w:tc>
        <w:tc>
          <w:tcPr>
            <w:tcW w:w="326" w:type="dxa"/>
            <w:tcBorders>
              <w:top w:val="nil"/>
              <w:left w:val="nil"/>
              <w:bottom w:val="nil"/>
              <w:right w:val="nil"/>
            </w:tcBorders>
            <w:shd w:val="clear" w:color="000000" w:fill="FFFFFF"/>
            <w:noWrap/>
            <w:vAlign w:val="bottom"/>
            <w:hideMark/>
          </w:tcPr>
          <w:p w14:paraId="7C46BF7A" w14:textId="77777777" w:rsidR="00B67534" w:rsidRPr="00B67534" w:rsidRDefault="00B67534" w:rsidP="00B67534">
            <w:pPr>
              <w:jc w:val="center"/>
              <w:rPr>
                <w:b/>
                <w:bCs/>
                <w:color w:val="000000"/>
                <w:sz w:val="22"/>
                <w:szCs w:val="22"/>
              </w:rPr>
            </w:pPr>
            <w:r w:rsidRPr="00B67534">
              <w:rPr>
                <w:b/>
                <w:bCs/>
                <w:color w:val="000000"/>
                <w:sz w:val="22"/>
                <w:szCs w:val="22"/>
              </w:rPr>
              <w:t>3</w:t>
            </w:r>
          </w:p>
        </w:tc>
        <w:tc>
          <w:tcPr>
            <w:tcW w:w="326" w:type="dxa"/>
            <w:tcBorders>
              <w:top w:val="nil"/>
              <w:left w:val="nil"/>
              <w:bottom w:val="nil"/>
              <w:right w:val="nil"/>
            </w:tcBorders>
            <w:shd w:val="clear" w:color="000000" w:fill="FFFFFF"/>
            <w:noWrap/>
            <w:vAlign w:val="bottom"/>
            <w:hideMark/>
          </w:tcPr>
          <w:p w14:paraId="412CA920" w14:textId="77777777" w:rsidR="00B67534" w:rsidRPr="00B67534" w:rsidRDefault="00B67534" w:rsidP="00B67534">
            <w:pPr>
              <w:jc w:val="center"/>
              <w:rPr>
                <w:b/>
                <w:bCs/>
                <w:color w:val="000000"/>
                <w:sz w:val="22"/>
                <w:szCs w:val="22"/>
              </w:rPr>
            </w:pPr>
            <w:r w:rsidRPr="00B67534">
              <w:rPr>
                <w:b/>
                <w:bCs/>
                <w:color w:val="000000"/>
                <w:sz w:val="22"/>
                <w:szCs w:val="22"/>
              </w:rPr>
              <w:t>4</w:t>
            </w:r>
          </w:p>
        </w:tc>
        <w:tc>
          <w:tcPr>
            <w:tcW w:w="326" w:type="dxa"/>
            <w:tcBorders>
              <w:top w:val="nil"/>
              <w:left w:val="nil"/>
              <w:bottom w:val="nil"/>
              <w:right w:val="nil"/>
            </w:tcBorders>
            <w:shd w:val="clear" w:color="000000" w:fill="FFFFFF"/>
            <w:noWrap/>
            <w:vAlign w:val="bottom"/>
            <w:hideMark/>
          </w:tcPr>
          <w:p w14:paraId="69610990" w14:textId="77777777" w:rsidR="00B67534" w:rsidRPr="00B67534" w:rsidRDefault="00B67534" w:rsidP="00B67534">
            <w:pPr>
              <w:jc w:val="center"/>
              <w:rPr>
                <w:b/>
                <w:bCs/>
                <w:color w:val="000000"/>
                <w:sz w:val="22"/>
                <w:szCs w:val="22"/>
              </w:rPr>
            </w:pPr>
            <w:r w:rsidRPr="00B67534">
              <w:rPr>
                <w:b/>
                <w:bCs/>
                <w:color w:val="000000"/>
                <w:sz w:val="22"/>
                <w:szCs w:val="22"/>
              </w:rPr>
              <w:t>5</w:t>
            </w:r>
          </w:p>
        </w:tc>
        <w:tc>
          <w:tcPr>
            <w:tcW w:w="326" w:type="dxa"/>
            <w:tcBorders>
              <w:top w:val="nil"/>
              <w:left w:val="nil"/>
              <w:bottom w:val="nil"/>
              <w:right w:val="nil"/>
            </w:tcBorders>
            <w:shd w:val="clear" w:color="000000" w:fill="FFFFFF"/>
            <w:noWrap/>
            <w:vAlign w:val="bottom"/>
            <w:hideMark/>
          </w:tcPr>
          <w:p w14:paraId="4AB8CA74" w14:textId="77777777" w:rsidR="00B67534" w:rsidRPr="00B67534" w:rsidRDefault="00B67534" w:rsidP="00B67534">
            <w:pPr>
              <w:jc w:val="center"/>
              <w:rPr>
                <w:b/>
                <w:bCs/>
                <w:color w:val="000000"/>
                <w:sz w:val="22"/>
                <w:szCs w:val="22"/>
              </w:rPr>
            </w:pPr>
            <w:r w:rsidRPr="00B67534">
              <w:rPr>
                <w:b/>
                <w:bCs/>
                <w:color w:val="000000"/>
                <w:sz w:val="22"/>
                <w:szCs w:val="22"/>
              </w:rPr>
              <w:t>6</w:t>
            </w:r>
          </w:p>
        </w:tc>
        <w:tc>
          <w:tcPr>
            <w:tcW w:w="326" w:type="dxa"/>
            <w:tcBorders>
              <w:top w:val="nil"/>
              <w:left w:val="nil"/>
              <w:bottom w:val="nil"/>
              <w:right w:val="nil"/>
            </w:tcBorders>
            <w:shd w:val="clear" w:color="000000" w:fill="FFFFFF"/>
            <w:noWrap/>
            <w:vAlign w:val="bottom"/>
            <w:hideMark/>
          </w:tcPr>
          <w:p w14:paraId="2E3BA89F" w14:textId="77777777" w:rsidR="00B67534" w:rsidRPr="00B67534" w:rsidRDefault="00B67534" w:rsidP="00B67534">
            <w:pPr>
              <w:jc w:val="center"/>
              <w:rPr>
                <w:b/>
                <w:bCs/>
                <w:color w:val="000000"/>
                <w:sz w:val="22"/>
                <w:szCs w:val="22"/>
              </w:rPr>
            </w:pPr>
            <w:r w:rsidRPr="00B67534">
              <w:rPr>
                <w:b/>
                <w:bCs/>
                <w:color w:val="000000"/>
                <w:sz w:val="22"/>
                <w:szCs w:val="22"/>
              </w:rPr>
              <w:t>7</w:t>
            </w:r>
          </w:p>
        </w:tc>
      </w:tr>
      <w:tr w:rsidR="00B67534" w:rsidRPr="00B67534" w14:paraId="3F1C8A71" w14:textId="77777777" w:rsidTr="00B67534">
        <w:trPr>
          <w:trHeight w:val="300"/>
        </w:trPr>
        <w:tc>
          <w:tcPr>
            <w:tcW w:w="3600" w:type="dxa"/>
            <w:tcBorders>
              <w:top w:val="nil"/>
              <w:left w:val="nil"/>
              <w:bottom w:val="nil"/>
              <w:right w:val="nil"/>
            </w:tcBorders>
            <w:shd w:val="clear" w:color="000000" w:fill="FFFFFF"/>
            <w:noWrap/>
            <w:vAlign w:val="bottom"/>
            <w:hideMark/>
          </w:tcPr>
          <w:p w14:paraId="1699A26D" w14:textId="77777777" w:rsidR="00B67534" w:rsidRPr="00B67534" w:rsidRDefault="00B67534" w:rsidP="00B67534">
            <w:pPr>
              <w:rPr>
                <w:color w:val="000000"/>
                <w:sz w:val="22"/>
                <w:szCs w:val="22"/>
              </w:rPr>
            </w:pPr>
            <w:r w:rsidRPr="00B67534">
              <w:rPr>
                <w:color w:val="000000"/>
                <w:sz w:val="22"/>
                <w:szCs w:val="22"/>
              </w:rPr>
              <w:t>Epalpus signifer USA</w:t>
            </w:r>
          </w:p>
        </w:tc>
        <w:tc>
          <w:tcPr>
            <w:tcW w:w="326" w:type="dxa"/>
            <w:tcBorders>
              <w:top w:val="nil"/>
              <w:left w:val="nil"/>
              <w:bottom w:val="nil"/>
              <w:right w:val="nil"/>
            </w:tcBorders>
            <w:shd w:val="clear" w:color="000000" w:fill="FFFFFF"/>
            <w:noWrap/>
            <w:vAlign w:val="bottom"/>
            <w:hideMark/>
          </w:tcPr>
          <w:p w14:paraId="1EF8E64C"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4DA7BC0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6E4A717"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7CEAFBB0"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DC6831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39F5EB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401AB7C"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209D2C76" w14:textId="77777777" w:rsidTr="00B67534">
        <w:trPr>
          <w:trHeight w:val="300"/>
        </w:trPr>
        <w:tc>
          <w:tcPr>
            <w:tcW w:w="3600" w:type="dxa"/>
            <w:tcBorders>
              <w:top w:val="nil"/>
              <w:left w:val="nil"/>
              <w:bottom w:val="nil"/>
              <w:right w:val="nil"/>
            </w:tcBorders>
            <w:shd w:val="clear" w:color="000000" w:fill="FFFFFF"/>
            <w:noWrap/>
            <w:vAlign w:val="bottom"/>
            <w:hideMark/>
          </w:tcPr>
          <w:p w14:paraId="44F7D516" w14:textId="77777777" w:rsidR="00B67534" w:rsidRPr="00B67534" w:rsidRDefault="00B67534" w:rsidP="00B67534">
            <w:pPr>
              <w:rPr>
                <w:color w:val="000000"/>
                <w:sz w:val="22"/>
                <w:szCs w:val="22"/>
              </w:rPr>
            </w:pPr>
            <w:r w:rsidRPr="00B67534">
              <w:rPr>
                <w:color w:val="000000"/>
                <w:sz w:val="22"/>
                <w:szCs w:val="22"/>
              </w:rPr>
              <w:t>Homalactia harringtoni USA</w:t>
            </w:r>
          </w:p>
        </w:tc>
        <w:tc>
          <w:tcPr>
            <w:tcW w:w="326" w:type="dxa"/>
            <w:tcBorders>
              <w:top w:val="nil"/>
              <w:left w:val="nil"/>
              <w:bottom w:val="nil"/>
              <w:right w:val="nil"/>
            </w:tcBorders>
            <w:shd w:val="clear" w:color="000000" w:fill="FFFFFF"/>
            <w:noWrap/>
            <w:vAlign w:val="bottom"/>
            <w:hideMark/>
          </w:tcPr>
          <w:p w14:paraId="72B68422"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EF7EFB4"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8B3C732"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53EDBE33"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2A6A017"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D586BF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432EC3A"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F189B88" w14:textId="77777777" w:rsidTr="00B67534">
        <w:trPr>
          <w:trHeight w:val="300"/>
        </w:trPr>
        <w:tc>
          <w:tcPr>
            <w:tcW w:w="3600" w:type="dxa"/>
            <w:tcBorders>
              <w:top w:val="nil"/>
              <w:left w:val="nil"/>
              <w:bottom w:val="nil"/>
              <w:right w:val="nil"/>
            </w:tcBorders>
            <w:shd w:val="clear" w:color="000000" w:fill="FFFFFF"/>
            <w:noWrap/>
            <w:vAlign w:val="bottom"/>
            <w:hideMark/>
          </w:tcPr>
          <w:p w14:paraId="48BF77F8" w14:textId="77777777" w:rsidR="00B67534" w:rsidRPr="00B67534" w:rsidRDefault="00B67534" w:rsidP="00B67534">
            <w:pPr>
              <w:rPr>
                <w:color w:val="000000"/>
                <w:sz w:val="22"/>
                <w:szCs w:val="22"/>
              </w:rPr>
            </w:pPr>
            <w:r w:rsidRPr="00B67534">
              <w:rPr>
                <w:color w:val="000000"/>
                <w:sz w:val="22"/>
                <w:szCs w:val="22"/>
              </w:rPr>
              <w:t>Panzeria ampellus USA</w:t>
            </w:r>
          </w:p>
        </w:tc>
        <w:tc>
          <w:tcPr>
            <w:tcW w:w="326" w:type="dxa"/>
            <w:tcBorders>
              <w:top w:val="nil"/>
              <w:left w:val="nil"/>
              <w:bottom w:val="nil"/>
              <w:right w:val="nil"/>
            </w:tcBorders>
            <w:shd w:val="clear" w:color="000000" w:fill="FFFFFF"/>
            <w:noWrap/>
            <w:vAlign w:val="bottom"/>
            <w:hideMark/>
          </w:tcPr>
          <w:p w14:paraId="746A3B69"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A760E9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E19F8BE"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568549D"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E82B85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57E7C3D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7151EDB1"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66D94F2A" w14:textId="77777777" w:rsidTr="00B67534">
        <w:trPr>
          <w:trHeight w:val="300"/>
        </w:trPr>
        <w:tc>
          <w:tcPr>
            <w:tcW w:w="3600" w:type="dxa"/>
            <w:tcBorders>
              <w:top w:val="nil"/>
              <w:left w:val="nil"/>
              <w:bottom w:val="nil"/>
              <w:right w:val="nil"/>
            </w:tcBorders>
            <w:shd w:val="clear" w:color="000000" w:fill="FFFFFF"/>
            <w:noWrap/>
            <w:vAlign w:val="bottom"/>
            <w:hideMark/>
          </w:tcPr>
          <w:p w14:paraId="1E13908B" w14:textId="77777777" w:rsidR="00B67534" w:rsidRPr="00B67534" w:rsidRDefault="00B67534" w:rsidP="00B67534">
            <w:pPr>
              <w:rPr>
                <w:color w:val="000000"/>
                <w:sz w:val="22"/>
                <w:szCs w:val="22"/>
              </w:rPr>
            </w:pPr>
            <w:r w:rsidRPr="00B67534">
              <w:rPr>
                <w:color w:val="000000"/>
                <w:sz w:val="22"/>
                <w:szCs w:val="22"/>
              </w:rPr>
              <w:lastRenderedPageBreak/>
              <w:t>Siphona cristata USA</w:t>
            </w:r>
          </w:p>
        </w:tc>
        <w:tc>
          <w:tcPr>
            <w:tcW w:w="326" w:type="dxa"/>
            <w:tcBorders>
              <w:top w:val="nil"/>
              <w:left w:val="nil"/>
              <w:bottom w:val="nil"/>
              <w:right w:val="nil"/>
            </w:tcBorders>
            <w:shd w:val="clear" w:color="000000" w:fill="FFFFFF"/>
            <w:noWrap/>
            <w:vAlign w:val="bottom"/>
            <w:hideMark/>
          </w:tcPr>
          <w:p w14:paraId="6F9CD9C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F5B3A06"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19CDE1E8"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0A604026"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989B47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22DE1294"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C7B7236" w14:textId="77777777" w:rsidR="00B67534" w:rsidRPr="00B67534" w:rsidRDefault="00B67534" w:rsidP="00B67534">
            <w:pPr>
              <w:jc w:val="center"/>
              <w:rPr>
                <w:color w:val="000000"/>
                <w:sz w:val="22"/>
                <w:szCs w:val="22"/>
              </w:rPr>
            </w:pPr>
            <w:r w:rsidRPr="00B67534">
              <w:rPr>
                <w:color w:val="000000"/>
                <w:sz w:val="22"/>
                <w:szCs w:val="22"/>
              </w:rPr>
              <w:t>0</w:t>
            </w:r>
          </w:p>
        </w:tc>
      </w:tr>
      <w:tr w:rsidR="00B67534" w:rsidRPr="00B67534" w14:paraId="151E173F" w14:textId="77777777" w:rsidTr="00B67534">
        <w:trPr>
          <w:trHeight w:val="300"/>
        </w:trPr>
        <w:tc>
          <w:tcPr>
            <w:tcW w:w="3600" w:type="dxa"/>
            <w:tcBorders>
              <w:top w:val="nil"/>
              <w:left w:val="nil"/>
              <w:bottom w:val="nil"/>
              <w:right w:val="nil"/>
            </w:tcBorders>
            <w:shd w:val="clear" w:color="000000" w:fill="FFFFFF"/>
            <w:noWrap/>
            <w:vAlign w:val="bottom"/>
            <w:hideMark/>
          </w:tcPr>
          <w:p w14:paraId="39BEFE63" w14:textId="77777777" w:rsidR="00B67534" w:rsidRPr="00B67534" w:rsidRDefault="00B67534" w:rsidP="00B67534">
            <w:pPr>
              <w:rPr>
                <w:color w:val="000000"/>
                <w:sz w:val="22"/>
                <w:szCs w:val="22"/>
              </w:rPr>
            </w:pPr>
            <w:r w:rsidRPr="00B67534">
              <w:rPr>
                <w:color w:val="000000"/>
                <w:sz w:val="22"/>
                <w:szCs w:val="22"/>
              </w:rPr>
              <w:t>Tachina sp. USA</w:t>
            </w:r>
          </w:p>
        </w:tc>
        <w:tc>
          <w:tcPr>
            <w:tcW w:w="326" w:type="dxa"/>
            <w:tcBorders>
              <w:top w:val="nil"/>
              <w:left w:val="nil"/>
              <w:bottom w:val="nil"/>
              <w:right w:val="nil"/>
            </w:tcBorders>
            <w:shd w:val="clear" w:color="000000" w:fill="FFFFFF"/>
            <w:noWrap/>
            <w:vAlign w:val="bottom"/>
            <w:hideMark/>
          </w:tcPr>
          <w:p w14:paraId="6F31E6AA"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686B0BA1"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6DAA13B3" w14:textId="77777777" w:rsidR="00B67534" w:rsidRPr="00B67534" w:rsidRDefault="00B67534" w:rsidP="00B67534">
            <w:pPr>
              <w:jc w:val="center"/>
              <w:rPr>
                <w:color w:val="000000"/>
                <w:sz w:val="22"/>
                <w:szCs w:val="22"/>
              </w:rPr>
            </w:pPr>
            <w:r w:rsidRPr="00B67534">
              <w:rPr>
                <w:color w:val="000000"/>
                <w:sz w:val="22"/>
                <w:szCs w:val="22"/>
              </w:rPr>
              <w:t>1</w:t>
            </w:r>
          </w:p>
        </w:tc>
        <w:tc>
          <w:tcPr>
            <w:tcW w:w="326" w:type="dxa"/>
            <w:tcBorders>
              <w:top w:val="nil"/>
              <w:left w:val="nil"/>
              <w:bottom w:val="nil"/>
              <w:right w:val="nil"/>
            </w:tcBorders>
            <w:shd w:val="clear" w:color="000000" w:fill="FFFFFF"/>
            <w:noWrap/>
            <w:vAlign w:val="bottom"/>
            <w:hideMark/>
          </w:tcPr>
          <w:p w14:paraId="30C2AFA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7D9ED7E"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E78C15B" w14:textId="77777777" w:rsidR="00B67534" w:rsidRPr="00B67534" w:rsidRDefault="00B67534" w:rsidP="00B67534">
            <w:pPr>
              <w:jc w:val="center"/>
              <w:rPr>
                <w:color w:val="000000"/>
                <w:sz w:val="22"/>
                <w:szCs w:val="22"/>
              </w:rPr>
            </w:pPr>
            <w:r w:rsidRPr="00B67534">
              <w:rPr>
                <w:color w:val="000000"/>
                <w:sz w:val="22"/>
                <w:szCs w:val="22"/>
              </w:rPr>
              <w:t>0</w:t>
            </w:r>
          </w:p>
        </w:tc>
        <w:tc>
          <w:tcPr>
            <w:tcW w:w="326" w:type="dxa"/>
            <w:tcBorders>
              <w:top w:val="nil"/>
              <w:left w:val="nil"/>
              <w:bottom w:val="nil"/>
              <w:right w:val="nil"/>
            </w:tcBorders>
            <w:shd w:val="clear" w:color="000000" w:fill="FFFFFF"/>
            <w:noWrap/>
            <w:vAlign w:val="bottom"/>
            <w:hideMark/>
          </w:tcPr>
          <w:p w14:paraId="399E9DF2" w14:textId="77777777" w:rsidR="00B67534" w:rsidRPr="00B67534" w:rsidRDefault="00B67534" w:rsidP="00B67534">
            <w:pPr>
              <w:jc w:val="center"/>
              <w:rPr>
                <w:color w:val="000000"/>
                <w:sz w:val="22"/>
                <w:szCs w:val="22"/>
              </w:rPr>
            </w:pPr>
            <w:r w:rsidRPr="00B67534">
              <w:rPr>
                <w:color w:val="000000"/>
                <w:sz w:val="22"/>
                <w:szCs w:val="22"/>
              </w:rPr>
              <w:t>0</w:t>
            </w:r>
          </w:p>
        </w:tc>
      </w:tr>
    </w:tbl>
    <w:p w14:paraId="3E6E868E" w14:textId="77777777" w:rsidR="00B67534" w:rsidRPr="00B67534" w:rsidRDefault="00B67534" w:rsidP="00B67534">
      <w:pPr>
        <w:spacing w:after="160" w:line="259" w:lineRule="auto"/>
        <w:rPr>
          <w:b/>
          <w:sz w:val="32"/>
          <w:szCs w:val="32"/>
        </w:rPr>
      </w:pPr>
      <w:bookmarkStart w:id="27" w:name="_Toc421701373"/>
    </w:p>
    <w:p w14:paraId="312CD80B" w14:textId="77777777" w:rsidR="00B67534" w:rsidRPr="00B67534" w:rsidRDefault="00B67534" w:rsidP="00B67534">
      <w:pPr>
        <w:spacing w:after="160" w:line="259" w:lineRule="auto"/>
        <w:rPr>
          <w:b/>
          <w:sz w:val="32"/>
          <w:szCs w:val="32"/>
        </w:rPr>
      </w:pPr>
    </w:p>
    <w:p w14:paraId="2068EB66" w14:textId="77777777" w:rsidR="00B67534" w:rsidRPr="00B67534" w:rsidRDefault="00B67534" w:rsidP="00B67534">
      <w:pPr>
        <w:keepNext/>
        <w:spacing w:after="200"/>
        <w:ind w:left="-720"/>
        <w:rPr>
          <w:rFonts w:eastAsia="Arial"/>
          <w:b/>
          <w:iCs/>
          <w:sz w:val="18"/>
          <w:szCs w:val="18"/>
        </w:rPr>
      </w:pPr>
      <w:r w:rsidRPr="00B67534">
        <w:rPr>
          <w:rFonts w:eastAsia="Arial"/>
          <w:b/>
          <w:iCs/>
          <w:sz w:val="18"/>
          <w:szCs w:val="18"/>
        </w:rPr>
        <w:t xml:space="preserve">Table </w:t>
      </w:r>
      <w:r w:rsidRPr="00B67534">
        <w:rPr>
          <w:rFonts w:eastAsia="Arial"/>
          <w:b/>
          <w:iCs/>
          <w:sz w:val="18"/>
          <w:szCs w:val="18"/>
        </w:rPr>
        <w:fldChar w:fldCharType="begin"/>
      </w:r>
      <w:r w:rsidRPr="00B67534">
        <w:rPr>
          <w:rFonts w:eastAsia="Arial"/>
          <w:b/>
          <w:iCs/>
          <w:sz w:val="18"/>
          <w:szCs w:val="18"/>
        </w:rPr>
        <w:instrText xml:space="preserve"> SEQ Table \* ARABIC </w:instrText>
      </w:r>
      <w:r w:rsidRPr="00B67534">
        <w:rPr>
          <w:rFonts w:eastAsia="Arial"/>
          <w:b/>
          <w:iCs/>
          <w:sz w:val="18"/>
          <w:szCs w:val="18"/>
        </w:rPr>
        <w:fldChar w:fldCharType="separate"/>
      </w:r>
      <w:r w:rsidRPr="00B67534">
        <w:rPr>
          <w:rFonts w:eastAsia="Arial"/>
          <w:b/>
          <w:iCs/>
          <w:noProof/>
          <w:sz w:val="18"/>
          <w:szCs w:val="18"/>
        </w:rPr>
        <w:t>3</w:t>
      </w:r>
      <w:r w:rsidRPr="00B67534">
        <w:rPr>
          <w:rFonts w:eastAsia="Arial"/>
          <w:b/>
          <w:iCs/>
          <w:noProof/>
          <w:sz w:val="18"/>
          <w:szCs w:val="18"/>
        </w:rPr>
        <w:fldChar w:fldCharType="end"/>
      </w:r>
      <w:r w:rsidRPr="00B67534">
        <w:rPr>
          <w:rFonts w:eastAsia="Arial"/>
          <w:b/>
          <w:iCs/>
          <w:sz w:val="18"/>
          <w:szCs w:val="18"/>
        </w:rPr>
        <w:t xml:space="preserve">: Character matrix used for ASR analysis. </w:t>
      </w:r>
    </w:p>
    <w:tbl>
      <w:tblPr>
        <w:tblW w:w="1081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024"/>
        <w:gridCol w:w="1417"/>
        <w:gridCol w:w="1530"/>
        <w:gridCol w:w="1440"/>
        <w:gridCol w:w="1460"/>
        <w:gridCol w:w="1350"/>
      </w:tblGrid>
      <w:tr w:rsidR="00B67534" w:rsidRPr="00B67534" w14:paraId="5F00DC5E" w14:textId="77777777" w:rsidTr="00B67534">
        <w:trPr>
          <w:trHeight w:val="300"/>
        </w:trPr>
        <w:tc>
          <w:tcPr>
            <w:tcW w:w="596" w:type="dxa"/>
            <w:shd w:val="clear" w:color="auto" w:fill="auto"/>
            <w:vAlign w:val="center"/>
            <w:hideMark/>
          </w:tcPr>
          <w:p w14:paraId="741B73E1" w14:textId="77777777" w:rsidR="00B67534" w:rsidRPr="00B67534" w:rsidRDefault="00B67534" w:rsidP="00B67534">
            <w:pPr>
              <w:jc w:val="center"/>
              <w:rPr>
                <w:b/>
                <w:bCs/>
                <w:color w:val="000000"/>
                <w:sz w:val="22"/>
                <w:szCs w:val="22"/>
              </w:rPr>
            </w:pPr>
            <w:r w:rsidRPr="00B67534">
              <w:rPr>
                <w:b/>
                <w:bCs/>
                <w:color w:val="000000"/>
                <w:sz w:val="22"/>
                <w:szCs w:val="22"/>
              </w:rPr>
              <w:t>#</w:t>
            </w:r>
          </w:p>
        </w:tc>
        <w:tc>
          <w:tcPr>
            <w:tcW w:w="3024" w:type="dxa"/>
            <w:shd w:val="clear" w:color="auto" w:fill="auto"/>
            <w:vAlign w:val="center"/>
            <w:hideMark/>
          </w:tcPr>
          <w:p w14:paraId="5C39780C" w14:textId="77777777" w:rsidR="00B67534" w:rsidRPr="00B67534" w:rsidRDefault="00B67534" w:rsidP="00B67534">
            <w:pPr>
              <w:rPr>
                <w:b/>
                <w:bCs/>
                <w:color w:val="000000"/>
                <w:sz w:val="22"/>
                <w:szCs w:val="22"/>
              </w:rPr>
            </w:pPr>
            <w:r w:rsidRPr="00B67534">
              <w:rPr>
                <w:b/>
                <w:bCs/>
                <w:color w:val="000000"/>
                <w:sz w:val="22"/>
                <w:szCs w:val="22"/>
              </w:rPr>
              <w:t>Character / States</w:t>
            </w:r>
          </w:p>
        </w:tc>
        <w:tc>
          <w:tcPr>
            <w:tcW w:w="1417" w:type="dxa"/>
            <w:shd w:val="clear" w:color="auto" w:fill="auto"/>
            <w:vAlign w:val="center"/>
            <w:hideMark/>
          </w:tcPr>
          <w:p w14:paraId="23BF4133" w14:textId="77777777" w:rsidR="00B67534" w:rsidRPr="00B67534" w:rsidRDefault="00B67534" w:rsidP="00B67534">
            <w:pPr>
              <w:jc w:val="center"/>
              <w:rPr>
                <w:b/>
                <w:bCs/>
                <w:color w:val="000000"/>
                <w:sz w:val="22"/>
                <w:szCs w:val="22"/>
              </w:rPr>
            </w:pPr>
            <w:r w:rsidRPr="00B67534">
              <w:rPr>
                <w:b/>
                <w:bCs/>
                <w:color w:val="000000"/>
                <w:sz w:val="22"/>
                <w:szCs w:val="22"/>
              </w:rPr>
              <w:t>0</w:t>
            </w:r>
          </w:p>
        </w:tc>
        <w:tc>
          <w:tcPr>
            <w:tcW w:w="1530" w:type="dxa"/>
            <w:shd w:val="clear" w:color="auto" w:fill="auto"/>
            <w:vAlign w:val="center"/>
            <w:hideMark/>
          </w:tcPr>
          <w:p w14:paraId="7B34F706" w14:textId="77777777" w:rsidR="00B67534" w:rsidRPr="00B67534" w:rsidRDefault="00B67534" w:rsidP="00B67534">
            <w:pPr>
              <w:jc w:val="center"/>
              <w:rPr>
                <w:b/>
                <w:bCs/>
                <w:color w:val="000000"/>
                <w:sz w:val="22"/>
                <w:szCs w:val="22"/>
              </w:rPr>
            </w:pPr>
            <w:r w:rsidRPr="00B67534">
              <w:rPr>
                <w:b/>
                <w:bCs/>
                <w:color w:val="000000"/>
                <w:sz w:val="22"/>
                <w:szCs w:val="22"/>
              </w:rPr>
              <w:t>1</w:t>
            </w:r>
          </w:p>
        </w:tc>
        <w:tc>
          <w:tcPr>
            <w:tcW w:w="1440" w:type="dxa"/>
            <w:shd w:val="clear" w:color="auto" w:fill="auto"/>
            <w:vAlign w:val="center"/>
            <w:hideMark/>
          </w:tcPr>
          <w:p w14:paraId="39F5958B" w14:textId="77777777" w:rsidR="00B67534" w:rsidRPr="00B67534" w:rsidRDefault="00B67534" w:rsidP="00B67534">
            <w:pPr>
              <w:jc w:val="center"/>
              <w:rPr>
                <w:b/>
                <w:bCs/>
                <w:color w:val="000000"/>
                <w:sz w:val="22"/>
                <w:szCs w:val="22"/>
              </w:rPr>
            </w:pPr>
            <w:r w:rsidRPr="00B67534">
              <w:rPr>
                <w:b/>
                <w:bCs/>
                <w:color w:val="000000"/>
                <w:sz w:val="22"/>
                <w:szCs w:val="22"/>
              </w:rPr>
              <w:t>2</w:t>
            </w:r>
          </w:p>
        </w:tc>
        <w:tc>
          <w:tcPr>
            <w:tcW w:w="1460" w:type="dxa"/>
            <w:shd w:val="clear" w:color="auto" w:fill="auto"/>
            <w:vAlign w:val="center"/>
            <w:hideMark/>
          </w:tcPr>
          <w:p w14:paraId="1D76D2C9" w14:textId="77777777" w:rsidR="00B67534" w:rsidRPr="00B67534" w:rsidRDefault="00B67534" w:rsidP="00B67534">
            <w:pPr>
              <w:jc w:val="center"/>
              <w:rPr>
                <w:b/>
                <w:bCs/>
                <w:color w:val="000000"/>
                <w:sz w:val="22"/>
                <w:szCs w:val="22"/>
              </w:rPr>
            </w:pPr>
            <w:r w:rsidRPr="00B67534">
              <w:rPr>
                <w:b/>
                <w:bCs/>
                <w:color w:val="000000"/>
                <w:sz w:val="22"/>
                <w:szCs w:val="22"/>
              </w:rPr>
              <w:t>3</w:t>
            </w:r>
          </w:p>
        </w:tc>
        <w:tc>
          <w:tcPr>
            <w:tcW w:w="1350" w:type="dxa"/>
            <w:shd w:val="clear" w:color="auto" w:fill="auto"/>
            <w:vAlign w:val="center"/>
            <w:hideMark/>
          </w:tcPr>
          <w:p w14:paraId="728121F6" w14:textId="77777777" w:rsidR="00B67534" w:rsidRPr="00B67534" w:rsidRDefault="00B67534" w:rsidP="00B67534">
            <w:pPr>
              <w:jc w:val="center"/>
              <w:rPr>
                <w:b/>
                <w:bCs/>
                <w:color w:val="000000"/>
                <w:sz w:val="22"/>
                <w:szCs w:val="22"/>
              </w:rPr>
            </w:pPr>
            <w:r w:rsidRPr="00B67534">
              <w:rPr>
                <w:b/>
                <w:bCs/>
                <w:color w:val="000000"/>
                <w:sz w:val="22"/>
                <w:szCs w:val="22"/>
              </w:rPr>
              <w:t>4</w:t>
            </w:r>
          </w:p>
        </w:tc>
      </w:tr>
      <w:tr w:rsidR="00B67534" w:rsidRPr="00B67534" w14:paraId="12CD0C36" w14:textId="77777777" w:rsidTr="00B67534">
        <w:trPr>
          <w:trHeight w:val="600"/>
        </w:trPr>
        <w:tc>
          <w:tcPr>
            <w:tcW w:w="596" w:type="dxa"/>
            <w:shd w:val="clear" w:color="auto" w:fill="auto"/>
            <w:vAlign w:val="center"/>
            <w:hideMark/>
          </w:tcPr>
          <w:p w14:paraId="3F12E1AF" w14:textId="77777777" w:rsidR="00B67534" w:rsidRPr="00B67534" w:rsidRDefault="00B67534" w:rsidP="00B67534">
            <w:pPr>
              <w:jc w:val="center"/>
              <w:rPr>
                <w:b/>
                <w:bCs/>
                <w:color w:val="000000"/>
                <w:sz w:val="22"/>
                <w:szCs w:val="22"/>
              </w:rPr>
            </w:pPr>
            <w:r w:rsidRPr="00B67534">
              <w:rPr>
                <w:b/>
                <w:bCs/>
                <w:color w:val="000000"/>
                <w:sz w:val="22"/>
                <w:szCs w:val="22"/>
              </w:rPr>
              <w:t>1</w:t>
            </w:r>
          </w:p>
        </w:tc>
        <w:tc>
          <w:tcPr>
            <w:tcW w:w="3024" w:type="dxa"/>
            <w:shd w:val="clear" w:color="auto" w:fill="auto"/>
            <w:vAlign w:val="center"/>
            <w:hideMark/>
          </w:tcPr>
          <w:p w14:paraId="5268C0C1" w14:textId="77777777" w:rsidR="00B67534" w:rsidRPr="00B67534" w:rsidRDefault="00B67534" w:rsidP="00B67534">
            <w:pPr>
              <w:rPr>
                <w:color w:val="000000"/>
                <w:sz w:val="22"/>
                <w:szCs w:val="22"/>
              </w:rPr>
            </w:pPr>
            <w:r w:rsidRPr="00B67534">
              <w:rPr>
                <w:color w:val="000000"/>
                <w:sz w:val="22"/>
                <w:szCs w:val="22"/>
              </w:rPr>
              <w:t>Location of piercer</w:t>
            </w:r>
          </w:p>
        </w:tc>
        <w:tc>
          <w:tcPr>
            <w:tcW w:w="1417" w:type="dxa"/>
            <w:shd w:val="clear" w:color="auto" w:fill="auto"/>
            <w:vAlign w:val="center"/>
            <w:hideMark/>
          </w:tcPr>
          <w:p w14:paraId="17B77F36" w14:textId="77777777" w:rsidR="00B67534" w:rsidRPr="00B67534" w:rsidRDefault="00B67534" w:rsidP="00B67534">
            <w:pPr>
              <w:rPr>
                <w:color w:val="000000"/>
                <w:sz w:val="22"/>
                <w:szCs w:val="22"/>
              </w:rPr>
            </w:pPr>
            <w:r w:rsidRPr="00B67534">
              <w:rPr>
                <w:color w:val="000000"/>
                <w:sz w:val="22"/>
                <w:szCs w:val="22"/>
              </w:rPr>
              <w:t>No piercer</w:t>
            </w:r>
          </w:p>
        </w:tc>
        <w:tc>
          <w:tcPr>
            <w:tcW w:w="1530" w:type="dxa"/>
            <w:shd w:val="clear" w:color="auto" w:fill="auto"/>
            <w:vAlign w:val="center"/>
            <w:hideMark/>
          </w:tcPr>
          <w:p w14:paraId="7597FEF3" w14:textId="77777777" w:rsidR="00B67534" w:rsidRPr="00B67534" w:rsidRDefault="00B67534" w:rsidP="00B67534">
            <w:pPr>
              <w:rPr>
                <w:color w:val="000000"/>
                <w:sz w:val="22"/>
                <w:szCs w:val="22"/>
              </w:rPr>
            </w:pPr>
            <w:r w:rsidRPr="00B67534">
              <w:rPr>
                <w:color w:val="000000"/>
                <w:sz w:val="22"/>
                <w:szCs w:val="22"/>
              </w:rPr>
              <w:t>8th sternite, straight</w:t>
            </w:r>
          </w:p>
        </w:tc>
        <w:tc>
          <w:tcPr>
            <w:tcW w:w="1440" w:type="dxa"/>
            <w:shd w:val="clear" w:color="auto" w:fill="auto"/>
            <w:vAlign w:val="center"/>
            <w:hideMark/>
          </w:tcPr>
          <w:p w14:paraId="631CA34A" w14:textId="77777777" w:rsidR="00B67534" w:rsidRPr="00B67534" w:rsidRDefault="00B67534" w:rsidP="00B67534">
            <w:pPr>
              <w:rPr>
                <w:color w:val="000000"/>
                <w:sz w:val="22"/>
                <w:szCs w:val="22"/>
              </w:rPr>
            </w:pPr>
            <w:r w:rsidRPr="00B67534">
              <w:rPr>
                <w:color w:val="000000"/>
                <w:sz w:val="22"/>
                <w:szCs w:val="22"/>
              </w:rPr>
              <w:t>8th sternite, corkscrew</w:t>
            </w:r>
          </w:p>
        </w:tc>
        <w:tc>
          <w:tcPr>
            <w:tcW w:w="1460" w:type="dxa"/>
            <w:shd w:val="clear" w:color="auto" w:fill="auto"/>
            <w:vAlign w:val="center"/>
            <w:hideMark/>
          </w:tcPr>
          <w:p w14:paraId="5CB14731" w14:textId="77777777" w:rsidR="00B67534" w:rsidRPr="00B67534" w:rsidRDefault="00B67534" w:rsidP="00B67534">
            <w:pPr>
              <w:rPr>
                <w:color w:val="000000"/>
                <w:sz w:val="22"/>
                <w:szCs w:val="22"/>
              </w:rPr>
            </w:pPr>
            <w:r w:rsidRPr="00B67534">
              <w:rPr>
                <w:color w:val="000000"/>
                <w:sz w:val="22"/>
                <w:szCs w:val="22"/>
              </w:rPr>
              <w:t>10th sternite</w:t>
            </w:r>
          </w:p>
        </w:tc>
        <w:tc>
          <w:tcPr>
            <w:tcW w:w="1350" w:type="dxa"/>
            <w:shd w:val="clear" w:color="auto" w:fill="auto"/>
            <w:vAlign w:val="center"/>
            <w:hideMark/>
          </w:tcPr>
          <w:p w14:paraId="1804FF91" w14:textId="77777777" w:rsidR="00B67534" w:rsidRPr="00B67534" w:rsidRDefault="00B67534" w:rsidP="00B67534">
            <w:pPr>
              <w:rPr>
                <w:color w:val="000000"/>
                <w:sz w:val="22"/>
                <w:szCs w:val="22"/>
              </w:rPr>
            </w:pPr>
            <w:r w:rsidRPr="00B67534">
              <w:rPr>
                <w:color w:val="000000"/>
                <w:sz w:val="22"/>
                <w:szCs w:val="22"/>
              </w:rPr>
              <w:t>7th sternite</w:t>
            </w:r>
          </w:p>
        </w:tc>
      </w:tr>
      <w:tr w:rsidR="00B67534" w:rsidRPr="00B67534" w14:paraId="2F17374C" w14:textId="77777777" w:rsidTr="00B67534">
        <w:trPr>
          <w:trHeight w:val="300"/>
        </w:trPr>
        <w:tc>
          <w:tcPr>
            <w:tcW w:w="596" w:type="dxa"/>
            <w:shd w:val="clear" w:color="auto" w:fill="auto"/>
            <w:vAlign w:val="center"/>
            <w:hideMark/>
          </w:tcPr>
          <w:p w14:paraId="5F5A1F60" w14:textId="77777777" w:rsidR="00B67534" w:rsidRPr="00B67534" w:rsidRDefault="00B67534" w:rsidP="00B67534">
            <w:pPr>
              <w:jc w:val="center"/>
              <w:rPr>
                <w:b/>
                <w:bCs/>
                <w:color w:val="000000"/>
                <w:sz w:val="22"/>
                <w:szCs w:val="22"/>
              </w:rPr>
            </w:pPr>
            <w:r w:rsidRPr="00B67534">
              <w:rPr>
                <w:b/>
                <w:bCs/>
                <w:color w:val="000000"/>
                <w:sz w:val="22"/>
                <w:szCs w:val="22"/>
              </w:rPr>
              <w:t>2</w:t>
            </w:r>
          </w:p>
        </w:tc>
        <w:tc>
          <w:tcPr>
            <w:tcW w:w="3024" w:type="dxa"/>
            <w:shd w:val="clear" w:color="auto" w:fill="auto"/>
            <w:vAlign w:val="center"/>
            <w:hideMark/>
          </w:tcPr>
          <w:p w14:paraId="1F7282B7" w14:textId="77777777" w:rsidR="00B67534" w:rsidRPr="00B67534" w:rsidRDefault="00B67534" w:rsidP="00B67534">
            <w:pPr>
              <w:rPr>
                <w:color w:val="000000"/>
                <w:sz w:val="22"/>
                <w:szCs w:val="22"/>
              </w:rPr>
            </w:pPr>
            <w:r w:rsidRPr="00B67534">
              <w:rPr>
                <w:color w:val="000000"/>
                <w:sz w:val="22"/>
                <w:szCs w:val="22"/>
              </w:rPr>
              <w:t>Hosts</w:t>
            </w:r>
          </w:p>
        </w:tc>
        <w:tc>
          <w:tcPr>
            <w:tcW w:w="1417" w:type="dxa"/>
            <w:shd w:val="clear" w:color="auto" w:fill="auto"/>
            <w:vAlign w:val="center"/>
            <w:hideMark/>
          </w:tcPr>
          <w:p w14:paraId="070D5BFC" w14:textId="77777777" w:rsidR="00B67534" w:rsidRPr="00B67534" w:rsidRDefault="00B67534" w:rsidP="00B67534">
            <w:pPr>
              <w:rPr>
                <w:color w:val="000000"/>
                <w:sz w:val="22"/>
                <w:szCs w:val="22"/>
              </w:rPr>
            </w:pPr>
            <w:r w:rsidRPr="00B67534">
              <w:rPr>
                <w:color w:val="000000"/>
                <w:sz w:val="22"/>
                <w:szCs w:val="22"/>
              </w:rPr>
              <w:t>Heteroptera</w:t>
            </w:r>
          </w:p>
        </w:tc>
        <w:tc>
          <w:tcPr>
            <w:tcW w:w="1530" w:type="dxa"/>
            <w:shd w:val="clear" w:color="auto" w:fill="auto"/>
            <w:vAlign w:val="center"/>
            <w:hideMark/>
          </w:tcPr>
          <w:p w14:paraId="268E7A30" w14:textId="77777777" w:rsidR="00B67534" w:rsidRPr="00B67534" w:rsidRDefault="00B67534" w:rsidP="00B67534">
            <w:pPr>
              <w:rPr>
                <w:color w:val="000000"/>
                <w:sz w:val="22"/>
                <w:szCs w:val="22"/>
              </w:rPr>
            </w:pPr>
            <w:r w:rsidRPr="00B67534">
              <w:rPr>
                <w:color w:val="000000"/>
                <w:sz w:val="22"/>
                <w:szCs w:val="22"/>
              </w:rPr>
              <w:t>Lepidoptera</w:t>
            </w:r>
          </w:p>
        </w:tc>
        <w:tc>
          <w:tcPr>
            <w:tcW w:w="1440" w:type="dxa"/>
            <w:shd w:val="clear" w:color="auto" w:fill="auto"/>
            <w:vAlign w:val="center"/>
            <w:hideMark/>
          </w:tcPr>
          <w:p w14:paraId="42F23A49" w14:textId="77777777" w:rsidR="00B67534" w:rsidRPr="00B67534" w:rsidRDefault="00B67534" w:rsidP="00B67534">
            <w:pPr>
              <w:rPr>
                <w:color w:val="000000"/>
                <w:sz w:val="22"/>
                <w:szCs w:val="22"/>
              </w:rPr>
            </w:pPr>
            <w:r w:rsidRPr="00B67534">
              <w:rPr>
                <w:color w:val="000000"/>
                <w:sz w:val="22"/>
                <w:szCs w:val="22"/>
              </w:rPr>
              <w:t>Coleoptera</w:t>
            </w:r>
          </w:p>
        </w:tc>
        <w:tc>
          <w:tcPr>
            <w:tcW w:w="1460" w:type="dxa"/>
            <w:shd w:val="clear" w:color="auto" w:fill="auto"/>
            <w:vAlign w:val="center"/>
            <w:hideMark/>
          </w:tcPr>
          <w:p w14:paraId="61B2DADC" w14:textId="77777777" w:rsidR="00B67534" w:rsidRPr="00B67534" w:rsidRDefault="00B67534" w:rsidP="00B67534">
            <w:pPr>
              <w:rPr>
                <w:color w:val="000000"/>
                <w:sz w:val="22"/>
                <w:szCs w:val="22"/>
              </w:rPr>
            </w:pPr>
            <w:r w:rsidRPr="00B67534">
              <w:rPr>
                <w:color w:val="000000"/>
                <w:sz w:val="22"/>
                <w:szCs w:val="22"/>
              </w:rPr>
              <w:t>Hymenoptera</w:t>
            </w:r>
          </w:p>
        </w:tc>
        <w:tc>
          <w:tcPr>
            <w:tcW w:w="1350" w:type="dxa"/>
            <w:shd w:val="clear" w:color="auto" w:fill="auto"/>
            <w:vAlign w:val="center"/>
            <w:hideMark/>
          </w:tcPr>
          <w:p w14:paraId="258309AF" w14:textId="77777777" w:rsidR="00B67534" w:rsidRPr="00B67534" w:rsidRDefault="00B67534" w:rsidP="00B67534">
            <w:pPr>
              <w:rPr>
                <w:color w:val="000000"/>
                <w:sz w:val="22"/>
                <w:szCs w:val="22"/>
              </w:rPr>
            </w:pPr>
            <w:r w:rsidRPr="00B67534">
              <w:rPr>
                <w:color w:val="000000"/>
                <w:sz w:val="22"/>
                <w:szCs w:val="22"/>
              </w:rPr>
              <w:t>Orthoptera</w:t>
            </w:r>
          </w:p>
        </w:tc>
      </w:tr>
      <w:tr w:rsidR="00B67534" w:rsidRPr="00B67534" w14:paraId="40C80C73" w14:textId="77777777" w:rsidTr="00B67534">
        <w:trPr>
          <w:trHeight w:val="600"/>
        </w:trPr>
        <w:tc>
          <w:tcPr>
            <w:tcW w:w="596" w:type="dxa"/>
            <w:shd w:val="clear" w:color="auto" w:fill="auto"/>
            <w:vAlign w:val="center"/>
            <w:hideMark/>
          </w:tcPr>
          <w:p w14:paraId="28B12558" w14:textId="77777777" w:rsidR="00B67534" w:rsidRPr="00B67534" w:rsidRDefault="00B67534" w:rsidP="00B67534">
            <w:pPr>
              <w:jc w:val="center"/>
              <w:rPr>
                <w:b/>
                <w:bCs/>
                <w:color w:val="000000"/>
                <w:sz w:val="22"/>
                <w:szCs w:val="22"/>
              </w:rPr>
            </w:pPr>
            <w:r w:rsidRPr="00B67534">
              <w:rPr>
                <w:b/>
                <w:bCs/>
                <w:color w:val="000000"/>
                <w:sz w:val="22"/>
                <w:szCs w:val="22"/>
              </w:rPr>
              <w:t>3</w:t>
            </w:r>
          </w:p>
        </w:tc>
        <w:tc>
          <w:tcPr>
            <w:tcW w:w="3024" w:type="dxa"/>
            <w:shd w:val="clear" w:color="auto" w:fill="auto"/>
            <w:vAlign w:val="center"/>
            <w:hideMark/>
          </w:tcPr>
          <w:p w14:paraId="2EF2666E" w14:textId="77777777" w:rsidR="00B67534" w:rsidRPr="00B67534" w:rsidRDefault="00B67534" w:rsidP="00B67534">
            <w:pPr>
              <w:rPr>
                <w:color w:val="000000"/>
                <w:sz w:val="22"/>
                <w:szCs w:val="22"/>
              </w:rPr>
            </w:pPr>
            <w:r w:rsidRPr="00B67534">
              <w:rPr>
                <w:color w:val="000000"/>
                <w:sz w:val="22"/>
                <w:szCs w:val="22"/>
              </w:rPr>
              <w:t>Oviposition strategy</w:t>
            </w:r>
          </w:p>
        </w:tc>
        <w:tc>
          <w:tcPr>
            <w:tcW w:w="1417" w:type="dxa"/>
            <w:shd w:val="clear" w:color="auto" w:fill="auto"/>
            <w:vAlign w:val="center"/>
            <w:hideMark/>
          </w:tcPr>
          <w:p w14:paraId="24504C0D" w14:textId="77777777" w:rsidR="00B67534" w:rsidRPr="00B67534" w:rsidRDefault="00B67534" w:rsidP="00B67534">
            <w:pPr>
              <w:rPr>
                <w:color w:val="000000"/>
                <w:sz w:val="22"/>
                <w:szCs w:val="22"/>
              </w:rPr>
            </w:pPr>
            <w:r w:rsidRPr="00B67534">
              <w:rPr>
                <w:color w:val="000000"/>
                <w:sz w:val="22"/>
                <w:szCs w:val="22"/>
              </w:rPr>
              <w:t>Oviparity</w:t>
            </w:r>
          </w:p>
        </w:tc>
        <w:tc>
          <w:tcPr>
            <w:tcW w:w="1530" w:type="dxa"/>
            <w:shd w:val="clear" w:color="auto" w:fill="auto"/>
            <w:vAlign w:val="center"/>
            <w:hideMark/>
          </w:tcPr>
          <w:p w14:paraId="37824A24" w14:textId="77777777" w:rsidR="00B67534" w:rsidRPr="00B67534" w:rsidRDefault="00B67534" w:rsidP="00B67534">
            <w:pPr>
              <w:rPr>
                <w:color w:val="000000"/>
                <w:sz w:val="22"/>
                <w:szCs w:val="22"/>
              </w:rPr>
            </w:pPr>
            <w:r w:rsidRPr="00B67534">
              <w:rPr>
                <w:color w:val="000000"/>
                <w:sz w:val="22"/>
                <w:szCs w:val="22"/>
              </w:rPr>
              <w:t>Ovolarviparity</w:t>
            </w:r>
          </w:p>
        </w:tc>
        <w:tc>
          <w:tcPr>
            <w:tcW w:w="1440" w:type="dxa"/>
            <w:shd w:val="clear" w:color="auto" w:fill="auto"/>
            <w:vAlign w:val="center"/>
            <w:hideMark/>
          </w:tcPr>
          <w:p w14:paraId="1C63227E" w14:textId="77777777" w:rsidR="00B67534" w:rsidRPr="00B67534" w:rsidRDefault="00B67534" w:rsidP="00B67534">
            <w:pPr>
              <w:rPr>
                <w:color w:val="000000"/>
                <w:sz w:val="22"/>
                <w:szCs w:val="22"/>
              </w:rPr>
            </w:pPr>
          </w:p>
        </w:tc>
        <w:tc>
          <w:tcPr>
            <w:tcW w:w="1460" w:type="dxa"/>
            <w:shd w:val="clear" w:color="auto" w:fill="auto"/>
            <w:vAlign w:val="center"/>
            <w:hideMark/>
          </w:tcPr>
          <w:p w14:paraId="222F0654" w14:textId="77777777" w:rsidR="00B67534" w:rsidRPr="00B67534" w:rsidRDefault="00B67534" w:rsidP="00B67534">
            <w:pPr>
              <w:rPr>
                <w:sz w:val="20"/>
                <w:szCs w:val="20"/>
              </w:rPr>
            </w:pPr>
          </w:p>
        </w:tc>
        <w:tc>
          <w:tcPr>
            <w:tcW w:w="1350" w:type="dxa"/>
            <w:shd w:val="clear" w:color="auto" w:fill="auto"/>
            <w:vAlign w:val="center"/>
            <w:hideMark/>
          </w:tcPr>
          <w:p w14:paraId="01129418" w14:textId="77777777" w:rsidR="00B67534" w:rsidRPr="00B67534" w:rsidRDefault="00B67534" w:rsidP="00B67534">
            <w:pPr>
              <w:rPr>
                <w:sz w:val="20"/>
                <w:szCs w:val="20"/>
              </w:rPr>
            </w:pPr>
          </w:p>
        </w:tc>
      </w:tr>
      <w:tr w:rsidR="00B67534" w:rsidRPr="00B67534" w14:paraId="6E5EAB12" w14:textId="77777777" w:rsidTr="00B67534">
        <w:trPr>
          <w:trHeight w:val="300"/>
        </w:trPr>
        <w:tc>
          <w:tcPr>
            <w:tcW w:w="596" w:type="dxa"/>
            <w:shd w:val="clear" w:color="auto" w:fill="auto"/>
            <w:vAlign w:val="center"/>
            <w:hideMark/>
          </w:tcPr>
          <w:p w14:paraId="5592664D" w14:textId="77777777" w:rsidR="00B67534" w:rsidRPr="00B67534" w:rsidRDefault="00B67534" w:rsidP="00B67534">
            <w:pPr>
              <w:jc w:val="center"/>
              <w:rPr>
                <w:b/>
                <w:bCs/>
                <w:color w:val="000000"/>
                <w:sz w:val="22"/>
                <w:szCs w:val="22"/>
              </w:rPr>
            </w:pPr>
            <w:r w:rsidRPr="00B67534">
              <w:rPr>
                <w:b/>
                <w:bCs/>
                <w:color w:val="000000"/>
                <w:sz w:val="22"/>
                <w:szCs w:val="22"/>
              </w:rPr>
              <w:t>4</w:t>
            </w:r>
          </w:p>
        </w:tc>
        <w:tc>
          <w:tcPr>
            <w:tcW w:w="3024" w:type="dxa"/>
            <w:shd w:val="clear" w:color="auto" w:fill="auto"/>
            <w:vAlign w:val="center"/>
            <w:hideMark/>
          </w:tcPr>
          <w:p w14:paraId="6C6B8B0F" w14:textId="77777777" w:rsidR="00B67534" w:rsidRPr="00B67534" w:rsidRDefault="00B67534" w:rsidP="00B67534">
            <w:pPr>
              <w:rPr>
                <w:color w:val="000000"/>
                <w:sz w:val="22"/>
                <w:szCs w:val="22"/>
              </w:rPr>
            </w:pPr>
            <w:r w:rsidRPr="00B67534">
              <w:rPr>
                <w:color w:val="000000"/>
                <w:sz w:val="22"/>
                <w:szCs w:val="22"/>
              </w:rPr>
              <w:t>Elongated hypandrium</w:t>
            </w:r>
          </w:p>
        </w:tc>
        <w:tc>
          <w:tcPr>
            <w:tcW w:w="1417" w:type="dxa"/>
            <w:shd w:val="clear" w:color="auto" w:fill="auto"/>
            <w:vAlign w:val="center"/>
            <w:hideMark/>
          </w:tcPr>
          <w:p w14:paraId="74C2BEA6" w14:textId="77777777" w:rsidR="00B67534" w:rsidRPr="00B67534" w:rsidRDefault="00B67534" w:rsidP="00B67534">
            <w:pPr>
              <w:rPr>
                <w:color w:val="000000"/>
                <w:sz w:val="22"/>
                <w:szCs w:val="22"/>
              </w:rPr>
            </w:pPr>
            <w:r w:rsidRPr="00B67534">
              <w:rPr>
                <w:color w:val="000000"/>
                <w:sz w:val="22"/>
                <w:szCs w:val="22"/>
              </w:rPr>
              <w:t>Absent</w:t>
            </w:r>
          </w:p>
        </w:tc>
        <w:tc>
          <w:tcPr>
            <w:tcW w:w="1530" w:type="dxa"/>
            <w:shd w:val="clear" w:color="auto" w:fill="auto"/>
            <w:vAlign w:val="center"/>
            <w:hideMark/>
          </w:tcPr>
          <w:p w14:paraId="6E18DE6A" w14:textId="77777777" w:rsidR="00B67534" w:rsidRPr="00B67534" w:rsidRDefault="00B67534" w:rsidP="00B67534">
            <w:pPr>
              <w:rPr>
                <w:color w:val="000000"/>
                <w:sz w:val="22"/>
                <w:szCs w:val="22"/>
              </w:rPr>
            </w:pPr>
            <w:r w:rsidRPr="00B67534">
              <w:rPr>
                <w:color w:val="000000"/>
                <w:sz w:val="22"/>
                <w:szCs w:val="22"/>
              </w:rPr>
              <w:t>Present</w:t>
            </w:r>
          </w:p>
        </w:tc>
        <w:tc>
          <w:tcPr>
            <w:tcW w:w="1440" w:type="dxa"/>
            <w:shd w:val="clear" w:color="auto" w:fill="auto"/>
            <w:vAlign w:val="center"/>
            <w:hideMark/>
          </w:tcPr>
          <w:p w14:paraId="4B1968F1" w14:textId="77777777" w:rsidR="00B67534" w:rsidRPr="00B67534" w:rsidRDefault="00B67534" w:rsidP="00B67534">
            <w:pPr>
              <w:rPr>
                <w:color w:val="000000"/>
                <w:sz w:val="22"/>
                <w:szCs w:val="22"/>
              </w:rPr>
            </w:pPr>
          </w:p>
        </w:tc>
        <w:tc>
          <w:tcPr>
            <w:tcW w:w="1460" w:type="dxa"/>
            <w:shd w:val="clear" w:color="auto" w:fill="auto"/>
            <w:vAlign w:val="center"/>
            <w:hideMark/>
          </w:tcPr>
          <w:p w14:paraId="28DBB6B3" w14:textId="77777777" w:rsidR="00B67534" w:rsidRPr="00B67534" w:rsidRDefault="00B67534" w:rsidP="00B67534">
            <w:pPr>
              <w:rPr>
                <w:sz w:val="20"/>
                <w:szCs w:val="20"/>
              </w:rPr>
            </w:pPr>
          </w:p>
        </w:tc>
        <w:tc>
          <w:tcPr>
            <w:tcW w:w="1350" w:type="dxa"/>
            <w:shd w:val="clear" w:color="auto" w:fill="auto"/>
            <w:vAlign w:val="center"/>
            <w:hideMark/>
          </w:tcPr>
          <w:p w14:paraId="0FFCC001" w14:textId="77777777" w:rsidR="00B67534" w:rsidRPr="00B67534" w:rsidRDefault="00B67534" w:rsidP="00B67534">
            <w:pPr>
              <w:rPr>
                <w:sz w:val="20"/>
                <w:szCs w:val="20"/>
              </w:rPr>
            </w:pPr>
          </w:p>
        </w:tc>
      </w:tr>
      <w:tr w:rsidR="00B67534" w:rsidRPr="00B67534" w14:paraId="118C6225" w14:textId="77777777" w:rsidTr="00B67534">
        <w:trPr>
          <w:trHeight w:val="300"/>
        </w:trPr>
        <w:tc>
          <w:tcPr>
            <w:tcW w:w="596" w:type="dxa"/>
            <w:shd w:val="clear" w:color="auto" w:fill="auto"/>
            <w:vAlign w:val="center"/>
            <w:hideMark/>
          </w:tcPr>
          <w:p w14:paraId="40D5C108" w14:textId="77777777" w:rsidR="00B67534" w:rsidRPr="00B67534" w:rsidRDefault="00B67534" w:rsidP="00B67534">
            <w:pPr>
              <w:jc w:val="center"/>
              <w:rPr>
                <w:b/>
                <w:bCs/>
                <w:color w:val="000000"/>
                <w:sz w:val="22"/>
                <w:szCs w:val="22"/>
              </w:rPr>
            </w:pPr>
            <w:r w:rsidRPr="00B67534">
              <w:rPr>
                <w:b/>
                <w:bCs/>
                <w:color w:val="000000"/>
                <w:sz w:val="22"/>
                <w:szCs w:val="22"/>
              </w:rPr>
              <w:t>5</w:t>
            </w:r>
          </w:p>
        </w:tc>
        <w:tc>
          <w:tcPr>
            <w:tcW w:w="3024" w:type="dxa"/>
            <w:shd w:val="clear" w:color="auto" w:fill="auto"/>
            <w:vAlign w:val="center"/>
            <w:hideMark/>
          </w:tcPr>
          <w:p w14:paraId="635B3488" w14:textId="77777777" w:rsidR="00B67534" w:rsidRPr="00B67534" w:rsidRDefault="00B67534" w:rsidP="00B67534">
            <w:pPr>
              <w:rPr>
                <w:color w:val="000000"/>
                <w:sz w:val="22"/>
                <w:szCs w:val="22"/>
              </w:rPr>
            </w:pPr>
            <w:r w:rsidRPr="00B67534">
              <w:rPr>
                <w:color w:val="000000"/>
                <w:sz w:val="22"/>
                <w:szCs w:val="22"/>
              </w:rPr>
              <w:t>Membranous basi/distaphallus</w:t>
            </w:r>
          </w:p>
        </w:tc>
        <w:tc>
          <w:tcPr>
            <w:tcW w:w="1417" w:type="dxa"/>
            <w:shd w:val="clear" w:color="auto" w:fill="auto"/>
            <w:vAlign w:val="center"/>
            <w:hideMark/>
          </w:tcPr>
          <w:p w14:paraId="3CFB4370" w14:textId="77777777" w:rsidR="00B67534" w:rsidRPr="00B67534" w:rsidRDefault="00B67534" w:rsidP="00B67534">
            <w:pPr>
              <w:rPr>
                <w:color w:val="000000"/>
                <w:sz w:val="22"/>
                <w:szCs w:val="22"/>
              </w:rPr>
            </w:pPr>
            <w:r w:rsidRPr="00B67534">
              <w:rPr>
                <w:color w:val="000000"/>
                <w:sz w:val="22"/>
                <w:szCs w:val="22"/>
              </w:rPr>
              <w:t>Absent</w:t>
            </w:r>
          </w:p>
        </w:tc>
        <w:tc>
          <w:tcPr>
            <w:tcW w:w="1530" w:type="dxa"/>
            <w:shd w:val="clear" w:color="auto" w:fill="auto"/>
            <w:vAlign w:val="center"/>
            <w:hideMark/>
          </w:tcPr>
          <w:p w14:paraId="0E56E719" w14:textId="77777777" w:rsidR="00B67534" w:rsidRPr="00B67534" w:rsidRDefault="00B67534" w:rsidP="00B67534">
            <w:pPr>
              <w:rPr>
                <w:color w:val="000000"/>
                <w:sz w:val="22"/>
                <w:szCs w:val="22"/>
              </w:rPr>
            </w:pPr>
            <w:r w:rsidRPr="00B67534">
              <w:rPr>
                <w:color w:val="000000"/>
                <w:sz w:val="22"/>
                <w:szCs w:val="22"/>
              </w:rPr>
              <w:t>Present</w:t>
            </w:r>
          </w:p>
        </w:tc>
        <w:tc>
          <w:tcPr>
            <w:tcW w:w="1440" w:type="dxa"/>
            <w:shd w:val="clear" w:color="auto" w:fill="auto"/>
            <w:vAlign w:val="center"/>
            <w:hideMark/>
          </w:tcPr>
          <w:p w14:paraId="36EC6188" w14:textId="77777777" w:rsidR="00B67534" w:rsidRPr="00B67534" w:rsidRDefault="00B67534" w:rsidP="00B67534">
            <w:pPr>
              <w:rPr>
                <w:color w:val="000000"/>
                <w:sz w:val="22"/>
                <w:szCs w:val="22"/>
              </w:rPr>
            </w:pPr>
          </w:p>
        </w:tc>
        <w:tc>
          <w:tcPr>
            <w:tcW w:w="1460" w:type="dxa"/>
            <w:shd w:val="clear" w:color="auto" w:fill="auto"/>
            <w:vAlign w:val="center"/>
            <w:hideMark/>
          </w:tcPr>
          <w:p w14:paraId="256661C5" w14:textId="77777777" w:rsidR="00B67534" w:rsidRPr="00B67534" w:rsidRDefault="00B67534" w:rsidP="00B67534">
            <w:pPr>
              <w:rPr>
                <w:sz w:val="20"/>
                <w:szCs w:val="20"/>
              </w:rPr>
            </w:pPr>
          </w:p>
        </w:tc>
        <w:tc>
          <w:tcPr>
            <w:tcW w:w="1350" w:type="dxa"/>
            <w:shd w:val="clear" w:color="auto" w:fill="auto"/>
            <w:vAlign w:val="center"/>
            <w:hideMark/>
          </w:tcPr>
          <w:p w14:paraId="63C1815B" w14:textId="77777777" w:rsidR="00B67534" w:rsidRPr="00B67534" w:rsidRDefault="00B67534" w:rsidP="00B67534">
            <w:pPr>
              <w:rPr>
                <w:sz w:val="20"/>
                <w:szCs w:val="20"/>
              </w:rPr>
            </w:pPr>
          </w:p>
        </w:tc>
      </w:tr>
      <w:tr w:rsidR="00B67534" w:rsidRPr="00B67534" w14:paraId="760A1BD5" w14:textId="77777777" w:rsidTr="00B67534">
        <w:trPr>
          <w:trHeight w:val="300"/>
        </w:trPr>
        <w:tc>
          <w:tcPr>
            <w:tcW w:w="596" w:type="dxa"/>
            <w:shd w:val="clear" w:color="auto" w:fill="auto"/>
            <w:vAlign w:val="center"/>
            <w:hideMark/>
          </w:tcPr>
          <w:p w14:paraId="519DD000" w14:textId="77777777" w:rsidR="00B67534" w:rsidRPr="00B67534" w:rsidRDefault="00B67534" w:rsidP="00B67534">
            <w:pPr>
              <w:jc w:val="center"/>
              <w:rPr>
                <w:b/>
                <w:bCs/>
                <w:color w:val="000000"/>
                <w:sz w:val="22"/>
                <w:szCs w:val="22"/>
              </w:rPr>
            </w:pPr>
            <w:r w:rsidRPr="00B67534">
              <w:rPr>
                <w:b/>
                <w:bCs/>
                <w:color w:val="000000"/>
                <w:sz w:val="22"/>
                <w:szCs w:val="22"/>
              </w:rPr>
              <w:t>6</w:t>
            </w:r>
          </w:p>
        </w:tc>
        <w:tc>
          <w:tcPr>
            <w:tcW w:w="3024" w:type="dxa"/>
            <w:shd w:val="clear" w:color="auto" w:fill="auto"/>
            <w:vAlign w:val="center"/>
            <w:hideMark/>
          </w:tcPr>
          <w:p w14:paraId="2E41706F" w14:textId="77777777" w:rsidR="00B67534" w:rsidRPr="00B67534" w:rsidRDefault="00B67534" w:rsidP="00B67534">
            <w:pPr>
              <w:rPr>
                <w:color w:val="000000"/>
                <w:sz w:val="22"/>
                <w:szCs w:val="22"/>
              </w:rPr>
            </w:pPr>
            <w:r w:rsidRPr="00B67534">
              <w:rPr>
                <w:color w:val="000000"/>
                <w:sz w:val="22"/>
                <w:szCs w:val="22"/>
              </w:rPr>
              <w:t>Hinged basi/distaphallus</w:t>
            </w:r>
          </w:p>
        </w:tc>
        <w:tc>
          <w:tcPr>
            <w:tcW w:w="1417" w:type="dxa"/>
            <w:shd w:val="clear" w:color="auto" w:fill="auto"/>
            <w:vAlign w:val="center"/>
            <w:hideMark/>
          </w:tcPr>
          <w:p w14:paraId="1F832366" w14:textId="77777777" w:rsidR="00B67534" w:rsidRPr="00B67534" w:rsidRDefault="00B67534" w:rsidP="00B67534">
            <w:pPr>
              <w:rPr>
                <w:color w:val="000000"/>
                <w:sz w:val="22"/>
                <w:szCs w:val="22"/>
              </w:rPr>
            </w:pPr>
            <w:r w:rsidRPr="00B67534">
              <w:rPr>
                <w:color w:val="000000"/>
                <w:sz w:val="22"/>
                <w:szCs w:val="22"/>
              </w:rPr>
              <w:t>Absent</w:t>
            </w:r>
          </w:p>
        </w:tc>
        <w:tc>
          <w:tcPr>
            <w:tcW w:w="1530" w:type="dxa"/>
            <w:shd w:val="clear" w:color="auto" w:fill="auto"/>
            <w:vAlign w:val="center"/>
            <w:hideMark/>
          </w:tcPr>
          <w:p w14:paraId="04F1C811" w14:textId="77777777" w:rsidR="00B67534" w:rsidRPr="00B67534" w:rsidRDefault="00B67534" w:rsidP="00B67534">
            <w:pPr>
              <w:rPr>
                <w:color w:val="000000"/>
                <w:sz w:val="22"/>
                <w:szCs w:val="22"/>
              </w:rPr>
            </w:pPr>
            <w:r w:rsidRPr="00B67534">
              <w:rPr>
                <w:color w:val="000000"/>
                <w:sz w:val="22"/>
                <w:szCs w:val="22"/>
              </w:rPr>
              <w:t>Present</w:t>
            </w:r>
          </w:p>
        </w:tc>
        <w:tc>
          <w:tcPr>
            <w:tcW w:w="1440" w:type="dxa"/>
            <w:shd w:val="clear" w:color="auto" w:fill="auto"/>
            <w:vAlign w:val="center"/>
            <w:hideMark/>
          </w:tcPr>
          <w:p w14:paraId="4A94D6A4" w14:textId="77777777" w:rsidR="00B67534" w:rsidRPr="00B67534" w:rsidRDefault="00B67534" w:rsidP="00B67534">
            <w:pPr>
              <w:rPr>
                <w:color w:val="000000"/>
                <w:sz w:val="22"/>
                <w:szCs w:val="22"/>
              </w:rPr>
            </w:pPr>
          </w:p>
        </w:tc>
        <w:tc>
          <w:tcPr>
            <w:tcW w:w="1460" w:type="dxa"/>
            <w:shd w:val="clear" w:color="auto" w:fill="auto"/>
            <w:vAlign w:val="center"/>
            <w:hideMark/>
          </w:tcPr>
          <w:p w14:paraId="4AFB40B2" w14:textId="77777777" w:rsidR="00B67534" w:rsidRPr="00B67534" w:rsidRDefault="00B67534" w:rsidP="00B67534">
            <w:pPr>
              <w:rPr>
                <w:sz w:val="20"/>
                <w:szCs w:val="20"/>
              </w:rPr>
            </w:pPr>
          </w:p>
        </w:tc>
        <w:tc>
          <w:tcPr>
            <w:tcW w:w="1350" w:type="dxa"/>
            <w:shd w:val="clear" w:color="auto" w:fill="auto"/>
            <w:vAlign w:val="center"/>
            <w:hideMark/>
          </w:tcPr>
          <w:p w14:paraId="23EDD4D1" w14:textId="77777777" w:rsidR="00B67534" w:rsidRPr="00B67534" w:rsidRDefault="00B67534" w:rsidP="00B67534">
            <w:pPr>
              <w:rPr>
                <w:sz w:val="20"/>
                <w:szCs w:val="20"/>
              </w:rPr>
            </w:pPr>
          </w:p>
        </w:tc>
      </w:tr>
      <w:tr w:rsidR="00B67534" w:rsidRPr="00B67534" w14:paraId="74F15685" w14:textId="77777777" w:rsidTr="00B67534">
        <w:trPr>
          <w:trHeight w:val="300"/>
        </w:trPr>
        <w:tc>
          <w:tcPr>
            <w:tcW w:w="596" w:type="dxa"/>
            <w:shd w:val="clear" w:color="auto" w:fill="auto"/>
            <w:vAlign w:val="center"/>
            <w:hideMark/>
          </w:tcPr>
          <w:p w14:paraId="7CDAA646" w14:textId="77777777" w:rsidR="00B67534" w:rsidRPr="00B67534" w:rsidRDefault="00B67534" w:rsidP="00B67534">
            <w:pPr>
              <w:jc w:val="center"/>
              <w:rPr>
                <w:b/>
                <w:bCs/>
                <w:color w:val="000000"/>
                <w:sz w:val="22"/>
                <w:szCs w:val="22"/>
              </w:rPr>
            </w:pPr>
            <w:r w:rsidRPr="00B67534">
              <w:rPr>
                <w:b/>
                <w:bCs/>
                <w:color w:val="000000"/>
                <w:sz w:val="22"/>
                <w:szCs w:val="22"/>
              </w:rPr>
              <w:t>7</w:t>
            </w:r>
          </w:p>
        </w:tc>
        <w:tc>
          <w:tcPr>
            <w:tcW w:w="3024" w:type="dxa"/>
            <w:shd w:val="clear" w:color="auto" w:fill="auto"/>
            <w:vAlign w:val="center"/>
            <w:hideMark/>
          </w:tcPr>
          <w:p w14:paraId="6B29BAD9" w14:textId="77777777" w:rsidR="00B67534" w:rsidRPr="00B67534" w:rsidRDefault="00B67534" w:rsidP="00B67534">
            <w:pPr>
              <w:rPr>
                <w:color w:val="000000"/>
                <w:sz w:val="22"/>
                <w:szCs w:val="22"/>
              </w:rPr>
            </w:pPr>
            <w:r w:rsidRPr="00B67534">
              <w:rPr>
                <w:color w:val="000000"/>
                <w:sz w:val="22"/>
                <w:szCs w:val="22"/>
              </w:rPr>
              <w:t>Platiform pregonites</w:t>
            </w:r>
          </w:p>
        </w:tc>
        <w:tc>
          <w:tcPr>
            <w:tcW w:w="1417" w:type="dxa"/>
            <w:shd w:val="clear" w:color="auto" w:fill="auto"/>
            <w:vAlign w:val="center"/>
            <w:hideMark/>
          </w:tcPr>
          <w:p w14:paraId="3AF1F491" w14:textId="77777777" w:rsidR="00B67534" w:rsidRPr="00B67534" w:rsidRDefault="00B67534" w:rsidP="00B67534">
            <w:pPr>
              <w:rPr>
                <w:color w:val="000000"/>
                <w:sz w:val="22"/>
                <w:szCs w:val="22"/>
              </w:rPr>
            </w:pPr>
            <w:r w:rsidRPr="00B67534">
              <w:rPr>
                <w:color w:val="000000"/>
                <w:sz w:val="22"/>
                <w:szCs w:val="22"/>
              </w:rPr>
              <w:t>Absent</w:t>
            </w:r>
          </w:p>
        </w:tc>
        <w:tc>
          <w:tcPr>
            <w:tcW w:w="1530" w:type="dxa"/>
            <w:shd w:val="clear" w:color="auto" w:fill="auto"/>
            <w:vAlign w:val="center"/>
            <w:hideMark/>
          </w:tcPr>
          <w:p w14:paraId="6F404181" w14:textId="77777777" w:rsidR="00B67534" w:rsidRPr="00B67534" w:rsidRDefault="00B67534" w:rsidP="00B67534">
            <w:pPr>
              <w:rPr>
                <w:color w:val="000000"/>
                <w:sz w:val="22"/>
                <w:szCs w:val="22"/>
              </w:rPr>
            </w:pPr>
            <w:r w:rsidRPr="00B67534">
              <w:rPr>
                <w:color w:val="000000"/>
                <w:sz w:val="22"/>
                <w:szCs w:val="22"/>
              </w:rPr>
              <w:t>Present</w:t>
            </w:r>
          </w:p>
        </w:tc>
        <w:tc>
          <w:tcPr>
            <w:tcW w:w="1440" w:type="dxa"/>
            <w:shd w:val="clear" w:color="auto" w:fill="auto"/>
            <w:vAlign w:val="center"/>
            <w:hideMark/>
          </w:tcPr>
          <w:p w14:paraId="0F1DE21C" w14:textId="77777777" w:rsidR="00B67534" w:rsidRPr="00B67534" w:rsidRDefault="00B67534" w:rsidP="00B67534">
            <w:pPr>
              <w:rPr>
                <w:color w:val="000000"/>
                <w:sz w:val="22"/>
                <w:szCs w:val="22"/>
              </w:rPr>
            </w:pPr>
          </w:p>
        </w:tc>
        <w:tc>
          <w:tcPr>
            <w:tcW w:w="1460" w:type="dxa"/>
            <w:shd w:val="clear" w:color="auto" w:fill="auto"/>
            <w:vAlign w:val="center"/>
            <w:hideMark/>
          </w:tcPr>
          <w:p w14:paraId="0878038C" w14:textId="77777777" w:rsidR="00B67534" w:rsidRPr="00B67534" w:rsidRDefault="00B67534" w:rsidP="00B67534">
            <w:pPr>
              <w:rPr>
                <w:sz w:val="20"/>
                <w:szCs w:val="20"/>
              </w:rPr>
            </w:pPr>
          </w:p>
        </w:tc>
        <w:tc>
          <w:tcPr>
            <w:tcW w:w="1350" w:type="dxa"/>
            <w:shd w:val="clear" w:color="auto" w:fill="auto"/>
            <w:vAlign w:val="center"/>
            <w:hideMark/>
          </w:tcPr>
          <w:p w14:paraId="7F2CCE40" w14:textId="77777777" w:rsidR="00B67534" w:rsidRPr="00B67534" w:rsidRDefault="00B67534" w:rsidP="00B67534">
            <w:pPr>
              <w:rPr>
                <w:sz w:val="20"/>
                <w:szCs w:val="20"/>
              </w:rPr>
            </w:pPr>
          </w:p>
        </w:tc>
      </w:tr>
    </w:tbl>
    <w:p w14:paraId="69913475" w14:textId="77777777" w:rsidR="00B67534" w:rsidRPr="00B67534" w:rsidRDefault="00B67534" w:rsidP="00B67534">
      <w:pPr>
        <w:spacing w:after="160" w:line="259" w:lineRule="auto"/>
        <w:rPr>
          <w:b/>
          <w:sz w:val="32"/>
          <w:szCs w:val="32"/>
        </w:rPr>
      </w:pPr>
    </w:p>
    <w:p w14:paraId="02966E5C" w14:textId="77777777" w:rsidR="00B67534" w:rsidRPr="00B67534" w:rsidRDefault="00B67534" w:rsidP="00B67534">
      <w:pPr>
        <w:spacing w:after="160" w:line="259" w:lineRule="auto"/>
        <w:rPr>
          <w:b/>
          <w:sz w:val="32"/>
          <w:szCs w:val="32"/>
        </w:rPr>
      </w:pPr>
      <w:r w:rsidRPr="00B67534">
        <w:rPr>
          <w:rFonts w:ascii="Arial" w:eastAsia="Arial" w:hAnsi="Arial"/>
          <w:sz w:val="22"/>
          <w:szCs w:val="22"/>
        </w:rPr>
        <w:br w:type="page"/>
      </w:r>
    </w:p>
    <w:p w14:paraId="60146A94" w14:textId="77777777" w:rsidR="00B67534" w:rsidRPr="00B67534" w:rsidRDefault="00B67534" w:rsidP="00B67534">
      <w:pPr>
        <w:keepNext/>
        <w:keepLines/>
        <w:spacing w:before="240" w:line="259" w:lineRule="auto"/>
        <w:jc w:val="center"/>
        <w:outlineLvl w:val="0"/>
        <w:rPr>
          <w:b/>
          <w:sz w:val="32"/>
          <w:szCs w:val="32"/>
        </w:rPr>
      </w:pPr>
      <w:bookmarkStart w:id="28" w:name="_Toc422252024"/>
      <w:r w:rsidRPr="00B67534">
        <w:rPr>
          <w:b/>
          <w:sz w:val="32"/>
          <w:szCs w:val="32"/>
        </w:rPr>
        <w:lastRenderedPageBreak/>
        <w:t>Results</w:t>
      </w:r>
      <w:bookmarkEnd w:id="27"/>
      <w:bookmarkEnd w:id="28"/>
    </w:p>
    <w:p w14:paraId="0A49A196" w14:textId="77777777" w:rsidR="00B67534" w:rsidRPr="00B67534" w:rsidRDefault="00B67534" w:rsidP="00B67534">
      <w:pPr>
        <w:spacing w:after="160" w:line="259" w:lineRule="auto"/>
        <w:rPr>
          <w:rFonts w:ascii="Arial" w:eastAsia="Arial" w:hAnsi="Arial"/>
          <w:sz w:val="22"/>
          <w:szCs w:val="22"/>
        </w:rPr>
      </w:pPr>
    </w:p>
    <w:p w14:paraId="45C8BE99" w14:textId="77777777" w:rsidR="00B67534" w:rsidRPr="00B67534" w:rsidRDefault="00B67534" w:rsidP="00B67534">
      <w:pPr>
        <w:keepNext/>
        <w:spacing w:before="240" w:after="60" w:line="360" w:lineRule="auto"/>
        <w:contextualSpacing/>
        <w:outlineLvl w:val="1"/>
        <w:rPr>
          <w:bCs/>
          <w:i/>
          <w:szCs w:val="26"/>
        </w:rPr>
      </w:pPr>
      <w:bookmarkStart w:id="29" w:name="_Toc422252025"/>
      <w:r w:rsidRPr="00B67534">
        <w:rPr>
          <w:bCs/>
          <w:i/>
          <w:szCs w:val="26"/>
        </w:rPr>
        <w:t>Sequence data</w:t>
      </w:r>
      <w:bookmarkEnd w:id="29"/>
    </w:p>
    <w:p w14:paraId="4144DBE2"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In total, the nucleotide data matrix consisted of 7651 aligned sites for 126 taxa with &gt;91% gene by taxa coverage (97% coverage excluding additional taxa shared by the Tachi Lab used only for CAD) (Table 1). Sequence summary statistics can be found in Table 4 including information on total/average length and base frequencies. </w:t>
      </w:r>
    </w:p>
    <w:p w14:paraId="09B440F3" w14:textId="77777777" w:rsidR="00B67534" w:rsidRPr="00B67534" w:rsidRDefault="00B67534" w:rsidP="00B67534">
      <w:pPr>
        <w:keepNext/>
        <w:spacing w:before="240" w:after="60" w:line="360" w:lineRule="auto"/>
        <w:contextualSpacing/>
        <w:outlineLvl w:val="1"/>
        <w:rPr>
          <w:bCs/>
          <w:i/>
          <w:szCs w:val="26"/>
        </w:rPr>
      </w:pPr>
      <w:bookmarkStart w:id="30" w:name="_Toc422252026"/>
      <w:r w:rsidRPr="00B67534">
        <w:rPr>
          <w:bCs/>
          <w:i/>
          <w:szCs w:val="26"/>
        </w:rPr>
        <w:t>Trees</w:t>
      </w:r>
      <w:bookmarkEnd w:id="30"/>
    </w:p>
    <w:p w14:paraId="632C6791"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 xml:space="preserve">The partitioned, concatenated Bayesian and ML analyses reconstructed identical phylogenies and had very similar support for each clade throughout their respective trees (Figure 1: transformed, Figure 2: proportional, Figure 3: Phasiinae tribes). This tree is hypothesized to be the best estimation of the evolutionary history of these taxa using these genes. Therefore, this phylogeny’s clade structure and node support will be described first, then used as a reference phylogeny for further investigation of the phylogenetic signal coming from individual genes and codon positions. Nodal support statistics are represented by “bs” (bootstrap) for ML and “pp” (posterior probability) for Bayesian analyses.   </w:t>
      </w:r>
    </w:p>
    <w:p w14:paraId="398E15D8" w14:textId="77777777" w:rsidR="00B67534" w:rsidRPr="00B67534" w:rsidRDefault="00B67534" w:rsidP="00B67534">
      <w:pPr>
        <w:keepNext/>
        <w:spacing w:before="240" w:after="60" w:line="360" w:lineRule="auto"/>
        <w:contextualSpacing/>
        <w:outlineLvl w:val="1"/>
        <w:rPr>
          <w:bCs/>
          <w:i/>
          <w:szCs w:val="26"/>
        </w:rPr>
      </w:pPr>
      <w:bookmarkStart w:id="31" w:name="_Toc422252027"/>
      <w:r w:rsidRPr="00B67534">
        <w:rPr>
          <w:bCs/>
          <w:i/>
          <w:szCs w:val="26"/>
        </w:rPr>
        <w:t>Outgroups</w:t>
      </w:r>
      <w:bookmarkEnd w:id="31"/>
    </w:p>
    <w:p w14:paraId="1AE8D617"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Nine outgroups were included in this phylogenetic analysis, with </w:t>
      </w:r>
      <w:r w:rsidRPr="00B67534">
        <w:rPr>
          <w:rFonts w:eastAsia="Arial"/>
          <w:i/>
          <w:szCs w:val="22"/>
        </w:rPr>
        <w:t>Musca domestica</w:t>
      </w:r>
      <w:r w:rsidRPr="00B67534">
        <w:rPr>
          <w:rFonts w:eastAsia="Arial"/>
          <w:szCs w:val="22"/>
        </w:rPr>
        <w:t xml:space="preserve"> L. rooting the tree. The single sarcophagid (</w:t>
      </w:r>
      <w:r w:rsidRPr="00B67534">
        <w:rPr>
          <w:rFonts w:eastAsia="Arial"/>
          <w:i/>
          <w:szCs w:val="22"/>
        </w:rPr>
        <w:t>Macronychia</w:t>
      </w:r>
      <w:r w:rsidRPr="00B67534">
        <w:rPr>
          <w:rFonts w:eastAsia="Arial"/>
          <w:szCs w:val="22"/>
        </w:rPr>
        <w:t xml:space="preserve"> sp. Rondani) and oestrid species (</w:t>
      </w:r>
      <w:r w:rsidRPr="00B67534">
        <w:rPr>
          <w:rFonts w:eastAsia="Arial"/>
          <w:i/>
          <w:szCs w:val="22"/>
        </w:rPr>
        <w:t xml:space="preserve">Cuterebra austeni </w:t>
      </w:r>
      <w:r w:rsidRPr="00B67534">
        <w:rPr>
          <w:rFonts w:eastAsia="Arial"/>
          <w:szCs w:val="22"/>
        </w:rPr>
        <w:t>Sabrosky) that were included formed a moderately supported sister group (bs = 53; pp = 96). Rhinophoridae are a potential sister group of the Tachinidae and three species were included here. These species expectedly formed a highly supported clade ((</w:t>
      </w:r>
      <w:r w:rsidRPr="00B67534">
        <w:rPr>
          <w:rFonts w:eastAsia="Arial"/>
          <w:i/>
          <w:szCs w:val="22"/>
        </w:rPr>
        <w:t>Axinia</w:t>
      </w:r>
      <w:r w:rsidRPr="00B67534">
        <w:rPr>
          <w:rFonts w:eastAsia="Arial"/>
          <w:szCs w:val="22"/>
        </w:rPr>
        <w:t xml:space="preserve"> sp. + </w:t>
      </w:r>
      <w:r w:rsidRPr="00B67534">
        <w:rPr>
          <w:rFonts w:eastAsia="Arial"/>
          <w:i/>
          <w:szCs w:val="22"/>
        </w:rPr>
        <w:t>Melanophora roralis</w:t>
      </w:r>
      <w:r w:rsidRPr="00B67534">
        <w:rPr>
          <w:rFonts w:eastAsia="Arial"/>
          <w:szCs w:val="22"/>
        </w:rPr>
        <w:t xml:space="preserve">) + </w:t>
      </w:r>
      <w:r w:rsidRPr="00B67534">
        <w:rPr>
          <w:rFonts w:eastAsia="Arial"/>
          <w:i/>
          <w:szCs w:val="22"/>
        </w:rPr>
        <w:t>Rhinomorinia</w:t>
      </w:r>
      <w:r w:rsidRPr="00B67534">
        <w:rPr>
          <w:rFonts w:eastAsia="Arial"/>
          <w:szCs w:val="22"/>
        </w:rPr>
        <w:t xml:space="preserve"> sp.) (bs = 100; pp = 100). However, this clade was not reconstructed as sister to the Tachinidae but was instead closely allied with the calliphorid sister taxa </w:t>
      </w:r>
      <w:r w:rsidRPr="00B67534">
        <w:rPr>
          <w:rFonts w:eastAsia="Arial"/>
          <w:i/>
          <w:szCs w:val="22"/>
        </w:rPr>
        <w:t>Angioneura abdominalis</w:t>
      </w:r>
      <w:r w:rsidRPr="00B67534">
        <w:rPr>
          <w:rFonts w:eastAsia="Arial"/>
          <w:szCs w:val="22"/>
        </w:rPr>
        <w:t xml:space="preserve"> and </w:t>
      </w:r>
      <w:r w:rsidRPr="00B67534">
        <w:rPr>
          <w:rFonts w:eastAsia="Arial"/>
          <w:i/>
          <w:szCs w:val="22"/>
        </w:rPr>
        <w:t xml:space="preserve">Lucilia sericata </w:t>
      </w:r>
      <w:r w:rsidRPr="00B67534">
        <w:rPr>
          <w:rFonts w:eastAsia="Arial"/>
          <w:szCs w:val="22"/>
        </w:rPr>
        <w:t xml:space="preserve">(bs = 83; pp = 55). A third calliphorid species, </w:t>
      </w:r>
      <w:r w:rsidRPr="00B67534">
        <w:rPr>
          <w:rFonts w:eastAsia="Arial"/>
          <w:i/>
          <w:szCs w:val="22"/>
        </w:rPr>
        <w:t>Pollenia pediculata</w:t>
      </w:r>
      <w:r w:rsidRPr="00B67534">
        <w:rPr>
          <w:rFonts w:eastAsia="Arial"/>
          <w:szCs w:val="22"/>
        </w:rPr>
        <w:t>, was reconstructed as sister taxon of the Tachinidae with very high support (bs = 99; pp = 100). The family Tachinidae itself forms a distinctive monophyletic clade and excludes all outgroups (bs = 100; pp = 100).</w:t>
      </w:r>
    </w:p>
    <w:p w14:paraId="7169E2EE" w14:textId="77777777" w:rsidR="00B67534" w:rsidRPr="00B67534" w:rsidRDefault="00B67534" w:rsidP="00B67534">
      <w:pPr>
        <w:spacing w:after="160" w:line="360" w:lineRule="auto"/>
        <w:contextualSpacing/>
        <w:rPr>
          <w:rFonts w:eastAsia="Arial"/>
          <w:szCs w:val="22"/>
        </w:rPr>
      </w:pPr>
    </w:p>
    <w:p w14:paraId="0633B59B"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sz w:val="22"/>
          <w:szCs w:val="22"/>
        </w:rPr>
        <w:br w:type="page"/>
      </w:r>
      <w:r w:rsidRPr="00B67534">
        <w:rPr>
          <w:bCs/>
          <w:i/>
          <w:noProof/>
          <w:szCs w:val="26"/>
        </w:rPr>
        <w:lastRenderedPageBreak/>
        <w:drawing>
          <wp:inline distT="0" distB="0" distL="0" distR="0" wp14:anchorId="24D793FE" wp14:editId="7D554B57">
            <wp:extent cx="5779008" cy="7959719"/>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ylotreeTransform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79665" cy="7960624"/>
                    </a:xfrm>
                    <a:prstGeom prst="rect">
                      <a:avLst/>
                    </a:prstGeom>
                  </pic:spPr>
                </pic:pic>
              </a:graphicData>
            </a:graphic>
          </wp:inline>
        </w:drawing>
      </w:r>
    </w:p>
    <w:p w14:paraId="08CAB994" w14:textId="77777777" w:rsidR="00B67534" w:rsidRPr="00B67534" w:rsidRDefault="00B67534" w:rsidP="00B67534">
      <w:pPr>
        <w:keepNext/>
        <w:spacing w:after="200"/>
        <w:rPr>
          <w:b/>
          <w:bCs/>
          <w:i/>
          <w:iCs/>
          <w:szCs w:val="26"/>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1</w:t>
      </w:r>
      <w:r w:rsidRPr="00B67534">
        <w:rPr>
          <w:rFonts w:eastAsia="Arial"/>
          <w:b/>
          <w:iCs/>
          <w:noProof/>
          <w:sz w:val="18"/>
          <w:szCs w:val="18"/>
        </w:rPr>
        <w:fldChar w:fldCharType="end"/>
      </w:r>
      <w:r w:rsidRPr="00B67534">
        <w:rPr>
          <w:rFonts w:eastAsia="Arial"/>
          <w:b/>
          <w:iCs/>
          <w:sz w:val="18"/>
          <w:szCs w:val="18"/>
        </w:rPr>
        <w:t>: Transformed phylogeny estimating from concatenated and partitioned dataset.</w:t>
      </w:r>
    </w:p>
    <w:p w14:paraId="643E1411"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sz w:val="22"/>
          <w:szCs w:val="22"/>
        </w:rPr>
        <w:br w:type="page"/>
      </w:r>
      <w:r w:rsidRPr="00B67534">
        <w:rPr>
          <w:bCs/>
          <w:i/>
          <w:noProof/>
          <w:szCs w:val="26"/>
        </w:rPr>
        <w:lastRenderedPageBreak/>
        <w:drawing>
          <wp:inline distT="0" distB="0" distL="0" distR="0" wp14:anchorId="4C38412A" wp14:editId="2528CC24">
            <wp:extent cx="4405745" cy="7962412"/>
            <wp:effectExtent l="0" t="0" r="0" b="63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hylotreeProportional.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05916" cy="7962721"/>
                    </a:xfrm>
                    <a:prstGeom prst="rect">
                      <a:avLst/>
                    </a:prstGeom>
                  </pic:spPr>
                </pic:pic>
              </a:graphicData>
            </a:graphic>
          </wp:inline>
        </w:drawing>
      </w:r>
    </w:p>
    <w:p w14:paraId="3C94BDF2"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2</w:t>
      </w:r>
      <w:r w:rsidRPr="00B67534">
        <w:rPr>
          <w:rFonts w:eastAsia="Arial"/>
          <w:b/>
          <w:iCs/>
          <w:noProof/>
          <w:sz w:val="18"/>
          <w:szCs w:val="18"/>
        </w:rPr>
        <w:fldChar w:fldCharType="end"/>
      </w:r>
      <w:r w:rsidRPr="00B67534">
        <w:rPr>
          <w:rFonts w:eastAsia="Arial"/>
          <w:b/>
          <w:iCs/>
          <w:sz w:val="18"/>
          <w:szCs w:val="18"/>
        </w:rPr>
        <w:t>: Proportional phylogeny estimating from concatenated and partitioned dataset.</w:t>
      </w:r>
    </w:p>
    <w:p w14:paraId="3147CABA"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noProof/>
          <w:sz w:val="22"/>
          <w:szCs w:val="22"/>
        </w:rPr>
        <w:lastRenderedPageBreak/>
        <w:drawing>
          <wp:inline distT="0" distB="0" distL="0" distR="0" wp14:anchorId="292C396D" wp14:editId="20A3D4DB">
            <wp:extent cx="5943600" cy="71964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ylotreeTribe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196455"/>
                    </a:xfrm>
                    <a:prstGeom prst="rect">
                      <a:avLst/>
                    </a:prstGeom>
                  </pic:spPr>
                </pic:pic>
              </a:graphicData>
            </a:graphic>
          </wp:inline>
        </w:drawing>
      </w:r>
    </w:p>
    <w:p w14:paraId="2A3904EF"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3</w:t>
      </w:r>
      <w:r w:rsidRPr="00B67534">
        <w:rPr>
          <w:rFonts w:eastAsia="Arial"/>
          <w:b/>
          <w:iCs/>
          <w:noProof/>
          <w:sz w:val="18"/>
          <w:szCs w:val="18"/>
        </w:rPr>
        <w:fldChar w:fldCharType="end"/>
      </w:r>
      <w:r w:rsidRPr="00B67534">
        <w:rPr>
          <w:rFonts w:eastAsia="Arial"/>
          <w:b/>
          <w:iCs/>
          <w:sz w:val="18"/>
          <w:szCs w:val="18"/>
        </w:rPr>
        <w:t>: Transformed phylogeny estimating from concatenated and partitioned dataset. Only showing Phasiinae, with tribes labeled.</w:t>
      </w:r>
    </w:p>
    <w:p w14:paraId="687F039D" w14:textId="77777777" w:rsidR="00B67534" w:rsidRPr="00B67534" w:rsidRDefault="00B67534" w:rsidP="00B67534">
      <w:pPr>
        <w:spacing w:after="160" w:line="259" w:lineRule="auto"/>
        <w:rPr>
          <w:rFonts w:ascii="Arial" w:eastAsia="Arial" w:hAnsi="Arial"/>
          <w:sz w:val="22"/>
          <w:szCs w:val="22"/>
        </w:rPr>
      </w:pPr>
    </w:p>
    <w:p w14:paraId="6BBA801D" w14:textId="77777777" w:rsidR="00B67534" w:rsidRPr="00B67534" w:rsidRDefault="00B67534" w:rsidP="00B67534">
      <w:pPr>
        <w:keepNext/>
        <w:spacing w:before="240" w:after="60" w:line="360" w:lineRule="auto"/>
        <w:contextualSpacing/>
        <w:outlineLvl w:val="1"/>
        <w:rPr>
          <w:bCs/>
          <w:i/>
          <w:szCs w:val="26"/>
        </w:rPr>
      </w:pPr>
      <w:bookmarkStart w:id="32" w:name="_Toc422252028"/>
      <w:r w:rsidRPr="00B67534">
        <w:rPr>
          <w:bCs/>
          <w:i/>
          <w:szCs w:val="26"/>
        </w:rPr>
        <w:lastRenderedPageBreak/>
        <w:t>Tachininae + Exoristinae</w:t>
      </w:r>
      <w:bookmarkEnd w:id="32"/>
    </w:p>
    <w:p w14:paraId="6CD1CFD2"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The</w:t>
      </w:r>
      <w:r w:rsidRPr="00B67534">
        <w:rPr>
          <w:rFonts w:eastAsia="Arial"/>
          <w:i/>
          <w:szCs w:val="22"/>
        </w:rPr>
        <w:t xml:space="preserve"> </w:t>
      </w:r>
      <w:r w:rsidRPr="00B67534">
        <w:rPr>
          <w:rFonts w:eastAsia="Arial"/>
          <w:szCs w:val="22"/>
        </w:rPr>
        <w:t xml:space="preserve">Tachinidae are represented in this phylogeny by two divergent lineages. The first clade is comprised of the subfamilies Tachininae + Exoristinae, and the second contains the subfamilies Dexiinae + Phasiinae. The Tachininae + Exoristinae clade is strongly supported (bs = 96; pp = 100) and is composed of two highly supported monophyletic clades corresponding to the two subfamilies (Tachininae: bs = 98; pp = 100, Exoristinae: bs = 100; pp = 100). The tribes of Tachininae and Exoristinae were represented by a single genus each except for the tribe Tachinini for which two common species were included (see Table 1). Tribal relationships within the subfamilies were strongly supported and consistent across ML and Bayesian analyses (bs/pp &gt;80). The tribal structure of Tachininae was reconstructed as (((Polideini + Ernestiini) + Tachinini) + Siphonini). For the Exoristinae, the tribes were laddered as follows: (((((Eryciini + Goniini) + Blondeliini) + Exoristini) + Winthemiini) + Acemyini). The somewhat enigmatic taxa </w:t>
      </w:r>
      <w:r w:rsidRPr="00B67534">
        <w:rPr>
          <w:rFonts w:eastAsia="Arial"/>
          <w:i/>
          <w:szCs w:val="22"/>
        </w:rPr>
        <w:t>Ceracia dentata</w:t>
      </w:r>
      <w:r w:rsidRPr="00B67534">
        <w:rPr>
          <w:rFonts w:eastAsia="Arial"/>
          <w:szCs w:val="22"/>
        </w:rPr>
        <w:t xml:space="preserve"> (Acemyini), which has historically been placed in both of these subfamilies, was reconstructed as a statistically established member of Exoristinae – sister to all other included exoristine taxa (bs = 100; pp = 100).</w:t>
      </w:r>
    </w:p>
    <w:p w14:paraId="481E8BB9" w14:textId="77777777" w:rsidR="00B67534" w:rsidRPr="00B67534" w:rsidRDefault="00B67534" w:rsidP="00B67534">
      <w:pPr>
        <w:keepNext/>
        <w:spacing w:before="240" w:after="60" w:line="360" w:lineRule="auto"/>
        <w:contextualSpacing/>
        <w:outlineLvl w:val="1"/>
        <w:rPr>
          <w:bCs/>
          <w:i/>
          <w:szCs w:val="26"/>
        </w:rPr>
      </w:pPr>
      <w:bookmarkStart w:id="33" w:name="_Toc422252029"/>
      <w:r w:rsidRPr="00B67534">
        <w:rPr>
          <w:bCs/>
          <w:i/>
          <w:szCs w:val="26"/>
        </w:rPr>
        <w:t>Dexiinae</w:t>
      </w:r>
      <w:bookmarkEnd w:id="33"/>
    </w:p>
    <w:p w14:paraId="56E3095A"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 xml:space="preserve">The Dexiinae have previously been shown to have a close association with the Phasiinae (Cerretti </w:t>
      </w:r>
      <w:r w:rsidRPr="00B67534">
        <w:rPr>
          <w:rFonts w:eastAsia="Arial"/>
          <w:i/>
          <w:szCs w:val="22"/>
        </w:rPr>
        <w:t>et al.</w:t>
      </w:r>
      <w:r w:rsidRPr="00B67534">
        <w:rPr>
          <w:rFonts w:eastAsia="Arial"/>
          <w:szCs w:val="22"/>
        </w:rPr>
        <w:t xml:space="preserve"> 2014; Winkler </w:t>
      </w:r>
      <w:r w:rsidRPr="00B67534">
        <w:rPr>
          <w:rFonts w:eastAsia="Arial"/>
          <w:i/>
          <w:szCs w:val="22"/>
        </w:rPr>
        <w:t>et al.</w:t>
      </w:r>
      <w:r w:rsidRPr="00B67534">
        <w:rPr>
          <w:rFonts w:eastAsia="Arial"/>
          <w:szCs w:val="22"/>
        </w:rPr>
        <w:t xml:space="preserve"> 2015) and most taxonomically ambiguous genera considered here possess intermediate suites of morphological character states of these two subfamilies. In order to better assess the placement of these enigmatic groups, the Dexiinae were sampled more thoroughly than the Tachininae and Exoristinae. Eight tribes represented by ten genera comprised Dexiinae </w:t>
      </w:r>
      <w:r w:rsidRPr="00B67534">
        <w:rPr>
          <w:rFonts w:eastAsia="Arial"/>
          <w:i/>
          <w:szCs w:val="22"/>
        </w:rPr>
        <w:t>s. s</w:t>
      </w:r>
      <w:r w:rsidRPr="00B67534">
        <w:rPr>
          <w:rFonts w:eastAsia="Arial"/>
          <w:szCs w:val="22"/>
        </w:rPr>
        <w:t>. and formed a highly supported monophyletic clade (bs = 100; pp = 100). The three genera of tribe Dexiini (</w:t>
      </w:r>
      <w:r w:rsidRPr="00B67534">
        <w:rPr>
          <w:rFonts w:eastAsia="Arial"/>
          <w:i/>
          <w:szCs w:val="22"/>
        </w:rPr>
        <w:t>Billaea</w:t>
      </w:r>
      <w:r w:rsidRPr="00B67534">
        <w:rPr>
          <w:rFonts w:eastAsia="Arial"/>
          <w:szCs w:val="22"/>
        </w:rPr>
        <w:t xml:space="preserve"> sp., </w:t>
      </w:r>
      <w:r w:rsidRPr="00B67534">
        <w:rPr>
          <w:rFonts w:eastAsia="Arial"/>
          <w:i/>
          <w:szCs w:val="22"/>
        </w:rPr>
        <w:t>Euchaetogyne roederi</w:t>
      </w:r>
      <w:r w:rsidRPr="00B67534">
        <w:rPr>
          <w:rFonts w:eastAsia="Arial"/>
          <w:szCs w:val="22"/>
        </w:rPr>
        <w:t xml:space="preserve">, and </w:t>
      </w:r>
      <w:r w:rsidRPr="00B67534">
        <w:rPr>
          <w:rFonts w:eastAsia="Arial"/>
          <w:i/>
          <w:szCs w:val="22"/>
        </w:rPr>
        <w:t>Ptilodexia harpasa</w:t>
      </w:r>
      <w:r w:rsidRPr="00B67534">
        <w:rPr>
          <w:rFonts w:eastAsia="Arial"/>
          <w:szCs w:val="22"/>
        </w:rPr>
        <w:t xml:space="preserve">) coalesced into their expected clade (bs = 100; pp = 100). Uramyini + Voriini formed a sister group (bs = 64; pp = 95), as did Thelairini + Campylochetini (bs = 79; pp = 95). Outside these clades, most inter-tribal relationships within the Dexiinae </w:t>
      </w:r>
      <w:r w:rsidRPr="00B67534">
        <w:rPr>
          <w:rFonts w:eastAsia="Arial"/>
          <w:i/>
          <w:szCs w:val="22"/>
        </w:rPr>
        <w:t>s. s.</w:t>
      </w:r>
      <w:r w:rsidRPr="00B67534">
        <w:rPr>
          <w:rFonts w:eastAsia="Arial"/>
          <w:szCs w:val="22"/>
        </w:rPr>
        <w:t xml:space="preserve"> were laddered or only moderately supported (e.g., Dufouriini sister to clade Thelairini + Campylochetini and together forming a sister group to the rest of the tribes). </w:t>
      </w:r>
    </w:p>
    <w:p w14:paraId="5EEAB708"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Most interestingly, the sister clade to Dexiinae </w:t>
      </w:r>
      <w:r w:rsidRPr="00B67534">
        <w:rPr>
          <w:rFonts w:eastAsia="Arial"/>
          <w:i/>
          <w:szCs w:val="22"/>
        </w:rPr>
        <w:t xml:space="preserve">s. s. </w:t>
      </w:r>
      <w:r w:rsidRPr="00B67534">
        <w:rPr>
          <w:rFonts w:eastAsia="Arial"/>
          <w:szCs w:val="22"/>
        </w:rPr>
        <w:t xml:space="preserve">was comprised of the tribes Eutherini and Epigrimyiini, as well as the genus </w:t>
      </w:r>
      <w:r w:rsidRPr="00B67534">
        <w:rPr>
          <w:rFonts w:eastAsia="Arial"/>
          <w:i/>
          <w:szCs w:val="22"/>
        </w:rPr>
        <w:t>Litophasia</w:t>
      </w:r>
      <w:r w:rsidRPr="00B67534">
        <w:rPr>
          <w:rFonts w:eastAsia="Arial"/>
          <w:szCs w:val="22"/>
        </w:rPr>
        <w:t xml:space="preserve"> – here considered to belong to its own tribe Litophasiini – and was reconstructed as a highly supported monophyletic clade (bs = 91; pp = </w:t>
      </w:r>
      <w:r w:rsidRPr="00B67534">
        <w:rPr>
          <w:rFonts w:eastAsia="Arial"/>
          <w:szCs w:val="22"/>
        </w:rPr>
        <w:lastRenderedPageBreak/>
        <w:t>100). Each of the genera included in this clade share morphological and/or behavioral traits with both Phasiinae and Dexiinae. Both genera of Epigrimyiini (</w:t>
      </w:r>
      <w:r w:rsidRPr="00B67534">
        <w:rPr>
          <w:rFonts w:eastAsia="Arial"/>
          <w:i/>
          <w:szCs w:val="22"/>
        </w:rPr>
        <w:t>Epigrimyia</w:t>
      </w:r>
      <w:r w:rsidRPr="00B67534">
        <w:rPr>
          <w:rFonts w:eastAsia="Arial"/>
          <w:szCs w:val="22"/>
        </w:rPr>
        <w:t xml:space="preserve"> and </w:t>
      </w:r>
      <w:r w:rsidRPr="00B67534">
        <w:rPr>
          <w:rFonts w:eastAsia="Arial"/>
          <w:i/>
          <w:szCs w:val="22"/>
        </w:rPr>
        <w:t>Beskia</w:t>
      </w:r>
      <w:r w:rsidRPr="00B67534">
        <w:rPr>
          <w:rFonts w:eastAsia="Arial"/>
          <w:szCs w:val="22"/>
        </w:rPr>
        <w:t xml:space="preserve">) were represented (bs =100; pp = 100) and three species of </w:t>
      </w:r>
      <w:r w:rsidRPr="00B67534">
        <w:rPr>
          <w:rFonts w:eastAsia="Arial"/>
          <w:i/>
          <w:szCs w:val="22"/>
        </w:rPr>
        <w:t>Euthera</w:t>
      </w:r>
      <w:r w:rsidRPr="00B67534">
        <w:rPr>
          <w:rFonts w:eastAsia="Arial"/>
          <w:szCs w:val="22"/>
        </w:rPr>
        <w:t xml:space="preserve"> represented the Eutherini (the only other genus in Eutherini is the rare Palearctic genus </w:t>
      </w:r>
      <w:r w:rsidRPr="00B67534">
        <w:rPr>
          <w:rFonts w:eastAsia="Arial"/>
          <w:i/>
          <w:szCs w:val="22"/>
        </w:rPr>
        <w:t>Redtenbacheria</w:t>
      </w:r>
      <w:r w:rsidRPr="00B67534">
        <w:rPr>
          <w:rFonts w:eastAsia="Arial"/>
          <w:szCs w:val="22"/>
        </w:rPr>
        <w:t xml:space="preserve">) (bs =100; pp = 100). Epigrimyiini and Eutherini were reconstructed as sister taxa with </w:t>
      </w:r>
      <w:r w:rsidRPr="00B67534">
        <w:rPr>
          <w:rFonts w:eastAsia="Arial"/>
          <w:i/>
          <w:szCs w:val="22"/>
        </w:rPr>
        <w:t>Litophasia</w:t>
      </w:r>
      <w:r w:rsidRPr="00B67534">
        <w:rPr>
          <w:rFonts w:eastAsia="Arial"/>
          <w:szCs w:val="22"/>
        </w:rPr>
        <w:t xml:space="preserve"> sister to them. This clade forms the sister clade to Dexiinae </w:t>
      </w:r>
      <w:r w:rsidRPr="00B67534">
        <w:rPr>
          <w:rFonts w:eastAsia="Arial"/>
          <w:i/>
          <w:szCs w:val="22"/>
        </w:rPr>
        <w:t>s. s.</w:t>
      </w:r>
      <w:r w:rsidRPr="00B67534">
        <w:rPr>
          <w:rFonts w:eastAsia="Arial"/>
          <w:szCs w:val="22"/>
        </w:rPr>
        <w:t xml:space="preserve"> and these two clades together form a monophyletic group that is here defined as the subfamily Dexiinae (bs = 99; pp = 100). </w:t>
      </w:r>
    </w:p>
    <w:p w14:paraId="6D7C98FA" w14:textId="77777777" w:rsidR="00B67534" w:rsidRPr="00B67534" w:rsidRDefault="00B67534" w:rsidP="00B67534">
      <w:pPr>
        <w:keepNext/>
        <w:spacing w:before="240" w:after="60" w:line="360" w:lineRule="auto"/>
        <w:contextualSpacing/>
        <w:outlineLvl w:val="1"/>
        <w:rPr>
          <w:bCs/>
          <w:i/>
          <w:szCs w:val="26"/>
        </w:rPr>
      </w:pPr>
      <w:bookmarkStart w:id="34" w:name="_Toc422252030"/>
      <w:r w:rsidRPr="00B67534">
        <w:rPr>
          <w:bCs/>
          <w:i/>
          <w:szCs w:val="26"/>
        </w:rPr>
        <w:t>Phasiinae</w:t>
      </w:r>
      <w:bookmarkEnd w:id="34"/>
    </w:p>
    <w:p w14:paraId="60059E50"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 xml:space="preserve">The Phasiinae form a distinct monophyletic clade as well. However, support for their monophyly is low (bs = 60; pp = 84). Given the high statistical support for other clades throughout the tree, it is surprising that the target group Phasiinae was not highly supported. Interestingly, but not unexpectedly, this low support transforms to very high statistical support (bs = 95; pp = 100) when a single enigmatic taxon is excluded: </w:t>
      </w:r>
      <w:r w:rsidRPr="00B67534">
        <w:rPr>
          <w:rFonts w:eastAsia="Arial"/>
          <w:i/>
          <w:szCs w:val="22"/>
        </w:rPr>
        <w:t>Imitomyia sugens</w:t>
      </w:r>
      <w:r w:rsidRPr="00B67534">
        <w:rPr>
          <w:rFonts w:eastAsia="Arial"/>
          <w:szCs w:val="22"/>
        </w:rPr>
        <w:t xml:space="preserve">. </w:t>
      </w:r>
      <w:r w:rsidRPr="00B67534">
        <w:rPr>
          <w:rFonts w:eastAsia="Arial"/>
          <w:i/>
          <w:szCs w:val="22"/>
        </w:rPr>
        <w:t>Imitomyia</w:t>
      </w:r>
      <w:r w:rsidRPr="00B67534">
        <w:rPr>
          <w:rFonts w:eastAsia="Arial"/>
          <w:szCs w:val="22"/>
        </w:rPr>
        <w:t xml:space="preserve"> is a strange fly whose characteristics are either unknown or contradict placement in either the Phasiinae or Dexiinae. The only analyses that place </w:t>
      </w:r>
      <w:r w:rsidRPr="00B67534">
        <w:rPr>
          <w:rFonts w:eastAsia="Arial"/>
          <w:i/>
          <w:szCs w:val="22"/>
        </w:rPr>
        <w:t>Imitomyia</w:t>
      </w:r>
      <w:r w:rsidRPr="00B67534">
        <w:rPr>
          <w:rFonts w:eastAsia="Arial"/>
          <w:szCs w:val="22"/>
        </w:rPr>
        <w:t xml:space="preserve"> within the Phasiinae are the partitioned, concatenated ML and Bayesian analyses. Most phylogenies estimated from individual genes and individual codon positions place </w:t>
      </w:r>
      <w:r w:rsidRPr="00B67534">
        <w:rPr>
          <w:rFonts w:eastAsia="Arial"/>
          <w:i/>
          <w:szCs w:val="22"/>
        </w:rPr>
        <w:t>Imitomyia</w:t>
      </w:r>
      <w:r w:rsidRPr="00B67534">
        <w:rPr>
          <w:rFonts w:eastAsia="Arial"/>
          <w:szCs w:val="22"/>
        </w:rPr>
        <w:t xml:space="preserve"> outside both Dexiinae and Phasiinae as the sister taxa to both subfamilies (ML trees) or as an unresolved polytomy comprised of Dexiinae, Phasiinae, and </w:t>
      </w:r>
      <w:r w:rsidRPr="00B67534">
        <w:rPr>
          <w:rFonts w:eastAsia="Arial"/>
          <w:i/>
          <w:szCs w:val="22"/>
        </w:rPr>
        <w:t xml:space="preserve">Imitomyia </w:t>
      </w:r>
      <w:r w:rsidRPr="00B67534">
        <w:rPr>
          <w:rFonts w:eastAsia="Arial"/>
          <w:szCs w:val="22"/>
        </w:rPr>
        <w:t xml:space="preserve">(Bayesian trees). It is clear that this single genus representing the tribe Imitomyiini has an unusual and difficult to decipher evolutionary history. Given the supportive genetic evidence, albeit low, the Phasiinae are defined here as a monophyletic clade including the Imitomyiini.    </w:t>
      </w:r>
    </w:p>
    <w:p w14:paraId="529747B1"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 xml:space="preserve">Within the Phasiinae, twelve molecular clades are defined here as the tribes Catharosiini, Cylindromyiini, Gymnosomatini, Hermyini, Imitomyiini, Leucostomatini, Opesiini (new tribe), Parerigonini, Phasiini, Strongygastrini, Xystiini (new tribe), and Zitini (new tribe). Every tribe was recovered with absolute support for their monophyly (bs = 100; pp = 100). Additionally, four clades are defined as subtribes: Cylindromyiina (bs = 29; pp = 51) and Phasiina (bs = 100; pp = 100), both belonging to Cylindromyiini, and Gymnosomatina (bs = 100; pp = 100) and Trichopodina (bs = 100; pp = 100) both belonging to Gymnosomatini. The tribes of Phasiinae aggregated into five “supertribal” clades with varying support: (Gymnosomatini + Phasiini): bs = 100; pp = 100, (Leucostomatini + Catharosiini): bs = 64; pp = 93, + (Strongygastrini + Opesiini) </w:t>
      </w:r>
      <w:r w:rsidRPr="00B67534">
        <w:rPr>
          <w:rFonts w:eastAsia="Arial"/>
          <w:szCs w:val="22"/>
        </w:rPr>
        <w:lastRenderedPageBreak/>
        <w:t xml:space="preserve">+ Hermyini): bs = 100; pp = 100, ((Zitini + Xystini) + Parerigonini): bs = 39; pp = 80, and (Cylindromyiini + Imitomyiini): bs = 28; pp = 55. </w:t>
      </w:r>
    </w:p>
    <w:p w14:paraId="10A628F8" w14:textId="77777777" w:rsidR="00B67534" w:rsidRPr="00B67534" w:rsidRDefault="00B67534" w:rsidP="00B67534">
      <w:pPr>
        <w:spacing w:after="160" w:line="360" w:lineRule="auto"/>
        <w:contextualSpacing/>
        <w:rPr>
          <w:rFonts w:eastAsia="Arial"/>
          <w:i/>
          <w:szCs w:val="22"/>
        </w:rPr>
      </w:pPr>
    </w:p>
    <w:p w14:paraId="517E7980" w14:textId="77777777" w:rsidR="00B67534" w:rsidRPr="00B67534" w:rsidRDefault="00B67534" w:rsidP="00B67534">
      <w:pPr>
        <w:spacing w:after="160" w:line="360" w:lineRule="auto"/>
        <w:contextualSpacing/>
        <w:rPr>
          <w:rFonts w:eastAsia="Arial"/>
          <w:szCs w:val="22"/>
        </w:rPr>
      </w:pPr>
      <w:r w:rsidRPr="00B67534">
        <w:rPr>
          <w:rFonts w:eastAsia="Arial"/>
          <w:b/>
          <w:szCs w:val="22"/>
        </w:rPr>
        <w:t>(Gymnosomatini + Phasiini)</w:t>
      </w:r>
      <w:r w:rsidRPr="00B67534">
        <w:rPr>
          <w:rFonts w:eastAsia="Arial"/>
          <w:b/>
          <w:i/>
          <w:szCs w:val="22"/>
        </w:rPr>
        <w:t xml:space="preserve"> –</w:t>
      </w:r>
      <w:r w:rsidRPr="00B67534">
        <w:rPr>
          <w:rFonts w:eastAsia="Arial"/>
          <w:szCs w:val="22"/>
        </w:rPr>
        <w:t xml:space="preserve"> The tribe Gymnosomatini includes two evolutionary clades/subtribes: Gymnosomatina and Trichopodina. The Trichopodina are represented in this phylogeny as ((</w:t>
      </w:r>
      <w:r w:rsidRPr="00B67534">
        <w:rPr>
          <w:rFonts w:eastAsia="Arial"/>
          <w:i/>
          <w:szCs w:val="22"/>
        </w:rPr>
        <w:t>Trichopoda</w:t>
      </w:r>
      <w:r w:rsidRPr="00B67534">
        <w:rPr>
          <w:rFonts w:eastAsia="Arial"/>
          <w:szCs w:val="22"/>
        </w:rPr>
        <w:t xml:space="preserve"> + </w:t>
      </w:r>
      <w:r w:rsidRPr="00B67534">
        <w:rPr>
          <w:rFonts w:eastAsia="Arial"/>
          <w:i/>
          <w:szCs w:val="22"/>
        </w:rPr>
        <w:t>Acaulona</w:t>
      </w:r>
      <w:r w:rsidRPr="00B67534">
        <w:rPr>
          <w:rFonts w:eastAsia="Arial"/>
          <w:szCs w:val="22"/>
        </w:rPr>
        <w:t xml:space="preserve">) + </w:t>
      </w:r>
      <w:r w:rsidRPr="00B67534">
        <w:rPr>
          <w:rFonts w:eastAsia="Arial"/>
          <w:i/>
          <w:szCs w:val="22"/>
        </w:rPr>
        <w:t>Xanthomelanodes</w:t>
      </w:r>
      <w:r w:rsidRPr="00B67534">
        <w:rPr>
          <w:rFonts w:eastAsia="Arial"/>
          <w:szCs w:val="22"/>
        </w:rPr>
        <w:t>). Most genera currently considered to belong in Phasiini (</w:t>
      </w:r>
      <w:r w:rsidRPr="00B67534">
        <w:rPr>
          <w:rFonts w:eastAsia="Arial"/>
          <w:i/>
          <w:szCs w:val="22"/>
        </w:rPr>
        <w:t>Cistogaster</w:t>
      </w:r>
      <w:r w:rsidRPr="00B67534">
        <w:rPr>
          <w:rFonts w:eastAsia="Arial"/>
          <w:szCs w:val="22"/>
        </w:rPr>
        <w:t xml:space="preserve">, </w:t>
      </w:r>
      <w:r w:rsidRPr="00B67534">
        <w:rPr>
          <w:rFonts w:eastAsia="Arial"/>
          <w:i/>
          <w:szCs w:val="22"/>
        </w:rPr>
        <w:t>Clytiomya</w:t>
      </w:r>
      <w:r w:rsidRPr="00B67534">
        <w:rPr>
          <w:rFonts w:eastAsia="Arial"/>
          <w:szCs w:val="22"/>
        </w:rPr>
        <w:t xml:space="preserve">, </w:t>
      </w:r>
      <w:r w:rsidRPr="00B67534">
        <w:rPr>
          <w:rFonts w:eastAsia="Arial"/>
          <w:i/>
          <w:szCs w:val="22"/>
        </w:rPr>
        <w:t>Ectophasia</w:t>
      </w:r>
      <w:r w:rsidRPr="00B67534">
        <w:rPr>
          <w:rFonts w:eastAsia="Arial"/>
          <w:szCs w:val="22"/>
        </w:rPr>
        <w:t xml:space="preserve">, </w:t>
      </w:r>
      <w:r w:rsidRPr="00B67534">
        <w:rPr>
          <w:rFonts w:eastAsia="Arial"/>
          <w:i/>
          <w:szCs w:val="22"/>
        </w:rPr>
        <w:t>Eliozeta</w:t>
      </w:r>
      <w:r w:rsidRPr="00B67534">
        <w:rPr>
          <w:rFonts w:eastAsia="Arial"/>
          <w:szCs w:val="22"/>
        </w:rPr>
        <w:t xml:space="preserve">, and </w:t>
      </w:r>
      <w:r w:rsidRPr="00B67534">
        <w:rPr>
          <w:rFonts w:eastAsia="Arial"/>
          <w:i/>
          <w:szCs w:val="22"/>
        </w:rPr>
        <w:t>Euclytia</w:t>
      </w:r>
      <w:r w:rsidRPr="00B67534">
        <w:rPr>
          <w:rFonts w:eastAsia="Arial"/>
          <w:szCs w:val="22"/>
        </w:rPr>
        <w:t xml:space="preserve">) were reconstructed as members of Gymnosomatini where they joined </w:t>
      </w:r>
      <w:r w:rsidRPr="00B67534">
        <w:rPr>
          <w:rFonts w:eastAsia="Arial"/>
          <w:i/>
          <w:szCs w:val="22"/>
        </w:rPr>
        <w:t>Gymnosoma</w:t>
      </w:r>
      <w:r w:rsidRPr="00B67534">
        <w:rPr>
          <w:rFonts w:eastAsia="Arial"/>
          <w:szCs w:val="22"/>
        </w:rPr>
        <w:t xml:space="preserve"> and </w:t>
      </w:r>
      <w:r w:rsidRPr="00B67534">
        <w:rPr>
          <w:rFonts w:eastAsia="Arial"/>
          <w:i/>
          <w:szCs w:val="22"/>
        </w:rPr>
        <w:t>Gymnoclytia</w:t>
      </w:r>
      <w:r w:rsidRPr="00B67534">
        <w:rPr>
          <w:rFonts w:eastAsia="Arial"/>
          <w:szCs w:val="22"/>
        </w:rPr>
        <w:t xml:space="preserve"> to create subtribe Gymnosomatina. </w:t>
      </w:r>
      <w:r w:rsidRPr="00B67534">
        <w:rPr>
          <w:rFonts w:eastAsia="Arial"/>
          <w:i/>
          <w:szCs w:val="22"/>
        </w:rPr>
        <w:t>Pentatomophaga latifascia</w:t>
      </w:r>
      <w:r w:rsidRPr="00B67534">
        <w:rPr>
          <w:rFonts w:eastAsia="Arial"/>
          <w:szCs w:val="22"/>
        </w:rPr>
        <w:t xml:space="preserve"> was reconstructed as sister taxa to the two subtribal clades and is therefore left unplaced to subtribe. Two other nominal Phasiini, </w:t>
      </w:r>
      <w:r w:rsidRPr="00B67534">
        <w:rPr>
          <w:rFonts w:eastAsia="Arial"/>
          <w:i/>
          <w:szCs w:val="22"/>
        </w:rPr>
        <w:t>Opesia</w:t>
      </w:r>
      <w:r w:rsidRPr="00B67534">
        <w:rPr>
          <w:rFonts w:eastAsia="Arial"/>
          <w:szCs w:val="22"/>
        </w:rPr>
        <w:t xml:space="preserve"> and </w:t>
      </w:r>
      <w:r w:rsidRPr="00B67534">
        <w:rPr>
          <w:rFonts w:eastAsia="Arial"/>
          <w:i/>
          <w:szCs w:val="22"/>
        </w:rPr>
        <w:t>Xysta</w:t>
      </w:r>
      <w:r w:rsidRPr="00B67534">
        <w:rPr>
          <w:rFonts w:eastAsia="Arial"/>
          <w:szCs w:val="22"/>
        </w:rPr>
        <w:t xml:space="preserve">, were placed rather distant from Phasiini as monotypic lineages (see below). The removal of most genera from Phasiini left this tribe with only two genera: </w:t>
      </w:r>
      <w:r w:rsidRPr="00B67534">
        <w:rPr>
          <w:rFonts w:eastAsia="Arial"/>
          <w:i/>
          <w:szCs w:val="22"/>
        </w:rPr>
        <w:t>Phasia</w:t>
      </w:r>
      <w:r w:rsidRPr="00B67534">
        <w:rPr>
          <w:rFonts w:eastAsia="Arial"/>
          <w:szCs w:val="22"/>
        </w:rPr>
        <w:t xml:space="preserve"> and </w:t>
      </w:r>
      <w:r w:rsidRPr="00B67534">
        <w:rPr>
          <w:rFonts w:eastAsia="Arial"/>
          <w:i/>
          <w:szCs w:val="22"/>
        </w:rPr>
        <w:t>Elomya</w:t>
      </w:r>
      <w:r w:rsidRPr="00B67534">
        <w:rPr>
          <w:rFonts w:eastAsia="Arial"/>
          <w:szCs w:val="22"/>
        </w:rPr>
        <w:t xml:space="preserve">. These two genera form Phasiini </w:t>
      </w:r>
      <w:r w:rsidRPr="00B67534">
        <w:rPr>
          <w:rFonts w:eastAsia="Arial"/>
          <w:i/>
          <w:szCs w:val="22"/>
        </w:rPr>
        <w:t>sensu</w:t>
      </w:r>
      <w:r w:rsidRPr="00B67534">
        <w:rPr>
          <w:rFonts w:eastAsia="Arial"/>
          <w:szCs w:val="22"/>
        </w:rPr>
        <w:t xml:space="preserve"> Blaschke </w:t>
      </w:r>
      <w:r w:rsidRPr="00B67534">
        <w:rPr>
          <w:rFonts w:eastAsia="Arial"/>
          <w:i/>
          <w:szCs w:val="22"/>
        </w:rPr>
        <w:t>et al.</w:t>
      </w:r>
      <w:r w:rsidRPr="00B67534">
        <w:rPr>
          <w:rFonts w:eastAsia="Arial"/>
          <w:szCs w:val="22"/>
        </w:rPr>
        <w:t xml:space="preserve"> and are closely allied with the Gymnosomatini. </w:t>
      </w:r>
    </w:p>
    <w:p w14:paraId="7C08014F" w14:textId="77777777" w:rsidR="00B67534" w:rsidRPr="00B67534" w:rsidRDefault="00B67534" w:rsidP="00B67534">
      <w:pPr>
        <w:spacing w:after="160" w:line="360" w:lineRule="auto"/>
        <w:contextualSpacing/>
        <w:rPr>
          <w:rFonts w:eastAsia="Arial"/>
          <w:szCs w:val="22"/>
        </w:rPr>
      </w:pPr>
    </w:p>
    <w:p w14:paraId="5A271D6C" w14:textId="77777777" w:rsidR="00B67534" w:rsidRPr="00B67534" w:rsidRDefault="00B67534" w:rsidP="00B67534">
      <w:pPr>
        <w:spacing w:after="160" w:line="360" w:lineRule="auto"/>
        <w:contextualSpacing/>
        <w:rPr>
          <w:rFonts w:eastAsia="Arial"/>
          <w:b/>
          <w:szCs w:val="22"/>
        </w:rPr>
      </w:pPr>
      <w:r w:rsidRPr="00B67534">
        <w:rPr>
          <w:rFonts w:eastAsia="Arial"/>
          <w:b/>
          <w:szCs w:val="22"/>
        </w:rPr>
        <w:t xml:space="preserve">(Leucostomatini + Catharosiini) – </w:t>
      </w:r>
      <w:r w:rsidRPr="00B67534">
        <w:rPr>
          <w:rFonts w:eastAsia="Arial"/>
          <w:szCs w:val="22"/>
        </w:rPr>
        <w:t xml:space="preserve">The Catharosiini were represented by three species of </w:t>
      </w:r>
      <w:r w:rsidRPr="00B67534">
        <w:rPr>
          <w:rFonts w:eastAsia="Arial"/>
          <w:i/>
          <w:szCs w:val="22"/>
        </w:rPr>
        <w:t>Catharosia</w:t>
      </w:r>
      <w:r w:rsidRPr="00B67534">
        <w:rPr>
          <w:rFonts w:eastAsia="Arial"/>
          <w:szCs w:val="22"/>
        </w:rPr>
        <w:t xml:space="preserve"> and the misclassified genus </w:t>
      </w:r>
      <w:r w:rsidRPr="00B67534">
        <w:rPr>
          <w:rFonts w:eastAsia="Arial"/>
          <w:i/>
          <w:szCs w:val="22"/>
        </w:rPr>
        <w:t>Litophasia</w:t>
      </w:r>
      <w:r w:rsidRPr="00B67534">
        <w:rPr>
          <w:rFonts w:eastAsia="Arial"/>
          <w:szCs w:val="22"/>
        </w:rPr>
        <w:t xml:space="preserve">. </w:t>
      </w:r>
      <w:r w:rsidRPr="00B67534">
        <w:rPr>
          <w:rFonts w:eastAsia="Arial"/>
          <w:i/>
          <w:szCs w:val="22"/>
        </w:rPr>
        <w:t>Catharosia</w:t>
      </w:r>
      <w:r w:rsidRPr="00B67534">
        <w:rPr>
          <w:rFonts w:eastAsia="Arial"/>
          <w:szCs w:val="22"/>
        </w:rPr>
        <w:t xml:space="preserve"> species were reconstructed as sister to the Leucostomatini – here represented by six genera in two clades: (((</w:t>
      </w:r>
      <w:r w:rsidRPr="00B67534">
        <w:rPr>
          <w:rFonts w:eastAsia="Arial"/>
          <w:i/>
          <w:szCs w:val="22"/>
        </w:rPr>
        <w:t>Leucostoma</w:t>
      </w:r>
      <w:r w:rsidRPr="00B67534">
        <w:rPr>
          <w:rFonts w:eastAsia="Arial"/>
          <w:szCs w:val="22"/>
        </w:rPr>
        <w:t xml:space="preserve"> + </w:t>
      </w:r>
      <w:r w:rsidRPr="00B67534">
        <w:rPr>
          <w:rFonts w:eastAsia="Arial"/>
          <w:i/>
          <w:szCs w:val="22"/>
        </w:rPr>
        <w:t>Calyptromyia</w:t>
      </w:r>
      <w:r w:rsidRPr="00B67534">
        <w:rPr>
          <w:rFonts w:eastAsia="Arial"/>
          <w:szCs w:val="22"/>
        </w:rPr>
        <w:t xml:space="preserve">) + </w:t>
      </w:r>
      <w:r w:rsidRPr="00B67534">
        <w:rPr>
          <w:rFonts w:eastAsia="Arial"/>
          <w:i/>
          <w:szCs w:val="22"/>
        </w:rPr>
        <w:t>Clairvilliops</w:t>
      </w:r>
      <w:r w:rsidRPr="00B67534">
        <w:rPr>
          <w:rFonts w:eastAsia="Arial"/>
          <w:szCs w:val="22"/>
        </w:rPr>
        <w:t xml:space="preserve">) + </w:t>
      </w:r>
      <w:r w:rsidRPr="00B67534">
        <w:rPr>
          <w:rFonts w:eastAsia="Arial"/>
          <w:i/>
          <w:szCs w:val="22"/>
        </w:rPr>
        <w:t>Clairvillia</w:t>
      </w:r>
      <w:r w:rsidRPr="00B67534">
        <w:rPr>
          <w:rFonts w:eastAsia="Arial"/>
          <w:szCs w:val="22"/>
        </w:rPr>
        <w:t>) and (</w:t>
      </w:r>
      <w:r w:rsidRPr="00B67534">
        <w:rPr>
          <w:rFonts w:eastAsia="Arial"/>
          <w:i/>
          <w:szCs w:val="22"/>
        </w:rPr>
        <w:t>Weberia</w:t>
      </w:r>
      <w:r w:rsidRPr="00B67534">
        <w:rPr>
          <w:rFonts w:eastAsia="Arial"/>
          <w:szCs w:val="22"/>
        </w:rPr>
        <w:t xml:space="preserve"> + </w:t>
      </w:r>
      <w:r w:rsidRPr="00B67534">
        <w:rPr>
          <w:rFonts w:eastAsia="Arial"/>
          <w:i/>
          <w:szCs w:val="22"/>
        </w:rPr>
        <w:t>Labigastera</w:t>
      </w:r>
      <w:r w:rsidRPr="00B67534">
        <w:rPr>
          <w:rFonts w:eastAsia="Arial"/>
          <w:szCs w:val="22"/>
        </w:rPr>
        <w:t xml:space="preserve">). </w:t>
      </w:r>
      <w:r w:rsidRPr="00B67534">
        <w:rPr>
          <w:rFonts w:eastAsia="Arial"/>
          <w:i/>
          <w:szCs w:val="22"/>
        </w:rPr>
        <w:t>Litophasia</w:t>
      </w:r>
      <w:r w:rsidRPr="00B67534">
        <w:rPr>
          <w:rFonts w:eastAsia="Arial"/>
          <w:szCs w:val="22"/>
        </w:rPr>
        <w:t xml:space="preserve"> was recovered in Dexiinae. </w:t>
      </w:r>
    </w:p>
    <w:p w14:paraId="29A09D77" w14:textId="77777777" w:rsidR="00B67534" w:rsidRPr="00B67534" w:rsidRDefault="00B67534" w:rsidP="00B67534">
      <w:pPr>
        <w:spacing w:after="160" w:line="360" w:lineRule="auto"/>
        <w:contextualSpacing/>
        <w:rPr>
          <w:rFonts w:eastAsia="Arial"/>
          <w:szCs w:val="22"/>
        </w:rPr>
      </w:pPr>
    </w:p>
    <w:p w14:paraId="11C5A0EB" w14:textId="77777777" w:rsidR="00B67534" w:rsidRPr="00B67534" w:rsidRDefault="00B67534" w:rsidP="00B67534">
      <w:pPr>
        <w:spacing w:after="160" w:line="360" w:lineRule="auto"/>
        <w:contextualSpacing/>
        <w:rPr>
          <w:rFonts w:eastAsia="Arial"/>
          <w:b/>
          <w:szCs w:val="22"/>
        </w:rPr>
      </w:pPr>
      <w:r w:rsidRPr="00B67534">
        <w:rPr>
          <w:rFonts w:eastAsia="Arial"/>
          <w:b/>
          <w:szCs w:val="22"/>
        </w:rPr>
        <w:t xml:space="preserve">((Strongygastrini + Opesiini) + Hermyini) – </w:t>
      </w:r>
      <w:r w:rsidRPr="00B67534">
        <w:rPr>
          <w:rFonts w:eastAsia="Arial"/>
          <w:szCs w:val="22"/>
        </w:rPr>
        <w:t xml:space="preserve">Three </w:t>
      </w:r>
      <w:r w:rsidRPr="00B67534">
        <w:rPr>
          <w:rFonts w:eastAsia="Arial"/>
          <w:i/>
          <w:szCs w:val="22"/>
        </w:rPr>
        <w:t>Strongygaster</w:t>
      </w:r>
      <w:r w:rsidRPr="00B67534">
        <w:rPr>
          <w:rFonts w:eastAsia="Arial"/>
          <w:szCs w:val="22"/>
        </w:rPr>
        <w:t xml:space="preserve"> species and the honeybee parasitoid </w:t>
      </w:r>
      <w:r w:rsidRPr="00B67534">
        <w:rPr>
          <w:rFonts w:eastAsia="Arial"/>
          <w:i/>
          <w:szCs w:val="22"/>
        </w:rPr>
        <w:t xml:space="preserve">Rondaniooestrus apivorous </w:t>
      </w:r>
      <w:r w:rsidRPr="00B67534">
        <w:rPr>
          <w:rFonts w:eastAsia="Arial"/>
          <w:szCs w:val="22"/>
        </w:rPr>
        <w:t xml:space="preserve">Villeneuve represented the Strongygastrini. Closely allied to the Strongygastrini was </w:t>
      </w:r>
      <w:r w:rsidRPr="00B67534">
        <w:rPr>
          <w:rFonts w:eastAsia="Arial"/>
          <w:i/>
          <w:szCs w:val="22"/>
        </w:rPr>
        <w:t xml:space="preserve">Opesia – </w:t>
      </w:r>
      <w:r w:rsidRPr="00B67534">
        <w:rPr>
          <w:rFonts w:eastAsia="Arial"/>
          <w:szCs w:val="22"/>
        </w:rPr>
        <w:t>a genus</w:t>
      </w:r>
      <w:r w:rsidRPr="00B67534">
        <w:rPr>
          <w:rFonts w:eastAsia="Arial"/>
          <w:i/>
          <w:szCs w:val="22"/>
        </w:rPr>
        <w:t xml:space="preserve"> </w:t>
      </w:r>
      <w:r w:rsidRPr="00B67534">
        <w:rPr>
          <w:rFonts w:eastAsia="Arial"/>
          <w:szCs w:val="22"/>
        </w:rPr>
        <w:t xml:space="preserve">currently belonging to Phasiini </w:t>
      </w:r>
      <w:r w:rsidRPr="00B67534">
        <w:rPr>
          <w:rFonts w:eastAsia="Arial"/>
          <w:i/>
          <w:szCs w:val="22"/>
        </w:rPr>
        <w:t xml:space="preserve">s. s. </w:t>
      </w:r>
      <w:r w:rsidRPr="00B67534">
        <w:rPr>
          <w:rFonts w:eastAsia="Arial"/>
          <w:szCs w:val="22"/>
        </w:rPr>
        <w:t xml:space="preserve">but here removed from that tribe and placed in its own tribe Opesiini. The Strongygastrini and Opesiini formed a strongly supported clade as sister taxa of the Hermyini (bs = 100; pp = 100). The relatively small tribe Hermyini was thoroughly represented by three species of </w:t>
      </w:r>
      <w:r w:rsidRPr="00B67534">
        <w:rPr>
          <w:rFonts w:eastAsia="Arial"/>
          <w:i/>
          <w:szCs w:val="22"/>
        </w:rPr>
        <w:t>Hermya</w:t>
      </w:r>
      <w:r w:rsidRPr="00B67534">
        <w:rPr>
          <w:rFonts w:eastAsia="Arial"/>
          <w:szCs w:val="22"/>
        </w:rPr>
        <w:t xml:space="preserve"> and three additional genera (cf. </w:t>
      </w:r>
      <w:r w:rsidRPr="00B67534">
        <w:rPr>
          <w:rFonts w:eastAsia="Arial"/>
          <w:i/>
          <w:szCs w:val="22"/>
        </w:rPr>
        <w:t>Formicophania</w:t>
      </w:r>
      <w:r w:rsidRPr="00B67534">
        <w:rPr>
          <w:rFonts w:eastAsia="Arial"/>
          <w:szCs w:val="22"/>
        </w:rPr>
        <w:t xml:space="preserve">, and </w:t>
      </w:r>
      <w:r w:rsidRPr="00B67534">
        <w:rPr>
          <w:rFonts w:eastAsia="Arial"/>
          <w:i/>
          <w:szCs w:val="22"/>
        </w:rPr>
        <w:t xml:space="preserve">Penthosiosoma, </w:t>
      </w:r>
      <w:r w:rsidRPr="00B67534">
        <w:rPr>
          <w:rFonts w:eastAsia="Arial"/>
          <w:szCs w:val="22"/>
        </w:rPr>
        <w:t xml:space="preserve">and </w:t>
      </w:r>
      <w:r w:rsidRPr="00B67534">
        <w:rPr>
          <w:rFonts w:eastAsia="Arial"/>
          <w:i/>
          <w:szCs w:val="22"/>
        </w:rPr>
        <w:t>Penthosia</w:t>
      </w:r>
      <w:r w:rsidRPr="00B67534">
        <w:rPr>
          <w:rFonts w:eastAsia="Arial"/>
          <w:szCs w:val="22"/>
        </w:rPr>
        <w:t xml:space="preserve">). The only New World genus, </w:t>
      </w:r>
      <w:r w:rsidRPr="00B67534">
        <w:rPr>
          <w:rFonts w:eastAsia="Arial"/>
          <w:i/>
          <w:szCs w:val="22"/>
        </w:rPr>
        <w:t>Penthosia</w:t>
      </w:r>
      <w:r w:rsidRPr="00B67534">
        <w:rPr>
          <w:rFonts w:eastAsia="Arial"/>
          <w:szCs w:val="22"/>
        </w:rPr>
        <w:t xml:space="preserve">, was recovered sister to the rest of Hermyini. </w:t>
      </w:r>
    </w:p>
    <w:p w14:paraId="65BB242C" w14:textId="77777777" w:rsidR="00B67534" w:rsidRPr="00B67534" w:rsidRDefault="00B67534" w:rsidP="00B67534">
      <w:pPr>
        <w:spacing w:after="160" w:line="360" w:lineRule="auto"/>
        <w:contextualSpacing/>
        <w:rPr>
          <w:rFonts w:eastAsia="Arial"/>
          <w:i/>
          <w:szCs w:val="22"/>
        </w:rPr>
      </w:pPr>
    </w:p>
    <w:p w14:paraId="57678CCA" w14:textId="77777777" w:rsidR="00B67534" w:rsidRPr="00B67534" w:rsidRDefault="00B67534" w:rsidP="00B67534">
      <w:pPr>
        <w:spacing w:after="160" w:line="360" w:lineRule="auto"/>
        <w:contextualSpacing/>
        <w:rPr>
          <w:rFonts w:eastAsia="Arial"/>
          <w:szCs w:val="22"/>
        </w:rPr>
      </w:pPr>
      <w:r w:rsidRPr="00B67534">
        <w:rPr>
          <w:rFonts w:eastAsia="Arial"/>
          <w:b/>
          <w:szCs w:val="22"/>
        </w:rPr>
        <w:lastRenderedPageBreak/>
        <w:t xml:space="preserve">((Zitini + Xystini) + Parerigonini) – </w:t>
      </w:r>
      <w:r w:rsidRPr="00B67534">
        <w:rPr>
          <w:rFonts w:eastAsia="Arial"/>
          <w:szCs w:val="22"/>
        </w:rPr>
        <w:t xml:space="preserve">This analysis revealed three separate evolutionary lineages of Parerigonini </w:t>
      </w:r>
      <w:r w:rsidRPr="00B67534">
        <w:rPr>
          <w:rFonts w:eastAsia="Arial"/>
          <w:i/>
          <w:szCs w:val="22"/>
        </w:rPr>
        <w:t>s. s.</w:t>
      </w:r>
      <w:r w:rsidRPr="00B67534">
        <w:rPr>
          <w:rFonts w:eastAsia="Arial"/>
          <w:szCs w:val="22"/>
        </w:rPr>
        <w:t xml:space="preserve"> consisting of 1) the Asian genera </w:t>
      </w:r>
      <w:r w:rsidRPr="00B67534">
        <w:rPr>
          <w:rFonts w:eastAsia="Arial"/>
          <w:i/>
          <w:szCs w:val="22"/>
        </w:rPr>
        <w:t>Parerigone</w:t>
      </w:r>
      <w:r w:rsidRPr="00B67534">
        <w:rPr>
          <w:rFonts w:eastAsia="Arial"/>
          <w:szCs w:val="22"/>
        </w:rPr>
        <w:t xml:space="preserve"> and </w:t>
      </w:r>
      <w:r w:rsidRPr="00B67534">
        <w:rPr>
          <w:rFonts w:eastAsia="Arial"/>
          <w:i/>
          <w:szCs w:val="22"/>
        </w:rPr>
        <w:t xml:space="preserve">Zambesomima </w:t>
      </w:r>
      <w:r w:rsidRPr="00B67534">
        <w:rPr>
          <w:rFonts w:eastAsia="Arial"/>
          <w:szCs w:val="22"/>
        </w:rPr>
        <w:t xml:space="preserve">(here as Parerigonini </w:t>
      </w:r>
      <w:r w:rsidRPr="00B67534">
        <w:rPr>
          <w:rFonts w:eastAsia="Arial"/>
          <w:i/>
          <w:szCs w:val="22"/>
        </w:rPr>
        <w:t>sensu</w:t>
      </w:r>
      <w:r w:rsidRPr="00B67534">
        <w:rPr>
          <w:rFonts w:eastAsia="Arial"/>
          <w:szCs w:val="22"/>
        </w:rPr>
        <w:t xml:space="preserve"> Blaschke </w:t>
      </w:r>
      <w:r w:rsidRPr="00B67534">
        <w:rPr>
          <w:rFonts w:eastAsia="Arial"/>
          <w:i/>
          <w:szCs w:val="22"/>
        </w:rPr>
        <w:t>et al.</w:t>
      </w:r>
      <w:r w:rsidRPr="00B67534">
        <w:rPr>
          <w:rFonts w:eastAsia="Arial"/>
          <w:szCs w:val="22"/>
        </w:rPr>
        <w:t xml:space="preserve">), 2) the Australian genera </w:t>
      </w:r>
      <w:r w:rsidRPr="00B67534">
        <w:rPr>
          <w:rFonts w:eastAsia="Arial"/>
          <w:i/>
          <w:szCs w:val="22"/>
        </w:rPr>
        <w:t>Zita</w:t>
      </w:r>
      <w:r w:rsidRPr="00B67534">
        <w:rPr>
          <w:rFonts w:eastAsia="Arial"/>
          <w:szCs w:val="22"/>
        </w:rPr>
        <w:t xml:space="preserve"> and </w:t>
      </w:r>
      <w:r w:rsidRPr="00B67534">
        <w:rPr>
          <w:rFonts w:eastAsia="Arial"/>
          <w:i/>
          <w:szCs w:val="22"/>
        </w:rPr>
        <w:t>Leverella</w:t>
      </w:r>
      <w:r w:rsidRPr="00B67534">
        <w:rPr>
          <w:rFonts w:eastAsia="Arial"/>
          <w:szCs w:val="22"/>
        </w:rPr>
        <w:t xml:space="preserve"> (here as the new tribe Zitini), and 3) the South American genus </w:t>
      </w:r>
      <w:r w:rsidRPr="00B67534">
        <w:rPr>
          <w:rFonts w:eastAsia="Arial"/>
          <w:i/>
          <w:szCs w:val="22"/>
        </w:rPr>
        <w:t>Neobrachelia</w:t>
      </w:r>
      <w:r w:rsidRPr="00B67534">
        <w:rPr>
          <w:rFonts w:eastAsia="Arial"/>
          <w:szCs w:val="22"/>
        </w:rPr>
        <w:t xml:space="preserve"> coupled with the aberrant Australian genera </w:t>
      </w:r>
      <w:r w:rsidRPr="00B67534">
        <w:rPr>
          <w:rFonts w:eastAsia="Arial"/>
          <w:i/>
          <w:szCs w:val="22"/>
        </w:rPr>
        <w:t>Australotachina</w:t>
      </w:r>
      <w:r w:rsidRPr="00B67534">
        <w:rPr>
          <w:rFonts w:eastAsia="Arial"/>
          <w:szCs w:val="22"/>
        </w:rPr>
        <w:t xml:space="preserve"> and </w:t>
      </w:r>
      <w:r w:rsidRPr="00B67534">
        <w:rPr>
          <w:rFonts w:eastAsia="Arial"/>
          <w:i/>
          <w:szCs w:val="22"/>
        </w:rPr>
        <w:t>Pygidimyia</w:t>
      </w:r>
      <w:r w:rsidRPr="00B67534">
        <w:rPr>
          <w:rFonts w:eastAsia="Arial"/>
          <w:szCs w:val="22"/>
        </w:rPr>
        <w:t xml:space="preserve"> (reconstructed as members of Cylindromyiini).  </w:t>
      </w:r>
    </w:p>
    <w:p w14:paraId="3A91154C"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The (Zitini + Xystiini) + Parerigonini clade is not strongly supported (bs = 39; pp = 80). The position and support of the Zitini is consistent across genes and codon positions, but </w:t>
      </w:r>
      <w:r w:rsidRPr="00B67534">
        <w:rPr>
          <w:rFonts w:eastAsia="Arial"/>
          <w:i/>
          <w:szCs w:val="22"/>
        </w:rPr>
        <w:t>Xysta</w:t>
      </w:r>
      <w:r w:rsidRPr="00B67534">
        <w:rPr>
          <w:rFonts w:eastAsia="Arial"/>
          <w:szCs w:val="22"/>
        </w:rPr>
        <w:t xml:space="preserve"> (only member of Xystiini) and the Parerigonini are much more unstable. Current hypotheses place </w:t>
      </w:r>
      <w:r w:rsidRPr="00B67534">
        <w:rPr>
          <w:rFonts w:eastAsia="Arial"/>
          <w:i/>
          <w:szCs w:val="22"/>
        </w:rPr>
        <w:t>Xysta</w:t>
      </w:r>
      <w:r w:rsidRPr="00B67534">
        <w:rPr>
          <w:rFonts w:eastAsia="Arial"/>
          <w:szCs w:val="22"/>
        </w:rPr>
        <w:t xml:space="preserve"> in Phasiini (Herting 1984), but it is here transferred to its own tribe Xystiini. Even though </w:t>
      </w:r>
      <w:r w:rsidRPr="00B67534">
        <w:rPr>
          <w:rFonts w:eastAsia="Arial"/>
          <w:i/>
          <w:szCs w:val="22"/>
        </w:rPr>
        <w:t>Xysta</w:t>
      </w:r>
      <w:r w:rsidRPr="00B67534">
        <w:rPr>
          <w:rFonts w:eastAsia="Arial"/>
          <w:szCs w:val="22"/>
        </w:rPr>
        <w:t xml:space="preserve"> has never been associated with the Parerigonini </w:t>
      </w:r>
      <w:r w:rsidRPr="00B67534">
        <w:rPr>
          <w:rFonts w:eastAsia="Arial"/>
          <w:i/>
          <w:szCs w:val="22"/>
        </w:rPr>
        <w:t>s. s.</w:t>
      </w:r>
      <w:r w:rsidRPr="00B67534">
        <w:rPr>
          <w:rFonts w:eastAsia="Arial"/>
          <w:szCs w:val="22"/>
        </w:rPr>
        <w:t xml:space="preserve"> it was reconstructed bisecting two lineages of that nominal tribe. In no analysis is Parerigonini </w:t>
      </w:r>
      <w:r w:rsidRPr="00B67534">
        <w:rPr>
          <w:rFonts w:eastAsia="Arial"/>
          <w:i/>
          <w:szCs w:val="22"/>
        </w:rPr>
        <w:t>sensu</w:t>
      </w:r>
      <w:r w:rsidRPr="00B67534">
        <w:rPr>
          <w:rFonts w:eastAsia="Arial"/>
          <w:szCs w:val="22"/>
        </w:rPr>
        <w:t xml:space="preserve"> Blaschke </w:t>
      </w:r>
      <w:r w:rsidRPr="00B67534">
        <w:rPr>
          <w:rFonts w:eastAsia="Arial"/>
          <w:i/>
          <w:szCs w:val="22"/>
        </w:rPr>
        <w:t>et al.</w:t>
      </w:r>
      <w:r w:rsidRPr="00B67534">
        <w:rPr>
          <w:rFonts w:eastAsia="Arial"/>
          <w:szCs w:val="22"/>
        </w:rPr>
        <w:t xml:space="preserve"> more closely related to Zitini than is </w:t>
      </w:r>
      <w:r w:rsidRPr="00B67534">
        <w:rPr>
          <w:rFonts w:eastAsia="Arial"/>
          <w:i/>
          <w:szCs w:val="22"/>
        </w:rPr>
        <w:t>Xysta</w:t>
      </w:r>
      <w:r w:rsidRPr="00B67534">
        <w:rPr>
          <w:rFonts w:eastAsia="Arial"/>
          <w:szCs w:val="22"/>
        </w:rPr>
        <w:t xml:space="preserve">. This is strong evidence that Parerigonini </w:t>
      </w:r>
      <w:r w:rsidRPr="00B67534">
        <w:rPr>
          <w:rFonts w:eastAsia="Arial"/>
          <w:i/>
          <w:szCs w:val="22"/>
        </w:rPr>
        <w:t>s. s.</w:t>
      </w:r>
      <w:r w:rsidRPr="00B67534">
        <w:rPr>
          <w:rFonts w:eastAsia="Arial"/>
          <w:szCs w:val="22"/>
        </w:rPr>
        <w:t xml:space="preserve"> consists of multiple evolutionary lineages and that </w:t>
      </w:r>
      <w:r w:rsidRPr="00B67534">
        <w:rPr>
          <w:rFonts w:eastAsia="Arial"/>
          <w:i/>
          <w:szCs w:val="22"/>
        </w:rPr>
        <w:t>Xysta</w:t>
      </w:r>
      <w:r w:rsidRPr="00B67534">
        <w:rPr>
          <w:rFonts w:eastAsia="Arial"/>
          <w:szCs w:val="22"/>
        </w:rPr>
        <w:t xml:space="preserve"> should be considered more closely aligned to them than to the Phasiini. </w:t>
      </w:r>
    </w:p>
    <w:p w14:paraId="6AEADE5F" w14:textId="77777777" w:rsidR="00B67534" w:rsidRPr="00B67534" w:rsidRDefault="00B67534" w:rsidP="00B67534">
      <w:pPr>
        <w:spacing w:after="160" w:line="360" w:lineRule="auto"/>
        <w:contextualSpacing/>
        <w:rPr>
          <w:rFonts w:eastAsia="Arial"/>
          <w:i/>
          <w:szCs w:val="22"/>
        </w:rPr>
      </w:pPr>
    </w:p>
    <w:p w14:paraId="4F61D394" w14:textId="77777777" w:rsidR="00B67534" w:rsidRPr="00B67534" w:rsidRDefault="00B67534" w:rsidP="00B67534">
      <w:pPr>
        <w:spacing w:after="160" w:line="360" w:lineRule="auto"/>
        <w:contextualSpacing/>
        <w:rPr>
          <w:rFonts w:eastAsia="Arial"/>
          <w:szCs w:val="22"/>
        </w:rPr>
      </w:pPr>
      <w:r w:rsidRPr="00B67534">
        <w:rPr>
          <w:rFonts w:eastAsia="Arial"/>
          <w:b/>
          <w:szCs w:val="22"/>
        </w:rPr>
        <w:t xml:space="preserve">(Cylindromyiini + Imitomyiini) – </w:t>
      </w:r>
      <w:r w:rsidRPr="00B67534">
        <w:rPr>
          <w:rFonts w:eastAsia="Arial"/>
          <w:szCs w:val="22"/>
        </w:rPr>
        <w:t xml:space="preserve">Another lineage of Parerigonini </w:t>
      </w:r>
      <w:r w:rsidRPr="00B67534">
        <w:rPr>
          <w:rFonts w:eastAsia="Arial"/>
          <w:i/>
          <w:szCs w:val="22"/>
        </w:rPr>
        <w:t>s. s</w:t>
      </w:r>
      <w:r w:rsidRPr="00B67534">
        <w:rPr>
          <w:rFonts w:eastAsia="Arial"/>
          <w:szCs w:val="22"/>
        </w:rPr>
        <w:t xml:space="preserve">., composed of the South American genus </w:t>
      </w:r>
      <w:r w:rsidRPr="00B67534">
        <w:rPr>
          <w:rFonts w:eastAsia="Arial"/>
          <w:i/>
          <w:szCs w:val="22"/>
        </w:rPr>
        <w:t>Neobrachelia</w:t>
      </w:r>
      <w:r w:rsidRPr="00B67534">
        <w:rPr>
          <w:rFonts w:eastAsia="Arial"/>
          <w:szCs w:val="22"/>
        </w:rPr>
        <w:t xml:space="preserve"> and the Australian genera </w:t>
      </w:r>
      <w:r w:rsidRPr="00B67534">
        <w:rPr>
          <w:rFonts w:eastAsia="Arial"/>
          <w:i/>
          <w:szCs w:val="22"/>
        </w:rPr>
        <w:t>Australotachina</w:t>
      </w:r>
      <w:r w:rsidRPr="00B67534">
        <w:rPr>
          <w:rFonts w:eastAsia="Arial"/>
          <w:szCs w:val="22"/>
        </w:rPr>
        <w:t xml:space="preserve"> and </w:t>
      </w:r>
      <w:r w:rsidRPr="00B67534">
        <w:rPr>
          <w:rFonts w:eastAsia="Arial"/>
          <w:i/>
          <w:szCs w:val="22"/>
        </w:rPr>
        <w:t>Pygidimyia</w:t>
      </w:r>
      <w:r w:rsidRPr="00B67534">
        <w:rPr>
          <w:rFonts w:eastAsia="Arial"/>
          <w:szCs w:val="22"/>
        </w:rPr>
        <w:t>, was discovered to be closely allied with the Cylindromyiini (bs = 100; pp = 100)</w:t>
      </w:r>
      <w:r w:rsidRPr="00B67534">
        <w:rPr>
          <w:rFonts w:eastAsia="Arial"/>
          <w:i/>
          <w:szCs w:val="22"/>
        </w:rPr>
        <w:t>. Neobrachelia</w:t>
      </w:r>
      <w:r w:rsidRPr="00B67534">
        <w:rPr>
          <w:rFonts w:eastAsia="Arial"/>
          <w:szCs w:val="22"/>
        </w:rPr>
        <w:t xml:space="preserve"> and </w:t>
      </w:r>
      <w:r w:rsidRPr="00B67534">
        <w:rPr>
          <w:rFonts w:eastAsia="Arial"/>
          <w:i/>
          <w:szCs w:val="22"/>
        </w:rPr>
        <w:t>Australotachina</w:t>
      </w:r>
      <w:r w:rsidRPr="00B67534">
        <w:rPr>
          <w:rFonts w:eastAsia="Arial"/>
          <w:szCs w:val="22"/>
        </w:rPr>
        <w:t xml:space="preserve"> were consistently recovered together in individual gene/codon analyses and in the complete dataset (bs= 70; pp = 85). </w:t>
      </w:r>
      <w:r w:rsidRPr="00B67534">
        <w:rPr>
          <w:rFonts w:eastAsia="Arial"/>
          <w:i/>
          <w:szCs w:val="22"/>
        </w:rPr>
        <w:t>Pygidimyia</w:t>
      </w:r>
      <w:r w:rsidRPr="00B67534">
        <w:rPr>
          <w:rFonts w:eastAsia="Arial"/>
          <w:szCs w:val="22"/>
        </w:rPr>
        <w:t xml:space="preserve"> was more phylogenetically unstable than the other genera, but was ultimately reconstructed as sister to Cylindromyiini </w:t>
      </w:r>
      <w:r w:rsidRPr="00B67534">
        <w:rPr>
          <w:rFonts w:eastAsia="Arial"/>
          <w:i/>
          <w:szCs w:val="22"/>
        </w:rPr>
        <w:t xml:space="preserve">s. s </w:t>
      </w:r>
      <w:r w:rsidRPr="00B67534">
        <w:rPr>
          <w:rFonts w:eastAsia="Arial"/>
          <w:szCs w:val="22"/>
        </w:rPr>
        <w:t>(bs= 100; pp = 100)</w:t>
      </w:r>
      <w:r w:rsidRPr="00B67534">
        <w:rPr>
          <w:rFonts w:eastAsia="Arial"/>
          <w:i/>
          <w:szCs w:val="22"/>
        </w:rPr>
        <w:t>.</w:t>
      </w:r>
      <w:r w:rsidRPr="00B67534">
        <w:rPr>
          <w:rFonts w:eastAsia="Arial"/>
          <w:szCs w:val="22"/>
        </w:rPr>
        <w:t xml:space="preserve"> </w:t>
      </w:r>
    </w:p>
    <w:p w14:paraId="76FEB259"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Cylindromyiini </w:t>
      </w:r>
      <w:r w:rsidRPr="00B67534">
        <w:rPr>
          <w:rFonts w:eastAsia="Arial"/>
          <w:i/>
          <w:szCs w:val="22"/>
        </w:rPr>
        <w:t>s. s.</w:t>
      </w:r>
      <w:r w:rsidRPr="00B67534">
        <w:rPr>
          <w:rFonts w:eastAsia="Arial"/>
          <w:szCs w:val="22"/>
        </w:rPr>
        <w:t xml:space="preserve"> form two subtribes for which the names of Herting (1983) are applied: Cylindromyiina and Phasiina. The Phasiina clade has absolute statistical support (bs = 100; pp = 100) and is composed of the genera </w:t>
      </w:r>
      <w:r w:rsidRPr="00B67534">
        <w:rPr>
          <w:rFonts w:eastAsia="Arial"/>
          <w:i/>
          <w:szCs w:val="22"/>
        </w:rPr>
        <w:t>Besseria</w:t>
      </w:r>
      <w:r w:rsidRPr="00B67534">
        <w:rPr>
          <w:rFonts w:eastAsia="Arial"/>
          <w:szCs w:val="22"/>
        </w:rPr>
        <w:t xml:space="preserve">, </w:t>
      </w:r>
      <w:r w:rsidRPr="00B67534">
        <w:rPr>
          <w:rFonts w:eastAsia="Arial"/>
          <w:i/>
          <w:szCs w:val="22"/>
        </w:rPr>
        <w:t>Phania</w:t>
      </w:r>
      <w:r w:rsidRPr="00B67534">
        <w:rPr>
          <w:rFonts w:eastAsia="Arial"/>
          <w:szCs w:val="22"/>
        </w:rPr>
        <w:t xml:space="preserve">, </w:t>
      </w:r>
      <w:r w:rsidRPr="00B67534">
        <w:rPr>
          <w:rFonts w:eastAsia="Arial"/>
          <w:i/>
          <w:szCs w:val="22"/>
        </w:rPr>
        <w:t>Huttonobesseria</w:t>
      </w:r>
      <w:r w:rsidRPr="00B67534">
        <w:rPr>
          <w:rFonts w:eastAsia="Arial"/>
          <w:szCs w:val="22"/>
        </w:rPr>
        <w:t xml:space="preserve">, </w:t>
      </w:r>
      <w:r w:rsidRPr="00B67534">
        <w:rPr>
          <w:rFonts w:eastAsia="Arial"/>
          <w:i/>
          <w:szCs w:val="22"/>
        </w:rPr>
        <w:t>Hemyda</w:t>
      </w:r>
      <w:r w:rsidRPr="00B67534">
        <w:rPr>
          <w:rFonts w:eastAsia="Arial"/>
          <w:szCs w:val="22"/>
        </w:rPr>
        <w:t xml:space="preserve">, and a single specimen tentatively identified as a </w:t>
      </w:r>
      <w:r w:rsidRPr="00B67534">
        <w:rPr>
          <w:rFonts w:eastAsia="Arial"/>
          <w:i/>
          <w:szCs w:val="22"/>
        </w:rPr>
        <w:t>Lophosia</w:t>
      </w:r>
      <w:r w:rsidRPr="00B67534">
        <w:rPr>
          <w:rFonts w:eastAsia="Arial"/>
          <w:szCs w:val="22"/>
        </w:rPr>
        <w:t xml:space="preserve"> species, but is probably not a </w:t>
      </w:r>
      <w:r w:rsidRPr="00B67534">
        <w:rPr>
          <w:rFonts w:eastAsia="Arial"/>
          <w:i/>
          <w:szCs w:val="22"/>
        </w:rPr>
        <w:t>Lophosia</w:t>
      </w:r>
      <w:r w:rsidRPr="00B67534">
        <w:rPr>
          <w:rFonts w:eastAsia="Arial"/>
          <w:szCs w:val="22"/>
        </w:rPr>
        <w:t xml:space="preserve"> at all. The Cylindromyiina enjoy far less statistical support (bs = 29; pp = 51) mainly due to a gradient of nominal </w:t>
      </w:r>
      <w:r w:rsidRPr="00B67534">
        <w:rPr>
          <w:rFonts w:eastAsia="Arial"/>
          <w:i/>
          <w:szCs w:val="22"/>
        </w:rPr>
        <w:t>Lophosia</w:t>
      </w:r>
      <w:r w:rsidRPr="00B67534">
        <w:rPr>
          <w:rFonts w:eastAsia="Arial"/>
          <w:szCs w:val="22"/>
        </w:rPr>
        <w:t xml:space="preserve"> species which sometimes group with </w:t>
      </w:r>
      <w:r w:rsidRPr="00B67534">
        <w:rPr>
          <w:rFonts w:eastAsia="Arial"/>
          <w:i/>
          <w:szCs w:val="22"/>
        </w:rPr>
        <w:t>Pygidimyia</w:t>
      </w:r>
      <w:r w:rsidRPr="00B67534">
        <w:rPr>
          <w:rFonts w:eastAsia="Arial"/>
          <w:szCs w:val="22"/>
        </w:rPr>
        <w:t xml:space="preserve"> rather than other Cylindromyiina. Other than </w:t>
      </w:r>
      <w:r w:rsidRPr="00B67534">
        <w:rPr>
          <w:rFonts w:eastAsia="Arial"/>
          <w:i/>
          <w:szCs w:val="22"/>
        </w:rPr>
        <w:t>Lophosia</w:t>
      </w:r>
      <w:r w:rsidRPr="00B67534">
        <w:rPr>
          <w:rFonts w:eastAsia="Arial"/>
          <w:szCs w:val="22"/>
        </w:rPr>
        <w:t xml:space="preserve">, the subtribe Cylindromyiina also includes the speciose genus </w:t>
      </w:r>
      <w:r w:rsidRPr="00B67534">
        <w:rPr>
          <w:rFonts w:eastAsia="Arial"/>
          <w:i/>
          <w:szCs w:val="22"/>
        </w:rPr>
        <w:t>Cylindromyia</w:t>
      </w:r>
      <w:r w:rsidRPr="00B67534">
        <w:rPr>
          <w:rFonts w:eastAsia="Arial"/>
          <w:szCs w:val="22"/>
        </w:rPr>
        <w:t xml:space="preserve"> and </w:t>
      </w:r>
      <w:r w:rsidRPr="00B67534">
        <w:rPr>
          <w:rFonts w:eastAsia="Arial"/>
          <w:i/>
          <w:szCs w:val="22"/>
        </w:rPr>
        <w:t xml:space="preserve">Prolophosia – </w:t>
      </w:r>
      <w:r w:rsidRPr="00B67534">
        <w:rPr>
          <w:rFonts w:eastAsia="Arial"/>
          <w:szCs w:val="22"/>
        </w:rPr>
        <w:t xml:space="preserve">an African genus that appears synonymous with </w:t>
      </w:r>
      <w:r w:rsidRPr="00B67534">
        <w:rPr>
          <w:rFonts w:eastAsia="Arial"/>
          <w:i/>
          <w:szCs w:val="22"/>
        </w:rPr>
        <w:lastRenderedPageBreak/>
        <w:t>Cylindromyia</w:t>
      </w:r>
      <w:r w:rsidRPr="00B67534">
        <w:rPr>
          <w:rFonts w:eastAsia="Arial"/>
          <w:szCs w:val="22"/>
        </w:rPr>
        <w:t xml:space="preserve">. The Cylindromyiini clade was found to be sister to the unusual genus </w:t>
      </w:r>
      <w:r w:rsidRPr="00B67534">
        <w:rPr>
          <w:rFonts w:eastAsia="Arial"/>
          <w:i/>
          <w:szCs w:val="22"/>
        </w:rPr>
        <w:t>Imitomyia</w:t>
      </w:r>
      <w:r w:rsidRPr="00B67534">
        <w:rPr>
          <w:rFonts w:eastAsia="Arial"/>
          <w:szCs w:val="22"/>
        </w:rPr>
        <w:t xml:space="preserve"> whose unstable phylogenetic position is discussed above.   </w:t>
      </w:r>
    </w:p>
    <w:p w14:paraId="240CFB84" w14:textId="77777777" w:rsidR="00B67534" w:rsidRPr="00B67534" w:rsidRDefault="00B67534" w:rsidP="00B67534">
      <w:pPr>
        <w:keepNext/>
        <w:spacing w:before="240" w:after="60" w:line="360" w:lineRule="auto"/>
        <w:contextualSpacing/>
        <w:outlineLvl w:val="1"/>
        <w:rPr>
          <w:bCs/>
          <w:i/>
          <w:szCs w:val="26"/>
        </w:rPr>
      </w:pPr>
      <w:bookmarkStart w:id="35" w:name="_Toc422252031"/>
      <w:r w:rsidRPr="00B67534">
        <w:rPr>
          <w:bCs/>
          <w:i/>
          <w:szCs w:val="26"/>
        </w:rPr>
        <w:t>Taxonomically ambiguous genera</w:t>
      </w:r>
      <w:bookmarkEnd w:id="35"/>
    </w:p>
    <w:p w14:paraId="2119C21C"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A conclusive subfamily placement for almost all morphologically intermediate taxa received significant support from this phylogeny. Epigrimyiini and </w:t>
      </w:r>
      <w:r w:rsidRPr="00B67534">
        <w:rPr>
          <w:rFonts w:eastAsia="Arial"/>
          <w:i/>
          <w:szCs w:val="22"/>
        </w:rPr>
        <w:t>Litophasia</w:t>
      </w:r>
      <w:r w:rsidRPr="00B67534">
        <w:rPr>
          <w:rFonts w:eastAsia="Arial"/>
          <w:szCs w:val="22"/>
        </w:rPr>
        <w:t xml:space="preserve"> were placed in Dexiinae rather than Phasiinae and </w:t>
      </w:r>
      <w:r w:rsidRPr="00B67534">
        <w:rPr>
          <w:rFonts w:eastAsia="Arial"/>
          <w:i/>
          <w:szCs w:val="22"/>
        </w:rPr>
        <w:t>Euthera</w:t>
      </w:r>
      <w:r w:rsidRPr="00B67534">
        <w:rPr>
          <w:rFonts w:eastAsia="Arial"/>
          <w:szCs w:val="22"/>
        </w:rPr>
        <w:t xml:space="preserve"> was recovered in Dexiinae rather than Phasiinae or Exoristinae. </w:t>
      </w:r>
      <w:r w:rsidRPr="00B67534">
        <w:rPr>
          <w:rFonts w:eastAsia="Arial"/>
          <w:i/>
          <w:szCs w:val="22"/>
        </w:rPr>
        <w:t>Strongygaster</w:t>
      </w:r>
      <w:r w:rsidRPr="00B67534">
        <w:rPr>
          <w:rFonts w:eastAsia="Arial"/>
          <w:szCs w:val="22"/>
        </w:rPr>
        <w:t xml:space="preserve"> and </w:t>
      </w:r>
      <w:r w:rsidRPr="00B67534">
        <w:rPr>
          <w:rFonts w:eastAsia="Arial"/>
          <w:i/>
          <w:szCs w:val="22"/>
        </w:rPr>
        <w:t>Rondanioestrus,</w:t>
      </w:r>
      <w:r w:rsidRPr="00B67534">
        <w:rPr>
          <w:rFonts w:eastAsia="Arial"/>
          <w:szCs w:val="22"/>
        </w:rPr>
        <w:t xml:space="preserve"> as well as all genera of Parerigonini </w:t>
      </w:r>
      <w:r w:rsidRPr="00B67534">
        <w:rPr>
          <w:rFonts w:eastAsia="Arial"/>
          <w:i/>
          <w:szCs w:val="22"/>
        </w:rPr>
        <w:t>s. s.,</w:t>
      </w:r>
      <w:r w:rsidRPr="00B67534">
        <w:rPr>
          <w:rFonts w:eastAsia="Arial"/>
          <w:szCs w:val="22"/>
        </w:rPr>
        <w:t xml:space="preserve"> were firmly nested within Phasiinae rather than Tachininae. Although not overwhelmingly convincing, the best evidence from the phylogeny places </w:t>
      </w:r>
      <w:r w:rsidRPr="00B67534">
        <w:rPr>
          <w:rFonts w:eastAsia="Arial"/>
          <w:i/>
          <w:szCs w:val="22"/>
        </w:rPr>
        <w:t>Imitomyia</w:t>
      </w:r>
      <w:r w:rsidRPr="00B67534">
        <w:rPr>
          <w:rFonts w:eastAsia="Arial"/>
          <w:szCs w:val="22"/>
        </w:rPr>
        <w:t xml:space="preserve"> as a member of Phasiinae rather than Dexiinae.  </w:t>
      </w:r>
    </w:p>
    <w:p w14:paraId="743866C3" w14:textId="77777777" w:rsidR="00B67534" w:rsidRPr="00B67534" w:rsidRDefault="00B67534" w:rsidP="00B67534">
      <w:pPr>
        <w:keepNext/>
        <w:spacing w:before="240" w:after="60" w:line="360" w:lineRule="auto"/>
        <w:contextualSpacing/>
        <w:outlineLvl w:val="1"/>
        <w:rPr>
          <w:bCs/>
          <w:i/>
          <w:szCs w:val="26"/>
        </w:rPr>
      </w:pPr>
      <w:bookmarkStart w:id="36" w:name="_Toc422252032"/>
      <w:r w:rsidRPr="00B67534">
        <w:rPr>
          <w:bCs/>
          <w:i/>
          <w:szCs w:val="26"/>
        </w:rPr>
        <w:t>Clade frequencies across all analyses</w:t>
      </w:r>
      <w:bookmarkEnd w:id="36"/>
    </w:p>
    <w:p w14:paraId="32CB48B1"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A total of 28 phylogenies were generated for this study. Bayesian analyses included trees consisting of each gene partitioned individually (CADBayes, LGLBayes, MACBayes, and MCSBayes) as well as the concatenated and partitioned tree (CLMMBayes). Maximum likelihood analyses were more thorough. Five trees were created for each gene: three trees consisting of each individual codon position (e.g., CAD1, CAD2, CAD3), one tree with third positions removed (e.g., CAD12), and one tree with all positions included and partitioned separately (e.g., CAD123). A complete evidence ML phylogeny was created using twelve partitions and a concatenated dataset (CLMM123). Two additional ML trees were generated to reduce potential conflicting phylogenetic signal, one with </w:t>
      </w:r>
      <w:r w:rsidRPr="00B67534">
        <w:rPr>
          <w:rFonts w:eastAsia="Arial"/>
          <w:i/>
          <w:szCs w:val="22"/>
        </w:rPr>
        <w:t>Imitomyia</w:t>
      </w:r>
      <w:r w:rsidRPr="00B67534">
        <w:rPr>
          <w:rFonts w:eastAsia="Arial"/>
          <w:szCs w:val="22"/>
        </w:rPr>
        <w:t xml:space="preserve"> excluded (not shown) and one with data from LGL excluded (CMM123). </w:t>
      </w:r>
    </w:p>
    <w:p w14:paraId="3BB07FE6"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The numerous trees created from a variety of independent lines of evidence provided helpful insights into which clades and which arrangements of clades were strongly vs. weakly supported. Third codons are often extremely variable and thus often have little phylogenetic signal at the deeper family/subfamily levels. Second positions rarely provide significant signal because of their genetic stability, and first positions typically have the most important amino acid (and therefore phylogenetic) changes. A clade supported by each codon position invites substantial confidence in the evolutionary validity of that clade – even more so if multiple genes are also providing similar signals. A summary of the relative frequency of each clade appearance across all phylogenies can be found in Figure 3. </w:t>
      </w:r>
    </w:p>
    <w:p w14:paraId="7D276CF9" w14:textId="77777777" w:rsidR="00B67534" w:rsidRPr="00B67534" w:rsidRDefault="00B67534" w:rsidP="00B67534">
      <w:pPr>
        <w:spacing w:after="160" w:line="360" w:lineRule="auto"/>
        <w:contextualSpacing/>
        <w:rPr>
          <w:rFonts w:eastAsia="Arial"/>
          <w:szCs w:val="22"/>
        </w:rPr>
      </w:pPr>
      <w:r w:rsidRPr="00B67534">
        <w:rPr>
          <w:rFonts w:eastAsia="Arial"/>
          <w:szCs w:val="22"/>
        </w:rPr>
        <w:lastRenderedPageBreak/>
        <w:tab/>
        <w:t xml:space="preserve">A substantial amount of clades were present in over 70% of the trees. This is interpreted as considerable evidence that these clades accurately represent a reasonable evolutionary history. These clades include Catharosiini, Strongygastrini, Trichopodina, Gymnosomatini, (Epigrimyiini + Eutherini), Hermyini, Leucostomatini, Zitini, Gymnosomatina, Phasiina, Exoristinae, and Rhinophoridae – the first five of which are only absent from one or two low-signal partitions. Most other clades are consistently recovered in complete gene analyses, but are more unstable with less informative partitions (codon position 2 across all genes, LGL codon positions) as would be expected. With the inclusion of </w:t>
      </w:r>
      <w:r w:rsidRPr="00B67534">
        <w:rPr>
          <w:rFonts w:eastAsia="Arial"/>
          <w:i/>
          <w:szCs w:val="22"/>
        </w:rPr>
        <w:t xml:space="preserve">Imitomyia, </w:t>
      </w:r>
      <w:r w:rsidRPr="00B67534">
        <w:rPr>
          <w:rFonts w:eastAsia="Arial"/>
          <w:szCs w:val="22"/>
        </w:rPr>
        <w:t xml:space="preserve">Phasiinae and Dexiinae are rarely recovered as monophyletic. However, with </w:t>
      </w:r>
      <w:r w:rsidRPr="00B67534">
        <w:rPr>
          <w:rFonts w:eastAsia="Arial"/>
          <w:i/>
          <w:szCs w:val="22"/>
        </w:rPr>
        <w:t>Imitomyia</w:t>
      </w:r>
      <w:r w:rsidRPr="00B67534">
        <w:rPr>
          <w:rFonts w:eastAsia="Arial"/>
          <w:szCs w:val="22"/>
        </w:rPr>
        <w:t xml:space="preserve"> removed, these clades are almost always fully resolved. </w:t>
      </w:r>
    </w:p>
    <w:p w14:paraId="6C8C852A" w14:textId="77777777" w:rsidR="00B67534" w:rsidRPr="00B67534" w:rsidRDefault="00B67534" w:rsidP="00B67534">
      <w:pPr>
        <w:keepNext/>
        <w:spacing w:before="240" w:after="60" w:line="360" w:lineRule="auto"/>
        <w:contextualSpacing/>
        <w:outlineLvl w:val="1"/>
        <w:rPr>
          <w:bCs/>
          <w:i/>
          <w:szCs w:val="26"/>
        </w:rPr>
      </w:pPr>
      <w:bookmarkStart w:id="37" w:name="_Toc422252033"/>
      <w:r w:rsidRPr="00B67534">
        <w:rPr>
          <w:bCs/>
          <w:i/>
          <w:szCs w:val="26"/>
        </w:rPr>
        <w:t>Phylogenetic informativeness of genes and codon positions</w:t>
      </w:r>
      <w:bookmarkEnd w:id="37"/>
    </w:p>
    <w:p w14:paraId="65DD8E12"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 xml:space="preserve">MCS proved to be the single most important gene for this phylogenetic analysis, recovering ~85% of the final clades by itself. The utility of MCS was closely followed by MAC, CAD, and lastly LGL. LGL was unable to recover several significant clades on its own, especially outside the Phasiinae. A comparison of the ability of each gene and each codon position to reconstruct clades is shown in Figure 4. </w:t>
      </w:r>
    </w:p>
    <w:p w14:paraId="7FA04571" w14:textId="77777777" w:rsidR="00B67534" w:rsidRPr="00B67534" w:rsidRDefault="00B67534" w:rsidP="00B67534">
      <w:pPr>
        <w:spacing w:after="160" w:line="360" w:lineRule="auto"/>
        <w:contextualSpacing/>
        <w:rPr>
          <w:rFonts w:eastAsia="Arial"/>
          <w:szCs w:val="22"/>
        </w:rPr>
      </w:pPr>
    </w:p>
    <w:p w14:paraId="4294F863" w14:textId="77777777" w:rsidR="00B67534" w:rsidRPr="00B67534" w:rsidRDefault="00B67534" w:rsidP="00B67534">
      <w:pPr>
        <w:spacing w:after="160" w:line="259" w:lineRule="auto"/>
        <w:rPr>
          <w:rFonts w:ascii="Arial" w:eastAsia="Arial" w:hAnsi="Arial"/>
          <w:sz w:val="22"/>
          <w:szCs w:val="22"/>
        </w:rPr>
      </w:pPr>
      <w:r w:rsidRPr="00B67534">
        <w:rPr>
          <w:rFonts w:ascii="Arial" w:eastAsia="Arial" w:hAnsi="Arial"/>
          <w:noProof/>
          <w:sz w:val="22"/>
          <w:szCs w:val="22"/>
        </w:rPr>
        <w:lastRenderedPageBreak/>
        <w:drawing>
          <wp:inline distT="0" distB="0" distL="0" distR="0" wp14:anchorId="48298942" wp14:editId="7C838F8D">
            <wp:extent cx="5943600" cy="418020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art1.png"/>
                    <pic:cNvPicPr/>
                  </pic:nvPicPr>
                  <pic:blipFill>
                    <a:blip r:embed="rId11" cstate="print">
                      <a:extLst>
                        <a:ext uri="{28A0092B-C50C-407E-A947-70E740481C1C}">
                          <a14:useLocalDpi xmlns:a14="http://schemas.microsoft.com/office/drawing/2010/main"/>
                        </a:ext>
                      </a:extLst>
                    </a:blip>
                    <a:stretch>
                      <a:fillRect/>
                    </a:stretch>
                  </pic:blipFill>
                  <pic:spPr>
                    <a:xfrm>
                      <a:off x="0" y="0"/>
                      <a:ext cx="5943600" cy="4180205"/>
                    </a:xfrm>
                    <a:prstGeom prst="rect">
                      <a:avLst/>
                    </a:prstGeom>
                  </pic:spPr>
                </pic:pic>
              </a:graphicData>
            </a:graphic>
          </wp:inline>
        </w:drawing>
      </w:r>
    </w:p>
    <w:p w14:paraId="6809BD03" w14:textId="77777777" w:rsidR="00B67534" w:rsidRPr="00B67534" w:rsidRDefault="00B67534" w:rsidP="00B67534">
      <w:pPr>
        <w:keepNext/>
        <w:spacing w:after="200"/>
        <w:rPr>
          <w:iCs/>
          <w:spacing w:val="15"/>
          <w:sz w:val="32"/>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4</w:t>
      </w:r>
      <w:r w:rsidRPr="00B67534">
        <w:rPr>
          <w:rFonts w:eastAsia="Arial"/>
          <w:b/>
          <w:iCs/>
          <w:noProof/>
          <w:sz w:val="18"/>
          <w:szCs w:val="18"/>
        </w:rPr>
        <w:fldChar w:fldCharType="end"/>
      </w:r>
      <w:r w:rsidRPr="00B67534">
        <w:rPr>
          <w:rFonts w:eastAsia="Arial"/>
          <w:b/>
          <w:iCs/>
          <w:sz w:val="18"/>
          <w:szCs w:val="18"/>
        </w:rPr>
        <w:t>: Frequency of clade appearance across all phylogenies as a percent of total.</w:t>
      </w:r>
    </w:p>
    <w:p w14:paraId="58A50E21" w14:textId="77777777" w:rsidR="00B67534" w:rsidRPr="00B67534" w:rsidRDefault="00B67534" w:rsidP="00B67534">
      <w:pPr>
        <w:keepNext/>
        <w:spacing w:after="160" w:line="360" w:lineRule="auto"/>
        <w:contextualSpacing/>
        <w:rPr>
          <w:rFonts w:ascii="Arial" w:eastAsia="Arial" w:hAnsi="Arial"/>
          <w:sz w:val="22"/>
          <w:szCs w:val="22"/>
        </w:rPr>
      </w:pPr>
    </w:p>
    <w:p w14:paraId="4F1BF35C" w14:textId="77777777" w:rsidR="00B67534" w:rsidRPr="00B67534" w:rsidRDefault="00B67534" w:rsidP="00B67534">
      <w:pPr>
        <w:keepNext/>
        <w:spacing w:after="160" w:line="360" w:lineRule="auto"/>
        <w:contextualSpacing/>
        <w:rPr>
          <w:rFonts w:ascii="Arial" w:eastAsia="Arial" w:hAnsi="Arial"/>
          <w:sz w:val="22"/>
          <w:szCs w:val="22"/>
        </w:rPr>
      </w:pPr>
      <w:r w:rsidRPr="00B67534">
        <w:rPr>
          <w:rFonts w:ascii="Arial" w:eastAsia="Arial" w:hAnsi="Arial"/>
          <w:noProof/>
          <w:sz w:val="22"/>
          <w:szCs w:val="22"/>
        </w:rPr>
        <w:drawing>
          <wp:inline distT="0" distB="0" distL="0" distR="0" wp14:anchorId="5E27079C" wp14:editId="1A5BE163">
            <wp:extent cx="5943600" cy="272161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art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721610"/>
                    </a:xfrm>
                    <a:prstGeom prst="rect">
                      <a:avLst/>
                    </a:prstGeom>
                  </pic:spPr>
                </pic:pic>
              </a:graphicData>
            </a:graphic>
          </wp:inline>
        </w:drawing>
      </w:r>
    </w:p>
    <w:p w14:paraId="7E53F56C"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5</w:t>
      </w:r>
      <w:r w:rsidRPr="00B67534">
        <w:rPr>
          <w:rFonts w:eastAsia="Arial"/>
          <w:b/>
          <w:iCs/>
          <w:noProof/>
          <w:sz w:val="18"/>
          <w:szCs w:val="18"/>
        </w:rPr>
        <w:fldChar w:fldCharType="end"/>
      </w:r>
      <w:r w:rsidRPr="00B67534">
        <w:rPr>
          <w:rFonts w:eastAsia="Arial"/>
          <w:b/>
          <w:iCs/>
          <w:sz w:val="18"/>
          <w:szCs w:val="18"/>
        </w:rPr>
        <w:t xml:space="preserve">: Comparison of genetic data partitions by percentage of reconstructed clades. </w:t>
      </w:r>
    </w:p>
    <w:p w14:paraId="75FB2ABD" w14:textId="77777777" w:rsidR="00B67534" w:rsidRPr="00B67534" w:rsidRDefault="00B67534" w:rsidP="00B67534">
      <w:pPr>
        <w:spacing w:after="160" w:line="360" w:lineRule="auto"/>
        <w:contextualSpacing/>
        <w:rPr>
          <w:b/>
          <w:spacing w:val="15"/>
          <w:sz w:val="32"/>
          <w:szCs w:val="22"/>
        </w:rPr>
      </w:pPr>
      <w:r w:rsidRPr="00B67534">
        <w:rPr>
          <w:b/>
          <w:spacing w:val="15"/>
          <w:sz w:val="32"/>
          <w:szCs w:val="22"/>
        </w:rPr>
        <w:br w:type="page"/>
      </w:r>
      <w:bookmarkStart w:id="38" w:name="_Toc421701374"/>
    </w:p>
    <w:p w14:paraId="3FA39443" w14:textId="77777777" w:rsidR="00B67534" w:rsidRPr="00B67534" w:rsidRDefault="00B67534" w:rsidP="00B67534">
      <w:pPr>
        <w:keepNext/>
        <w:keepLines/>
        <w:spacing w:before="240" w:line="259" w:lineRule="auto"/>
        <w:jc w:val="center"/>
        <w:outlineLvl w:val="0"/>
        <w:rPr>
          <w:b/>
          <w:sz w:val="32"/>
          <w:szCs w:val="32"/>
        </w:rPr>
      </w:pPr>
      <w:bookmarkStart w:id="39" w:name="_Toc422252034"/>
      <w:r w:rsidRPr="00B67534">
        <w:rPr>
          <w:b/>
          <w:sz w:val="32"/>
          <w:szCs w:val="32"/>
        </w:rPr>
        <w:lastRenderedPageBreak/>
        <w:t>Discussion</w:t>
      </w:r>
      <w:bookmarkEnd w:id="38"/>
      <w:bookmarkEnd w:id="39"/>
    </w:p>
    <w:p w14:paraId="017BB512" w14:textId="77777777" w:rsidR="00B67534" w:rsidRPr="00B67534" w:rsidRDefault="00B67534" w:rsidP="00B67534">
      <w:pPr>
        <w:spacing w:after="160" w:line="360" w:lineRule="auto"/>
        <w:ind w:firstLine="720"/>
        <w:contextualSpacing/>
        <w:rPr>
          <w:rFonts w:eastAsia="Arial"/>
          <w:szCs w:val="22"/>
        </w:rPr>
      </w:pPr>
    </w:p>
    <w:p w14:paraId="01DE2825"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This study is the largest molecular analysis of Tachinidae to date and the first to consider the classification and evolution of the agriculturally important subfamily Phasiinae (Stireman 2002; Shima 2010; Winkler </w:t>
      </w:r>
      <w:r w:rsidRPr="00B67534">
        <w:rPr>
          <w:rFonts w:eastAsia="Arial"/>
          <w:i/>
          <w:szCs w:val="22"/>
        </w:rPr>
        <w:t>et al.</w:t>
      </w:r>
      <w:r w:rsidRPr="00B67534">
        <w:rPr>
          <w:rFonts w:eastAsia="Arial"/>
          <w:szCs w:val="22"/>
        </w:rPr>
        <w:t xml:space="preserve"> 2015). Certain historical hypotheses gained substantial evidence in their favor and several novel ideas about phasiine taxonomy and evolution were generated. In general, this molecular phylogeny agrees remarkably well with current concepts of phasiine classification. However, several significant revisions to tribal classifications within Phasiinae are suggested by these evolutionary relationships. Most notably, Parerigonini and Phasiini were shown to consist of three and four different evolutionary lineages respectively. These tribes, and several others, deserve proper consideration and discussion of their historical taxonomy and the morphological and molecular evidences for their specific evolution within Phasiinae. There is not the space for such a thorough analysis here, as this present work is devoted to the phylogenetic placement of taxonomically difficult genera and tracing the evolution of traits within Tachinidae. Instead, in a separate paper, this molecular phylogeny is used as a framework for updated and revising the classification of all worldwide genera of Phasiinae (Blaschke </w:t>
      </w:r>
      <w:r w:rsidRPr="00B67534">
        <w:rPr>
          <w:rFonts w:eastAsia="Arial"/>
          <w:i/>
          <w:szCs w:val="22"/>
        </w:rPr>
        <w:t>et al.</w:t>
      </w:r>
      <w:r w:rsidRPr="00B67534">
        <w:rPr>
          <w:rFonts w:eastAsia="Arial"/>
          <w:szCs w:val="22"/>
        </w:rPr>
        <w:t xml:space="preserve"> 2015). </w:t>
      </w:r>
    </w:p>
    <w:p w14:paraId="42B6B430"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Here, phasiine relationships are briefly summarized. Next, the molecular evidence for the subfamily placement of several taxonomically ambiguous genera is presented. As a result of their critical phylogenetic placement for the evolution of Tachinidae, the taxonomic history of the dexiine tribes Epigrimyiini, Eutherini, and Litophasiini is explored and discussed in a phylogenetic context. Lastly, the evolution of important and/or potentially synapomorphic characters traits is applied to the phylogeny and discussed.  </w:t>
      </w:r>
    </w:p>
    <w:p w14:paraId="762B62DF" w14:textId="77777777" w:rsidR="00B67534" w:rsidRPr="00B67534" w:rsidRDefault="00B67534" w:rsidP="00B67534">
      <w:pPr>
        <w:keepNext/>
        <w:spacing w:before="240" w:after="60" w:line="360" w:lineRule="auto"/>
        <w:contextualSpacing/>
        <w:outlineLvl w:val="1"/>
        <w:rPr>
          <w:bCs/>
          <w:i/>
          <w:szCs w:val="26"/>
        </w:rPr>
      </w:pPr>
      <w:bookmarkStart w:id="40" w:name="_Toc422252035"/>
      <w:r w:rsidRPr="00B67534">
        <w:rPr>
          <w:bCs/>
          <w:i/>
          <w:szCs w:val="26"/>
        </w:rPr>
        <w:t>Classification</w:t>
      </w:r>
      <w:bookmarkEnd w:id="40"/>
    </w:p>
    <w:p w14:paraId="797CF6E6" w14:textId="77777777" w:rsidR="00B67534" w:rsidRPr="00B67534" w:rsidRDefault="00B67534" w:rsidP="00B67534">
      <w:pPr>
        <w:spacing w:after="160" w:line="360" w:lineRule="auto"/>
        <w:contextualSpacing/>
        <w:rPr>
          <w:rFonts w:eastAsia="Arial"/>
          <w:szCs w:val="22"/>
        </w:rPr>
      </w:pPr>
      <w:r w:rsidRPr="00B67534">
        <w:rPr>
          <w:rFonts w:eastAsia="Arial"/>
          <w:b/>
          <w:szCs w:val="22"/>
        </w:rPr>
        <w:tab/>
      </w:r>
      <w:r w:rsidRPr="00B67534">
        <w:rPr>
          <w:rFonts w:eastAsia="Arial"/>
          <w:szCs w:val="22"/>
        </w:rPr>
        <w:t xml:space="preserve"> As a result of the molecular evidence, the Phasiinae are represented here by twelve tribes, including the Imitomyiini, Strongygastrini (including </w:t>
      </w:r>
      <w:r w:rsidRPr="00B67534">
        <w:rPr>
          <w:rFonts w:eastAsia="Arial"/>
          <w:i/>
          <w:szCs w:val="22"/>
        </w:rPr>
        <w:t>Rondaniooestrus</w:t>
      </w:r>
      <w:r w:rsidRPr="00B67534">
        <w:rPr>
          <w:rFonts w:eastAsia="Arial"/>
          <w:szCs w:val="22"/>
        </w:rPr>
        <w:t xml:space="preserve">), and Parerigonini, but excluding the Epigrimyiini, Eutherini, and </w:t>
      </w:r>
      <w:r w:rsidRPr="00B67534">
        <w:rPr>
          <w:rFonts w:eastAsia="Arial"/>
          <w:i/>
          <w:szCs w:val="22"/>
        </w:rPr>
        <w:t>Litophasia</w:t>
      </w:r>
      <w:r w:rsidRPr="00B67534">
        <w:rPr>
          <w:rFonts w:eastAsia="Arial"/>
          <w:szCs w:val="22"/>
        </w:rPr>
        <w:t>. Morphologically, the Phasiinae can be defined by the synapomorphic trait of an elongated hypandrium of the male postabdomen. Specifically, the median plate of the hypandrium is elongated to such an extent that the pregonites are attached at the back (first identified by Tschorsnig 1985). All tachinids with a piercer derived from the 10</w:t>
      </w:r>
      <w:r w:rsidRPr="00B67534">
        <w:rPr>
          <w:rFonts w:eastAsia="Arial"/>
          <w:szCs w:val="22"/>
          <w:vertAlign w:val="superscript"/>
        </w:rPr>
        <w:t>th</w:t>
      </w:r>
      <w:r w:rsidRPr="00B67534">
        <w:rPr>
          <w:rFonts w:eastAsia="Arial"/>
          <w:szCs w:val="22"/>
        </w:rPr>
        <w:t xml:space="preserve"> sternite (postgenital plate) are found in Phasiinae. However, not all </w:t>
      </w:r>
      <w:r w:rsidRPr="00B67534">
        <w:rPr>
          <w:rFonts w:eastAsia="Arial"/>
          <w:szCs w:val="22"/>
        </w:rPr>
        <w:lastRenderedPageBreak/>
        <w:t>phasiines have reduced chaetotaxy, are oviparous, possess piercers, or even parasitize Heteroptera. Furthermore, some tachinid genera that do parasitize Heteroptera and/or have piercers derived from the 8</w:t>
      </w:r>
      <w:r w:rsidRPr="00B67534">
        <w:rPr>
          <w:rFonts w:eastAsia="Arial"/>
          <w:szCs w:val="22"/>
          <w:vertAlign w:val="superscript"/>
        </w:rPr>
        <w:t>th</w:t>
      </w:r>
      <w:r w:rsidRPr="00B67534">
        <w:rPr>
          <w:rFonts w:eastAsia="Arial"/>
          <w:szCs w:val="22"/>
        </w:rPr>
        <w:t xml:space="preserve"> sternite are placed in the Dexiinae rather than the Phasiinae, making these traits homoplastic and of little use phylogenetically (except at the family level). Female, and especially male, terminalia characters were shown to be significantly better indicators of evolutionary history than external morphology, host range, or oviposition strategy. Several phasiine tribes were identified as unnatural groupings of genera and need to be repositioned into more evolutionarily meaningful clades (see results). </w:t>
      </w:r>
    </w:p>
    <w:p w14:paraId="4A18D95A"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Convincing corroborative evidence that the Strongygastrini (including </w:t>
      </w:r>
      <w:r w:rsidRPr="00B67534">
        <w:rPr>
          <w:rFonts w:eastAsia="Arial"/>
          <w:i/>
          <w:szCs w:val="22"/>
        </w:rPr>
        <w:t>Rondaniooestrus</w:t>
      </w:r>
      <w:r w:rsidRPr="00B67534">
        <w:rPr>
          <w:rFonts w:eastAsia="Arial"/>
          <w:szCs w:val="22"/>
        </w:rPr>
        <w:t xml:space="preserve">), all lineages of Parerigonini, and the Imitomyiini belong in Phasiinae was recovered. Recent molecular and morphological analyses have placed Strongygastrini within Phasiinae (Cerretti </w:t>
      </w:r>
      <w:r w:rsidRPr="00B67534">
        <w:rPr>
          <w:rFonts w:eastAsia="Arial"/>
          <w:i/>
          <w:szCs w:val="22"/>
        </w:rPr>
        <w:t>et al.</w:t>
      </w:r>
      <w:r w:rsidRPr="00B67534">
        <w:rPr>
          <w:rFonts w:eastAsia="Arial"/>
          <w:szCs w:val="22"/>
        </w:rPr>
        <w:t xml:space="preserve"> 2014, Winkler </w:t>
      </w:r>
      <w:r w:rsidRPr="00B67534">
        <w:rPr>
          <w:rFonts w:eastAsia="Arial"/>
          <w:i/>
          <w:szCs w:val="22"/>
        </w:rPr>
        <w:t>et al.</w:t>
      </w:r>
      <w:r w:rsidRPr="00B67534">
        <w:rPr>
          <w:rFonts w:eastAsia="Arial"/>
          <w:szCs w:val="22"/>
        </w:rPr>
        <w:t xml:space="preserve"> 2015) and the debate about its subfamily affinities should now be completely resolved. Multiple genera of Parerigonini have never been analyzed phylogenetically, but Cerretti </w:t>
      </w:r>
      <w:r w:rsidRPr="00B67534">
        <w:rPr>
          <w:rFonts w:eastAsia="Arial"/>
          <w:i/>
          <w:szCs w:val="22"/>
        </w:rPr>
        <w:t>et al.</w:t>
      </w:r>
      <w:r w:rsidRPr="00B67534">
        <w:rPr>
          <w:rFonts w:eastAsia="Arial"/>
          <w:szCs w:val="22"/>
        </w:rPr>
        <w:t xml:space="preserve"> (2014) found support for a placement in Phasiinae for the lone genus </w:t>
      </w:r>
      <w:r w:rsidRPr="00B67534">
        <w:rPr>
          <w:rFonts w:eastAsia="Arial"/>
          <w:i/>
          <w:szCs w:val="22"/>
        </w:rPr>
        <w:t xml:space="preserve">Parerigone. </w:t>
      </w:r>
      <w:r w:rsidRPr="00B67534">
        <w:rPr>
          <w:rFonts w:eastAsia="Arial"/>
          <w:szCs w:val="22"/>
        </w:rPr>
        <w:t xml:space="preserve">Despite their tachinine-like appearance, all parerigonine genera were found to be convincingly phasiines – thus resolving another long-standing issue in tachinid classification. </w:t>
      </w:r>
      <w:r w:rsidRPr="00B67534">
        <w:rPr>
          <w:rFonts w:eastAsia="Arial"/>
          <w:i/>
          <w:szCs w:val="22"/>
        </w:rPr>
        <w:t>Imitomyia’s</w:t>
      </w:r>
      <w:r w:rsidRPr="00B67534">
        <w:rPr>
          <w:rFonts w:eastAsia="Arial"/>
          <w:szCs w:val="22"/>
        </w:rPr>
        <w:t xml:space="preserve"> position is more unstable and its taxonomy may still be debated. However, molecular evidence has now been added to the morphological evidences that place </w:t>
      </w:r>
      <w:r w:rsidRPr="00B67534">
        <w:rPr>
          <w:rFonts w:eastAsia="Arial"/>
          <w:i/>
          <w:szCs w:val="22"/>
        </w:rPr>
        <w:t>Imitomyia</w:t>
      </w:r>
      <w:r w:rsidRPr="00B67534">
        <w:rPr>
          <w:rFonts w:eastAsia="Arial"/>
          <w:szCs w:val="22"/>
        </w:rPr>
        <w:t xml:space="preserve"> within the Phasiinae. Because these tribes belong in Phasiinae, their taxonomic history and classification is more thoroughly discussed with other phasiine taxa in Blaschke </w:t>
      </w:r>
      <w:r w:rsidRPr="00B67534">
        <w:rPr>
          <w:rFonts w:eastAsia="Arial"/>
          <w:i/>
          <w:szCs w:val="22"/>
        </w:rPr>
        <w:t>et al.</w:t>
      </w:r>
      <w:r w:rsidRPr="00B67534">
        <w:rPr>
          <w:rFonts w:eastAsia="Arial"/>
          <w:szCs w:val="22"/>
        </w:rPr>
        <w:t xml:space="preserve"> (2015). </w:t>
      </w:r>
    </w:p>
    <w:p w14:paraId="36573F04"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In contrast to the taxa above, Epigrimyiini, Eutherini, and Litophasiini were found to be allied with Dexiinae rather than Phasiinae. While this affinity has been previously hypothesized (Tschorsnig 1985; O’Hara &amp; Wood 2004), this is the first molecular evidence and the first strong phylogenetic evidence that these taxa belong in Dexiinae. Cerretti </w:t>
      </w:r>
      <w:r w:rsidRPr="00B67534">
        <w:rPr>
          <w:rFonts w:eastAsia="Arial"/>
          <w:i/>
          <w:szCs w:val="22"/>
        </w:rPr>
        <w:t>et al.’s</w:t>
      </w:r>
      <w:r w:rsidRPr="00B67534">
        <w:rPr>
          <w:rFonts w:eastAsia="Arial"/>
          <w:szCs w:val="22"/>
        </w:rPr>
        <w:t xml:space="preserve"> (2014) morphological analysis of Tachinidae found </w:t>
      </w:r>
      <w:r w:rsidRPr="00B67534">
        <w:rPr>
          <w:rFonts w:eastAsia="Arial"/>
          <w:i/>
          <w:szCs w:val="22"/>
        </w:rPr>
        <w:t>Litophasia</w:t>
      </w:r>
      <w:r w:rsidRPr="00B67534">
        <w:rPr>
          <w:rFonts w:eastAsia="Arial"/>
          <w:szCs w:val="22"/>
        </w:rPr>
        <w:t xml:space="preserve"> to be a “basal” phasiine, while the Eutherini were most often recovered within the Exoristinae (Epigrimyiini were not represented). Here, Epigrimyiini and Eutherini were recovered as sister taxa in almost every partition and represent one of the strongest supported clades in this analysis. The close relationship between these two tribes has not been suggested before and is an unexpected result from the genetic evidence. The taxonomic history and phylogenetic affinities of each of these tribes is discussed below. </w:t>
      </w:r>
    </w:p>
    <w:p w14:paraId="4C1956D1" w14:textId="77777777" w:rsidR="00B67534" w:rsidRPr="00B67534" w:rsidRDefault="00B67534" w:rsidP="00B67534">
      <w:pPr>
        <w:spacing w:after="160" w:line="360" w:lineRule="auto"/>
        <w:contextualSpacing/>
        <w:rPr>
          <w:rFonts w:eastAsia="Arial"/>
          <w:szCs w:val="22"/>
        </w:rPr>
      </w:pPr>
    </w:p>
    <w:p w14:paraId="03246C04" w14:textId="77777777" w:rsidR="00B67534" w:rsidRPr="00B67534" w:rsidRDefault="00B67534" w:rsidP="00B67534">
      <w:pPr>
        <w:spacing w:after="160" w:line="360" w:lineRule="auto"/>
        <w:contextualSpacing/>
        <w:rPr>
          <w:rFonts w:eastAsia="MS Mincho"/>
        </w:rPr>
      </w:pPr>
      <w:r w:rsidRPr="00B67534">
        <w:rPr>
          <w:rFonts w:eastAsia="MS Mincho"/>
          <w:b/>
        </w:rPr>
        <w:lastRenderedPageBreak/>
        <w:t>Epigrimyiini</w:t>
      </w:r>
      <w:r w:rsidRPr="00B67534">
        <w:rPr>
          <w:rFonts w:eastAsia="MS Mincho"/>
        </w:rPr>
        <w:t xml:space="preserve"> – Epigrimyiini includes two genera (</w:t>
      </w:r>
      <w:r w:rsidRPr="00B67534">
        <w:rPr>
          <w:rFonts w:eastAsia="MS Mincho"/>
          <w:i/>
        </w:rPr>
        <w:t>Beskia</w:t>
      </w:r>
      <w:r w:rsidRPr="00B67534">
        <w:rPr>
          <w:rFonts w:eastAsia="MS Mincho"/>
        </w:rPr>
        <w:t xml:space="preserve"> and </w:t>
      </w:r>
      <w:r w:rsidRPr="00B67534">
        <w:rPr>
          <w:rFonts w:eastAsia="MS Mincho"/>
          <w:i/>
        </w:rPr>
        <w:t>Epigrimyia</w:t>
      </w:r>
      <w:r w:rsidRPr="00B67534">
        <w:rPr>
          <w:rFonts w:eastAsia="MS Mincho"/>
        </w:rPr>
        <w:t xml:space="preserve">), both endemic to the Western Hemisphere (O’Hara 2011). Historically, they have been considered members of the Phasiinae (Townsend 1936, 1938; Sabrosky &amp; Arnaud 1965; Guimarães 1971, 77), but have been recently associated with Dexiinae due to distinctive secondary structures of the male postabdomen (Tschorsnig 1985, O’Hara &amp; Wood 2004). The classification of Epigrimyiini has never been analyzed phylogenetically until now. </w:t>
      </w:r>
    </w:p>
    <w:p w14:paraId="275091FF" w14:textId="77777777" w:rsidR="00B67534" w:rsidRPr="00B67534" w:rsidRDefault="00B67534" w:rsidP="00B67534">
      <w:pPr>
        <w:spacing w:line="360" w:lineRule="auto"/>
        <w:ind w:right="-720" w:firstLine="720"/>
        <w:contextualSpacing/>
        <w:rPr>
          <w:rFonts w:eastAsia="MS Mincho"/>
        </w:rPr>
      </w:pPr>
      <w:r w:rsidRPr="00B67534">
        <w:rPr>
          <w:rFonts w:eastAsia="MS Mincho"/>
          <w:i/>
        </w:rPr>
        <w:t>Epigrimyia</w:t>
      </w:r>
      <w:r w:rsidRPr="00B67534">
        <w:rPr>
          <w:rFonts w:eastAsia="MS Mincho"/>
        </w:rPr>
        <w:t xml:space="preserve"> was the sole member of Epigrimyiini from Townsend’s initial designation of the tribe (1908) until O’Hara &amp; Wood (2004) included the additional genus </w:t>
      </w:r>
      <w:r w:rsidRPr="00B67534">
        <w:rPr>
          <w:rFonts w:eastAsia="MS Mincho"/>
          <w:i/>
        </w:rPr>
        <w:t>Beskia</w:t>
      </w:r>
      <w:r w:rsidRPr="00B67534">
        <w:rPr>
          <w:rFonts w:eastAsia="MS Mincho"/>
        </w:rPr>
        <w:t>. However, their close morphological association with each other and to the modern phasiine tribe Cylindromyiini was noted by many previous authors (Brauer &amp; Bergenstamm 1889; Wulp 1903; Townsend 1891, 1938; Sabrosky &amp; Arnaud 1965; Herting 1984). Townsend originally placed Epigrimyiini in the now outdated subfamily Pyrrhosiinae, which also included genera in the very different modern tribes of Leskiini and Leucostomatini</w:t>
      </w:r>
      <w:r w:rsidRPr="00B67534">
        <w:rPr>
          <w:rFonts w:eastAsia="MS Mincho"/>
          <w:i/>
        </w:rPr>
        <w:t xml:space="preserve">, </w:t>
      </w:r>
      <w:r w:rsidRPr="00B67534">
        <w:rPr>
          <w:rFonts w:eastAsia="MS Mincho"/>
        </w:rPr>
        <w:t xml:space="preserve">but he also commented on </w:t>
      </w:r>
      <w:r w:rsidRPr="00B67534">
        <w:rPr>
          <w:rFonts w:eastAsia="MS Mincho"/>
          <w:i/>
        </w:rPr>
        <w:t>Epigrimyia’s</w:t>
      </w:r>
      <w:r w:rsidRPr="00B67534">
        <w:rPr>
          <w:rFonts w:eastAsia="MS Mincho"/>
        </w:rPr>
        <w:t xml:space="preserve"> close affinity with the subfamily Phaniinae (= Cylindromyiini/Hermyini)</w:t>
      </w:r>
      <w:r w:rsidRPr="00B67534">
        <w:rPr>
          <w:rFonts w:eastAsia="MS Mincho"/>
          <w:i/>
        </w:rPr>
        <w:t>. Beskia</w:t>
      </w:r>
      <w:r w:rsidRPr="00B67534">
        <w:rPr>
          <w:rFonts w:eastAsia="MS Mincho"/>
        </w:rPr>
        <w:t xml:space="preserve"> was placed with </w:t>
      </w:r>
      <w:r w:rsidRPr="00B67534">
        <w:rPr>
          <w:rFonts w:eastAsia="MS Mincho"/>
          <w:i/>
        </w:rPr>
        <w:t>Ocyptera</w:t>
      </w:r>
      <w:r w:rsidRPr="00B67534">
        <w:rPr>
          <w:rFonts w:eastAsia="MS Mincho"/>
        </w:rPr>
        <w:t xml:space="preserve"> (= </w:t>
      </w:r>
      <w:r w:rsidRPr="00B67534">
        <w:rPr>
          <w:rFonts w:eastAsia="MS Mincho"/>
          <w:i/>
        </w:rPr>
        <w:t>Cylindromyia)</w:t>
      </w:r>
      <w:r w:rsidRPr="00B67534">
        <w:rPr>
          <w:rFonts w:eastAsia="MS Mincho"/>
        </w:rPr>
        <w:t xml:space="preserve"> in the Ocypterinae (= Cylindromyiini). Although he initially positioned </w:t>
      </w:r>
      <w:r w:rsidRPr="00B67534">
        <w:rPr>
          <w:rFonts w:eastAsia="MS Mincho"/>
          <w:i/>
        </w:rPr>
        <w:t>Epigrimyia</w:t>
      </w:r>
      <w:r w:rsidRPr="00B67534">
        <w:rPr>
          <w:rFonts w:eastAsia="MS Mincho"/>
        </w:rPr>
        <w:t xml:space="preserve"> in its own tribe, Townsend later moved the genus to the Cylindromyiini along with </w:t>
      </w:r>
      <w:r w:rsidRPr="00B67534">
        <w:rPr>
          <w:rFonts w:eastAsia="MS Mincho"/>
          <w:i/>
        </w:rPr>
        <w:t xml:space="preserve">Beskia </w:t>
      </w:r>
      <w:r w:rsidRPr="00B67534">
        <w:rPr>
          <w:rFonts w:eastAsia="MS Mincho"/>
        </w:rPr>
        <w:t xml:space="preserve">(Townsend 1919). It should be noted that Malloch (1929) insightfully did not consider </w:t>
      </w:r>
      <w:r w:rsidRPr="00B67534">
        <w:rPr>
          <w:rFonts w:eastAsia="MS Mincho"/>
          <w:i/>
        </w:rPr>
        <w:t>Beskia</w:t>
      </w:r>
      <w:r w:rsidRPr="00B67534">
        <w:rPr>
          <w:rFonts w:eastAsia="MS Mincho"/>
        </w:rPr>
        <w:t xml:space="preserve"> to belong in the same tribe as </w:t>
      </w:r>
      <w:r w:rsidRPr="00B67534">
        <w:rPr>
          <w:rFonts w:eastAsia="MS Mincho"/>
          <w:i/>
        </w:rPr>
        <w:t>Cylindromyia</w:t>
      </w:r>
      <w:r w:rsidRPr="00B67534">
        <w:rPr>
          <w:rFonts w:eastAsia="MS Mincho"/>
        </w:rPr>
        <w:t xml:space="preserve">. In Townsend’s 1936 key to the Cylindromyiini, </w:t>
      </w:r>
      <w:r w:rsidRPr="00B67534">
        <w:rPr>
          <w:rFonts w:eastAsia="MS Mincho"/>
          <w:i/>
        </w:rPr>
        <w:t>Epigrimyia</w:t>
      </w:r>
      <w:r w:rsidRPr="00B67534">
        <w:rPr>
          <w:rFonts w:eastAsia="MS Mincho"/>
        </w:rPr>
        <w:t xml:space="preserve"> and </w:t>
      </w:r>
      <w:r w:rsidRPr="00B67534">
        <w:rPr>
          <w:rFonts w:eastAsia="MS Mincho"/>
          <w:i/>
        </w:rPr>
        <w:t>Beskia</w:t>
      </w:r>
      <w:r w:rsidRPr="00B67534">
        <w:rPr>
          <w:rFonts w:eastAsia="MS Mincho"/>
        </w:rPr>
        <w:t xml:space="preserve"> share a terminal couplet based on their elongated proboscises. </w:t>
      </w:r>
    </w:p>
    <w:p w14:paraId="58FDB47C" w14:textId="77777777" w:rsidR="00B67534" w:rsidRPr="00B67534" w:rsidRDefault="00B67534" w:rsidP="00B67534">
      <w:pPr>
        <w:spacing w:line="360" w:lineRule="auto"/>
        <w:ind w:right="-720" w:firstLine="720"/>
        <w:contextualSpacing/>
        <w:rPr>
          <w:rFonts w:eastAsia="MS Mincho"/>
          <w:shd w:val="clear" w:color="auto" w:fill="FFFFFF"/>
        </w:rPr>
      </w:pPr>
      <w:r w:rsidRPr="00B67534">
        <w:rPr>
          <w:rFonts w:eastAsia="MS Mincho"/>
        </w:rPr>
        <w:t xml:space="preserve">In addition to their external habitus, which is more reminiscent of </w:t>
      </w:r>
      <w:r w:rsidRPr="00B67534">
        <w:rPr>
          <w:rFonts w:eastAsia="MS Mincho"/>
          <w:i/>
        </w:rPr>
        <w:t xml:space="preserve">Cylindromyia </w:t>
      </w:r>
      <w:r w:rsidRPr="00B67534">
        <w:rPr>
          <w:rFonts w:eastAsia="MS Mincho"/>
        </w:rPr>
        <w:t xml:space="preserve">and relatives than any member of Dexiinae, </w:t>
      </w:r>
      <w:r w:rsidRPr="00B67534">
        <w:rPr>
          <w:rFonts w:eastAsia="MS Mincho"/>
          <w:i/>
        </w:rPr>
        <w:t>Epigrimyia</w:t>
      </w:r>
      <w:r w:rsidRPr="00B67534">
        <w:rPr>
          <w:rFonts w:eastAsia="MS Mincho"/>
        </w:rPr>
        <w:t xml:space="preserve"> and </w:t>
      </w:r>
      <w:r w:rsidRPr="00B67534">
        <w:rPr>
          <w:rFonts w:eastAsia="MS Mincho"/>
          <w:i/>
        </w:rPr>
        <w:t>Beskia</w:t>
      </w:r>
      <w:r w:rsidRPr="00B67534">
        <w:rPr>
          <w:rFonts w:eastAsia="MS Mincho"/>
        </w:rPr>
        <w:t xml:space="preserve"> also share host similarity with other phasiines. All phasiines with known hosts, except </w:t>
      </w:r>
      <w:r w:rsidRPr="00B67534">
        <w:rPr>
          <w:rFonts w:eastAsia="MS Mincho"/>
          <w:i/>
        </w:rPr>
        <w:t>Rondaniooestrus</w:t>
      </w:r>
      <w:r w:rsidRPr="00B67534">
        <w:rPr>
          <w:rFonts w:eastAsia="MS Mincho"/>
        </w:rPr>
        <w:t xml:space="preserve">, are parasitoids of heteropteran bugs and it has been proposed that this could be a synapomorphy of Phasiinae (Wood 1987; Stireman </w:t>
      </w:r>
      <w:r w:rsidRPr="00B67534">
        <w:rPr>
          <w:rFonts w:eastAsia="MS Mincho"/>
          <w:i/>
        </w:rPr>
        <w:t>et al.</w:t>
      </w:r>
      <w:r w:rsidRPr="00B67534">
        <w:rPr>
          <w:rFonts w:eastAsia="MS Mincho"/>
        </w:rPr>
        <w:t xml:space="preserve"> 2006). Such an argument maintains Epigrimyiini in the Phasiinae as </w:t>
      </w:r>
      <w:r w:rsidRPr="00B67534">
        <w:rPr>
          <w:rFonts w:eastAsia="MS Mincho"/>
          <w:i/>
        </w:rPr>
        <w:t>Epigrimyia</w:t>
      </w:r>
      <w:r w:rsidRPr="00B67534">
        <w:rPr>
          <w:rFonts w:eastAsia="MS Mincho"/>
        </w:rPr>
        <w:t xml:space="preserve"> attacks </w:t>
      </w:r>
      <w:r w:rsidRPr="00B67534">
        <w:rPr>
          <w:rFonts w:eastAsia="MS Mincho"/>
          <w:i/>
        </w:rPr>
        <w:t xml:space="preserve">Galgupha ovalis </w:t>
      </w:r>
      <w:r w:rsidRPr="00B67534">
        <w:rPr>
          <w:rFonts w:eastAsia="MS Mincho"/>
        </w:rPr>
        <w:t>(Hemiptera: Corimelaenidae) (</w:t>
      </w:r>
      <w:r w:rsidRPr="00B67534">
        <w:rPr>
          <w:rFonts w:eastAsia="MS Mincho"/>
          <w:szCs w:val="20"/>
        </w:rPr>
        <w:t xml:space="preserve">Biehler &amp; McPherson 1982) </w:t>
      </w:r>
      <w:r w:rsidRPr="00B67534">
        <w:rPr>
          <w:rFonts w:eastAsia="MS Mincho"/>
        </w:rPr>
        <w:t xml:space="preserve">and </w:t>
      </w:r>
      <w:r w:rsidRPr="00B67534">
        <w:rPr>
          <w:rFonts w:eastAsia="MS Mincho"/>
          <w:i/>
        </w:rPr>
        <w:t>Beskia</w:t>
      </w:r>
      <w:r w:rsidRPr="00B67534">
        <w:rPr>
          <w:rFonts w:eastAsia="MS Mincho"/>
        </w:rPr>
        <w:t xml:space="preserve"> attacks multiple species of Pentatomidae, most notably the rice stink bug (</w:t>
      </w:r>
      <w:r w:rsidRPr="00B67534">
        <w:rPr>
          <w:rFonts w:eastAsia="MS Mincho"/>
          <w:i/>
          <w:shd w:val="clear" w:color="auto" w:fill="FFFFFF"/>
        </w:rPr>
        <w:t>Oebalus pugnax</w:t>
      </w:r>
      <w:r w:rsidRPr="00B67534">
        <w:rPr>
          <w:rFonts w:eastAsia="MS Mincho"/>
          <w:shd w:val="clear" w:color="auto" w:fill="FFFFFF"/>
        </w:rPr>
        <w:t>) (Guimarães 1977; Sutherland &amp; Baharally 2002). Additional evidence for a placement of Epigrimyiini in Phasiinae can be found in the female postabdomen where both genera share a modified 8</w:t>
      </w:r>
      <w:r w:rsidRPr="00B67534">
        <w:rPr>
          <w:rFonts w:eastAsia="MS Mincho"/>
          <w:shd w:val="clear" w:color="auto" w:fill="FFFFFF"/>
          <w:vertAlign w:val="superscript"/>
        </w:rPr>
        <w:t>th</w:t>
      </w:r>
      <w:r w:rsidRPr="00B67534">
        <w:rPr>
          <w:rFonts w:eastAsia="MS Mincho"/>
          <w:shd w:val="clear" w:color="auto" w:fill="FFFFFF"/>
        </w:rPr>
        <w:t xml:space="preserve"> sternite used as a piercing structure for direct oviposition into a host (Townsend 1938). </w:t>
      </w:r>
    </w:p>
    <w:p w14:paraId="1801E984" w14:textId="77777777" w:rsidR="00B67534" w:rsidRPr="00B67534" w:rsidRDefault="00B67534" w:rsidP="00B67534">
      <w:pPr>
        <w:spacing w:line="360" w:lineRule="auto"/>
        <w:ind w:right="-720" w:firstLine="720"/>
        <w:contextualSpacing/>
        <w:rPr>
          <w:rFonts w:eastAsia="MS Mincho"/>
          <w:shd w:val="clear" w:color="auto" w:fill="FFFFFF"/>
        </w:rPr>
      </w:pPr>
      <w:r w:rsidRPr="00B67534">
        <w:rPr>
          <w:rFonts w:eastAsia="MS Mincho"/>
          <w:shd w:val="clear" w:color="auto" w:fill="FFFFFF"/>
        </w:rPr>
        <w:t xml:space="preserve">Although at a glance </w:t>
      </w:r>
      <w:r w:rsidRPr="00B67534">
        <w:rPr>
          <w:rFonts w:eastAsia="MS Mincho"/>
          <w:i/>
          <w:shd w:val="clear" w:color="auto" w:fill="FFFFFF"/>
        </w:rPr>
        <w:t>Epigrimyia</w:t>
      </w:r>
      <w:r w:rsidRPr="00B67534">
        <w:rPr>
          <w:rFonts w:eastAsia="MS Mincho"/>
          <w:shd w:val="clear" w:color="auto" w:fill="FFFFFF"/>
        </w:rPr>
        <w:t xml:space="preserve"> and </w:t>
      </w:r>
      <w:r w:rsidRPr="00B67534">
        <w:rPr>
          <w:rFonts w:eastAsia="MS Mincho"/>
          <w:i/>
          <w:shd w:val="clear" w:color="auto" w:fill="FFFFFF"/>
        </w:rPr>
        <w:t>Beskia</w:t>
      </w:r>
      <w:r w:rsidRPr="00B67534">
        <w:rPr>
          <w:rFonts w:eastAsia="MS Mincho"/>
          <w:shd w:val="clear" w:color="auto" w:fill="FFFFFF"/>
        </w:rPr>
        <w:t xml:space="preserve"> seem strongly reminiscent of Phasiinae, recent morphological evidence indicates a position within the Dexiinae. Tschorsnig (1985) examined the </w:t>
      </w:r>
      <w:r w:rsidRPr="00B67534">
        <w:rPr>
          <w:rFonts w:eastAsia="MS Mincho"/>
          <w:shd w:val="clear" w:color="auto" w:fill="FFFFFF"/>
        </w:rPr>
        <w:lastRenderedPageBreak/>
        <w:t xml:space="preserve">various structures of the male postabdomen and concluded that </w:t>
      </w:r>
      <w:r w:rsidRPr="00B67534">
        <w:rPr>
          <w:rFonts w:eastAsia="MS Mincho"/>
          <w:i/>
          <w:shd w:val="clear" w:color="auto" w:fill="FFFFFF"/>
        </w:rPr>
        <w:t>Epigrimyia</w:t>
      </w:r>
      <w:r w:rsidRPr="00B67534">
        <w:rPr>
          <w:rFonts w:eastAsia="MS Mincho"/>
          <w:shd w:val="clear" w:color="auto" w:fill="FFFFFF"/>
        </w:rPr>
        <w:t xml:space="preserve"> and </w:t>
      </w:r>
      <w:r w:rsidRPr="00B67534">
        <w:rPr>
          <w:rFonts w:eastAsia="MS Mincho"/>
          <w:i/>
          <w:shd w:val="clear" w:color="auto" w:fill="FFFFFF"/>
        </w:rPr>
        <w:t>Beskia</w:t>
      </w:r>
      <w:r w:rsidRPr="00B67534">
        <w:rPr>
          <w:rFonts w:eastAsia="MS Mincho"/>
          <w:shd w:val="clear" w:color="auto" w:fill="FFFFFF"/>
        </w:rPr>
        <w:t xml:space="preserve"> belonged in the Dexiinae based on the membranous connection of the basiphallus to the distiphallus (among other secondary structures) that he proposed were synapomorphic of Dexiinae. Additionally, Tschorsnig identified an elongated hypandrium as a potential synapomorphy of Phasiinae. This trait was not found in either </w:t>
      </w:r>
      <w:r w:rsidRPr="00B67534">
        <w:rPr>
          <w:rFonts w:eastAsia="MS Mincho"/>
          <w:i/>
          <w:shd w:val="clear" w:color="auto" w:fill="FFFFFF"/>
        </w:rPr>
        <w:t>Epigrimyia</w:t>
      </w:r>
      <w:r w:rsidRPr="00B67534">
        <w:rPr>
          <w:rFonts w:eastAsia="MS Mincho"/>
          <w:shd w:val="clear" w:color="auto" w:fill="FFFFFF"/>
        </w:rPr>
        <w:t xml:space="preserve"> or </w:t>
      </w:r>
      <w:r w:rsidRPr="00B67534">
        <w:rPr>
          <w:rFonts w:eastAsia="MS Mincho"/>
          <w:i/>
          <w:shd w:val="clear" w:color="auto" w:fill="FFFFFF"/>
        </w:rPr>
        <w:t>Beskia</w:t>
      </w:r>
      <w:r w:rsidRPr="00B67534">
        <w:rPr>
          <w:rFonts w:eastAsia="MS Mincho"/>
          <w:shd w:val="clear" w:color="auto" w:fill="FFFFFF"/>
        </w:rPr>
        <w:t xml:space="preserve">. The placement of Epigrimyiini in Dexiinae gains considerable support from this molecular analysis, which recovered a strongly supported Epigrimyiini (composed of </w:t>
      </w:r>
      <w:r w:rsidRPr="00B67534">
        <w:rPr>
          <w:rFonts w:eastAsia="MS Mincho"/>
          <w:i/>
          <w:shd w:val="clear" w:color="auto" w:fill="FFFFFF"/>
        </w:rPr>
        <w:t>Beskia</w:t>
      </w:r>
      <w:r w:rsidRPr="00B67534">
        <w:rPr>
          <w:rFonts w:eastAsia="MS Mincho"/>
          <w:shd w:val="clear" w:color="auto" w:fill="FFFFFF"/>
        </w:rPr>
        <w:t xml:space="preserve"> and </w:t>
      </w:r>
      <w:r w:rsidRPr="00B67534">
        <w:rPr>
          <w:rFonts w:eastAsia="MS Mincho"/>
          <w:i/>
          <w:shd w:val="clear" w:color="auto" w:fill="FFFFFF"/>
        </w:rPr>
        <w:t>Epigrimyia</w:t>
      </w:r>
      <w:r w:rsidRPr="00B67534">
        <w:rPr>
          <w:rFonts w:eastAsia="MS Mincho"/>
          <w:shd w:val="clear" w:color="auto" w:fill="FFFFFF"/>
        </w:rPr>
        <w:t>) as part of a monophyletic Dexiinae sister to the Eutherini.</w:t>
      </w:r>
    </w:p>
    <w:p w14:paraId="1C683915" w14:textId="77777777" w:rsidR="00B67534" w:rsidRPr="00B67534" w:rsidRDefault="00B67534" w:rsidP="00B67534">
      <w:pPr>
        <w:spacing w:line="360" w:lineRule="auto"/>
        <w:contextualSpacing/>
        <w:rPr>
          <w:rFonts w:eastAsia="MS Mincho"/>
          <w:i/>
        </w:rPr>
      </w:pPr>
    </w:p>
    <w:p w14:paraId="6562A315" w14:textId="77777777" w:rsidR="00B67534" w:rsidRPr="00B67534" w:rsidRDefault="00B67534" w:rsidP="00B67534">
      <w:pPr>
        <w:spacing w:line="360" w:lineRule="auto"/>
        <w:contextualSpacing/>
        <w:rPr>
          <w:rFonts w:eastAsia="MS Mincho"/>
        </w:rPr>
      </w:pPr>
      <w:r w:rsidRPr="00B67534">
        <w:rPr>
          <w:rFonts w:eastAsia="MS Mincho"/>
          <w:b/>
        </w:rPr>
        <w:t xml:space="preserve">Eutherini – </w:t>
      </w:r>
      <w:r w:rsidRPr="00B67534">
        <w:rPr>
          <w:rFonts w:eastAsia="MS Mincho"/>
          <w:szCs w:val="26"/>
        </w:rPr>
        <w:t xml:space="preserve">Similar to the Epigrimyiini, the Eutherini share morphological and behavioral traits with both the Phasiinae and Dexiinae. As a result, their taxonomic placement has been debated over the decades by dipterologists. Two genera are included in the tribe. </w:t>
      </w:r>
      <w:r w:rsidRPr="00B67534">
        <w:rPr>
          <w:rFonts w:eastAsia="MS Mincho"/>
          <w:i/>
          <w:szCs w:val="26"/>
        </w:rPr>
        <w:t xml:space="preserve">Euthera </w:t>
      </w:r>
      <w:r w:rsidRPr="00B67534">
        <w:rPr>
          <w:rFonts w:eastAsia="MS Mincho"/>
          <w:szCs w:val="26"/>
        </w:rPr>
        <w:t xml:space="preserve">is a unique tachinid whose coloration mimics deerflies (Tabanidae: </w:t>
      </w:r>
      <w:r w:rsidRPr="00B67534">
        <w:rPr>
          <w:rFonts w:eastAsia="MS Mincho"/>
          <w:i/>
          <w:szCs w:val="26"/>
        </w:rPr>
        <w:t xml:space="preserve">Chrysops </w:t>
      </w:r>
      <w:r w:rsidRPr="00B67534">
        <w:rPr>
          <w:rFonts w:eastAsia="MS Mincho"/>
          <w:szCs w:val="26"/>
        </w:rPr>
        <w:t xml:space="preserve">spp.). It is rarely found in collections, but has a worldwide distribution (O’Hara 2013). Reviews of the taxonomic history of </w:t>
      </w:r>
      <w:r w:rsidRPr="00B67534">
        <w:rPr>
          <w:rFonts w:eastAsia="MS Mincho"/>
          <w:i/>
          <w:szCs w:val="26"/>
        </w:rPr>
        <w:t>Euthera</w:t>
      </w:r>
      <w:r w:rsidRPr="00B67534">
        <w:rPr>
          <w:rFonts w:eastAsia="MS Mincho"/>
          <w:szCs w:val="26"/>
        </w:rPr>
        <w:t xml:space="preserve"> Loew can be found in Bezzi (1925), Cantrell (1983), and O’Hara (2012). The only other genus in the Eutherini is</w:t>
      </w:r>
      <w:r w:rsidRPr="00B67534">
        <w:rPr>
          <w:rFonts w:eastAsia="MS Mincho"/>
          <w:i/>
          <w:szCs w:val="26"/>
        </w:rPr>
        <w:t xml:space="preserve"> </w:t>
      </w:r>
      <w:r w:rsidRPr="00B67534">
        <w:rPr>
          <w:rFonts w:eastAsia="MS Mincho"/>
          <w:i/>
        </w:rPr>
        <w:t xml:space="preserve">Redtenbacheria </w:t>
      </w:r>
      <w:r w:rsidRPr="00B67534">
        <w:rPr>
          <w:rFonts w:eastAsia="MS Mincho"/>
        </w:rPr>
        <w:t xml:space="preserve">Schiner, which is a rare fly found only in the Palearctic (Herting 1984). Three species of </w:t>
      </w:r>
      <w:r w:rsidRPr="00B67534">
        <w:rPr>
          <w:rFonts w:eastAsia="MS Mincho"/>
          <w:i/>
        </w:rPr>
        <w:t>Euthera</w:t>
      </w:r>
      <w:r w:rsidRPr="00B67534">
        <w:rPr>
          <w:rFonts w:eastAsia="MS Mincho"/>
        </w:rPr>
        <w:t xml:space="preserve"> were included in this molecular phylogeny. </w:t>
      </w:r>
    </w:p>
    <w:p w14:paraId="14174F46" w14:textId="77777777" w:rsidR="00B67534" w:rsidRPr="00B67534" w:rsidRDefault="00B67534" w:rsidP="00B67534">
      <w:pPr>
        <w:autoSpaceDE w:val="0"/>
        <w:autoSpaceDN w:val="0"/>
        <w:adjustRightInd w:val="0"/>
        <w:spacing w:line="360" w:lineRule="auto"/>
        <w:ind w:firstLine="720"/>
        <w:contextualSpacing/>
        <w:rPr>
          <w:rFonts w:eastAsia="MS Mincho"/>
          <w:lang w:eastAsia="ja-JP"/>
        </w:rPr>
      </w:pPr>
      <w:r w:rsidRPr="00B67534">
        <w:rPr>
          <w:rFonts w:eastAsia="MS Mincho"/>
        </w:rPr>
        <w:t xml:space="preserve">The similarity of these two genera was first recognized by Stein (1924) who placed them in his “Gruppe </w:t>
      </w:r>
      <w:r w:rsidRPr="00B67534">
        <w:rPr>
          <w:rFonts w:eastAsia="MS Mincho"/>
          <w:i/>
        </w:rPr>
        <w:t>Trixa</w:t>
      </w:r>
      <w:r w:rsidRPr="00B67534">
        <w:rPr>
          <w:rFonts w:eastAsia="MS Mincho"/>
        </w:rPr>
        <w:t xml:space="preserve">”, and most modern tachinid experts have considered </w:t>
      </w:r>
      <w:r w:rsidRPr="00B67534">
        <w:rPr>
          <w:rFonts w:eastAsia="MS Mincho"/>
          <w:i/>
        </w:rPr>
        <w:t>Euthera</w:t>
      </w:r>
      <w:r w:rsidRPr="00B67534">
        <w:rPr>
          <w:rFonts w:eastAsia="MS Mincho"/>
        </w:rPr>
        <w:t xml:space="preserve"> and </w:t>
      </w:r>
      <w:r w:rsidRPr="00B67534">
        <w:rPr>
          <w:rFonts w:eastAsia="MS Mincho"/>
          <w:i/>
        </w:rPr>
        <w:t>Redtenbacheria</w:t>
      </w:r>
      <w:r w:rsidRPr="00B67534">
        <w:rPr>
          <w:rFonts w:eastAsia="MS Mincho"/>
        </w:rPr>
        <w:t xml:space="preserve"> to share a close affinity </w:t>
      </w:r>
      <w:r w:rsidRPr="00B67534">
        <w:rPr>
          <w:rFonts w:eastAsia="MS Mincho"/>
          <w:lang w:eastAsia="ja-JP"/>
        </w:rPr>
        <w:t xml:space="preserve">(Herting 1984; Ziegler 1998; Richter 2004; O’Hara </w:t>
      </w:r>
      <w:r w:rsidRPr="00B67534">
        <w:rPr>
          <w:rFonts w:eastAsia="MS Mincho"/>
          <w:i/>
          <w:iCs/>
          <w:lang w:eastAsia="ja-JP"/>
        </w:rPr>
        <w:t>et al.</w:t>
      </w:r>
      <w:r w:rsidRPr="00B67534">
        <w:rPr>
          <w:rFonts w:eastAsia="MS Mincho"/>
          <w:lang w:eastAsia="ja-JP"/>
        </w:rPr>
        <w:t xml:space="preserve"> 2009; although see Crosskey 1976). Significant evidence for this relationship comes from the specialized shape of the phallus (Tschorsnig 1985) and the posterodorsal “window” on their eggs (Cerretti </w:t>
      </w:r>
      <w:r w:rsidRPr="00B67534">
        <w:rPr>
          <w:rFonts w:eastAsia="MS Mincho"/>
          <w:i/>
          <w:lang w:eastAsia="ja-JP"/>
        </w:rPr>
        <w:t>et al.</w:t>
      </w:r>
      <w:r w:rsidRPr="00B67534">
        <w:rPr>
          <w:rFonts w:eastAsia="MS Mincho"/>
          <w:lang w:eastAsia="ja-JP"/>
        </w:rPr>
        <w:t xml:space="preserve"> 2014), which are both synapomorphies of the tribe. Eutherini’s subfamily placement is more controversial, however, with various experts preferring Phasiinae (Guimaráes 1971; Crosskey 1977; Crosskey 1980; Herting 1984; Tschorsnig 1985; Cantrell &amp; Crosskey 1989; Tschorsnig &amp; Herting 1994; Tschorsnig &amp; Richter 1998) or recently Dexiinae (Shima 1989, 1999; O’Hara &amp; Wood 2004; Shima 2006; O’Hara </w:t>
      </w:r>
      <w:r w:rsidRPr="00B67534">
        <w:rPr>
          <w:rFonts w:eastAsia="MS Mincho"/>
          <w:i/>
          <w:lang w:eastAsia="ja-JP"/>
        </w:rPr>
        <w:t>et al.</w:t>
      </w:r>
      <w:r w:rsidRPr="00B67534">
        <w:rPr>
          <w:rFonts w:eastAsia="MS Mincho"/>
          <w:lang w:eastAsia="ja-JP"/>
        </w:rPr>
        <w:t xml:space="preserve"> 2009; Cerretti 2010). </w:t>
      </w:r>
    </w:p>
    <w:p w14:paraId="5D48E075" w14:textId="77777777" w:rsidR="00B67534" w:rsidRPr="00B67534" w:rsidRDefault="00B67534" w:rsidP="00B67534">
      <w:pPr>
        <w:autoSpaceDE w:val="0"/>
        <w:autoSpaceDN w:val="0"/>
        <w:adjustRightInd w:val="0"/>
        <w:spacing w:line="360" w:lineRule="auto"/>
        <w:ind w:firstLine="720"/>
        <w:contextualSpacing/>
        <w:rPr>
          <w:rFonts w:eastAsia="MS Mincho"/>
          <w:lang w:eastAsia="ja-JP"/>
        </w:rPr>
      </w:pPr>
      <w:r w:rsidRPr="00B67534">
        <w:rPr>
          <w:rFonts w:eastAsia="MS Mincho"/>
          <w:lang w:eastAsia="ja-JP"/>
        </w:rPr>
        <w:t>The most convincing reason for placing the Eutherini in Phasiinae is their parasitism of heteropteran hosts (</w:t>
      </w:r>
      <w:r w:rsidRPr="00B67534">
        <w:rPr>
          <w:rFonts w:eastAsia="MS Mincho"/>
          <w:i/>
          <w:lang w:eastAsia="ja-JP"/>
        </w:rPr>
        <w:t>Euthera</w:t>
      </w:r>
      <w:r w:rsidRPr="00B67534">
        <w:rPr>
          <w:rFonts w:eastAsia="MS Mincho"/>
          <w:lang w:eastAsia="ja-JP"/>
        </w:rPr>
        <w:t xml:space="preserve"> – Arnaud 1978; </w:t>
      </w:r>
      <w:r w:rsidRPr="00B67534">
        <w:rPr>
          <w:rFonts w:eastAsia="MS Mincho"/>
          <w:i/>
          <w:lang w:eastAsia="ja-JP"/>
        </w:rPr>
        <w:t>Redtenbacheria</w:t>
      </w:r>
      <w:r w:rsidRPr="00B67534">
        <w:rPr>
          <w:rFonts w:eastAsia="MS Mincho"/>
          <w:lang w:eastAsia="ja-JP"/>
        </w:rPr>
        <w:t xml:space="preserve"> – Nishayama 1995), which has long been considered a distinctive trait of Phasiinae. They also produce planoconvex eggs </w:t>
      </w:r>
      <w:r w:rsidRPr="00B67534">
        <w:rPr>
          <w:rFonts w:eastAsia="Arial"/>
          <w:szCs w:val="22"/>
          <w:lang w:eastAsia="ja-JP"/>
        </w:rPr>
        <w:t>(Herting 1966; Mesnil 1966</w:t>
      </w:r>
      <w:r w:rsidRPr="00B67534">
        <w:rPr>
          <w:rFonts w:eastAsia="MS Mincho"/>
          <w:lang w:eastAsia="ja-JP"/>
        </w:rPr>
        <w:t xml:space="preserve">) rather than the entirely membranous eggs of the Dexiinae (Stireman </w:t>
      </w:r>
      <w:r w:rsidRPr="00B67534">
        <w:rPr>
          <w:rFonts w:eastAsia="MS Mincho"/>
          <w:i/>
          <w:lang w:eastAsia="ja-JP"/>
        </w:rPr>
        <w:t>et al.</w:t>
      </w:r>
      <w:r w:rsidRPr="00B67534">
        <w:rPr>
          <w:rFonts w:eastAsia="MS Mincho"/>
          <w:lang w:eastAsia="ja-JP"/>
        </w:rPr>
        <w:t xml:space="preserve"> </w:t>
      </w:r>
      <w:r w:rsidRPr="00B67534">
        <w:rPr>
          <w:rFonts w:eastAsia="MS Mincho"/>
          <w:lang w:eastAsia="ja-JP"/>
        </w:rPr>
        <w:lastRenderedPageBreak/>
        <w:t>2006) and share this trait only with Phasiinae and some Exoristinae. However, the development and oviposition of these eggs is unlike any phasiine outside the Strongygastrini.</w:t>
      </w:r>
    </w:p>
    <w:p w14:paraId="4FD7D2E7" w14:textId="77777777" w:rsidR="00B67534" w:rsidRPr="00B67534" w:rsidRDefault="00B67534" w:rsidP="00B67534">
      <w:pPr>
        <w:autoSpaceDE w:val="0"/>
        <w:autoSpaceDN w:val="0"/>
        <w:adjustRightInd w:val="0"/>
        <w:spacing w:line="360" w:lineRule="auto"/>
        <w:ind w:firstLine="720"/>
        <w:contextualSpacing/>
        <w:rPr>
          <w:rFonts w:eastAsia="MS Mincho"/>
          <w:lang w:eastAsia="ja-JP"/>
        </w:rPr>
      </w:pPr>
      <w:r w:rsidRPr="00B67534">
        <w:rPr>
          <w:rFonts w:eastAsia="MS Mincho"/>
          <w:lang w:eastAsia="ja-JP"/>
        </w:rPr>
        <w:t>Phasiinae lack any kind of uterus and are therefore oviparous (i.e., lay unincubated eggs). In contrast, the Eutherini are ovolarviparous (i.e., lay incubated eggs or early instar larvae, Cantrell 1983). If included in the Phasiinae, the Eutherini would not be alone in having this trait as the Strongygastrini are also ovolarviparous, but these two groups are not closely related and such a classification would require the non-parsimonious explanation of ovolarviparity evolving in two separate lineages within the Phasiinae. In addition to their oviposition strategy, several other important morphological traits indicate a placement in Dexiinae for the Eutherini.</w:t>
      </w:r>
    </w:p>
    <w:p w14:paraId="25C2BF10" w14:textId="77777777" w:rsidR="00B67534" w:rsidRPr="00B67534" w:rsidRDefault="00B67534" w:rsidP="00B67534">
      <w:pPr>
        <w:autoSpaceDE w:val="0"/>
        <w:autoSpaceDN w:val="0"/>
        <w:adjustRightInd w:val="0"/>
        <w:spacing w:line="360" w:lineRule="auto"/>
        <w:ind w:firstLine="720"/>
        <w:contextualSpacing/>
        <w:rPr>
          <w:rFonts w:eastAsia="MS Mincho"/>
          <w:lang w:eastAsia="ja-JP"/>
        </w:rPr>
      </w:pPr>
      <w:r w:rsidRPr="00B67534">
        <w:rPr>
          <w:rFonts w:eastAsia="MS Mincho"/>
          <w:lang w:eastAsia="ja-JP"/>
        </w:rPr>
        <w:t xml:space="preserve">When O’Hara &amp; Wood (2004) moved the Eutherini from Phasiinae to Dexiinae, they did so based on Tschorsnig’s analysis of male postabdomen structures (1985) and their own examination of </w:t>
      </w:r>
      <w:r w:rsidRPr="00B67534">
        <w:rPr>
          <w:rFonts w:eastAsia="MS Mincho"/>
          <w:i/>
          <w:lang w:eastAsia="ja-JP"/>
        </w:rPr>
        <w:t>Euthera’s</w:t>
      </w:r>
      <w:r w:rsidRPr="00B67534">
        <w:rPr>
          <w:rFonts w:eastAsia="MS Mincho"/>
          <w:lang w:eastAsia="ja-JP"/>
        </w:rPr>
        <w:t xml:space="preserve"> male terminalia. These authors identified several morphological traits shared between the Eutherini and the Dexiinae including the shape and location of the pregonites, postgonites, sternite 5, and distiphallus (see also Cerretti </w:t>
      </w:r>
      <w:r w:rsidRPr="00B67534">
        <w:rPr>
          <w:rFonts w:eastAsia="MS Mincho"/>
          <w:i/>
          <w:lang w:eastAsia="ja-JP"/>
        </w:rPr>
        <w:t>et al.</w:t>
      </w:r>
      <w:r w:rsidRPr="00B67534">
        <w:rPr>
          <w:rFonts w:eastAsia="MS Mincho"/>
          <w:lang w:eastAsia="ja-JP"/>
        </w:rPr>
        <w:t xml:space="preserve"> 2014). However, unlike the Epigrimyiini discussed above, the Eutherini do not possess a hinged membranous connection between basiphallus and distiphallus – a trait considered to be the most convincing synapomorphic character trait of the Dexiinae. To further confuse the issue, however, neither do they possess the elongated hypandrium characteristic of Phasiinae. This evidence led Shima (1989) to conclude that the Eutherini represented the only extant taxa of the Dexiinae that retained the primitive trait of sclerotized basi/distiphallus connection. As with the Epigrimyiini, the hypothesis that Eutherini belongs in Dexiinae and may have retained some ancestral traits throughout its evolution is strongly supported by this molecular phylogeny. Interestingly, these two phasiine-like dexiines were recovered as monophyletic sister groups in the phylogenetic analysis. </w:t>
      </w:r>
    </w:p>
    <w:p w14:paraId="3B2885CE" w14:textId="77777777" w:rsidR="00B67534" w:rsidRPr="00B67534" w:rsidRDefault="00B67534" w:rsidP="00B67534">
      <w:pPr>
        <w:autoSpaceDE w:val="0"/>
        <w:autoSpaceDN w:val="0"/>
        <w:adjustRightInd w:val="0"/>
        <w:spacing w:line="360" w:lineRule="auto"/>
        <w:ind w:firstLine="720"/>
        <w:contextualSpacing/>
        <w:rPr>
          <w:rFonts w:eastAsia="MS Mincho"/>
          <w:lang w:eastAsia="ja-JP"/>
        </w:rPr>
      </w:pPr>
      <w:r w:rsidRPr="00B67534">
        <w:rPr>
          <w:rFonts w:eastAsia="MS Mincho"/>
          <w:lang w:eastAsia="ja-JP"/>
        </w:rPr>
        <w:t xml:space="preserve">The molecular phylogenetic evidence stands in contrast to an earlier morphological phylogeny that surprisingly reconstructed the Eutherini nested within the Exoristinae (Cerretti </w:t>
      </w:r>
      <w:r w:rsidRPr="00B67534">
        <w:rPr>
          <w:rFonts w:eastAsia="MS Mincho"/>
          <w:i/>
          <w:lang w:eastAsia="ja-JP"/>
        </w:rPr>
        <w:t>et al.</w:t>
      </w:r>
      <w:r w:rsidRPr="00B67534">
        <w:rPr>
          <w:rFonts w:eastAsia="MS Mincho"/>
          <w:lang w:eastAsia="ja-JP"/>
        </w:rPr>
        <w:t xml:space="preserve"> 2014). While the monophyly of the Eutherini was strongly supported, its placement in the Exoristinae was largely a result of their egg type and oviposition strategy and was not recovered in every analysis. The Tachinidae contains widespread homoplasy throughout the family and Cerretti </w:t>
      </w:r>
      <w:r w:rsidRPr="00B67534">
        <w:rPr>
          <w:rFonts w:eastAsia="MS Mincho"/>
          <w:i/>
          <w:lang w:eastAsia="ja-JP"/>
        </w:rPr>
        <w:t>et al.’s</w:t>
      </w:r>
      <w:r w:rsidRPr="00B67534">
        <w:rPr>
          <w:rFonts w:eastAsia="MS Mincho"/>
          <w:lang w:eastAsia="ja-JP"/>
        </w:rPr>
        <w:t xml:space="preserve"> morphological analysis highlights the difficulty of reconstructing the evolutionary history of such a group using solely morphological characters. Under different </w:t>
      </w:r>
      <w:r w:rsidRPr="00B67534">
        <w:rPr>
          <w:rFonts w:eastAsia="MS Mincho"/>
          <w:lang w:eastAsia="ja-JP"/>
        </w:rPr>
        <w:lastRenderedPageBreak/>
        <w:t xml:space="preserve">weighting schemes numerous trees were obtained that sometimes differed dramatically, especially for the taxonomically ambiguous groups like the Eutherini. Some of these trees agreed quite well with the molecular evidence, and in situations with extremely high morphological homoplasy, it is perhaps best to trust the genetically inferred trees rather than the structural traits. Therefore, Eutherini is considered here to be an extant tribe within Dexiinae that possesses several significant symplesiomorphic characters states. </w:t>
      </w:r>
    </w:p>
    <w:p w14:paraId="1CA20422" w14:textId="77777777" w:rsidR="00B67534" w:rsidRPr="00B67534" w:rsidRDefault="00B67534" w:rsidP="00B67534">
      <w:pPr>
        <w:spacing w:line="360" w:lineRule="auto"/>
        <w:contextualSpacing/>
        <w:rPr>
          <w:rFonts w:eastAsia="MS Mincho"/>
          <w:b/>
        </w:rPr>
      </w:pPr>
    </w:p>
    <w:p w14:paraId="0E854D18" w14:textId="77777777" w:rsidR="00B67534" w:rsidRPr="00B67534" w:rsidRDefault="00B67534" w:rsidP="00B67534">
      <w:pPr>
        <w:spacing w:after="160" w:line="360" w:lineRule="auto"/>
        <w:contextualSpacing/>
        <w:rPr>
          <w:rFonts w:eastAsia="MS Mincho"/>
        </w:rPr>
      </w:pPr>
      <w:r w:rsidRPr="00B67534">
        <w:rPr>
          <w:rFonts w:eastAsia="Arial"/>
          <w:b/>
          <w:szCs w:val="22"/>
        </w:rPr>
        <w:t xml:space="preserve">Litophasiini – </w:t>
      </w:r>
      <w:r w:rsidRPr="00B67534">
        <w:rPr>
          <w:rFonts w:eastAsia="MS Mincho"/>
        </w:rPr>
        <w:t>The atypical genus</w:t>
      </w:r>
      <w:r w:rsidRPr="00B67534">
        <w:rPr>
          <w:rFonts w:eastAsia="MS Mincho"/>
          <w:i/>
        </w:rPr>
        <w:t xml:space="preserve"> Litophasia </w:t>
      </w:r>
      <w:r w:rsidRPr="00B67534">
        <w:rPr>
          <w:rFonts w:eastAsia="MS Mincho"/>
        </w:rPr>
        <w:t xml:space="preserve">Girschner is a diminutive and rarely observed fly known only from one species in the Palearctic region and one from South Africa (Herting 1984; Crosskey 1984). Initially thought to belong to the Rhinophoridae (van Emden 1945, Crosskey 1977), </w:t>
      </w:r>
      <w:r w:rsidRPr="00B67534">
        <w:rPr>
          <w:rFonts w:eastAsia="MS Mincho"/>
          <w:i/>
        </w:rPr>
        <w:t>Litophasia</w:t>
      </w:r>
      <w:r w:rsidRPr="00B67534">
        <w:rPr>
          <w:rFonts w:eastAsia="MS Mincho"/>
        </w:rPr>
        <w:t xml:space="preserve"> is now considered a tachinid that lacks the almost universal traits of an enlarged subscutellum and meral bristles (Wood 1987; Tschorsnig &amp; Richter 1998). Females, however, possess a piercer (8</w:t>
      </w:r>
      <w:r w:rsidRPr="00B67534">
        <w:rPr>
          <w:rFonts w:eastAsia="MS Mincho"/>
          <w:vertAlign w:val="superscript"/>
        </w:rPr>
        <w:t>th</w:t>
      </w:r>
      <w:r w:rsidRPr="00B67534">
        <w:rPr>
          <w:rFonts w:eastAsia="MS Mincho"/>
        </w:rPr>
        <w:t xml:space="preserve"> sternite) very similar to those found in the phasiine tribes Catharosiini Leucostomatini and not found in any known Rhinophoridae (Dear 1980). As a result of this unique trait and other morphological similarities, Herting considered it a member of Catharosiini (cf. Dear 1980), an opinion that Dear (1980) agreed with and subsequent authors have followed (Crosskey 1980, 1984; Herting 1984; Belshaw 1993; Herting &amp; Dely-Draskovits 1993). </w:t>
      </w:r>
    </w:p>
    <w:p w14:paraId="2AEB42CC" w14:textId="77777777" w:rsidR="00B67534" w:rsidRPr="00B67534" w:rsidRDefault="00B67534" w:rsidP="00B67534">
      <w:pPr>
        <w:spacing w:line="360" w:lineRule="auto"/>
        <w:ind w:right="-720" w:firstLine="720"/>
        <w:contextualSpacing/>
        <w:rPr>
          <w:rFonts w:eastAsia="MS Mincho"/>
        </w:rPr>
      </w:pPr>
      <w:r w:rsidRPr="00B67534">
        <w:rPr>
          <w:rFonts w:eastAsia="MS Mincho"/>
        </w:rPr>
        <w:t xml:space="preserve">However, the male terminalia of </w:t>
      </w:r>
      <w:r w:rsidRPr="00B67534">
        <w:rPr>
          <w:rFonts w:eastAsia="MS Mincho"/>
          <w:i/>
        </w:rPr>
        <w:t>Litophasia</w:t>
      </w:r>
      <w:r w:rsidRPr="00B67534">
        <w:rPr>
          <w:rFonts w:eastAsia="MS Mincho"/>
        </w:rPr>
        <w:t xml:space="preserve"> were not examined comparatively until Tschorsnig (1985). In the Tachinidae, the traits of the male postabdomen seem to be more phylogenetically informative than those of the female postabdomen, eggs, larvae, or behavioral traits. As with the Epigrimyiini and Eutherini, </w:t>
      </w:r>
      <w:r w:rsidRPr="00B67534">
        <w:rPr>
          <w:rFonts w:eastAsia="MS Mincho"/>
          <w:i/>
        </w:rPr>
        <w:t>Litophasia</w:t>
      </w:r>
      <w:r w:rsidRPr="00B67534">
        <w:rPr>
          <w:rFonts w:eastAsia="MS Mincho"/>
        </w:rPr>
        <w:t xml:space="preserve"> possesses dexiine-type characters in the male postabdomen, including the distinctive membranous connection between basiphallus and distiphallus (Tschorsnig 1985) and does not have the phasiine-type elongated hypandrium. Given its taxonomic ambiguity, it is not surprising that in Cerretti </w:t>
      </w:r>
      <w:r w:rsidRPr="00B67534">
        <w:rPr>
          <w:rFonts w:eastAsia="MS Mincho"/>
          <w:i/>
        </w:rPr>
        <w:t>et al.’s</w:t>
      </w:r>
      <w:r w:rsidRPr="00B67534">
        <w:rPr>
          <w:rFonts w:eastAsia="MS Mincho"/>
        </w:rPr>
        <w:t xml:space="preserve"> (2014) morphological phylogeny </w:t>
      </w:r>
      <w:r w:rsidRPr="00B67534">
        <w:rPr>
          <w:rFonts w:eastAsia="MS Mincho"/>
          <w:i/>
        </w:rPr>
        <w:t>Litophasia</w:t>
      </w:r>
      <w:r w:rsidRPr="00B67534">
        <w:rPr>
          <w:rFonts w:eastAsia="MS Mincho"/>
        </w:rPr>
        <w:t xml:space="preserve"> was inconsistently placed as either sister to Phasiinae or sister to Dexiinae under different weighting schemes. However, strong supporting evidence for a position within Dexiinae comes from this molecular phylogenetic analysis where </w:t>
      </w:r>
      <w:r w:rsidRPr="00B67534">
        <w:rPr>
          <w:rFonts w:eastAsia="MS Mincho"/>
          <w:i/>
        </w:rPr>
        <w:t>Litophasia</w:t>
      </w:r>
      <w:r w:rsidRPr="00B67534">
        <w:rPr>
          <w:rFonts w:eastAsia="MS Mincho"/>
        </w:rPr>
        <w:t xml:space="preserve"> was reconstructed with high support as sister to Epigrimyiini + Eutherini. This clade in turn was sister to the rest of Dexiinae and therefore </w:t>
      </w:r>
      <w:r w:rsidRPr="00B67534">
        <w:rPr>
          <w:rFonts w:eastAsia="MS Mincho"/>
          <w:i/>
        </w:rPr>
        <w:t>Litophasia</w:t>
      </w:r>
      <w:r w:rsidRPr="00B67534">
        <w:rPr>
          <w:rFonts w:eastAsia="MS Mincho"/>
        </w:rPr>
        <w:t xml:space="preserve"> is here included in that subfamily in its own tribe Litophasiini. </w:t>
      </w:r>
    </w:p>
    <w:p w14:paraId="1E6E64FA" w14:textId="77777777" w:rsidR="00B67534" w:rsidRPr="00B67534" w:rsidRDefault="00B67534" w:rsidP="00B67534">
      <w:pPr>
        <w:keepNext/>
        <w:spacing w:before="240" w:after="60" w:line="360" w:lineRule="auto"/>
        <w:contextualSpacing/>
        <w:outlineLvl w:val="1"/>
        <w:rPr>
          <w:bCs/>
          <w:i/>
          <w:szCs w:val="26"/>
        </w:rPr>
      </w:pPr>
      <w:bookmarkStart w:id="41" w:name="_Toc422252036"/>
      <w:r w:rsidRPr="00B67534">
        <w:rPr>
          <w:bCs/>
          <w:i/>
          <w:szCs w:val="26"/>
        </w:rPr>
        <w:lastRenderedPageBreak/>
        <w:t>Evolution of Tachinidae</w:t>
      </w:r>
      <w:bookmarkEnd w:id="41"/>
    </w:p>
    <w:p w14:paraId="0C248EA2" w14:textId="77777777" w:rsidR="00B67534" w:rsidRPr="00B67534" w:rsidRDefault="00B67534" w:rsidP="00B67534">
      <w:pPr>
        <w:spacing w:after="160" w:line="360" w:lineRule="auto"/>
        <w:contextualSpacing/>
        <w:rPr>
          <w:rFonts w:eastAsia="Arial"/>
          <w:szCs w:val="22"/>
        </w:rPr>
      </w:pPr>
      <w:r w:rsidRPr="00B67534">
        <w:rPr>
          <w:rFonts w:eastAsia="Arial"/>
          <w:szCs w:val="22"/>
        </w:rPr>
        <w:tab/>
        <w:t xml:space="preserve">Any analysis of trait evolution using a phylogeny is only as good as the tree itself. If even a single clade is misplaced it can often have negative reverberations for ancestral state reconstruction throughout the tree, resulting in incorrect evolutionary theories and misplaced relationships. The phylogeny presented here was recovered with very high statistical support throughout the tree and largely corroborates current taxonomic hypotheses. As a result, this phylogeny was used to trace the evolution of important tachinid traits/behaviors and visually analyze any potential synapomorphies of Phasiinae and Dexiinae. The robustness of this phylogeny provides confidence in the analysis, but central to the ancestral state reconstruction is the phylogenetic position of the “phasiine-like dexiines”: Epigrimyiini, Eutherini, </w:t>
      </w:r>
      <w:r w:rsidRPr="00B67534">
        <w:rPr>
          <w:rFonts w:eastAsia="Arial"/>
          <w:i/>
          <w:szCs w:val="22"/>
        </w:rPr>
        <w:t>Litophasia</w:t>
      </w:r>
      <w:r w:rsidRPr="00B67534">
        <w:rPr>
          <w:rFonts w:eastAsia="Arial"/>
          <w:szCs w:val="22"/>
        </w:rPr>
        <w:t xml:space="preserve">, and </w:t>
      </w:r>
      <w:r w:rsidRPr="00B67534">
        <w:rPr>
          <w:rFonts w:eastAsia="Arial"/>
          <w:i/>
          <w:szCs w:val="22"/>
        </w:rPr>
        <w:t>Imitomyia</w:t>
      </w:r>
      <w:r w:rsidRPr="00B67534">
        <w:rPr>
          <w:rFonts w:eastAsia="Arial"/>
          <w:szCs w:val="22"/>
        </w:rPr>
        <w:t xml:space="preserve">. With their curious amalgamation of traits, the phylogenetic position of these taxa heavily influence any potential subfamily synapomorphies as well as the evolution of Tachinidae in general. Each trait analyzed will be discussed individually below. </w:t>
      </w:r>
    </w:p>
    <w:p w14:paraId="71809F16"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In summary, according to this analysis, the ancestor of Phasiinae can most likely be characterized by the homoplastic traits of parasitism of Heteroptera and oviparity, along with the pleisiomorphic trait of lacking a piercer. The only synapomorphy of Phasiinae is an elongated hypandrium in the male postabdomen. In contrast, the Dexiinae cannot be defined by a “true” synapomorphy. None of the potentially synapomorphic traits of the male postabdomen were recovered exclusively in Dexiinae – mainly due to </w:t>
      </w:r>
      <w:r w:rsidRPr="00B67534">
        <w:rPr>
          <w:rFonts w:eastAsia="Arial"/>
          <w:i/>
          <w:szCs w:val="22"/>
        </w:rPr>
        <w:t>Imitomyia’s</w:t>
      </w:r>
      <w:r w:rsidRPr="00B67534">
        <w:rPr>
          <w:rFonts w:eastAsia="Arial"/>
          <w:szCs w:val="22"/>
        </w:rPr>
        <w:t xml:space="preserve"> placement in Phasiinae. The ancestor of Tachinidae was reconstructed with the following traits: lacking a piercer of any kind, parasitizing Lepidoptera, ovolarviparous, and not possessing any trait or combination of traits in the male postabdomen that could be used to define either Phasiinae or Dexiinae.   </w:t>
      </w:r>
    </w:p>
    <w:p w14:paraId="6E63FEB5" w14:textId="77777777" w:rsidR="00B67534" w:rsidRPr="00B67534" w:rsidRDefault="00B67534" w:rsidP="00B67534">
      <w:pPr>
        <w:spacing w:after="160" w:line="360" w:lineRule="auto"/>
        <w:contextualSpacing/>
        <w:rPr>
          <w:rFonts w:eastAsia="Arial"/>
          <w:b/>
          <w:szCs w:val="22"/>
        </w:rPr>
      </w:pPr>
    </w:p>
    <w:p w14:paraId="0D2F5F5E" w14:textId="77777777" w:rsidR="00B67534" w:rsidRPr="00B67534" w:rsidRDefault="00B67534" w:rsidP="00B67534">
      <w:pPr>
        <w:spacing w:after="160" w:line="360" w:lineRule="auto"/>
        <w:contextualSpacing/>
        <w:rPr>
          <w:rFonts w:eastAsia="Arial"/>
          <w:szCs w:val="22"/>
        </w:rPr>
      </w:pPr>
      <w:r w:rsidRPr="00B67534">
        <w:rPr>
          <w:rFonts w:eastAsia="Arial"/>
          <w:b/>
          <w:szCs w:val="22"/>
        </w:rPr>
        <w:t xml:space="preserve">Piercers – </w:t>
      </w:r>
      <w:r w:rsidRPr="00B67534">
        <w:rPr>
          <w:rFonts w:eastAsia="Arial"/>
          <w:szCs w:val="22"/>
        </w:rPr>
        <w:t>Used to inject eggs or larvae directly into the body cavity of hosts, piercers have evolved several times throughout tachinid evolution and appear in many diverse tribes. However, not all piercers are created equal. Those found in the Exoristinae (e.g., Blondeliini) are derived from the 7</w:t>
      </w:r>
      <w:r w:rsidRPr="00B67534">
        <w:rPr>
          <w:rFonts w:eastAsia="Arial"/>
          <w:szCs w:val="22"/>
          <w:vertAlign w:val="superscript"/>
        </w:rPr>
        <w:t>th</w:t>
      </w:r>
      <w:r w:rsidRPr="00B67534">
        <w:rPr>
          <w:rFonts w:eastAsia="Arial"/>
          <w:szCs w:val="22"/>
        </w:rPr>
        <w:t xml:space="preserve"> sternite, while those in the Phasiinae have been adapted from either the 8</w:t>
      </w:r>
      <w:r w:rsidRPr="00B67534">
        <w:rPr>
          <w:rFonts w:eastAsia="Arial"/>
          <w:szCs w:val="22"/>
          <w:vertAlign w:val="superscript"/>
        </w:rPr>
        <w:t>th</w:t>
      </w:r>
      <w:r w:rsidRPr="00B67534">
        <w:rPr>
          <w:rFonts w:eastAsia="Arial"/>
          <w:szCs w:val="22"/>
        </w:rPr>
        <w:t xml:space="preserve"> or 10</w:t>
      </w:r>
      <w:r w:rsidRPr="00B67534">
        <w:rPr>
          <w:rFonts w:eastAsia="Arial"/>
          <w:szCs w:val="22"/>
          <w:vertAlign w:val="superscript"/>
        </w:rPr>
        <w:t>th</w:t>
      </w:r>
      <w:r w:rsidRPr="00B67534">
        <w:rPr>
          <w:rFonts w:eastAsia="Arial"/>
          <w:szCs w:val="22"/>
        </w:rPr>
        <w:t xml:space="preserve"> sternite (Figure 5). Parsimoniously, it is expected that there would be three evolutions of the piercer – one for each type. Remarkably though, each type of piercer appears to have evolved independently in several different lineages. The focus of this analysis was on the Phasiinae, and therefore only the evolution of the 8</w:t>
      </w:r>
      <w:r w:rsidRPr="00B67534">
        <w:rPr>
          <w:rFonts w:eastAsia="Arial"/>
          <w:szCs w:val="22"/>
          <w:vertAlign w:val="superscript"/>
        </w:rPr>
        <w:t>th</w:t>
      </w:r>
      <w:r w:rsidRPr="00B67534">
        <w:rPr>
          <w:rFonts w:eastAsia="Arial"/>
          <w:szCs w:val="22"/>
        </w:rPr>
        <w:t xml:space="preserve"> and 10</w:t>
      </w:r>
      <w:r w:rsidRPr="00B67534">
        <w:rPr>
          <w:rFonts w:eastAsia="Arial"/>
          <w:szCs w:val="22"/>
          <w:vertAlign w:val="superscript"/>
        </w:rPr>
        <w:t>th</w:t>
      </w:r>
      <w:r w:rsidRPr="00B67534">
        <w:rPr>
          <w:rFonts w:eastAsia="Arial"/>
          <w:szCs w:val="22"/>
        </w:rPr>
        <w:t xml:space="preserve"> sternites is discussed here. </w:t>
      </w:r>
    </w:p>
    <w:p w14:paraId="6D6A4521" w14:textId="77777777" w:rsidR="00B67534" w:rsidRPr="00B67534" w:rsidRDefault="00B67534" w:rsidP="00B67534">
      <w:pPr>
        <w:keepNext/>
        <w:spacing w:after="160" w:line="360" w:lineRule="auto"/>
        <w:contextualSpacing/>
        <w:rPr>
          <w:rFonts w:ascii="Arial" w:eastAsia="Arial" w:hAnsi="Arial"/>
          <w:sz w:val="22"/>
          <w:szCs w:val="22"/>
        </w:rPr>
      </w:pPr>
      <w:r w:rsidRPr="00B67534">
        <w:rPr>
          <w:rFonts w:ascii="Arial" w:eastAsia="Arial" w:hAnsi="Arial"/>
          <w:noProof/>
          <w:sz w:val="22"/>
          <w:szCs w:val="22"/>
        </w:rPr>
        <w:lastRenderedPageBreak/>
        <w:drawing>
          <wp:inline distT="0" distB="0" distL="0" distR="0" wp14:anchorId="51E25427" wp14:editId="72C3370E">
            <wp:extent cx="5631198" cy="78676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rcer2.png"/>
                    <pic:cNvPicPr/>
                  </pic:nvPicPr>
                  <pic:blipFill>
                    <a:blip r:embed="rId13" cstate="print">
                      <a:extLst>
                        <a:ext uri="{28A0092B-C50C-407E-A947-70E740481C1C}">
                          <a14:useLocalDpi xmlns:a14="http://schemas.microsoft.com/office/drawing/2010/main"/>
                        </a:ext>
                      </a:extLst>
                    </a:blip>
                    <a:stretch>
                      <a:fillRect/>
                    </a:stretch>
                  </pic:blipFill>
                  <pic:spPr>
                    <a:xfrm>
                      <a:off x="0" y="0"/>
                      <a:ext cx="5637306" cy="7876184"/>
                    </a:xfrm>
                    <a:prstGeom prst="rect">
                      <a:avLst/>
                    </a:prstGeom>
                  </pic:spPr>
                </pic:pic>
              </a:graphicData>
            </a:graphic>
          </wp:inline>
        </w:drawing>
      </w:r>
    </w:p>
    <w:p w14:paraId="20EAF4BB" w14:textId="77777777" w:rsidR="00B67534" w:rsidRPr="00B67534" w:rsidRDefault="00B67534" w:rsidP="00B67534">
      <w:pPr>
        <w:keepNext/>
        <w:spacing w:after="200"/>
        <w:rPr>
          <w:rFonts w:eastAsia="Arial"/>
          <w:b/>
          <w:iCs/>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6</w:t>
      </w:r>
      <w:r w:rsidRPr="00B67534">
        <w:rPr>
          <w:rFonts w:eastAsia="Arial"/>
          <w:b/>
          <w:iCs/>
          <w:noProof/>
          <w:sz w:val="18"/>
          <w:szCs w:val="18"/>
        </w:rPr>
        <w:fldChar w:fldCharType="end"/>
      </w:r>
      <w:r w:rsidRPr="00B67534">
        <w:rPr>
          <w:rFonts w:eastAsia="Arial"/>
          <w:b/>
          <w:iCs/>
          <w:sz w:val="18"/>
          <w:szCs w:val="18"/>
        </w:rPr>
        <w:t>: Ancestral state reconstruction of piercer location in Tachinidae.</w:t>
      </w:r>
    </w:p>
    <w:p w14:paraId="70BB7994" w14:textId="77777777" w:rsidR="00B67534" w:rsidRPr="00B67534" w:rsidRDefault="00B67534" w:rsidP="00B67534">
      <w:pPr>
        <w:spacing w:after="160" w:line="360" w:lineRule="auto"/>
        <w:contextualSpacing/>
        <w:rPr>
          <w:rFonts w:eastAsia="Arial"/>
          <w:szCs w:val="22"/>
        </w:rPr>
      </w:pPr>
      <w:r w:rsidRPr="00B67534">
        <w:rPr>
          <w:rFonts w:eastAsia="Arial"/>
          <w:szCs w:val="22"/>
        </w:rPr>
        <w:lastRenderedPageBreak/>
        <w:tab/>
        <w:t>Three phasiine tribes possess 10</w:t>
      </w:r>
      <w:r w:rsidRPr="00B67534">
        <w:rPr>
          <w:rFonts w:eastAsia="Arial"/>
          <w:szCs w:val="22"/>
          <w:vertAlign w:val="superscript"/>
        </w:rPr>
        <w:t>th</w:t>
      </w:r>
      <w:r w:rsidRPr="00B67534">
        <w:rPr>
          <w:rFonts w:eastAsia="Arial"/>
          <w:szCs w:val="22"/>
        </w:rPr>
        <w:t xml:space="preserve"> sternite piercers (Imitomyiini, Cylindromyiini, and Zitini) (Townsend 1938; Herting 1983, Cantrell 1988). It is partially this trait that morphologically supports the inclusion on </w:t>
      </w:r>
      <w:r w:rsidRPr="00B67534">
        <w:rPr>
          <w:rFonts w:eastAsia="Arial"/>
          <w:i/>
          <w:szCs w:val="22"/>
        </w:rPr>
        <w:t>Imitomyia</w:t>
      </w:r>
      <w:r w:rsidRPr="00B67534">
        <w:rPr>
          <w:rFonts w:eastAsia="Arial"/>
          <w:szCs w:val="22"/>
        </w:rPr>
        <w:t xml:space="preserve"> in Phasiinae as no other tachinid subfamily is known to have this unique trait. According to this phylogeny, the 10</w:t>
      </w:r>
      <w:r w:rsidRPr="00B67534">
        <w:rPr>
          <w:rFonts w:eastAsia="Arial"/>
          <w:szCs w:val="22"/>
          <w:vertAlign w:val="superscript"/>
        </w:rPr>
        <w:t>th</w:t>
      </w:r>
      <w:r w:rsidRPr="00B67534">
        <w:rPr>
          <w:rFonts w:eastAsia="Arial"/>
          <w:szCs w:val="22"/>
        </w:rPr>
        <w:t xml:space="preserve"> sternite piercer evolved once in the ancestor of (Imitomyiini + Cylindromyiini) and then separately in the ancestor of Zitini. This non-parsimonious explanation was unexpected given that the genera of Zitini (</w:t>
      </w:r>
      <w:r w:rsidRPr="00B67534">
        <w:rPr>
          <w:rFonts w:eastAsia="Arial"/>
          <w:i/>
          <w:szCs w:val="22"/>
        </w:rPr>
        <w:t>Zita</w:t>
      </w:r>
      <w:r w:rsidRPr="00B67534">
        <w:rPr>
          <w:rFonts w:eastAsia="Arial"/>
          <w:szCs w:val="22"/>
        </w:rPr>
        <w:t xml:space="preserve"> and </w:t>
      </w:r>
      <w:r w:rsidRPr="00B67534">
        <w:rPr>
          <w:rFonts w:eastAsia="Arial"/>
          <w:i/>
          <w:szCs w:val="22"/>
        </w:rPr>
        <w:t>Leverella</w:t>
      </w:r>
      <w:r w:rsidRPr="00B67534">
        <w:rPr>
          <w:rFonts w:eastAsia="Arial"/>
          <w:szCs w:val="22"/>
        </w:rPr>
        <w:t xml:space="preserve">) have historically been closely allied with </w:t>
      </w:r>
      <w:r w:rsidRPr="00B67534">
        <w:rPr>
          <w:rFonts w:eastAsia="Arial"/>
          <w:i/>
          <w:szCs w:val="22"/>
        </w:rPr>
        <w:t>Pygidimyia</w:t>
      </w:r>
      <w:r w:rsidRPr="00B67534">
        <w:rPr>
          <w:rFonts w:eastAsia="Arial"/>
          <w:szCs w:val="22"/>
        </w:rPr>
        <w:t xml:space="preserve">, </w:t>
      </w:r>
      <w:r w:rsidRPr="00B67534">
        <w:rPr>
          <w:rFonts w:eastAsia="Arial"/>
          <w:i/>
          <w:szCs w:val="22"/>
        </w:rPr>
        <w:t>Australotachina,</w:t>
      </w:r>
      <w:r w:rsidRPr="00B67534">
        <w:rPr>
          <w:rFonts w:eastAsia="Arial"/>
          <w:szCs w:val="22"/>
        </w:rPr>
        <w:t xml:space="preserve"> and </w:t>
      </w:r>
      <w:r w:rsidRPr="00B67534">
        <w:rPr>
          <w:rFonts w:eastAsia="Arial"/>
          <w:i/>
          <w:szCs w:val="22"/>
        </w:rPr>
        <w:t xml:space="preserve">Neobrachelia </w:t>
      </w:r>
      <w:r w:rsidRPr="00B67534">
        <w:rPr>
          <w:rFonts w:eastAsia="Arial"/>
          <w:szCs w:val="22"/>
        </w:rPr>
        <w:t xml:space="preserve">in Parerigonini. The latter three genera were recovered in the Cylindromyiini as a paraphyletic sister group to Cylindromyiini </w:t>
      </w:r>
      <w:r w:rsidRPr="00B67534">
        <w:rPr>
          <w:rFonts w:eastAsia="Arial"/>
          <w:i/>
          <w:szCs w:val="22"/>
        </w:rPr>
        <w:t>s. s.</w:t>
      </w:r>
      <w:r w:rsidRPr="00B67534">
        <w:rPr>
          <w:rFonts w:eastAsia="Arial"/>
          <w:szCs w:val="22"/>
        </w:rPr>
        <w:t xml:space="preserve"> Morphologically, the simplest classification would be to include the Zitini in Cylindromyiini with the other former parerigonines possessing 10</w:t>
      </w:r>
      <w:r w:rsidRPr="00B67534">
        <w:rPr>
          <w:rFonts w:eastAsia="Arial"/>
          <w:szCs w:val="22"/>
          <w:vertAlign w:val="superscript"/>
        </w:rPr>
        <w:t>th</w:t>
      </w:r>
      <w:r w:rsidRPr="00B67534">
        <w:rPr>
          <w:rFonts w:eastAsia="Arial"/>
          <w:szCs w:val="22"/>
        </w:rPr>
        <w:t xml:space="preserve"> sternite piercers or as a separate tribe sister to Cylindromyiini. However, no molecular analysis with any gene or codon position supports that naturally parsimonious explanation. Therefore, the Zitini are left in their own tribe apart from Cylindromyiini and the 10</w:t>
      </w:r>
      <w:r w:rsidRPr="00B67534">
        <w:rPr>
          <w:rFonts w:eastAsia="Arial"/>
          <w:szCs w:val="22"/>
          <w:vertAlign w:val="superscript"/>
        </w:rPr>
        <w:t>th</w:t>
      </w:r>
      <w:r w:rsidRPr="00B67534">
        <w:rPr>
          <w:rFonts w:eastAsia="Arial"/>
          <w:szCs w:val="22"/>
        </w:rPr>
        <w:t xml:space="preserve"> sternite is hypothesized to have arisen independently in the two lineages. </w:t>
      </w:r>
    </w:p>
    <w:p w14:paraId="63342630" w14:textId="77777777" w:rsidR="00B67534" w:rsidRPr="00B67534" w:rsidRDefault="00B67534" w:rsidP="00B67534">
      <w:pPr>
        <w:spacing w:line="360" w:lineRule="auto"/>
        <w:ind w:right="-720" w:firstLine="720"/>
        <w:contextualSpacing/>
        <w:rPr>
          <w:rFonts w:eastAsia="Arial"/>
          <w:szCs w:val="22"/>
        </w:rPr>
      </w:pPr>
      <w:r w:rsidRPr="00B67534">
        <w:rPr>
          <w:rFonts w:eastAsia="Arial"/>
          <w:szCs w:val="22"/>
        </w:rPr>
        <w:t>The evolution of the 8</w:t>
      </w:r>
      <w:r w:rsidRPr="00B67534">
        <w:rPr>
          <w:rFonts w:eastAsia="Arial"/>
          <w:szCs w:val="22"/>
          <w:vertAlign w:val="superscript"/>
        </w:rPr>
        <w:t>th</w:t>
      </w:r>
      <w:r w:rsidRPr="00B67534">
        <w:rPr>
          <w:rFonts w:eastAsia="Arial"/>
          <w:szCs w:val="22"/>
        </w:rPr>
        <w:t xml:space="preserve"> sternite piercer is quite remarkable. This adaptive trait appears in both the Dexiinae and Phasiinae, with at least three separate evolutions in the former and four in the latter, as evidenced by the non-piercing ancestor of Phasiinae (89%) and Dexiinae (97.7%). Eight tribes can be wholly or partially defined by the presence of the 8</w:t>
      </w:r>
      <w:r w:rsidRPr="00B67534">
        <w:rPr>
          <w:rFonts w:eastAsia="Arial"/>
          <w:szCs w:val="22"/>
          <w:vertAlign w:val="superscript"/>
        </w:rPr>
        <w:t>th</w:t>
      </w:r>
      <w:r w:rsidRPr="00B67534">
        <w:rPr>
          <w:rFonts w:eastAsia="Arial"/>
          <w:szCs w:val="22"/>
        </w:rPr>
        <w:t xml:space="preserve"> sternite piercer: Dexiinae – Litophasiini, Epigrimyiini, and Dufouriini (here represented by </w:t>
      </w:r>
      <w:r w:rsidRPr="00B67534">
        <w:rPr>
          <w:rFonts w:eastAsia="Arial"/>
          <w:i/>
          <w:szCs w:val="22"/>
        </w:rPr>
        <w:t>Oestrophasia</w:t>
      </w:r>
      <w:r w:rsidRPr="00B67534">
        <w:rPr>
          <w:rFonts w:eastAsia="Arial"/>
          <w:szCs w:val="22"/>
        </w:rPr>
        <w:t xml:space="preserve">); Phasiinae – Xystiini, Catharosiini, Leucostomatini, Parerigonini </w:t>
      </w:r>
      <w:r w:rsidRPr="00B67534">
        <w:rPr>
          <w:rFonts w:eastAsia="Arial"/>
          <w:i/>
          <w:szCs w:val="22"/>
        </w:rPr>
        <w:t>sensu</w:t>
      </w:r>
      <w:r w:rsidRPr="00B67534">
        <w:rPr>
          <w:rFonts w:eastAsia="Arial"/>
          <w:szCs w:val="22"/>
        </w:rPr>
        <w:t xml:space="preserve"> Blaschke </w:t>
      </w:r>
      <w:r w:rsidRPr="00B67534">
        <w:rPr>
          <w:rFonts w:eastAsia="Arial"/>
          <w:i/>
          <w:szCs w:val="22"/>
        </w:rPr>
        <w:t>et al.</w:t>
      </w:r>
      <w:r w:rsidRPr="00B67534">
        <w:rPr>
          <w:rFonts w:eastAsia="Arial"/>
          <w:szCs w:val="22"/>
        </w:rPr>
        <w:t>, and Phasiini. Additionally, two individual genera of Gymnosomatini (Trichopodina) possess 8</w:t>
      </w:r>
      <w:r w:rsidRPr="00B67534">
        <w:rPr>
          <w:rFonts w:eastAsia="Arial"/>
          <w:szCs w:val="22"/>
          <w:vertAlign w:val="superscript"/>
        </w:rPr>
        <w:t>th</w:t>
      </w:r>
      <w:r w:rsidRPr="00B67534">
        <w:rPr>
          <w:rFonts w:eastAsia="Arial"/>
          <w:szCs w:val="22"/>
        </w:rPr>
        <w:t xml:space="preserve"> sternite piercers (</w:t>
      </w:r>
      <w:r w:rsidRPr="00B67534">
        <w:rPr>
          <w:rFonts w:eastAsia="Arial"/>
          <w:i/>
          <w:szCs w:val="22"/>
        </w:rPr>
        <w:t xml:space="preserve">Acaulona, </w:t>
      </w:r>
      <w:r w:rsidRPr="00B67534">
        <w:rPr>
          <w:rFonts w:eastAsia="Arial"/>
          <w:szCs w:val="22"/>
        </w:rPr>
        <w:t xml:space="preserve">included, and </w:t>
      </w:r>
      <w:r w:rsidRPr="00B67534">
        <w:rPr>
          <w:rFonts w:eastAsia="Arial"/>
          <w:i/>
          <w:szCs w:val="22"/>
        </w:rPr>
        <w:t>Cylindrophasia</w:t>
      </w:r>
      <w:r w:rsidRPr="00B67534">
        <w:rPr>
          <w:rFonts w:eastAsia="Arial"/>
          <w:szCs w:val="22"/>
        </w:rPr>
        <w:t xml:space="preserve">, not included). Within the Phasiini, an interesting state is found. Of the two genera included, </w:t>
      </w:r>
      <w:r w:rsidRPr="00B67534">
        <w:rPr>
          <w:rFonts w:eastAsia="Arial"/>
          <w:i/>
          <w:szCs w:val="22"/>
        </w:rPr>
        <w:t>Phasia</w:t>
      </w:r>
      <w:r w:rsidRPr="00B67534">
        <w:rPr>
          <w:rFonts w:eastAsia="Arial"/>
          <w:szCs w:val="22"/>
        </w:rPr>
        <w:t xml:space="preserve"> possesses the typical 8</w:t>
      </w:r>
      <w:r w:rsidRPr="00B67534">
        <w:rPr>
          <w:rFonts w:eastAsia="Arial"/>
          <w:szCs w:val="22"/>
          <w:vertAlign w:val="superscript"/>
        </w:rPr>
        <w:t>th</w:t>
      </w:r>
      <w:r w:rsidRPr="00B67534">
        <w:rPr>
          <w:rFonts w:eastAsia="Arial"/>
          <w:szCs w:val="22"/>
        </w:rPr>
        <w:t xml:space="preserve"> sternite piercer, but the 8</w:t>
      </w:r>
      <w:r w:rsidRPr="00B67534">
        <w:rPr>
          <w:rFonts w:eastAsia="Arial"/>
          <w:szCs w:val="22"/>
          <w:vertAlign w:val="superscript"/>
        </w:rPr>
        <w:t>th</w:t>
      </w:r>
      <w:r w:rsidRPr="00B67534">
        <w:rPr>
          <w:rFonts w:eastAsia="Arial"/>
          <w:szCs w:val="22"/>
        </w:rPr>
        <w:t xml:space="preserve"> sternite of </w:t>
      </w:r>
      <w:r w:rsidRPr="00B67534">
        <w:rPr>
          <w:rFonts w:eastAsia="Arial"/>
          <w:i/>
          <w:szCs w:val="22"/>
        </w:rPr>
        <w:t>Elomya</w:t>
      </w:r>
      <w:r w:rsidRPr="00B67534">
        <w:rPr>
          <w:rFonts w:eastAsia="Arial"/>
          <w:szCs w:val="22"/>
        </w:rPr>
        <w:t xml:space="preserve"> is not developed into a fully functional piercer. Rather, </w:t>
      </w:r>
      <w:r w:rsidRPr="00B67534">
        <w:rPr>
          <w:rFonts w:eastAsia="Arial"/>
          <w:i/>
          <w:szCs w:val="22"/>
        </w:rPr>
        <w:t>Elomya</w:t>
      </w:r>
      <w:r w:rsidRPr="00B67534">
        <w:rPr>
          <w:rFonts w:eastAsia="Arial"/>
          <w:szCs w:val="22"/>
        </w:rPr>
        <w:t xml:space="preserve"> uses its uniquely shaped “narrow point” 8</w:t>
      </w:r>
      <w:r w:rsidRPr="00B67534">
        <w:rPr>
          <w:rFonts w:eastAsia="Arial"/>
          <w:szCs w:val="22"/>
          <w:vertAlign w:val="superscript"/>
        </w:rPr>
        <w:t>th</w:t>
      </w:r>
      <w:r w:rsidRPr="00B67534">
        <w:rPr>
          <w:rFonts w:eastAsia="Arial"/>
          <w:szCs w:val="22"/>
        </w:rPr>
        <w:t xml:space="preserve"> sternite to firmly insert its eggs into the intersegmental membranes of the host, but the 8</w:t>
      </w:r>
      <w:r w:rsidRPr="00B67534">
        <w:rPr>
          <w:rFonts w:eastAsia="Arial"/>
          <w:szCs w:val="22"/>
          <w:vertAlign w:val="superscript"/>
        </w:rPr>
        <w:t>th</w:t>
      </w:r>
      <w:r w:rsidRPr="00B67534">
        <w:rPr>
          <w:rFonts w:eastAsia="Arial"/>
          <w:szCs w:val="22"/>
        </w:rPr>
        <w:t xml:space="preserve"> sternite does not actually pierce the exoskeleton (Herting 1960; Tschorsnig &amp; Richter 1998). This may represent an evolutionarily intermediate state between piercing and non-piercing forms. </w:t>
      </w:r>
    </w:p>
    <w:p w14:paraId="62A9F05A" w14:textId="77777777" w:rsidR="00B67534" w:rsidRPr="00B67534" w:rsidRDefault="00B67534" w:rsidP="00B67534">
      <w:pPr>
        <w:spacing w:line="360" w:lineRule="auto"/>
        <w:ind w:right="-720" w:firstLine="720"/>
        <w:contextualSpacing/>
        <w:rPr>
          <w:rFonts w:eastAsia="Arial"/>
          <w:szCs w:val="22"/>
        </w:rPr>
      </w:pPr>
      <w:r w:rsidRPr="00B67534">
        <w:rPr>
          <w:rFonts w:eastAsia="Arial"/>
          <w:szCs w:val="22"/>
        </w:rPr>
        <w:t>Given the numerous independent evolutions of the 8</w:t>
      </w:r>
      <w:r w:rsidRPr="00B67534">
        <w:rPr>
          <w:rFonts w:eastAsia="Arial"/>
          <w:szCs w:val="22"/>
          <w:vertAlign w:val="superscript"/>
        </w:rPr>
        <w:t>th</w:t>
      </w:r>
      <w:r w:rsidRPr="00B67534">
        <w:rPr>
          <w:rFonts w:eastAsia="Arial"/>
          <w:szCs w:val="22"/>
        </w:rPr>
        <w:t xml:space="preserve"> and 10</w:t>
      </w:r>
      <w:r w:rsidRPr="00B67534">
        <w:rPr>
          <w:rFonts w:eastAsia="Arial"/>
          <w:szCs w:val="22"/>
          <w:vertAlign w:val="superscript"/>
        </w:rPr>
        <w:t>th</w:t>
      </w:r>
      <w:r w:rsidRPr="00B67534">
        <w:rPr>
          <w:rFonts w:eastAsia="Arial"/>
          <w:szCs w:val="22"/>
        </w:rPr>
        <w:t xml:space="preserve"> sternite piercers, the possession of such a trait seems to be highly selected for within phasiine populations. In contrast to most other tachinids that generally attack soft-bodies immature insects, phasiines exploit adult hosts with hardened exoskeletons. Attaching an egg to the outside of the host requires the phasiine larvae to utilize powerful </w:t>
      </w:r>
      <w:r w:rsidRPr="00B67534">
        <w:rPr>
          <w:rFonts w:eastAsia="Arial"/>
          <w:szCs w:val="22"/>
        </w:rPr>
        <w:lastRenderedPageBreak/>
        <w:t xml:space="preserve">chitinase-degrading proteins and/or specialized mandibles to break through the cement-like exoskeleton to feast on the host’s inner nutrients. There is also substantial risk for the exposed egg from predation, desiccation, and physical removal by the host itself. A piercer solves these problems by bypassing the host’s cuticle altogether. As such, natural selection would most likely encourage the evolution of postabdominal sclerites toward a piercing structure, perhaps via a morphology similar to </w:t>
      </w:r>
      <w:r w:rsidRPr="00B67534">
        <w:rPr>
          <w:rFonts w:eastAsia="Arial"/>
          <w:i/>
          <w:szCs w:val="22"/>
        </w:rPr>
        <w:t>Elomya’s</w:t>
      </w:r>
      <w:r w:rsidRPr="00B67534">
        <w:rPr>
          <w:rFonts w:eastAsia="Arial"/>
          <w:szCs w:val="22"/>
        </w:rPr>
        <w:t xml:space="preserve">. Once evolved, it seems unlikely that a piercer would be lost through natural selection. This reconstruction supports that hypothesis. Even with ten different piercer evolutions theorized, there is no significant evidence of a loss of a piercer in any lineage.  </w:t>
      </w:r>
    </w:p>
    <w:p w14:paraId="2C76A2A2" w14:textId="77777777" w:rsidR="00B67534" w:rsidRPr="00B67534" w:rsidRDefault="00B67534" w:rsidP="00B67534">
      <w:pPr>
        <w:spacing w:line="360" w:lineRule="auto"/>
        <w:ind w:right="-720" w:firstLine="720"/>
        <w:contextualSpacing/>
        <w:rPr>
          <w:rFonts w:eastAsia="Arial"/>
          <w:szCs w:val="22"/>
        </w:rPr>
      </w:pPr>
      <w:r w:rsidRPr="00B67534">
        <w:rPr>
          <w:rFonts w:eastAsia="Arial"/>
          <w:szCs w:val="22"/>
        </w:rPr>
        <w:t xml:space="preserve">The unique morphology of </w:t>
      </w:r>
      <w:r w:rsidRPr="00B67534">
        <w:rPr>
          <w:rFonts w:eastAsia="Arial"/>
          <w:i/>
          <w:szCs w:val="22"/>
        </w:rPr>
        <w:t>Xysta</w:t>
      </w:r>
      <w:r w:rsidRPr="00B67534">
        <w:rPr>
          <w:rFonts w:eastAsia="Arial"/>
          <w:szCs w:val="22"/>
        </w:rPr>
        <w:t xml:space="preserve"> deserves special mention here. While derived from the 8</w:t>
      </w:r>
      <w:r w:rsidRPr="00B67534">
        <w:rPr>
          <w:rFonts w:eastAsia="Arial"/>
          <w:szCs w:val="22"/>
          <w:vertAlign w:val="superscript"/>
        </w:rPr>
        <w:t>th</w:t>
      </w:r>
      <w:r w:rsidRPr="00B67534">
        <w:rPr>
          <w:rFonts w:eastAsia="Arial"/>
          <w:szCs w:val="22"/>
        </w:rPr>
        <w:t xml:space="preserve"> sternite, the piercer of </w:t>
      </w:r>
      <w:r w:rsidRPr="00B67534">
        <w:rPr>
          <w:rFonts w:eastAsia="Arial"/>
          <w:i/>
          <w:szCs w:val="22"/>
        </w:rPr>
        <w:t>Xysta</w:t>
      </w:r>
      <w:r w:rsidRPr="00B67534">
        <w:rPr>
          <w:rFonts w:eastAsia="Arial"/>
          <w:szCs w:val="22"/>
        </w:rPr>
        <w:t xml:space="preserve"> is significantly divergent from other phasiine piercers. The 8</w:t>
      </w:r>
      <w:r w:rsidRPr="00B67534">
        <w:rPr>
          <w:rFonts w:eastAsia="Arial"/>
          <w:szCs w:val="22"/>
          <w:vertAlign w:val="superscript"/>
        </w:rPr>
        <w:t>th</w:t>
      </w:r>
      <w:r w:rsidRPr="00B67534">
        <w:rPr>
          <w:rFonts w:eastAsia="Arial"/>
          <w:szCs w:val="22"/>
        </w:rPr>
        <w:t xml:space="preserve"> tergite of </w:t>
      </w:r>
      <w:r w:rsidRPr="00B67534">
        <w:rPr>
          <w:rFonts w:eastAsia="Arial"/>
          <w:i/>
          <w:szCs w:val="22"/>
        </w:rPr>
        <w:t>Xysta</w:t>
      </w:r>
      <w:r w:rsidRPr="00B67534">
        <w:rPr>
          <w:rFonts w:eastAsia="Arial"/>
          <w:szCs w:val="22"/>
        </w:rPr>
        <w:t xml:space="preserve"> includes special modifications that are thought to be inserted between the host’s body segments and expanded, thus exposing the inner cavity of the host to the fly’s piercer. The 8</w:t>
      </w:r>
      <w:r w:rsidRPr="00B67534">
        <w:rPr>
          <w:rFonts w:eastAsia="Arial"/>
          <w:szCs w:val="22"/>
          <w:vertAlign w:val="superscript"/>
        </w:rPr>
        <w:t>th</w:t>
      </w:r>
      <w:r w:rsidRPr="00B67534">
        <w:rPr>
          <w:rFonts w:eastAsia="Arial"/>
          <w:szCs w:val="22"/>
        </w:rPr>
        <w:t xml:space="preserve"> sternite then protrudes from between the structures of the 8</w:t>
      </w:r>
      <w:r w:rsidRPr="00B67534">
        <w:rPr>
          <w:rFonts w:eastAsia="Arial"/>
          <w:szCs w:val="22"/>
          <w:vertAlign w:val="superscript"/>
        </w:rPr>
        <w:t>th</w:t>
      </w:r>
      <w:r w:rsidRPr="00B67534">
        <w:rPr>
          <w:rFonts w:eastAsia="Arial"/>
          <w:szCs w:val="22"/>
        </w:rPr>
        <w:t xml:space="preserve"> tergite and injects the eggs into the body cavity of the host (Herting 1957). Most phasiine piercers are simple and needle-like, most often slightly curved but sometimes surprisingly straight. However, </w:t>
      </w:r>
      <w:r w:rsidRPr="00B67534">
        <w:rPr>
          <w:rFonts w:eastAsia="Arial"/>
          <w:i/>
          <w:szCs w:val="22"/>
        </w:rPr>
        <w:t>Xysta’s</w:t>
      </w:r>
      <w:r w:rsidRPr="00B67534">
        <w:rPr>
          <w:rFonts w:eastAsia="Arial"/>
          <w:szCs w:val="22"/>
        </w:rPr>
        <w:t xml:space="preserve"> piercer is curved around itself like a corkscrew and rotates on its axis when inserted, thus “drilling” into the host rather than stabbing. These unusual morphologies strongly indicate an independent evolution of the piercer unrelated to other phasiine piercers. </w:t>
      </w:r>
    </w:p>
    <w:p w14:paraId="5E49F6F1" w14:textId="77777777" w:rsidR="00B67534" w:rsidRPr="00B67534" w:rsidRDefault="00B67534" w:rsidP="00B67534">
      <w:pPr>
        <w:spacing w:line="360" w:lineRule="auto"/>
        <w:ind w:right="-720" w:firstLine="720"/>
        <w:contextualSpacing/>
        <w:rPr>
          <w:rFonts w:eastAsia="Arial"/>
          <w:szCs w:val="22"/>
        </w:rPr>
      </w:pPr>
      <w:r w:rsidRPr="00B67534">
        <w:rPr>
          <w:rFonts w:eastAsia="Arial"/>
          <w:szCs w:val="22"/>
        </w:rPr>
        <w:t xml:space="preserve">Consequently, </w:t>
      </w:r>
      <w:r w:rsidRPr="00B67534">
        <w:rPr>
          <w:rFonts w:eastAsia="Arial"/>
          <w:i/>
          <w:szCs w:val="22"/>
        </w:rPr>
        <w:t>Xysta</w:t>
      </w:r>
      <w:r w:rsidRPr="00B67534">
        <w:rPr>
          <w:rFonts w:eastAsia="Arial"/>
          <w:szCs w:val="22"/>
        </w:rPr>
        <w:t xml:space="preserve"> has been uniquely coded here for the piercer state. Due to its important phylogenetic position, coding </w:t>
      </w:r>
      <w:r w:rsidRPr="00B67534">
        <w:rPr>
          <w:rFonts w:eastAsia="Arial"/>
          <w:i/>
          <w:szCs w:val="22"/>
        </w:rPr>
        <w:t>Xysta</w:t>
      </w:r>
      <w:r w:rsidRPr="00B67534">
        <w:rPr>
          <w:rFonts w:eastAsia="Arial"/>
          <w:szCs w:val="22"/>
        </w:rPr>
        <w:t xml:space="preserve"> independently as opposed to lumping it into an “8</w:t>
      </w:r>
      <w:r w:rsidRPr="00B67534">
        <w:rPr>
          <w:rFonts w:eastAsia="Arial"/>
          <w:szCs w:val="22"/>
          <w:vertAlign w:val="superscript"/>
        </w:rPr>
        <w:t>th</w:t>
      </w:r>
      <w:r w:rsidRPr="00B67534">
        <w:rPr>
          <w:rFonts w:eastAsia="Arial"/>
          <w:szCs w:val="22"/>
        </w:rPr>
        <w:t xml:space="preserve"> sternite piercer” character state significantly changes the ASR analysis. With it included as just another 8</w:t>
      </w:r>
      <w:r w:rsidRPr="00B67534">
        <w:rPr>
          <w:rFonts w:eastAsia="Arial"/>
          <w:szCs w:val="22"/>
          <w:vertAlign w:val="superscript"/>
        </w:rPr>
        <w:t>th</w:t>
      </w:r>
      <w:r w:rsidRPr="00B67534">
        <w:rPr>
          <w:rFonts w:eastAsia="Arial"/>
          <w:szCs w:val="22"/>
        </w:rPr>
        <w:t xml:space="preserve"> sternite piercer, the evolution of piercers is greatly confused. The ancestor of Phasiinae is split almost equally between the three states (non-piercer: 38%; 8</w:t>
      </w:r>
      <w:r w:rsidRPr="00B67534">
        <w:rPr>
          <w:rFonts w:eastAsia="Arial"/>
          <w:szCs w:val="22"/>
          <w:vertAlign w:val="superscript"/>
        </w:rPr>
        <w:t>th</w:t>
      </w:r>
      <w:r w:rsidRPr="00B67534">
        <w:rPr>
          <w:rFonts w:eastAsia="Arial"/>
          <w:szCs w:val="22"/>
        </w:rPr>
        <w:t xml:space="preserve"> piercer: 34%; 10</w:t>
      </w:r>
      <w:r w:rsidRPr="00B67534">
        <w:rPr>
          <w:rFonts w:eastAsia="Arial"/>
          <w:szCs w:val="22"/>
          <w:vertAlign w:val="superscript"/>
        </w:rPr>
        <w:t>th</w:t>
      </w:r>
      <w:r w:rsidRPr="00B67534">
        <w:rPr>
          <w:rFonts w:eastAsia="Arial"/>
          <w:szCs w:val="22"/>
        </w:rPr>
        <w:t xml:space="preserve"> piercer: 28%, not shown), and ancestral nodes throughout the Phasiinae are recovered as most likely possessing an 8</w:t>
      </w:r>
      <w:r w:rsidRPr="00B67534">
        <w:rPr>
          <w:rFonts w:eastAsia="Arial"/>
          <w:szCs w:val="22"/>
          <w:vertAlign w:val="superscript"/>
        </w:rPr>
        <w:t>th</w:t>
      </w:r>
      <w:r w:rsidRPr="00B67534">
        <w:rPr>
          <w:rFonts w:eastAsia="Arial"/>
          <w:szCs w:val="22"/>
        </w:rPr>
        <w:t xml:space="preserve"> sternite piercer. Such a reconstruction requires multiple gains and losses of piercers throughout the Phasiinae, with Zitini specifically losing the 8</w:t>
      </w:r>
      <w:r w:rsidRPr="00B67534">
        <w:rPr>
          <w:rFonts w:eastAsia="Arial"/>
          <w:szCs w:val="22"/>
          <w:vertAlign w:val="superscript"/>
        </w:rPr>
        <w:t>th</w:t>
      </w:r>
      <w:r w:rsidRPr="00B67534">
        <w:rPr>
          <w:rFonts w:eastAsia="Arial"/>
          <w:szCs w:val="22"/>
        </w:rPr>
        <w:t xml:space="preserve"> sternite piercer and gaining the 10</w:t>
      </w:r>
      <w:r w:rsidRPr="00B67534">
        <w:rPr>
          <w:rFonts w:eastAsia="Arial"/>
          <w:szCs w:val="22"/>
          <w:vertAlign w:val="superscript"/>
        </w:rPr>
        <w:t>th</w:t>
      </w:r>
      <w:r w:rsidRPr="00B67534">
        <w:rPr>
          <w:rFonts w:eastAsia="Arial"/>
          <w:szCs w:val="22"/>
        </w:rPr>
        <w:t xml:space="preserve"> sternite piercer during a very short evolutionary time. This creates a nightmare for both parsimony and logic, and therefore provides additional evidence that the piercer of </w:t>
      </w:r>
      <w:r w:rsidRPr="00B67534">
        <w:rPr>
          <w:rFonts w:eastAsia="Arial"/>
          <w:i/>
          <w:szCs w:val="22"/>
        </w:rPr>
        <w:t>Xysta</w:t>
      </w:r>
      <w:r w:rsidRPr="00B67534">
        <w:rPr>
          <w:rFonts w:eastAsia="Arial"/>
          <w:szCs w:val="22"/>
        </w:rPr>
        <w:t xml:space="preserve">, while homologous to other phasiine piercers, is independently derived and justifies its unique character coding. </w:t>
      </w:r>
    </w:p>
    <w:p w14:paraId="56937070" w14:textId="77777777" w:rsidR="00B67534" w:rsidRPr="00B67534" w:rsidRDefault="00B67534" w:rsidP="00B67534">
      <w:pPr>
        <w:spacing w:after="160" w:line="360" w:lineRule="auto"/>
        <w:contextualSpacing/>
        <w:rPr>
          <w:rFonts w:eastAsia="Arial"/>
          <w:b/>
          <w:szCs w:val="22"/>
        </w:rPr>
      </w:pPr>
      <w:r w:rsidRPr="00B67534">
        <w:rPr>
          <w:rFonts w:eastAsia="Arial"/>
          <w:szCs w:val="22"/>
        </w:rPr>
        <w:tab/>
      </w:r>
    </w:p>
    <w:p w14:paraId="714D6050" w14:textId="77777777" w:rsidR="00B67534" w:rsidRPr="00B67534" w:rsidRDefault="00B67534" w:rsidP="00B67534">
      <w:pPr>
        <w:spacing w:after="160" w:line="360" w:lineRule="auto"/>
        <w:contextualSpacing/>
        <w:rPr>
          <w:rFonts w:eastAsia="Arial"/>
          <w:szCs w:val="22"/>
        </w:rPr>
      </w:pPr>
      <w:r w:rsidRPr="00B67534">
        <w:rPr>
          <w:rFonts w:eastAsia="Arial"/>
          <w:b/>
          <w:szCs w:val="22"/>
        </w:rPr>
        <w:lastRenderedPageBreak/>
        <w:t xml:space="preserve">Hosts – </w:t>
      </w:r>
      <w:r w:rsidRPr="00B67534">
        <w:rPr>
          <w:rFonts w:eastAsia="Arial"/>
          <w:szCs w:val="22"/>
        </w:rPr>
        <w:t xml:space="preserve">The diverse host range of Tachinidae, characterized by multiple host shifts and rapid exploitation of new hosts, has made speculating about the original tachinid host difficult. Lepidoptera is often seen as the “default” hypothesis as a majority of tachinids utilize lepidopterans as hosts (Cerretti 2010) and caterpillars are exploited by an enormous array of other insect parasitoids, which indicates they are an easy group to invade. However, the morphological phylogeny of Tachinidae conducted by Cerretti </w:t>
      </w:r>
      <w:r w:rsidRPr="00B67534">
        <w:rPr>
          <w:rFonts w:eastAsia="Arial"/>
          <w:i/>
          <w:szCs w:val="22"/>
        </w:rPr>
        <w:t>et al.</w:t>
      </w:r>
      <w:r w:rsidRPr="00B67534">
        <w:rPr>
          <w:rFonts w:eastAsia="Arial"/>
          <w:szCs w:val="22"/>
        </w:rPr>
        <w:t xml:space="preserve"> (2014) did not find strong evidence to support a lepidopteran host in the ancestral tachinid population, instead finding some support for a coleopteran host. This was inferred primarily as a result of the coleopteran parasitoid taxa </w:t>
      </w:r>
      <w:r w:rsidRPr="00B67534">
        <w:rPr>
          <w:rFonts w:eastAsia="Arial"/>
          <w:i/>
          <w:szCs w:val="22"/>
        </w:rPr>
        <w:t>Gnadochaeta</w:t>
      </w:r>
      <w:r w:rsidRPr="00B67534">
        <w:rPr>
          <w:rFonts w:eastAsia="Arial"/>
          <w:szCs w:val="22"/>
        </w:rPr>
        <w:t xml:space="preserve"> and the Palpostomatini being reconstructed sister to all other tachinid genera and a parsimony ASR analysis. These genera were not included here and that specific hypothesis remains unverified. In support of the historical views on host evolution, the maximum likelihood ASR analysis presented here recovered moderate support (67%) for Lepidoptera as the original host of Tachinidae (Figure 6). From there, tachinids radiated into Heteroptera, Coleoptera, and ever further into Lepidoptera. A more comprehensive molecular phylogeny of Tachinidae, already in progress (Stireman </w:t>
      </w:r>
      <w:r w:rsidRPr="00B67534">
        <w:rPr>
          <w:rFonts w:eastAsia="Arial"/>
          <w:i/>
          <w:szCs w:val="22"/>
        </w:rPr>
        <w:t>et al.</w:t>
      </w:r>
      <w:r w:rsidRPr="00B67534">
        <w:rPr>
          <w:rFonts w:eastAsia="Arial"/>
          <w:szCs w:val="22"/>
        </w:rPr>
        <w:t xml:space="preserve"> 2013), will allow a more confident theory of host evolution within the Tachinidae to be constructed.  </w:t>
      </w:r>
    </w:p>
    <w:p w14:paraId="4074BEEB"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The ancestor of the (Phasiinae + Dexiinae) clade was reconstructed as a parasitoid of Heteroptera (80%) along with the individual ancestral nodes for each subfamily (Phasiinae: 99.9%; Dexiinae: 80%). Thus, parasitism of Heteroptera most likely arose once in this ancestral population and was retained in Phasiinae, Epigrimyiini, Eutherini, and therefore probably </w:t>
      </w:r>
      <w:r w:rsidRPr="00B67534">
        <w:rPr>
          <w:rFonts w:eastAsia="Arial"/>
          <w:i/>
          <w:szCs w:val="22"/>
        </w:rPr>
        <w:t>Litophasia</w:t>
      </w:r>
      <w:r w:rsidRPr="00B67534">
        <w:rPr>
          <w:rFonts w:eastAsia="Arial"/>
          <w:szCs w:val="22"/>
        </w:rPr>
        <w:t xml:space="preserve"> as well (host are unknown). Inferring from this result, the ancestor of Dexiinae </w:t>
      </w:r>
      <w:r w:rsidRPr="00B67534">
        <w:rPr>
          <w:rFonts w:eastAsia="Arial"/>
          <w:i/>
          <w:szCs w:val="22"/>
        </w:rPr>
        <w:t>s. s.</w:t>
      </w:r>
      <w:r w:rsidRPr="00B67534">
        <w:rPr>
          <w:rFonts w:eastAsia="Arial"/>
          <w:szCs w:val="22"/>
        </w:rPr>
        <w:t xml:space="preserve"> (i.e., excluding Epigrimyiini, Eutherini, and Litophasiini) switched hosts from Heteroptera to Lepidoptera and later, the tribes Dexiini and Dufouriini diverged from attacking Lepidoptera to parasitizing Coleoptera. The Voriini, Uramyini, Siphonini, Thelairini, and Campylochetini retain their ancestral parasitism of Lepidoptera. These hypotheses stand in contrast to those endorsed by Cerretti </w:t>
      </w:r>
      <w:r w:rsidRPr="00B67534">
        <w:rPr>
          <w:rFonts w:eastAsia="Arial"/>
          <w:i/>
          <w:szCs w:val="22"/>
        </w:rPr>
        <w:t>et al.</w:t>
      </w:r>
      <w:r w:rsidRPr="00B67534">
        <w:rPr>
          <w:rFonts w:eastAsia="Arial"/>
          <w:szCs w:val="22"/>
        </w:rPr>
        <w:t xml:space="preserve"> (2014) whose morphological phylogeny found Phasiinae </w:t>
      </w:r>
      <w:r w:rsidRPr="00B67534">
        <w:rPr>
          <w:rFonts w:eastAsia="Arial"/>
          <w:i/>
          <w:szCs w:val="22"/>
        </w:rPr>
        <w:t>s. s.</w:t>
      </w:r>
      <w:r w:rsidRPr="00B67534">
        <w:rPr>
          <w:rFonts w:eastAsia="Arial"/>
          <w:szCs w:val="22"/>
        </w:rPr>
        <w:t xml:space="preserve"> to be derived from a paraphyletic clade of Dufouriini (coleopteran parasitoids) and thus recovered Heteroptera as a derived rather than ancestral state and having been evolved independently in Phasiinae and Eutherini. These conflicting results are due to the phylogenetic placement of the ((Epigrimyiini + Eutherini) + Litophasiini) clade. The Epigrimyiini, Eutherini, and Litophasiini are extremely difficult to resolve morphologically but are consistently recovered together as members of </w:t>
      </w:r>
    </w:p>
    <w:p w14:paraId="59CD1FE7" w14:textId="77777777" w:rsidR="00B67534" w:rsidRPr="00B67534" w:rsidRDefault="00B67534" w:rsidP="00B67534">
      <w:pPr>
        <w:keepNext/>
        <w:spacing w:after="160" w:line="259" w:lineRule="auto"/>
        <w:rPr>
          <w:rFonts w:ascii="Arial" w:eastAsia="Arial" w:hAnsi="Arial"/>
          <w:sz w:val="22"/>
          <w:szCs w:val="22"/>
        </w:rPr>
      </w:pPr>
      <w:r w:rsidRPr="00B67534">
        <w:rPr>
          <w:rFonts w:eastAsia="Arial"/>
          <w:szCs w:val="22"/>
        </w:rPr>
        <w:br w:type="page"/>
      </w:r>
      <w:r w:rsidRPr="00B67534">
        <w:rPr>
          <w:rFonts w:ascii="Arial" w:eastAsia="Arial" w:hAnsi="Arial"/>
          <w:noProof/>
          <w:sz w:val="22"/>
          <w:szCs w:val="22"/>
        </w:rPr>
        <w:lastRenderedPageBreak/>
        <w:drawing>
          <wp:inline distT="0" distB="0" distL="0" distR="0" wp14:anchorId="4623FA96" wp14:editId="6D5138E9">
            <wp:extent cx="5943600" cy="76962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st.png"/>
                    <pic:cNvPicPr/>
                  </pic:nvPicPr>
                  <pic:blipFill>
                    <a:blip r:embed="rId14" cstate="print">
                      <a:extLst>
                        <a:ext uri="{28A0092B-C50C-407E-A947-70E740481C1C}">
                          <a14:useLocalDpi xmlns:a14="http://schemas.microsoft.com/office/drawing/2010/main"/>
                        </a:ext>
                      </a:extLst>
                    </a:blip>
                    <a:stretch>
                      <a:fillRect/>
                    </a:stretch>
                  </pic:blipFill>
                  <pic:spPr>
                    <a:xfrm>
                      <a:off x="0" y="0"/>
                      <a:ext cx="5943600" cy="7696200"/>
                    </a:xfrm>
                    <a:prstGeom prst="rect">
                      <a:avLst/>
                    </a:prstGeom>
                  </pic:spPr>
                </pic:pic>
              </a:graphicData>
            </a:graphic>
          </wp:inline>
        </w:drawing>
      </w:r>
    </w:p>
    <w:p w14:paraId="2D4DB54A" w14:textId="77777777" w:rsidR="00B67534" w:rsidRPr="00B67534" w:rsidRDefault="00B67534" w:rsidP="00B67534">
      <w:pPr>
        <w:keepNext/>
        <w:spacing w:after="200"/>
        <w:rPr>
          <w:rFonts w:eastAsia="Arial"/>
          <w:b/>
          <w:iCs/>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7</w:t>
      </w:r>
      <w:r w:rsidRPr="00B67534">
        <w:rPr>
          <w:rFonts w:eastAsia="Arial"/>
          <w:b/>
          <w:iCs/>
          <w:noProof/>
          <w:sz w:val="18"/>
          <w:szCs w:val="18"/>
        </w:rPr>
        <w:fldChar w:fldCharType="end"/>
      </w:r>
      <w:r w:rsidRPr="00B67534">
        <w:rPr>
          <w:rFonts w:eastAsia="Arial"/>
          <w:b/>
          <w:iCs/>
          <w:sz w:val="18"/>
          <w:szCs w:val="18"/>
        </w:rPr>
        <w:t>: Ancestral state reconstruction of host use in Tachinidae.</w:t>
      </w:r>
    </w:p>
    <w:p w14:paraId="19309F98" w14:textId="77777777" w:rsidR="00B67534" w:rsidRPr="00B67534" w:rsidRDefault="00B67534" w:rsidP="00B67534">
      <w:pPr>
        <w:spacing w:after="160" w:line="360" w:lineRule="auto"/>
        <w:contextualSpacing/>
        <w:rPr>
          <w:rFonts w:eastAsia="Arial"/>
          <w:szCs w:val="22"/>
        </w:rPr>
      </w:pPr>
      <w:r w:rsidRPr="00B67534">
        <w:rPr>
          <w:rFonts w:eastAsia="Arial"/>
          <w:szCs w:val="22"/>
        </w:rPr>
        <w:lastRenderedPageBreak/>
        <w:t xml:space="preserve">Dexiinae in molecular analyses, lending support to a heteropteran parasitoid ancestor of (Phasiinae + Dexiinae).  </w:t>
      </w:r>
    </w:p>
    <w:p w14:paraId="7967372C"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The Phasiinae have long been characterized by their parasitism of heteropteran hosts (Dupuis 1963; Wood 1987; Tschorsnig &amp; Richter 1998), but here that trait is found within Dexiinae as well, making that trait symplesiomorphic. Additionally, the inclusion of Strongygastrini in Phasiinae means that not all phasiines are parasitoids of Heteroptera. </w:t>
      </w:r>
      <w:r w:rsidRPr="00B67534">
        <w:rPr>
          <w:rFonts w:eastAsia="Arial"/>
          <w:i/>
          <w:szCs w:val="22"/>
        </w:rPr>
        <w:t>Strongygaster</w:t>
      </w:r>
      <w:r w:rsidRPr="00B67534">
        <w:rPr>
          <w:rFonts w:eastAsia="Arial"/>
          <w:szCs w:val="22"/>
        </w:rPr>
        <w:t xml:space="preserve"> parasitizes a plethora of hosts, including bugs, beetles, and caterpillars, while </w:t>
      </w:r>
      <w:r w:rsidRPr="00B67534">
        <w:rPr>
          <w:rFonts w:eastAsia="Arial"/>
          <w:i/>
          <w:szCs w:val="22"/>
        </w:rPr>
        <w:t>Rondaniooestrus</w:t>
      </w:r>
      <w:r w:rsidRPr="00B67534">
        <w:rPr>
          <w:rFonts w:eastAsia="Arial"/>
          <w:szCs w:val="22"/>
        </w:rPr>
        <w:t xml:space="preserve"> exclusively parasitizes honeybees (see introduction). Heteroptera is retained as the primary host in all other phasiine lineages with known hosts. </w:t>
      </w:r>
      <w:r w:rsidRPr="00B67534">
        <w:rPr>
          <w:rFonts w:eastAsia="MS Mincho"/>
        </w:rPr>
        <w:t xml:space="preserve">Hosts are unknown for </w:t>
      </w:r>
      <w:r w:rsidRPr="00B67534">
        <w:rPr>
          <w:rFonts w:eastAsia="MS Mincho"/>
          <w:i/>
        </w:rPr>
        <w:t>Litophasia</w:t>
      </w:r>
      <w:r w:rsidRPr="00B67534">
        <w:rPr>
          <w:rFonts w:eastAsia="MS Mincho"/>
        </w:rPr>
        <w:t xml:space="preserve">, but given its phylogenetic position belonging to a clade including the Epigrimyiini and Eutherini, it is hypothesized that </w:t>
      </w:r>
      <w:r w:rsidRPr="00B67534">
        <w:rPr>
          <w:rFonts w:eastAsia="MS Mincho"/>
          <w:i/>
        </w:rPr>
        <w:t>Litophasia</w:t>
      </w:r>
      <w:r w:rsidRPr="00B67534">
        <w:rPr>
          <w:rFonts w:eastAsia="MS Mincho"/>
        </w:rPr>
        <w:t xml:space="preserve"> parasitizes small members of Heteroptera.</w:t>
      </w:r>
    </w:p>
    <w:p w14:paraId="07BC9297" w14:textId="77777777" w:rsidR="00B67534" w:rsidRPr="00B67534" w:rsidRDefault="00B67534" w:rsidP="00B67534">
      <w:pPr>
        <w:spacing w:after="160" w:line="360" w:lineRule="auto"/>
        <w:contextualSpacing/>
        <w:rPr>
          <w:rFonts w:eastAsia="Arial"/>
          <w:b/>
          <w:szCs w:val="22"/>
        </w:rPr>
      </w:pPr>
    </w:p>
    <w:p w14:paraId="68506B37" w14:textId="77777777" w:rsidR="00B67534" w:rsidRPr="00B67534" w:rsidRDefault="00B67534" w:rsidP="00B67534">
      <w:pPr>
        <w:spacing w:after="160" w:line="360" w:lineRule="auto"/>
        <w:contextualSpacing/>
        <w:rPr>
          <w:rFonts w:eastAsia="Arial"/>
          <w:szCs w:val="22"/>
        </w:rPr>
      </w:pPr>
      <w:r w:rsidRPr="00B67534">
        <w:rPr>
          <w:rFonts w:eastAsia="Arial"/>
          <w:b/>
          <w:szCs w:val="22"/>
        </w:rPr>
        <w:t>Oviposition strategy –</w:t>
      </w:r>
      <w:r w:rsidRPr="00B67534">
        <w:rPr>
          <w:rFonts w:eastAsia="Arial"/>
          <w:szCs w:val="22"/>
        </w:rPr>
        <w:t xml:space="preserve"> Another way in which the Strongygastrini are exceptional in respect to Phasiinae is their method of oviposition. Phasiinae as a whole is characterized by oviparity (i.e., laying unembryonated eggs), but the Strongygastrini possess uteri and are therefore ovolarviparous (i.e., lay embryonated eggs or early instar larvae). </w:t>
      </w:r>
      <w:r w:rsidRPr="00B67534">
        <w:rPr>
          <w:rFonts w:eastAsia="Arial"/>
          <w:shd w:val="clear" w:color="auto" w:fill="FFFFFF"/>
        </w:rPr>
        <w:t>Phasiinae represent one of the largest oviparous lineages (others are found in Exoristinae) and are characterized by an oviparous ancestor (82%, Figure 7). Consequently, ovolarviparity most likely evolved secondarily in the Strongygastrini as well as in the Imitomyiini.</w:t>
      </w:r>
    </w:p>
    <w:p w14:paraId="702E1E4E" w14:textId="77777777" w:rsidR="00B67534" w:rsidRPr="00B67534" w:rsidRDefault="00B67534" w:rsidP="00B67534">
      <w:pPr>
        <w:spacing w:after="160" w:line="360" w:lineRule="auto"/>
        <w:contextualSpacing/>
        <w:rPr>
          <w:rFonts w:eastAsia="Arial"/>
          <w:b/>
          <w:szCs w:val="22"/>
        </w:rPr>
      </w:pPr>
      <w:r w:rsidRPr="00B67534">
        <w:rPr>
          <w:rFonts w:eastAsia="Arial"/>
          <w:szCs w:val="22"/>
        </w:rPr>
        <w:tab/>
      </w:r>
      <w:r w:rsidRPr="00B67534">
        <w:rPr>
          <w:rFonts w:eastAsia="Arial"/>
          <w:shd w:val="clear" w:color="auto" w:fill="FFFFFF"/>
        </w:rPr>
        <w:t>Ovolarviparity requires significant modifications to the female reproductive system in order to incubate eggs (Herting 1957; Wood 1987). As a result,</w:t>
      </w:r>
      <w:r w:rsidRPr="00B67534">
        <w:rPr>
          <w:rFonts w:eastAsia="Arial"/>
          <w:szCs w:val="22"/>
        </w:rPr>
        <w:t xml:space="preserve"> oviparity has historically been considered the more primitive condition of Tachinidae (Herting 1960; </w:t>
      </w:r>
      <w:r w:rsidRPr="00B67534">
        <w:rPr>
          <w:rFonts w:eastAsia="Arial"/>
          <w:shd w:val="clear" w:color="auto" w:fill="FFFFFF"/>
        </w:rPr>
        <w:t xml:space="preserve">Tschorsnig &amp; Richter </w:t>
      </w:r>
      <w:r w:rsidRPr="00B67534">
        <w:rPr>
          <w:rFonts w:eastAsia="Arial"/>
          <w:bdr w:val="none" w:sz="0" w:space="0" w:color="auto" w:frame="1"/>
          <w:shd w:val="clear" w:color="auto" w:fill="FFFFFF"/>
        </w:rPr>
        <w:t>1998</w:t>
      </w:r>
      <w:r w:rsidRPr="00B67534">
        <w:rPr>
          <w:rFonts w:eastAsia="Arial"/>
          <w:shd w:val="clear" w:color="auto" w:fill="FFFFFF"/>
        </w:rPr>
        <w:t>; Stireman </w:t>
      </w:r>
      <w:r w:rsidRPr="00B67534">
        <w:rPr>
          <w:rFonts w:eastAsia="Arial"/>
          <w:i/>
          <w:iCs/>
          <w:bdr w:val="none" w:sz="0" w:space="0" w:color="auto" w:frame="1"/>
          <w:shd w:val="clear" w:color="auto" w:fill="FFFFFF"/>
        </w:rPr>
        <w:t>et al.</w:t>
      </w:r>
      <w:r w:rsidRPr="00B67534">
        <w:rPr>
          <w:rFonts w:eastAsia="Arial"/>
          <w:shd w:val="clear" w:color="auto" w:fill="FFFFFF"/>
        </w:rPr>
        <w:t> </w:t>
      </w:r>
      <w:r w:rsidRPr="00B67534">
        <w:rPr>
          <w:rFonts w:eastAsia="Arial"/>
          <w:bdr w:val="none" w:sz="0" w:space="0" w:color="auto" w:frame="1"/>
          <w:shd w:val="clear" w:color="auto" w:fill="FFFFFF"/>
        </w:rPr>
        <w:t>2006</w:t>
      </w:r>
      <w:r w:rsidRPr="00B67534">
        <w:rPr>
          <w:rFonts w:eastAsia="Arial"/>
          <w:shd w:val="clear" w:color="auto" w:fill="FFFFFF"/>
        </w:rPr>
        <w:t>; Tachi &amp; Shima </w:t>
      </w:r>
      <w:r w:rsidRPr="00B67534">
        <w:rPr>
          <w:rFonts w:eastAsia="Arial"/>
          <w:bdr w:val="none" w:sz="0" w:space="0" w:color="auto" w:frame="1"/>
          <w:shd w:val="clear" w:color="auto" w:fill="FFFFFF"/>
        </w:rPr>
        <w:t>2010</w:t>
      </w:r>
      <w:r w:rsidRPr="00B67534">
        <w:rPr>
          <w:rFonts w:eastAsia="Arial"/>
          <w:shd w:val="clear" w:color="auto" w:fill="FFFFFF"/>
        </w:rPr>
        <w:t xml:space="preserve">). However, Cerretti </w:t>
      </w:r>
      <w:r w:rsidRPr="00B67534">
        <w:rPr>
          <w:rFonts w:eastAsia="Arial"/>
          <w:i/>
          <w:shd w:val="clear" w:color="auto" w:fill="FFFFFF"/>
        </w:rPr>
        <w:t>et al.</w:t>
      </w:r>
      <w:r w:rsidRPr="00B67534">
        <w:rPr>
          <w:rFonts w:eastAsia="Arial"/>
          <w:shd w:val="clear" w:color="auto" w:fill="FFFFFF"/>
        </w:rPr>
        <w:t xml:space="preserve"> (2014) found all oviparous lineages to be nested within ovolarviparous lineages, thus implying that ovolarviparity may have characterized the tachinid ancestor. This ASR analysis provides corroborating molecular evidence to support this somewhat counterintuitive hypothesis. Ovolarviparity was recovered at the ancestral node of (Dexiinae + Phasiinae) (96%) and Tachinidae as a whole (99.5%). Unlike reconstructing Lepidoptera as an ancestral host – which had only moderate support and was missing crucial taxa – there is very strong statistical support for an ovolarviparous tachinid ancestor. Furthermore, this result seems unlikely to change with more taxa included as most tachinid lineages not represented are ovolarviparous. </w:t>
      </w:r>
      <w:r w:rsidRPr="00B67534">
        <w:rPr>
          <w:rFonts w:eastAsia="Arial"/>
          <w:b/>
          <w:szCs w:val="22"/>
        </w:rPr>
        <w:br w:type="page"/>
      </w:r>
    </w:p>
    <w:p w14:paraId="344D83CF" w14:textId="77777777" w:rsidR="00B67534" w:rsidRPr="00B67534" w:rsidRDefault="00B67534" w:rsidP="00B67534">
      <w:pPr>
        <w:keepNext/>
        <w:spacing w:after="160" w:line="360" w:lineRule="auto"/>
        <w:contextualSpacing/>
        <w:rPr>
          <w:rFonts w:ascii="Arial" w:eastAsia="Arial" w:hAnsi="Arial"/>
          <w:sz w:val="22"/>
          <w:szCs w:val="22"/>
        </w:rPr>
      </w:pPr>
      <w:r w:rsidRPr="00B67534">
        <w:rPr>
          <w:rFonts w:ascii="Arial" w:eastAsia="Arial" w:hAnsi="Arial"/>
          <w:noProof/>
          <w:sz w:val="22"/>
          <w:szCs w:val="22"/>
        </w:rPr>
        <w:lastRenderedPageBreak/>
        <w:drawing>
          <wp:inline distT="0" distB="0" distL="0" distR="0" wp14:anchorId="60013C7A" wp14:editId="2A79FBA6">
            <wp:extent cx="5943600" cy="7769225"/>
            <wp:effectExtent l="0" t="0" r="0"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viposition.png"/>
                    <pic:cNvPicPr/>
                  </pic:nvPicPr>
                  <pic:blipFill>
                    <a:blip r:embed="rId15" cstate="print">
                      <a:extLst>
                        <a:ext uri="{28A0092B-C50C-407E-A947-70E740481C1C}">
                          <a14:useLocalDpi xmlns:a14="http://schemas.microsoft.com/office/drawing/2010/main"/>
                        </a:ext>
                      </a:extLst>
                    </a:blip>
                    <a:stretch>
                      <a:fillRect/>
                    </a:stretch>
                  </pic:blipFill>
                  <pic:spPr>
                    <a:xfrm>
                      <a:off x="0" y="0"/>
                      <a:ext cx="5943600" cy="7769225"/>
                    </a:xfrm>
                    <a:prstGeom prst="rect">
                      <a:avLst/>
                    </a:prstGeom>
                  </pic:spPr>
                </pic:pic>
              </a:graphicData>
            </a:graphic>
          </wp:inline>
        </w:drawing>
      </w:r>
    </w:p>
    <w:p w14:paraId="1CC65E37" w14:textId="77777777" w:rsidR="00B67534" w:rsidRPr="00B67534" w:rsidRDefault="00B67534" w:rsidP="00B67534">
      <w:pPr>
        <w:keepNext/>
        <w:spacing w:after="200"/>
        <w:rPr>
          <w:rFonts w:eastAsia="Arial"/>
          <w:iCs/>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8</w:t>
      </w:r>
      <w:r w:rsidRPr="00B67534">
        <w:rPr>
          <w:rFonts w:eastAsia="Arial"/>
          <w:b/>
          <w:iCs/>
          <w:noProof/>
          <w:sz w:val="18"/>
          <w:szCs w:val="18"/>
        </w:rPr>
        <w:fldChar w:fldCharType="end"/>
      </w:r>
      <w:r w:rsidRPr="00B67534">
        <w:rPr>
          <w:rFonts w:eastAsia="Arial"/>
          <w:b/>
          <w:iCs/>
          <w:sz w:val="18"/>
          <w:szCs w:val="18"/>
        </w:rPr>
        <w:t>: Ancestral state reconstruction of oviposition strategy in Tachinidae.</w:t>
      </w:r>
      <w:r w:rsidRPr="00B67534">
        <w:rPr>
          <w:rFonts w:eastAsia="Arial"/>
          <w:iCs/>
          <w:szCs w:val="18"/>
        </w:rPr>
        <w:br w:type="page"/>
      </w:r>
    </w:p>
    <w:p w14:paraId="0119186F" w14:textId="77777777" w:rsidR="00B67534" w:rsidRPr="00B67534" w:rsidRDefault="00B67534" w:rsidP="00B67534">
      <w:pPr>
        <w:spacing w:after="160" w:line="360" w:lineRule="auto"/>
        <w:contextualSpacing/>
        <w:rPr>
          <w:rFonts w:eastAsia="Arial"/>
          <w:szCs w:val="22"/>
        </w:rPr>
      </w:pPr>
      <w:r w:rsidRPr="00B67534">
        <w:rPr>
          <w:rFonts w:eastAsia="Arial"/>
          <w:b/>
          <w:szCs w:val="22"/>
        </w:rPr>
        <w:lastRenderedPageBreak/>
        <w:t xml:space="preserve">Synapomorphies of Phasiinae/Dexiinae – </w:t>
      </w:r>
      <w:r w:rsidRPr="00B67534">
        <w:rPr>
          <w:rFonts w:eastAsia="Arial"/>
          <w:szCs w:val="22"/>
        </w:rPr>
        <w:t xml:space="preserve">The placement of several taxonomically ambiguous genera within a robustly supported phylogeny allows potential synapomorphic character traits of Phasiinae and Dexiinae to be explored in a phylogenetic context for the first time. As already discussed, neither oviparity nor parasitism of heteropteran hosts can be used to define Phasiinae synapomorphically. In fact, there seems to be only a single trait that is synapomorphic for Phasiinae: an elongated hypandrium in the male postabdomen. </w:t>
      </w:r>
    </w:p>
    <w:p w14:paraId="3ACB137F" w14:textId="77777777" w:rsidR="00B67534" w:rsidRPr="00B67534" w:rsidRDefault="00B67534" w:rsidP="00B67534">
      <w:pPr>
        <w:spacing w:after="160" w:line="360" w:lineRule="auto"/>
        <w:ind w:firstLine="720"/>
        <w:contextualSpacing/>
        <w:rPr>
          <w:rFonts w:eastAsia="Arial"/>
          <w:szCs w:val="22"/>
        </w:rPr>
      </w:pPr>
      <w:r w:rsidRPr="00B67534">
        <w:rPr>
          <w:rFonts w:eastAsia="Arial"/>
          <w:szCs w:val="22"/>
        </w:rPr>
        <w:t xml:space="preserve">The elongated hypandrium was first identified as a distinguishing feature of Phasiinae by Tschorsnig (1985) and is here visualized with ASR analysis (Figure 8). </w:t>
      </w:r>
      <w:r w:rsidRPr="00B67534">
        <w:rPr>
          <w:rFonts w:eastAsia="Arial"/>
          <w:i/>
          <w:szCs w:val="22"/>
        </w:rPr>
        <w:t>Imitomyia</w:t>
      </w:r>
      <w:r w:rsidRPr="00B67534">
        <w:rPr>
          <w:rFonts w:eastAsia="Arial"/>
          <w:szCs w:val="22"/>
        </w:rPr>
        <w:t xml:space="preserve"> deserves special mention as it possesses a suite of traits that characterize the dexiine male postabdomen as well as the phasiine-like elongated hypandrium. It many respects (ovolarviparous, platiform pregonites, and membranous basi/distiphallus), </w:t>
      </w:r>
      <w:r w:rsidRPr="00B67534">
        <w:rPr>
          <w:rFonts w:eastAsia="Arial"/>
          <w:i/>
          <w:szCs w:val="22"/>
        </w:rPr>
        <w:t>Imitomyia</w:t>
      </w:r>
      <w:r w:rsidRPr="00B67534">
        <w:rPr>
          <w:rFonts w:eastAsia="Arial"/>
          <w:szCs w:val="22"/>
        </w:rPr>
        <w:t xml:space="preserve"> aligns more closely with Dexiinae than Phasiinae. However, given its elongated hypandrium, 10</w:t>
      </w:r>
      <w:r w:rsidRPr="00B67534">
        <w:rPr>
          <w:rFonts w:eastAsia="Arial"/>
          <w:szCs w:val="22"/>
          <w:vertAlign w:val="superscript"/>
        </w:rPr>
        <w:t>th</w:t>
      </w:r>
      <w:r w:rsidRPr="00B67534">
        <w:rPr>
          <w:rFonts w:eastAsia="Arial"/>
          <w:szCs w:val="22"/>
        </w:rPr>
        <w:t xml:space="preserve"> sternite piercer, and moderate molecular support as sister to Cylindromyiini, </w:t>
      </w:r>
      <w:r w:rsidRPr="00B67534">
        <w:rPr>
          <w:rFonts w:eastAsia="Arial"/>
          <w:i/>
          <w:szCs w:val="22"/>
        </w:rPr>
        <w:t>Imitomyia</w:t>
      </w:r>
      <w:r w:rsidRPr="00B67534">
        <w:rPr>
          <w:rFonts w:eastAsia="Arial"/>
          <w:szCs w:val="22"/>
        </w:rPr>
        <w:t xml:space="preserve"> is here considered to belong to Phasiinae and thus making the elongated hypandrium the only known synapomorphy of Phasiinae. </w:t>
      </w:r>
    </w:p>
    <w:p w14:paraId="1BB7B952" w14:textId="77777777" w:rsidR="00B67534" w:rsidRPr="00B67534" w:rsidRDefault="00B67534" w:rsidP="00B67534">
      <w:pPr>
        <w:spacing w:after="160" w:line="360" w:lineRule="auto"/>
        <w:ind w:firstLine="720"/>
        <w:contextualSpacing/>
        <w:rPr>
          <w:rFonts w:eastAsia="Arial"/>
          <w:color w:val="000000"/>
          <w:szCs w:val="18"/>
          <w:shd w:val="clear" w:color="auto" w:fill="FFFFFF"/>
        </w:rPr>
      </w:pPr>
      <w:r w:rsidRPr="00B67534">
        <w:rPr>
          <w:rFonts w:eastAsia="Arial"/>
          <w:color w:val="000000"/>
          <w:szCs w:val="18"/>
          <w:shd w:val="clear" w:color="auto" w:fill="FFFFFF"/>
        </w:rPr>
        <w:t xml:space="preserve">Dexiinae has historically been considered a monophyletic group primarily characterized by three features of the male postabdomen: connection between basiphallus and distiphallus membranous (1) and joined at a right angle or “hinged” (2) and platiform pregonites (3). Taking into consideration the novel hypothesis about the phylogenetic placement of the ((Epigrimyiini + Eutherini) + Litophasiini) clade, each of these three characters was visualized with ASR analysis to see if any of them represent true synapomorphies of Dexiinae (Figures 9-11). Each trait is a derived trait not present in the ancestor of (Phasiinae + Dexiinae) and all Dexiinae </w:t>
      </w:r>
      <w:r w:rsidRPr="00B67534">
        <w:rPr>
          <w:rFonts w:eastAsia="Arial"/>
          <w:i/>
          <w:color w:val="000000"/>
          <w:szCs w:val="18"/>
          <w:shd w:val="clear" w:color="auto" w:fill="FFFFFF"/>
        </w:rPr>
        <w:t>s. s.</w:t>
      </w:r>
      <w:r w:rsidRPr="00B67534">
        <w:rPr>
          <w:rFonts w:eastAsia="Arial"/>
          <w:color w:val="000000"/>
          <w:szCs w:val="18"/>
          <w:shd w:val="clear" w:color="auto" w:fill="FFFFFF"/>
        </w:rPr>
        <w:t xml:space="preserve"> possess these traits. </w:t>
      </w:r>
    </w:p>
    <w:p w14:paraId="724D36FC" w14:textId="77777777" w:rsidR="00B67534" w:rsidRPr="00B67534" w:rsidRDefault="00B67534" w:rsidP="00B67534">
      <w:pPr>
        <w:spacing w:after="160" w:line="360" w:lineRule="auto"/>
        <w:ind w:firstLine="720"/>
        <w:contextualSpacing/>
        <w:rPr>
          <w:rFonts w:eastAsia="Arial"/>
          <w:color w:val="000000"/>
          <w:szCs w:val="18"/>
          <w:shd w:val="clear" w:color="auto" w:fill="FFFFFF"/>
        </w:rPr>
      </w:pPr>
      <w:r w:rsidRPr="00B67534">
        <w:rPr>
          <w:rFonts w:eastAsia="Arial"/>
          <w:color w:val="000000"/>
          <w:szCs w:val="18"/>
          <w:shd w:val="clear" w:color="auto" w:fill="FFFFFF"/>
        </w:rPr>
        <w:t xml:space="preserve">The membranous and hinged connection of basiphallus to distiphallus is the most often cited potential synapomorphy of Dexiinae. However, mapping these states onto this phylogeny reveals that attempting to make a taxonomy based on the monophyly of one or both of these characters results in confusion. This is clearly seen in a summary of these states across taxa: the connection between the basiphallus and distiphallus is characterized in the “Dexiinae” as membranous and hinged, in the Phasiinae (excluding </w:t>
      </w:r>
      <w:r w:rsidRPr="00B67534">
        <w:rPr>
          <w:rFonts w:eastAsia="Arial"/>
          <w:i/>
          <w:color w:val="000000"/>
          <w:szCs w:val="18"/>
          <w:shd w:val="clear" w:color="auto" w:fill="FFFFFF"/>
        </w:rPr>
        <w:t>Imitomyia</w:t>
      </w:r>
      <w:r w:rsidRPr="00B67534">
        <w:rPr>
          <w:rFonts w:eastAsia="Arial"/>
          <w:color w:val="000000"/>
          <w:szCs w:val="18"/>
          <w:shd w:val="clear" w:color="auto" w:fill="FFFFFF"/>
        </w:rPr>
        <w:t xml:space="preserve">) as non-membranous and not hinged, in </w:t>
      </w:r>
      <w:r w:rsidRPr="00B67534">
        <w:rPr>
          <w:rFonts w:eastAsia="Arial"/>
          <w:i/>
          <w:color w:val="000000"/>
          <w:szCs w:val="18"/>
          <w:shd w:val="clear" w:color="auto" w:fill="FFFFFF"/>
        </w:rPr>
        <w:t>Litophasia</w:t>
      </w:r>
      <w:r w:rsidRPr="00B67534">
        <w:rPr>
          <w:rFonts w:eastAsia="Arial"/>
          <w:color w:val="000000"/>
          <w:szCs w:val="18"/>
          <w:shd w:val="clear" w:color="auto" w:fill="FFFFFF"/>
        </w:rPr>
        <w:t xml:space="preserve"> and </w:t>
      </w:r>
      <w:r w:rsidRPr="00B67534">
        <w:rPr>
          <w:rFonts w:eastAsia="Arial"/>
          <w:i/>
          <w:color w:val="000000"/>
          <w:szCs w:val="18"/>
          <w:shd w:val="clear" w:color="auto" w:fill="FFFFFF"/>
        </w:rPr>
        <w:t>Imitomyia</w:t>
      </w:r>
      <w:r w:rsidRPr="00B67534">
        <w:rPr>
          <w:rFonts w:eastAsia="Arial"/>
          <w:color w:val="000000"/>
          <w:szCs w:val="18"/>
          <w:shd w:val="clear" w:color="auto" w:fill="FFFFFF"/>
        </w:rPr>
        <w:t xml:space="preserve"> as membranous but not hinged, in the Epigrimyiini as membranous and hinged, and in the Eutherini and non-membranous and not hinged. Using only </w:t>
      </w:r>
    </w:p>
    <w:p w14:paraId="1743443B"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noProof/>
          <w:sz w:val="22"/>
          <w:szCs w:val="22"/>
        </w:rPr>
        <w:lastRenderedPageBreak/>
        <w:drawing>
          <wp:inline distT="0" distB="0" distL="0" distR="0" wp14:anchorId="24B7D54A" wp14:editId="3B7E4463">
            <wp:extent cx="4642767" cy="5387788"/>
            <wp:effectExtent l="0" t="0" r="5715" b="381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ypandriu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59747" cy="5407493"/>
                    </a:xfrm>
                    <a:prstGeom prst="rect">
                      <a:avLst/>
                    </a:prstGeom>
                  </pic:spPr>
                </pic:pic>
              </a:graphicData>
            </a:graphic>
          </wp:inline>
        </w:drawing>
      </w:r>
    </w:p>
    <w:p w14:paraId="0A9D4774"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9</w:t>
      </w:r>
      <w:r w:rsidRPr="00B67534">
        <w:rPr>
          <w:rFonts w:eastAsia="Arial"/>
          <w:b/>
          <w:iCs/>
          <w:noProof/>
          <w:sz w:val="18"/>
          <w:szCs w:val="18"/>
        </w:rPr>
        <w:fldChar w:fldCharType="end"/>
      </w:r>
      <w:r w:rsidRPr="00B67534">
        <w:rPr>
          <w:rFonts w:eastAsia="Arial"/>
          <w:b/>
          <w:iCs/>
          <w:sz w:val="18"/>
          <w:szCs w:val="18"/>
        </w:rPr>
        <w:t>: Ancestral state reconstruction of an elongated hypandrium in Tachinidae.</w:t>
      </w:r>
    </w:p>
    <w:p w14:paraId="4ECAF393"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sz w:val="22"/>
          <w:szCs w:val="22"/>
        </w:rPr>
        <w:lastRenderedPageBreak/>
        <w:t xml:space="preserve">  </w:t>
      </w:r>
      <w:r w:rsidRPr="00B67534">
        <w:rPr>
          <w:rFonts w:ascii="Arial" w:eastAsia="Arial" w:hAnsi="Arial"/>
          <w:noProof/>
          <w:sz w:val="22"/>
          <w:szCs w:val="22"/>
        </w:rPr>
        <w:drawing>
          <wp:inline distT="0" distB="0" distL="0" distR="0" wp14:anchorId="76124EE5" wp14:editId="3769AB97">
            <wp:extent cx="4583366" cy="5307106"/>
            <wp:effectExtent l="0" t="0" r="8255" b="825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ogonites.png"/>
                    <pic:cNvPicPr/>
                  </pic:nvPicPr>
                  <pic:blipFill rotWithShape="1">
                    <a:blip r:embed="rId17" cstate="print">
                      <a:extLst>
                        <a:ext uri="{28A0092B-C50C-407E-A947-70E740481C1C}">
                          <a14:useLocalDpi xmlns:a14="http://schemas.microsoft.com/office/drawing/2010/main" val="0"/>
                        </a:ext>
                      </a:extLst>
                    </a:blip>
                    <a:srcRect l="757" r="757"/>
                    <a:stretch/>
                  </pic:blipFill>
                  <pic:spPr>
                    <a:xfrm>
                      <a:off x="0" y="0"/>
                      <a:ext cx="4588279" cy="5312794"/>
                    </a:xfrm>
                    <a:prstGeom prst="rect">
                      <a:avLst/>
                    </a:prstGeom>
                    <a:noFill/>
                    <a:ln>
                      <a:noFill/>
                    </a:ln>
                  </pic:spPr>
                </pic:pic>
              </a:graphicData>
            </a:graphic>
          </wp:inline>
        </w:drawing>
      </w:r>
    </w:p>
    <w:p w14:paraId="5AEF1E59"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10</w:t>
      </w:r>
      <w:r w:rsidRPr="00B67534">
        <w:rPr>
          <w:rFonts w:eastAsia="Arial"/>
          <w:b/>
          <w:iCs/>
          <w:noProof/>
          <w:sz w:val="18"/>
          <w:szCs w:val="18"/>
        </w:rPr>
        <w:fldChar w:fldCharType="end"/>
      </w:r>
      <w:r w:rsidRPr="00B67534">
        <w:rPr>
          <w:rFonts w:eastAsia="Arial"/>
          <w:b/>
          <w:iCs/>
          <w:sz w:val="18"/>
          <w:szCs w:val="18"/>
        </w:rPr>
        <w:t>: Ancestral state reconstruction of platiform pregonites in Tachinidae.</w:t>
      </w:r>
    </w:p>
    <w:p w14:paraId="226C3545"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noProof/>
          <w:sz w:val="22"/>
          <w:szCs w:val="22"/>
        </w:rPr>
        <w:lastRenderedPageBreak/>
        <w:drawing>
          <wp:inline distT="0" distB="0" distL="0" distR="0" wp14:anchorId="6BE89832" wp14:editId="552395EC">
            <wp:extent cx="4558881" cy="5289961"/>
            <wp:effectExtent l="0" t="0" r="0" b="635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mbranous.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87401" cy="5323055"/>
                    </a:xfrm>
                    <a:prstGeom prst="rect">
                      <a:avLst/>
                    </a:prstGeom>
                  </pic:spPr>
                </pic:pic>
              </a:graphicData>
            </a:graphic>
          </wp:inline>
        </w:drawing>
      </w:r>
    </w:p>
    <w:p w14:paraId="2C4451FD"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11</w:t>
      </w:r>
      <w:r w:rsidRPr="00B67534">
        <w:rPr>
          <w:rFonts w:eastAsia="Arial"/>
          <w:b/>
          <w:iCs/>
          <w:noProof/>
          <w:sz w:val="18"/>
          <w:szCs w:val="18"/>
        </w:rPr>
        <w:fldChar w:fldCharType="end"/>
      </w:r>
      <w:r w:rsidRPr="00B67534">
        <w:rPr>
          <w:rFonts w:eastAsia="Arial"/>
          <w:b/>
          <w:iCs/>
          <w:sz w:val="18"/>
          <w:szCs w:val="18"/>
        </w:rPr>
        <w:t>: Ancestral state reconstruction of membranous connection of basiphallus to distiphallus in Tachinidae.</w:t>
      </w:r>
    </w:p>
    <w:p w14:paraId="540A1A0C" w14:textId="77777777" w:rsidR="00B67534" w:rsidRPr="00B67534" w:rsidRDefault="00B67534" w:rsidP="00B67534">
      <w:pPr>
        <w:keepNext/>
        <w:spacing w:after="160" w:line="259" w:lineRule="auto"/>
        <w:rPr>
          <w:rFonts w:ascii="Arial" w:eastAsia="Arial" w:hAnsi="Arial"/>
          <w:sz w:val="22"/>
          <w:szCs w:val="22"/>
        </w:rPr>
      </w:pPr>
      <w:r w:rsidRPr="00B67534">
        <w:rPr>
          <w:rFonts w:ascii="Arial" w:eastAsia="Arial" w:hAnsi="Arial"/>
          <w:sz w:val="22"/>
          <w:szCs w:val="22"/>
        </w:rPr>
        <w:lastRenderedPageBreak/>
        <w:t xml:space="preserve">    </w:t>
      </w:r>
      <w:r w:rsidRPr="00B67534">
        <w:rPr>
          <w:rFonts w:ascii="Arial" w:eastAsia="Arial" w:hAnsi="Arial"/>
          <w:noProof/>
          <w:sz w:val="22"/>
          <w:szCs w:val="22"/>
        </w:rPr>
        <w:drawing>
          <wp:inline distT="0" distB="0" distL="0" distR="0" wp14:anchorId="513B5DF8" wp14:editId="6D90C7C3">
            <wp:extent cx="4381192" cy="5065059"/>
            <wp:effectExtent l="0" t="0" r="635" b="254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i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13689" cy="5102629"/>
                    </a:xfrm>
                    <a:prstGeom prst="rect">
                      <a:avLst/>
                    </a:prstGeom>
                  </pic:spPr>
                </pic:pic>
              </a:graphicData>
            </a:graphic>
          </wp:inline>
        </w:drawing>
      </w:r>
    </w:p>
    <w:p w14:paraId="22960E9C" w14:textId="77777777" w:rsidR="00B67534" w:rsidRPr="00B67534" w:rsidRDefault="00B67534" w:rsidP="00B67534">
      <w:pPr>
        <w:keepNext/>
        <w:spacing w:after="200"/>
        <w:rPr>
          <w:rFonts w:eastAsia="Arial"/>
          <w:b/>
          <w:iCs/>
          <w:sz w:val="18"/>
          <w:szCs w:val="18"/>
        </w:rPr>
      </w:pPr>
      <w:r w:rsidRPr="00B67534">
        <w:rPr>
          <w:rFonts w:eastAsia="Arial"/>
          <w:b/>
          <w:iCs/>
          <w:sz w:val="18"/>
          <w:szCs w:val="18"/>
        </w:rPr>
        <w:t xml:space="preserve">Figure </w:t>
      </w:r>
      <w:r w:rsidRPr="00B67534">
        <w:rPr>
          <w:rFonts w:eastAsia="Arial"/>
          <w:b/>
          <w:iCs/>
          <w:sz w:val="18"/>
          <w:szCs w:val="18"/>
        </w:rPr>
        <w:fldChar w:fldCharType="begin"/>
      </w:r>
      <w:r w:rsidRPr="00B67534">
        <w:rPr>
          <w:rFonts w:eastAsia="Arial"/>
          <w:b/>
          <w:iCs/>
          <w:sz w:val="18"/>
          <w:szCs w:val="18"/>
        </w:rPr>
        <w:instrText xml:space="preserve"> SEQ Figure \* ARABIC </w:instrText>
      </w:r>
      <w:r w:rsidRPr="00B67534">
        <w:rPr>
          <w:rFonts w:eastAsia="Arial"/>
          <w:b/>
          <w:iCs/>
          <w:sz w:val="18"/>
          <w:szCs w:val="18"/>
        </w:rPr>
        <w:fldChar w:fldCharType="separate"/>
      </w:r>
      <w:r w:rsidRPr="00B67534">
        <w:rPr>
          <w:rFonts w:eastAsia="Arial"/>
          <w:b/>
          <w:iCs/>
          <w:noProof/>
          <w:sz w:val="18"/>
          <w:szCs w:val="18"/>
        </w:rPr>
        <w:t>12</w:t>
      </w:r>
      <w:r w:rsidRPr="00B67534">
        <w:rPr>
          <w:rFonts w:eastAsia="Arial"/>
          <w:b/>
          <w:iCs/>
          <w:noProof/>
          <w:sz w:val="18"/>
          <w:szCs w:val="18"/>
        </w:rPr>
        <w:fldChar w:fldCharType="end"/>
      </w:r>
      <w:r w:rsidRPr="00B67534">
        <w:rPr>
          <w:rFonts w:eastAsia="Arial"/>
          <w:b/>
          <w:iCs/>
          <w:sz w:val="18"/>
          <w:szCs w:val="18"/>
        </w:rPr>
        <w:t>: Ancestral state reconstruction of hinged connection of basiphallus to distiphallus in Tachinidae.</w:t>
      </w:r>
    </w:p>
    <w:p w14:paraId="71BB3EC0" w14:textId="77777777" w:rsidR="00B67534" w:rsidRPr="00B67534" w:rsidRDefault="00B67534" w:rsidP="00B67534">
      <w:pPr>
        <w:spacing w:after="160" w:line="360" w:lineRule="auto"/>
        <w:ind w:left="-90"/>
        <w:contextualSpacing/>
        <w:rPr>
          <w:rFonts w:eastAsia="Arial"/>
          <w:color w:val="000000"/>
          <w:szCs w:val="18"/>
          <w:shd w:val="clear" w:color="auto" w:fill="FFFFFF"/>
        </w:rPr>
      </w:pPr>
    </w:p>
    <w:p w14:paraId="376341EA" w14:textId="77777777" w:rsidR="00B67534" w:rsidRPr="00B67534" w:rsidRDefault="00B67534" w:rsidP="00B67534">
      <w:pPr>
        <w:spacing w:after="160" w:line="259" w:lineRule="auto"/>
        <w:ind w:left="-90"/>
        <w:rPr>
          <w:rFonts w:eastAsia="Arial"/>
          <w:color w:val="000000"/>
          <w:szCs w:val="18"/>
          <w:shd w:val="clear" w:color="auto" w:fill="FFFFFF"/>
        </w:rPr>
      </w:pPr>
      <w:r w:rsidRPr="00B67534">
        <w:rPr>
          <w:rFonts w:eastAsia="Arial"/>
          <w:color w:val="000000"/>
          <w:szCs w:val="18"/>
          <w:shd w:val="clear" w:color="auto" w:fill="FFFFFF"/>
        </w:rPr>
        <w:br w:type="page"/>
      </w:r>
    </w:p>
    <w:p w14:paraId="75E472B7" w14:textId="77777777" w:rsidR="00B67534" w:rsidRPr="00B67534" w:rsidRDefault="00B67534" w:rsidP="00B67534">
      <w:pPr>
        <w:spacing w:after="160" w:line="360" w:lineRule="auto"/>
        <w:contextualSpacing/>
        <w:rPr>
          <w:rFonts w:eastAsia="Arial"/>
          <w:color w:val="000000"/>
          <w:szCs w:val="18"/>
          <w:shd w:val="clear" w:color="auto" w:fill="FFFFFF"/>
        </w:rPr>
      </w:pPr>
      <w:r w:rsidRPr="00B67534">
        <w:rPr>
          <w:rFonts w:eastAsia="Arial"/>
          <w:color w:val="000000"/>
          <w:szCs w:val="18"/>
          <w:shd w:val="clear" w:color="auto" w:fill="FFFFFF"/>
        </w:rPr>
        <w:lastRenderedPageBreak/>
        <w:t xml:space="preserve">these characters, Eutherini would align with Phasiinae while Epigrimyiini has all the features of Dexiinae. </w:t>
      </w:r>
      <w:r w:rsidRPr="00B67534">
        <w:rPr>
          <w:rFonts w:eastAsia="Arial"/>
          <w:i/>
          <w:color w:val="000000"/>
          <w:szCs w:val="18"/>
          <w:shd w:val="clear" w:color="auto" w:fill="FFFFFF"/>
        </w:rPr>
        <w:t>Litophasia</w:t>
      </w:r>
      <w:r w:rsidRPr="00B67534">
        <w:rPr>
          <w:rFonts w:eastAsia="Arial"/>
          <w:color w:val="000000"/>
          <w:szCs w:val="18"/>
          <w:shd w:val="clear" w:color="auto" w:fill="FFFFFF"/>
        </w:rPr>
        <w:t xml:space="preserve"> and </w:t>
      </w:r>
      <w:r w:rsidRPr="00B67534">
        <w:rPr>
          <w:rFonts w:eastAsia="Arial"/>
          <w:i/>
          <w:color w:val="000000"/>
          <w:szCs w:val="18"/>
          <w:shd w:val="clear" w:color="auto" w:fill="FFFFFF"/>
        </w:rPr>
        <w:t>Imitomyia</w:t>
      </w:r>
      <w:r w:rsidRPr="00B67534">
        <w:rPr>
          <w:rFonts w:eastAsia="Arial"/>
          <w:color w:val="000000"/>
          <w:szCs w:val="18"/>
          <w:shd w:val="clear" w:color="auto" w:fill="FFFFFF"/>
        </w:rPr>
        <w:t xml:space="preserve"> are intermediate. </w:t>
      </w:r>
    </w:p>
    <w:p w14:paraId="5811C5F9" w14:textId="77777777" w:rsidR="00B67534" w:rsidRPr="00B67534" w:rsidRDefault="00B67534" w:rsidP="00B67534">
      <w:pPr>
        <w:spacing w:after="160" w:line="360" w:lineRule="auto"/>
        <w:ind w:firstLine="720"/>
        <w:contextualSpacing/>
        <w:rPr>
          <w:rFonts w:eastAsia="Arial"/>
          <w:sz w:val="36"/>
          <w:szCs w:val="22"/>
        </w:rPr>
      </w:pPr>
      <w:r w:rsidRPr="00B67534">
        <w:rPr>
          <w:rFonts w:eastAsia="Arial"/>
          <w:color w:val="000000"/>
          <w:szCs w:val="18"/>
          <w:shd w:val="clear" w:color="auto" w:fill="FFFFFF"/>
        </w:rPr>
        <w:t xml:space="preserve">Platiform (strap-like) pregonites present an easier character to discuss. </w:t>
      </w:r>
      <w:r w:rsidRPr="00B67534">
        <w:rPr>
          <w:rFonts w:eastAsia="Arial"/>
          <w:i/>
          <w:color w:val="000000"/>
          <w:szCs w:val="18"/>
          <w:shd w:val="clear" w:color="auto" w:fill="FFFFFF"/>
        </w:rPr>
        <w:t>Litophasia</w:t>
      </w:r>
      <w:r w:rsidRPr="00B67534">
        <w:rPr>
          <w:rFonts w:eastAsia="Arial"/>
          <w:color w:val="000000"/>
          <w:szCs w:val="18"/>
          <w:shd w:val="clear" w:color="auto" w:fill="FFFFFF"/>
        </w:rPr>
        <w:t xml:space="preserve">, Epigrimyiini and Eutherini all possess platiform pregonites and at first glance it looks like this could be a synapomorphic trait for Dexiinae in the same way an elongated hypandrium is for Phasiinae. Unfortunately, the aberrant genus </w:t>
      </w:r>
      <w:r w:rsidRPr="00B67534">
        <w:rPr>
          <w:rFonts w:eastAsia="Arial"/>
          <w:i/>
          <w:color w:val="000000"/>
          <w:szCs w:val="18"/>
          <w:shd w:val="clear" w:color="auto" w:fill="FFFFFF"/>
        </w:rPr>
        <w:t>Imitomyia</w:t>
      </w:r>
      <w:r w:rsidRPr="00B67534">
        <w:rPr>
          <w:rFonts w:eastAsia="Arial"/>
          <w:color w:val="000000"/>
          <w:szCs w:val="18"/>
          <w:shd w:val="clear" w:color="auto" w:fill="FFFFFF"/>
        </w:rPr>
        <w:t xml:space="preserve"> also possesses platiform pregonites. In this analysis, no single trait stands out as a true synapomorphy for Dexiinae. However, when taken together as a whole, it seems that possessing most or all of a suite of characters (including additional secondary characters like position and morphology of the epiphallus and postgonites) can be used to define the “gestalt” of dexiine male terminalia. The only genus this definition would not apply to is </w:t>
      </w:r>
      <w:r w:rsidRPr="00B67534">
        <w:rPr>
          <w:rFonts w:eastAsia="Arial"/>
          <w:i/>
          <w:color w:val="000000"/>
          <w:szCs w:val="18"/>
          <w:shd w:val="clear" w:color="auto" w:fill="FFFFFF"/>
        </w:rPr>
        <w:t>Imitomyia</w:t>
      </w:r>
      <w:r w:rsidRPr="00B67534">
        <w:rPr>
          <w:rFonts w:eastAsia="Arial"/>
          <w:color w:val="000000"/>
          <w:szCs w:val="18"/>
          <w:shd w:val="clear" w:color="auto" w:fill="FFFFFF"/>
        </w:rPr>
        <w:t xml:space="preserve">. Nevertheless, </w:t>
      </w:r>
      <w:r w:rsidRPr="00B67534">
        <w:rPr>
          <w:rFonts w:eastAsia="Arial"/>
          <w:i/>
          <w:color w:val="000000"/>
          <w:szCs w:val="18"/>
          <w:shd w:val="clear" w:color="auto" w:fill="FFFFFF"/>
        </w:rPr>
        <w:t>Imitomyia</w:t>
      </w:r>
      <w:r w:rsidRPr="00B67534">
        <w:rPr>
          <w:rFonts w:eastAsia="Arial"/>
          <w:color w:val="000000"/>
          <w:szCs w:val="18"/>
          <w:shd w:val="clear" w:color="auto" w:fill="FFFFFF"/>
        </w:rPr>
        <w:t xml:space="preserve"> also possesses the phasiine elongated hypandrium, and perhaps the possession of this trait taxonomically “trumps” other features of the male terminalia.  </w:t>
      </w:r>
      <w:r w:rsidRPr="00B67534">
        <w:rPr>
          <w:rFonts w:eastAsia="Arial"/>
          <w:i/>
          <w:szCs w:val="22"/>
        </w:rPr>
        <w:tab/>
      </w:r>
    </w:p>
    <w:p w14:paraId="3CE4C616" w14:textId="77777777" w:rsidR="00B67534" w:rsidRPr="00B67534" w:rsidRDefault="00B67534" w:rsidP="00B67534">
      <w:pPr>
        <w:keepNext/>
        <w:spacing w:before="240" w:after="60" w:line="360" w:lineRule="auto"/>
        <w:contextualSpacing/>
        <w:outlineLvl w:val="1"/>
        <w:rPr>
          <w:bCs/>
          <w:i/>
          <w:szCs w:val="26"/>
        </w:rPr>
      </w:pPr>
      <w:bookmarkStart w:id="42" w:name="_Toc422252037"/>
      <w:r w:rsidRPr="00B67534">
        <w:rPr>
          <w:bCs/>
          <w:i/>
          <w:szCs w:val="26"/>
        </w:rPr>
        <w:t>Conclusions</w:t>
      </w:r>
      <w:bookmarkEnd w:id="42"/>
    </w:p>
    <w:p w14:paraId="2F9011A9" w14:textId="77777777" w:rsidR="00B67534" w:rsidRPr="00B67534" w:rsidRDefault="00B67534" w:rsidP="00B67534">
      <w:pPr>
        <w:spacing w:after="160" w:line="360" w:lineRule="auto"/>
        <w:contextualSpacing/>
        <w:rPr>
          <w:rFonts w:eastAsia="Arial"/>
          <w:szCs w:val="22"/>
        </w:rPr>
      </w:pPr>
      <w:r w:rsidRPr="00B67534">
        <w:rPr>
          <w:rFonts w:eastAsia="Arial"/>
          <w:i/>
          <w:szCs w:val="22"/>
        </w:rPr>
        <w:tab/>
      </w:r>
      <w:r w:rsidRPr="00B67534">
        <w:rPr>
          <w:rFonts w:eastAsia="Arial"/>
          <w:szCs w:val="22"/>
        </w:rPr>
        <w:t xml:space="preserve">Molecular systematics has been shown to be a useful tool for reconstructing the evolution of Tachinidae and has contributed important information to several longstanding taxonomic debates. The subfamily placement of Eutherini, Epigrimyiini, Litophasiini, Strongygastrini, and Parerigonini has been all but completely resolved. The Imitomyiini were shown to be as difficult to decipher molecularly as they are morphologically, but the sum genetic and phenotypic evidence suggests a placement in Phasiinae. Ancestral state reconstruction suggests a dominant and persistent trend in Phasiinae to evolve piercing structures used to insert eggs directly into host tissues. A single potential synapomorphy of Phasiinae is identified, but a suite of characters is needed to differentiate Dexiinae. Finally, a robust framework of phasiine classification is provided for use in future revisionary work in the subfamily.   </w:t>
      </w:r>
    </w:p>
    <w:p w14:paraId="450247CD" w14:textId="77777777" w:rsidR="00B67534" w:rsidRPr="00B67534" w:rsidRDefault="00B67534" w:rsidP="00B67534">
      <w:pPr>
        <w:spacing w:after="160" w:line="360" w:lineRule="auto"/>
        <w:contextualSpacing/>
        <w:rPr>
          <w:rFonts w:eastAsia="Arial"/>
          <w:i/>
          <w:szCs w:val="22"/>
        </w:rPr>
      </w:pPr>
    </w:p>
    <w:p w14:paraId="03896149" w14:textId="77777777" w:rsidR="00B67534" w:rsidRPr="00B67534" w:rsidRDefault="00B67534" w:rsidP="00B67534">
      <w:pPr>
        <w:spacing w:after="160" w:line="360" w:lineRule="auto"/>
        <w:contextualSpacing/>
        <w:rPr>
          <w:b/>
          <w:spacing w:val="15"/>
          <w:sz w:val="32"/>
          <w:szCs w:val="22"/>
        </w:rPr>
      </w:pPr>
      <w:r w:rsidRPr="00B67534">
        <w:rPr>
          <w:b/>
          <w:spacing w:val="15"/>
          <w:sz w:val="32"/>
          <w:szCs w:val="22"/>
        </w:rPr>
        <w:br w:type="page"/>
      </w:r>
    </w:p>
    <w:p w14:paraId="4865F0E1" w14:textId="77777777" w:rsidR="00B67534" w:rsidRPr="00B67534" w:rsidRDefault="00B67534" w:rsidP="00B67534">
      <w:pPr>
        <w:keepNext/>
        <w:keepLines/>
        <w:spacing w:before="240" w:line="259" w:lineRule="auto"/>
        <w:jc w:val="center"/>
        <w:outlineLvl w:val="0"/>
        <w:rPr>
          <w:b/>
          <w:sz w:val="36"/>
          <w:szCs w:val="32"/>
        </w:rPr>
      </w:pPr>
      <w:bookmarkStart w:id="43" w:name="_Toc421701375"/>
      <w:bookmarkStart w:id="44" w:name="_Toc422252038"/>
      <w:r w:rsidRPr="00B67534">
        <w:rPr>
          <w:b/>
          <w:sz w:val="32"/>
          <w:szCs w:val="32"/>
        </w:rPr>
        <w:lastRenderedPageBreak/>
        <w:t>References</w:t>
      </w:r>
      <w:bookmarkEnd w:id="43"/>
      <w:bookmarkEnd w:id="44"/>
    </w:p>
    <w:p w14:paraId="09D6CCE5" w14:textId="77777777" w:rsidR="00B67534" w:rsidRPr="00B67534" w:rsidRDefault="00B67534" w:rsidP="00B67534">
      <w:pPr>
        <w:spacing w:line="360" w:lineRule="auto"/>
        <w:ind w:hanging="720"/>
        <w:contextualSpacing/>
      </w:pPr>
    </w:p>
    <w:p w14:paraId="107F28EA" w14:textId="77777777" w:rsidR="00B67534" w:rsidRPr="00B67534" w:rsidRDefault="00B67534" w:rsidP="00B67534">
      <w:pPr>
        <w:spacing w:after="160" w:line="360" w:lineRule="auto"/>
        <w:ind w:left="720" w:hanging="720"/>
        <w:contextualSpacing/>
        <w:rPr>
          <w:rFonts w:eastAsia="Arial"/>
        </w:rPr>
      </w:pPr>
    </w:p>
    <w:p w14:paraId="79514390" w14:textId="77777777" w:rsidR="00B67534" w:rsidRPr="00B67534" w:rsidRDefault="00B67534" w:rsidP="00B67534">
      <w:pPr>
        <w:spacing w:after="160" w:line="360" w:lineRule="auto"/>
        <w:ind w:left="720" w:hanging="720"/>
        <w:contextualSpacing/>
        <w:rPr>
          <w:rFonts w:eastAsia="Arial"/>
        </w:rPr>
      </w:pPr>
      <w:r w:rsidRPr="00B67534">
        <w:rPr>
          <w:rFonts w:eastAsia="Arial"/>
        </w:rPr>
        <w:t>Aldrich JR, Khrimian A, Zhang A, &amp; Shearer PW. 2006. Bug pheromones (Hemiptera, Heteroptera) and tachinid fly host-finding. Denisia 19:1015–1031.</w:t>
      </w:r>
    </w:p>
    <w:p w14:paraId="3D99F21C"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Aldrich JR, Lusby WR, Marron BE, Nicolaou KC, Hoffmann MP, &amp; Wilson LT. 1989. Pheromone blends of green stink bugs and possible parasitoid selection. </w:t>
      </w:r>
      <w:r w:rsidRPr="00B67534">
        <w:rPr>
          <w:rFonts w:eastAsia="Arial"/>
          <w:i/>
          <w:iCs/>
        </w:rPr>
        <w:t>Naturwissenschaften</w:t>
      </w:r>
      <w:r w:rsidRPr="00B67534">
        <w:rPr>
          <w:rFonts w:eastAsia="Arial"/>
        </w:rPr>
        <w:t xml:space="preserve">, </w:t>
      </w:r>
      <w:r w:rsidRPr="00B67534">
        <w:rPr>
          <w:rFonts w:eastAsia="Arial"/>
          <w:i/>
          <w:iCs/>
        </w:rPr>
        <w:t xml:space="preserve">76 </w:t>
      </w:r>
      <w:r w:rsidRPr="00B67534">
        <w:rPr>
          <w:rFonts w:eastAsia="Arial"/>
        </w:rPr>
        <w:t>(4), 173-175.</w:t>
      </w:r>
    </w:p>
    <w:p w14:paraId="55E9ED51"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Aldrich, J. R., Khrimian, A., &amp; Camp, M. J. (2007). Methyl 2, 4, 6-decatrienoates attract stink bugs and tachinid parasitoids. </w:t>
      </w:r>
      <w:r w:rsidRPr="00B67534">
        <w:rPr>
          <w:rFonts w:eastAsia="Arial"/>
          <w:i/>
          <w:iCs/>
          <w:shd w:val="clear" w:color="auto" w:fill="FFFFFF"/>
        </w:rPr>
        <w:t>Journal of chemical ecology</w:t>
      </w:r>
      <w:r w:rsidRPr="00B67534">
        <w:rPr>
          <w:rFonts w:eastAsia="Arial"/>
          <w:shd w:val="clear" w:color="auto" w:fill="FFFFFF"/>
        </w:rPr>
        <w:t>, </w:t>
      </w:r>
      <w:r w:rsidRPr="00B67534">
        <w:rPr>
          <w:rFonts w:eastAsia="Arial"/>
          <w:i/>
          <w:iCs/>
          <w:shd w:val="clear" w:color="auto" w:fill="FFFFFF"/>
        </w:rPr>
        <w:t>33</w:t>
      </w:r>
      <w:r w:rsidRPr="00B67534">
        <w:rPr>
          <w:rFonts w:eastAsia="Arial"/>
          <w:shd w:val="clear" w:color="auto" w:fill="FFFFFF"/>
        </w:rPr>
        <w:t>(4), 801-815.</w:t>
      </w:r>
    </w:p>
    <w:p w14:paraId="0A4231C4" w14:textId="77777777" w:rsidR="00B67534" w:rsidRPr="00B67534" w:rsidRDefault="00B67534" w:rsidP="00B67534">
      <w:pPr>
        <w:spacing w:line="360" w:lineRule="auto"/>
        <w:ind w:left="720" w:hanging="720"/>
        <w:contextualSpacing/>
        <w:rPr>
          <w:shd w:val="clear" w:color="auto" w:fill="FFFFFF"/>
        </w:rPr>
      </w:pPr>
      <w:r w:rsidRPr="00B67534">
        <w:t xml:space="preserve">Arnaud PH Jr. 1978. </w:t>
      </w:r>
      <w:r w:rsidRPr="00B67534">
        <w:rPr>
          <w:i/>
          <w:iCs/>
        </w:rPr>
        <w:t xml:space="preserve">A Host-Parasite Catalog of North American Tachinidae (Diptera). </w:t>
      </w:r>
      <w:r w:rsidRPr="00B67534">
        <w:t xml:space="preserve">USDA Miscellaneous Publications. 1319. 860 pp. </w:t>
      </w:r>
    </w:p>
    <w:p w14:paraId="287BF0EA" w14:textId="77777777" w:rsidR="00B67534" w:rsidRPr="00B67534" w:rsidRDefault="00B67534" w:rsidP="00B67534">
      <w:pPr>
        <w:spacing w:line="360" w:lineRule="auto"/>
        <w:ind w:left="720" w:hanging="720"/>
        <w:contextualSpacing/>
        <w:rPr>
          <w:shd w:val="clear" w:color="auto" w:fill="FFFFFF"/>
        </w:rPr>
      </w:pPr>
      <w:r w:rsidRPr="00B67534">
        <w:t xml:space="preserve">Arnaud PH Jr. 1978. </w:t>
      </w:r>
      <w:r w:rsidRPr="00B67534">
        <w:rPr>
          <w:i/>
          <w:iCs/>
        </w:rPr>
        <w:t xml:space="preserve">A Host-Parasite Catalog of North American Tachinidae (Diptera). </w:t>
      </w:r>
      <w:r w:rsidRPr="00B67534">
        <w:t xml:space="preserve">USDA Miscellaneous Publications. 1319. 860 pp. </w:t>
      </w:r>
    </w:p>
    <w:p w14:paraId="35D60A24"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Arnaud PH Jr. 1978. </w:t>
      </w:r>
      <w:r w:rsidRPr="00B67534">
        <w:rPr>
          <w:rFonts w:eastAsia="Arial"/>
          <w:i/>
          <w:iCs/>
        </w:rPr>
        <w:t xml:space="preserve">A Host-Parasite Catalog of North American Tachinidae (Diptera). </w:t>
      </w:r>
      <w:r w:rsidRPr="00B67534">
        <w:rPr>
          <w:rFonts w:eastAsia="Arial"/>
        </w:rPr>
        <w:t xml:space="preserve">USDA Miscellaneous Publications. 1319. 860 pp. </w:t>
      </w:r>
    </w:p>
    <w:p w14:paraId="6F4FC557" w14:textId="77777777" w:rsidR="00B67534" w:rsidRPr="00B67534" w:rsidRDefault="00B67534" w:rsidP="00B67534">
      <w:pPr>
        <w:spacing w:after="160" w:line="360" w:lineRule="auto"/>
        <w:ind w:left="720" w:hanging="720"/>
        <w:contextualSpacing/>
        <w:rPr>
          <w:rFonts w:eastAsia="Arial"/>
        </w:rPr>
      </w:pPr>
      <w:r w:rsidRPr="00B67534">
        <w:rPr>
          <w:rFonts w:eastAsia="Arial"/>
        </w:rPr>
        <w:t>Belshaw R. 1993. Tachinid flies. Diptera: Tachinidae. Handbooks for the identification of British Insects. London: R. Entomol. Soc. London 10, Part 4a (i). 170 pp.</w:t>
      </w:r>
    </w:p>
    <w:p w14:paraId="625298A2" w14:textId="77777777" w:rsidR="00B67534" w:rsidRPr="00B67534" w:rsidRDefault="00B67534" w:rsidP="00B67534">
      <w:pPr>
        <w:autoSpaceDE w:val="0"/>
        <w:autoSpaceDN w:val="0"/>
        <w:adjustRightInd w:val="0"/>
        <w:spacing w:after="160" w:line="360" w:lineRule="auto"/>
        <w:ind w:left="720" w:hanging="720"/>
        <w:contextualSpacing/>
        <w:rPr>
          <w:rFonts w:eastAsia="Arial"/>
          <w:lang w:eastAsia="ja-JP"/>
        </w:rPr>
      </w:pPr>
      <w:r w:rsidRPr="00B67534">
        <w:rPr>
          <w:rFonts w:eastAsia="Arial"/>
          <w:lang w:eastAsia="ja-JP"/>
        </w:rPr>
        <w:t xml:space="preserve">Bezzi, M. 1925. On the tachinid genus </w:t>
      </w:r>
      <w:r w:rsidRPr="00B67534">
        <w:rPr>
          <w:rFonts w:eastAsia="Arial"/>
          <w:i/>
          <w:iCs/>
          <w:lang w:eastAsia="ja-JP"/>
        </w:rPr>
        <w:t xml:space="preserve">Euthera </w:t>
      </w:r>
      <w:r w:rsidRPr="00B67534">
        <w:rPr>
          <w:rFonts w:eastAsia="Arial"/>
          <w:lang w:eastAsia="ja-JP"/>
        </w:rPr>
        <w:t xml:space="preserve">(Diptera), with description of new species from Australia, Africa and South America. Proceedings of the Linnaean Society of New South Wales, </w:t>
      </w:r>
      <w:r w:rsidRPr="00B67534">
        <w:rPr>
          <w:rFonts w:eastAsia="Arial"/>
          <w:bCs/>
          <w:lang w:eastAsia="ja-JP"/>
        </w:rPr>
        <w:t>50</w:t>
      </w:r>
      <w:r w:rsidRPr="00B67534">
        <w:rPr>
          <w:rFonts w:eastAsia="Arial"/>
          <w:lang w:eastAsia="ja-JP"/>
        </w:rPr>
        <w:t>: 275–283.</w:t>
      </w:r>
    </w:p>
    <w:p w14:paraId="15B66CC6"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Biehler JA, &amp; McPherson JE. 1982. Life history and laboratory rearing of </w:t>
      </w:r>
      <w:bookmarkStart w:id="45" w:name="OLE_LINK1"/>
      <w:r w:rsidRPr="00B67534">
        <w:rPr>
          <w:rFonts w:eastAsia="Arial"/>
          <w:i/>
        </w:rPr>
        <w:t xml:space="preserve">Galgupha ovalis </w:t>
      </w:r>
      <w:r w:rsidRPr="00B67534">
        <w:rPr>
          <w:rFonts w:eastAsia="Arial"/>
        </w:rPr>
        <w:t xml:space="preserve">(Hemiptera: Corimelaenidae), </w:t>
      </w:r>
      <w:bookmarkEnd w:id="45"/>
      <w:r w:rsidRPr="00B67534">
        <w:rPr>
          <w:rFonts w:eastAsia="Arial"/>
        </w:rPr>
        <w:t xml:space="preserve">with descriptions of immature stages. </w:t>
      </w:r>
      <w:r w:rsidRPr="00B67534">
        <w:rPr>
          <w:rFonts w:eastAsia="Arial"/>
          <w:i/>
          <w:iCs/>
        </w:rPr>
        <w:t>Annals of the Entomological Society of America</w:t>
      </w:r>
      <w:r w:rsidRPr="00B67534">
        <w:rPr>
          <w:rFonts w:eastAsia="Arial"/>
        </w:rPr>
        <w:t xml:space="preserve">, </w:t>
      </w:r>
      <w:r w:rsidRPr="00B67534">
        <w:rPr>
          <w:rFonts w:eastAsia="Arial"/>
          <w:iCs/>
        </w:rPr>
        <w:t>75</w:t>
      </w:r>
      <w:r w:rsidRPr="00B67534">
        <w:rPr>
          <w:rFonts w:eastAsia="Arial"/>
          <w:i/>
          <w:iCs/>
        </w:rPr>
        <w:t xml:space="preserve"> </w:t>
      </w:r>
      <w:r w:rsidRPr="00B67534">
        <w:rPr>
          <w:rFonts w:eastAsia="Arial"/>
        </w:rPr>
        <w:t>(4): 465-470.</w:t>
      </w:r>
    </w:p>
    <w:p w14:paraId="1277AD51" w14:textId="77777777" w:rsidR="00B67534" w:rsidRPr="00B67534" w:rsidRDefault="00B67534" w:rsidP="00B67534">
      <w:pPr>
        <w:spacing w:after="160" w:line="360" w:lineRule="auto"/>
        <w:ind w:left="720" w:hanging="720"/>
        <w:contextualSpacing/>
        <w:rPr>
          <w:rFonts w:eastAsia="Arial"/>
        </w:rPr>
      </w:pPr>
      <w:r w:rsidRPr="00B67534">
        <w:rPr>
          <w:rFonts w:eastAsia="Arial"/>
        </w:rPr>
        <w:t>Blaschke et al. 2015. Evolution and Phylogeny of Phasiinae (Diptera: Tachinidae)</w:t>
      </w:r>
    </w:p>
    <w:p w14:paraId="1440B78C" w14:textId="77777777" w:rsidR="00B67534" w:rsidRPr="00B67534" w:rsidRDefault="00B67534" w:rsidP="00B67534">
      <w:pPr>
        <w:spacing w:after="160" w:line="360" w:lineRule="auto"/>
        <w:ind w:left="720" w:right="-720" w:hanging="720"/>
        <w:contextualSpacing/>
        <w:rPr>
          <w:rFonts w:eastAsia="Arial"/>
          <w:shd w:val="clear" w:color="auto" w:fill="FFFFFF"/>
        </w:rPr>
      </w:pPr>
      <w:r w:rsidRPr="00B67534">
        <w:rPr>
          <w:rFonts w:eastAsia="Arial"/>
          <w:bCs/>
        </w:rPr>
        <w:t xml:space="preserve">Brauer, F. &amp; Bergenstamm, J.E. von. </w:t>
      </w:r>
      <w:r w:rsidRPr="00B67534">
        <w:rPr>
          <w:rFonts w:eastAsia="Arial"/>
        </w:rPr>
        <w:t>1889. Die Zweiflügler des Kaiserlichen Museums zu Wien. IV. Vorarbeiten zu einer Monographie der Muscaria schizometopa (exclusive Anthomyidae). Pars I. </w:t>
      </w:r>
      <w:r w:rsidRPr="00B67534">
        <w:rPr>
          <w:rFonts w:eastAsia="Arial"/>
          <w:i/>
          <w:iCs/>
        </w:rPr>
        <w:t>Denkschriften der Kaiserlichen Akademie der Wissenschaften in Wien. Mathematisch-Naturwissenschaftliche Classe</w:t>
      </w:r>
      <w:r w:rsidRPr="00B67534">
        <w:rPr>
          <w:rFonts w:eastAsia="Arial"/>
        </w:rPr>
        <w:t> </w:t>
      </w:r>
      <w:r w:rsidRPr="00B67534">
        <w:rPr>
          <w:rFonts w:eastAsia="Arial"/>
          <w:bCs/>
        </w:rPr>
        <w:t>56</w:t>
      </w:r>
      <w:r w:rsidRPr="00B67534">
        <w:rPr>
          <w:rFonts w:eastAsia="Arial"/>
        </w:rPr>
        <w:t> (1): 69-180 + 11 pls.</w:t>
      </w:r>
    </w:p>
    <w:p w14:paraId="11CE3567"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lastRenderedPageBreak/>
        <w:t xml:space="preserve">Cantrell BK &amp; Crosskey RW. 1989. Family Tachinidae. In </w:t>
      </w:r>
      <w:r w:rsidRPr="00B67534">
        <w:rPr>
          <w:rFonts w:eastAsia="Arial"/>
          <w:i/>
          <w:iCs/>
        </w:rPr>
        <w:t>Catalog of the Diptera of the Australasian and Oceanian Regions</w:t>
      </w:r>
      <w:r w:rsidRPr="00B67534">
        <w:rPr>
          <w:rFonts w:eastAsia="Arial"/>
        </w:rPr>
        <w:t>, ed. NL Evenhuis, pp. 733–84. Bishop Mus. Spec. Publ. 86. Honolulu/ Leiden: Bishop Mus. Press &amp; Brill. 1155 pp.</w:t>
      </w:r>
    </w:p>
    <w:p w14:paraId="2EE36518"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Cantrell BK. 1983. Revision of the Australian species of Euthera Loew (Diptera: Tachinidae). </w:t>
      </w:r>
      <w:r w:rsidRPr="00B67534">
        <w:rPr>
          <w:rFonts w:eastAsia="Arial"/>
          <w:i/>
          <w:iCs/>
        </w:rPr>
        <w:t>Australian Journal of Entomology</w:t>
      </w:r>
      <w:r w:rsidRPr="00B67534">
        <w:rPr>
          <w:rFonts w:eastAsia="Arial"/>
        </w:rPr>
        <w:t xml:space="preserve">, </w:t>
      </w:r>
      <w:r w:rsidRPr="00B67534">
        <w:rPr>
          <w:rFonts w:eastAsia="Arial"/>
          <w:i/>
          <w:iCs/>
        </w:rPr>
        <w:t xml:space="preserve">22 </w:t>
      </w:r>
      <w:r w:rsidRPr="00B67534">
        <w:rPr>
          <w:rFonts w:eastAsia="Arial"/>
        </w:rPr>
        <w:t>(1), 53-59.</w:t>
      </w:r>
    </w:p>
    <w:p w14:paraId="64AA17CB"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Cantrell BK. 1988. The comparative morphology of the male and female postabdomen of the Australian Tachinidae (Diptera), with descriptions of some first-instar larvae and pupae. </w:t>
      </w:r>
      <w:r w:rsidRPr="00B67534">
        <w:rPr>
          <w:rFonts w:eastAsia="Arial"/>
          <w:i/>
          <w:iCs/>
        </w:rPr>
        <w:t>Invertebrate Systematics</w:t>
      </w:r>
      <w:r w:rsidRPr="00B67534">
        <w:rPr>
          <w:rFonts w:eastAsia="Arial"/>
        </w:rPr>
        <w:t xml:space="preserve">, </w:t>
      </w:r>
      <w:r w:rsidRPr="00B67534">
        <w:rPr>
          <w:rFonts w:eastAsia="Arial"/>
          <w:i/>
          <w:iCs/>
        </w:rPr>
        <w:t xml:space="preserve">2 </w:t>
      </w:r>
      <w:r w:rsidRPr="00B67534">
        <w:rPr>
          <w:rFonts w:eastAsia="Arial"/>
        </w:rPr>
        <w:t>(1), 81-221.</w:t>
      </w:r>
    </w:p>
    <w:p w14:paraId="6C5FAAEC"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Cerretti P, &amp; Tschorsnig HP. 2010. Annotated host catalogue for the Tachinidae (Diptera) of Italy. </w:t>
      </w:r>
      <w:r w:rsidRPr="00B67534">
        <w:rPr>
          <w:rFonts w:eastAsia="Arial"/>
          <w:i/>
          <w:iCs/>
        </w:rPr>
        <w:t>Stuttgarter Beiträge zur Naturkunde, A, Neue Serie</w:t>
      </w:r>
      <w:r w:rsidRPr="00B67534">
        <w:rPr>
          <w:rFonts w:eastAsia="Arial"/>
        </w:rPr>
        <w:t xml:space="preserve">, </w:t>
      </w:r>
      <w:r w:rsidRPr="00B67534">
        <w:rPr>
          <w:rFonts w:eastAsia="Arial"/>
          <w:i/>
          <w:iCs/>
        </w:rPr>
        <w:t>3</w:t>
      </w:r>
      <w:r w:rsidRPr="00B67534">
        <w:rPr>
          <w:rFonts w:eastAsia="Arial"/>
        </w:rPr>
        <w:t>, 305-340.</w:t>
      </w:r>
    </w:p>
    <w:p w14:paraId="2D2D1A52"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Cerretti, P., O'HARA, J. E., Wood, D. M., Shima, H., Inclan, D. J., &amp; STIREMAN, J. O. (2014). Signal through the noise? Phylogeny of the Tachinidae (Diptera) as inferred from morphological evidence. </w:t>
      </w:r>
      <w:r w:rsidRPr="00B67534">
        <w:rPr>
          <w:rFonts w:eastAsia="Arial"/>
          <w:i/>
          <w:iCs/>
          <w:shd w:val="clear" w:color="auto" w:fill="FFFFFF"/>
        </w:rPr>
        <w:t>Systematic Entomology</w:t>
      </w:r>
      <w:r w:rsidRPr="00B67534">
        <w:rPr>
          <w:rFonts w:eastAsia="Arial"/>
          <w:shd w:val="clear" w:color="auto" w:fill="FFFFFF"/>
        </w:rPr>
        <w:t>, </w:t>
      </w:r>
      <w:r w:rsidRPr="00B67534">
        <w:rPr>
          <w:rFonts w:eastAsia="Arial"/>
          <w:i/>
          <w:iCs/>
          <w:shd w:val="clear" w:color="auto" w:fill="FFFFFF"/>
        </w:rPr>
        <w:t>39</w:t>
      </w:r>
      <w:r w:rsidRPr="00B67534">
        <w:rPr>
          <w:rFonts w:eastAsia="Arial"/>
          <w:shd w:val="clear" w:color="auto" w:fill="FFFFFF"/>
        </w:rPr>
        <w:t>(2), 335-353.</w:t>
      </w:r>
    </w:p>
    <w:p w14:paraId="3657758F"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Coombs M. 2004. Overwintering survival, starvation resistance, and post-diapause reproductive performance of </w:t>
      </w:r>
      <w:r w:rsidRPr="00B67534">
        <w:rPr>
          <w:rFonts w:eastAsia="Arial"/>
          <w:i/>
        </w:rPr>
        <w:t xml:space="preserve">Nezara viridula </w:t>
      </w:r>
      <w:r w:rsidRPr="00B67534">
        <w:rPr>
          <w:rFonts w:eastAsia="Arial"/>
        </w:rPr>
        <w:t xml:space="preserve">(L.) (Hemiptera: Pentatomidae) and its parasitoid </w:t>
      </w:r>
      <w:r w:rsidRPr="00B67534">
        <w:rPr>
          <w:rFonts w:eastAsia="Arial"/>
          <w:i/>
        </w:rPr>
        <w:t>Trichopoda giacomellii</w:t>
      </w:r>
      <w:r w:rsidRPr="00B67534">
        <w:rPr>
          <w:rFonts w:eastAsia="Arial"/>
        </w:rPr>
        <w:t xml:space="preserve"> Blanchard (Diptera: Tachinidae). </w:t>
      </w:r>
      <w:r w:rsidRPr="00B67534">
        <w:rPr>
          <w:rFonts w:eastAsia="Arial"/>
          <w:i/>
          <w:iCs/>
        </w:rPr>
        <w:t>Biological Control</w:t>
      </w:r>
      <w:r w:rsidRPr="00B67534">
        <w:rPr>
          <w:rFonts w:eastAsia="Arial"/>
        </w:rPr>
        <w:t xml:space="preserve">, </w:t>
      </w:r>
      <w:r w:rsidRPr="00B67534">
        <w:rPr>
          <w:rFonts w:eastAsia="Arial"/>
          <w:i/>
          <w:iCs/>
        </w:rPr>
        <w:t xml:space="preserve">30 </w:t>
      </w:r>
      <w:r w:rsidRPr="00B67534">
        <w:rPr>
          <w:rFonts w:eastAsia="Arial"/>
        </w:rPr>
        <w:t>(2), 141-148.</w:t>
      </w:r>
    </w:p>
    <w:p w14:paraId="5445CA83"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Coquillett DW. 1897. </w:t>
      </w:r>
      <w:r w:rsidRPr="00B67534">
        <w:rPr>
          <w:rFonts w:eastAsia="Arial"/>
          <w:iCs/>
        </w:rPr>
        <w:t>Revision of the Tachinidae of America north of Mexico: A family of parasitic two-winged insects</w:t>
      </w:r>
      <w:r w:rsidRPr="00B67534">
        <w:rPr>
          <w:rFonts w:eastAsia="Arial"/>
        </w:rPr>
        <w:t xml:space="preserve"> (No. 7). Govt. print. off.</w:t>
      </w:r>
    </w:p>
    <w:p w14:paraId="1476DC15"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Crosskey RW. 1973. A conspectus of the Tachinidae (Diptera) of Australia, including keys to the supraspecific taxa and taxonomic and host catalogues. </w:t>
      </w:r>
      <w:r w:rsidRPr="00B67534">
        <w:rPr>
          <w:rFonts w:eastAsia="Arial"/>
          <w:i/>
          <w:iCs/>
        </w:rPr>
        <w:t xml:space="preserve">Bulletin of the British Museum of Natural History Entomology Supplement </w:t>
      </w:r>
      <w:r w:rsidRPr="00B67534">
        <w:rPr>
          <w:rFonts w:eastAsia="Arial"/>
        </w:rPr>
        <w:t>21. 221 pp.</w:t>
      </w:r>
    </w:p>
    <w:p w14:paraId="2EE5D8F6"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Crosskey RW. 1976. A taxonomic conspectus of the Tachinidae (Diptera) of the Oriental Region. </w:t>
      </w:r>
      <w:r w:rsidRPr="00B67534">
        <w:rPr>
          <w:rFonts w:eastAsia="Arial"/>
          <w:i/>
          <w:iCs/>
        </w:rPr>
        <w:t xml:space="preserve">Bulletin of the British Museum of Natural History Entomology Supplement </w:t>
      </w:r>
      <w:r w:rsidRPr="00B67534">
        <w:rPr>
          <w:rFonts w:eastAsia="Arial"/>
        </w:rPr>
        <w:t xml:space="preserve">26. 357 pp. </w:t>
      </w:r>
    </w:p>
    <w:p w14:paraId="42C12C36"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Crosskey RW. 1977. A review of Rhinophoridae (Diptera) and a revision of the Afrotropical species. </w:t>
      </w:r>
      <w:r w:rsidRPr="00B67534">
        <w:rPr>
          <w:rFonts w:eastAsia="Arial"/>
          <w:i/>
          <w:iCs/>
        </w:rPr>
        <w:t xml:space="preserve">Bulletin of the British Museum of Natural History Entomology Supplement </w:t>
      </w:r>
      <w:r w:rsidRPr="00B67534">
        <w:rPr>
          <w:rFonts w:eastAsia="Arial"/>
        </w:rPr>
        <w:t>36. 66 pp.</w:t>
      </w:r>
    </w:p>
    <w:p w14:paraId="07C9DB1A"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Crosskey RW. 1980. Family Tachinidae. In </w:t>
      </w:r>
      <w:r w:rsidRPr="00B67534">
        <w:rPr>
          <w:rFonts w:eastAsia="Arial"/>
          <w:i/>
          <w:iCs/>
        </w:rPr>
        <w:t>Catalogue of the Diptera of the Afrotropical Region</w:t>
      </w:r>
      <w:r w:rsidRPr="00B67534">
        <w:rPr>
          <w:rFonts w:eastAsia="Arial"/>
        </w:rPr>
        <w:t>, ed. RW Crosskey, pp. 822–82. London: British Museum of Natural History 1437 pp.</w:t>
      </w:r>
    </w:p>
    <w:p w14:paraId="65E732DC"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lastRenderedPageBreak/>
        <w:t xml:space="preserve">Crosskey RW. 1984. </w:t>
      </w:r>
      <w:r w:rsidRPr="00B67534">
        <w:rPr>
          <w:rFonts w:eastAsia="Arial"/>
          <w:iCs/>
        </w:rPr>
        <w:t>Annotated keys to the genera of Tachinidae (Diptera) found in tropical and southern Africa</w:t>
      </w:r>
      <w:r w:rsidRPr="00B67534">
        <w:rPr>
          <w:rFonts w:eastAsia="Arial"/>
        </w:rPr>
        <w:t xml:space="preserve">. </w:t>
      </w:r>
      <w:r w:rsidRPr="00B67534">
        <w:rPr>
          <w:rFonts w:eastAsia="Arial"/>
          <w:i/>
          <w:iCs/>
        </w:rPr>
        <w:t xml:space="preserve">Annals of the National Museum </w:t>
      </w:r>
      <w:r w:rsidRPr="00B67534">
        <w:rPr>
          <w:rFonts w:eastAsia="Arial"/>
          <w:bCs/>
        </w:rPr>
        <w:t>26</w:t>
      </w:r>
      <w:r w:rsidRPr="00B67534">
        <w:rPr>
          <w:rFonts w:eastAsia="Arial"/>
        </w:rPr>
        <w:t>: 189–337.</w:t>
      </w:r>
    </w:p>
    <w:p w14:paraId="71970786"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Dear JP. 1980. A new species of </w:t>
      </w:r>
      <w:r w:rsidRPr="00B67534">
        <w:rPr>
          <w:rFonts w:eastAsia="Arial"/>
          <w:i/>
          <w:iCs/>
        </w:rPr>
        <w:t>Litophasia</w:t>
      </w:r>
      <w:r w:rsidRPr="00B67534">
        <w:rPr>
          <w:rFonts w:eastAsia="Arial"/>
        </w:rPr>
        <w:t xml:space="preserve"> Girschner from South Africa (Diptera: Tachinidae). </w:t>
      </w:r>
      <w:r w:rsidRPr="00B67534">
        <w:rPr>
          <w:rFonts w:eastAsia="Arial"/>
          <w:i/>
          <w:iCs/>
        </w:rPr>
        <w:t>Annals of the Natal Museum</w:t>
      </w:r>
      <w:r w:rsidRPr="00B67534">
        <w:rPr>
          <w:rFonts w:eastAsia="Arial"/>
        </w:rPr>
        <w:t xml:space="preserve"> (Print) (Pietermaritzburg: Natal Museum) </w:t>
      </w:r>
      <w:r w:rsidRPr="00B67534">
        <w:rPr>
          <w:rFonts w:eastAsia="Arial"/>
          <w:bCs/>
        </w:rPr>
        <w:t>24</w:t>
      </w:r>
      <w:r w:rsidRPr="00B67534">
        <w:rPr>
          <w:rFonts w:eastAsia="Arial"/>
        </w:rPr>
        <w:t xml:space="preserve">: 217–220. </w:t>
      </w:r>
    </w:p>
    <w:p w14:paraId="4A088535" w14:textId="77777777" w:rsidR="00B67534" w:rsidRPr="00B67534" w:rsidRDefault="00B67534" w:rsidP="00B67534">
      <w:pPr>
        <w:spacing w:after="160" w:line="360" w:lineRule="auto"/>
        <w:ind w:left="720" w:hanging="720"/>
        <w:contextualSpacing/>
        <w:rPr>
          <w:rFonts w:eastAsia="Arial"/>
        </w:rPr>
      </w:pPr>
      <w:r w:rsidRPr="00B67534">
        <w:rPr>
          <w:rFonts w:eastAsia="Arial"/>
          <w:bCs/>
        </w:rPr>
        <w:t>Dupuis, C.</w:t>
      </w:r>
      <w:r w:rsidRPr="00B67534">
        <w:rPr>
          <w:rFonts w:eastAsia="Arial"/>
        </w:rPr>
        <w:t xml:space="preserve"> 1963. Essai monographique sur les Phasiinae (Diptères Tachinaires parasites d'Hétéroptères). </w:t>
      </w:r>
      <w:r w:rsidRPr="00B67534">
        <w:rPr>
          <w:rFonts w:eastAsia="Arial"/>
          <w:i/>
          <w:iCs/>
        </w:rPr>
        <w:t>Mémoires du Muséum National d'Histoire Naturelle</w:t>
      </w:r>
      <w:r w:rsidRPr="00B67534">
        <w:rPr>
          <w:rFonts w:eastAsia="Arial"/>
        </w:rPr>
        <w:t>, Sér. A, Zoologie </w:t>
      </w:r>
      <w:r w:rsidRPr="00B67534">
        <w:rPr>
          <w:rFonts w:eastAsia="Arial"/>
          <w:bCs/>
        </w:rPr>
        <w:t>26</w:t>
      </w:r>
      <w:r w:rsidRPr="00B67534">
        <w:rPr>
          <w:rFonts w:eastAsia="Arial"/>
        </w:rPr>
        <w:t>: 1–461.</w:t>
      </w:r>
    </w:p>
    <w:p w14:paraId="43EB20E3"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Eggleton P &amp; BelshawR. 1992. Insect parasitoids: an evolutionary overview. </w:t>
      </w:r>
      <w:r w:rsidRPr="00B67534">
        <w:rPr>
          <w:rFonts w:eastAsia="Arial"/>
          <w:i/>
          <w:iCs/>
        </w:rPr>
        <w:t xml:space="preserve">Philosophical Transaction of the Royal Society of London B. Biological Sciences, </w:t>
      </w:r>
      <w:r w:rsidRPr="00B67534">
        <w:rPr>
          <w:rFonts w:eastAsia="Arial"/>
        </w:rPr>
        <w:t>337:1–20.</w:t>
      </w:r>
    </w:p>
    <w:p w14:paraId="2E598E1D"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Feener Jr DH. 2000. Is the assembly of ant communities mediated by parasitoids?. </w:t>
      </w:r>
      <w:r w:rsidRPr="00B67534">
        <w:rPr>
          <w:rFonts w:eastAsia="Arial"/>
          <w:i/>
          <w:iCs/>
        </w:rPr>
        <w:t>Oikos</w:t>
      </w:r>
      <w:r w:rsidRPr="00B67534">
        <w:rPr>
          <w:rFonts w:eastAsia="Arial"/>
        </w:rPr>
        <w:t xml:space="preserve">, </w:t>
      </w:r>
      <w:r w:rsidRPr="00B67534">
        <w:rPr>
          <w:rFonts w:eastAsia="Arial"/>
          <w:i/>
          <w:iCs/>
        </w:rPr>
        <w:t>90</w:t>
      </w:r>
      <w:r w:rsidRPr="00B67534">
        <w:rPr>
          <w:rFonts w:eastAsia="Arial"/>
        </w:rPr>
        <w:t xml:space="preserve"> (</w:t>
      </w:r>
      <w:r w:rsidRPr="00B67534">
        <w:rPr>
          <w:rFonts w:eastAsia="Arial"/>
          <w:i/>
        </w:rPr>
        <w:t>1</w:t>
      </w:r>
      <w:r w:rsidRPr="00B67534">
        <w:rPr>
          <w:rFonts w:eastAsia="Arial"/>
        </w:rPr>
        <w:t>), 79-88.</w:t>
      </w:r>
    </w:p>
    <w:p w14:paraId="3CADCCB8"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Ferrar, P. 1977. Parasitism of other adult Diptera by Tachinidae in Australia. </w:t>
      </w:r>
      <w:r w:rsidRPr="00B67534">
        <w:rPr>
          <w:rFonts w:eastAsia="Arial"/>
          <w:i/>
        </w:rPr>
        <w:t>Journal of Australian Entomological Society</w:t>
      </w:r>
      <w:r w:rsidRPr="00B67534">
        <w:rPr>
          <w:rFonts w:eastAsia="Arial"/>
        </w:rPr>
        <w:t xml:space="preserve"> 16: 397-401.</w:t>
      </w:r>
    </w:p>
    <w:p w14:paraId="7293950B"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Golec, J. R., Hu, X. P., Ray, C., &amp; Woodley, N. E. (2013). Strongygaster triangulifera (Diptera: Tachinidae) as a parasitoid of adults of the invasive Megacopta cribraria (Heteroptera: Plataspidae) in Alabama. </w:t>
      </w:r>
      <w:r w:rsidRPr="00B67534">
        <w:rPr>
          <w:rFonts w:eastAsia="Arial"/>
          <w:i/>
          <w:iCs/>
          <w:shd w:val="clear" w:color="auto" w:fill="FFFFFF"/>
        </w:rPr>
        <w:t>Journal of Entomological Science</w:t>
      </w:r>
      <w:r w:rsidRPr="00B67534">
        <w:rPr>
          <w:rFonts w:eastAsia="Arial"/>
          <w:shd w:val="clear" w:color="auto" w:fill="FFFFFF"/>
        </w:rPr>
        <w:t>, </w:t>
      </w:r>
      <w:r w:rsidRPr="00B67534">
        <w:rPr>
          <w:rFonts w:eastAsia="Arial"/>
          <w:i/>
          <w:iCs/>
          <w:shd w:val="clear" w:color="auto" w:fill="FFFFFF"/>
        </w:rPr>
        <w:t>48</w:t>
      </w:r>
      <w:r w:rsidRPr="00B67534">
        <w:rPr>
          <w:rFonts w:eastAsia="Arial"/>
          <w:shd w:val="clear" w:color="auto" w:fill="FFFFFF"/>
        </w:rPr>
        <w:t>(4), 352-354.</w:t>
      </w:r>
    </w:p>
    <w:p w14:paraId="22C9BDE9"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Guimaráes JH. 1971. Family Tachinidae (Larvaevoridae). In </w:t>
      </w:r>
      <w:r w:rsidRPr="00B67534">
        <w:rPr>
          <w:rFonts w:eastAsia="Arial"/>
          <w:i/>
          <w:iCs/>
        </w:rPr>
        <w:t>A Catalogue of the Diptera of the Americas South of the United States</w:t>
      </w:r>
      <w:r w:rsidRPr="00B67534">
        <w:rPr>
          <w:rFonts w:eastAsia="Arial"/>
        </w:rPr>
        <w:t>. Vol. 104. São Paulo: Museum of Zoology, University of São Paulo. 333 pp.</w:t>
      </w:r>
    </w:p>
    <w:p w14:paraId="30875150"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Guimaráes JH. 1977. Host-parasite and parasite-host catalogue of South American Tachinidae (Diptera). </w:t>
      </w:r>
      <w:r w:rsidRPr="00B67534">
        <w:rPr>
          <w:rFonts w:eastAsia="Arial"/>
          <w:i/>
          <w:iCs/>
        </w:rPr>
        <w:t xml:space="preserve">Arquivos de Zoologia. </w:t>
      </w:r>
      <w:r w:rsidRPr="00B67534">
        <w:rPr>
          <w:rFonts w:eastAsia="Arial"/>
          <w:i/>
        </w:rPr>
        <w:t>São</w:t>
      </w:r>
      <w:r w:rsidRPr="00B67534">
        <w:rPr>
          <w:rFonts w:eastAsia="Arial"/>
          <w:i/>
          <w:iCs/>
        </w:rPr>
        <w:t xml:space="preserve"> Paulo </w:t>
      </w:r>
      <w:r w:rsidRPr="00B67534">
        <w:rPr>
          <w:rFonts w:eastAsia="Arial"/>
        </w:rPr>
        <w:t>28:1–131.</w:t>
      </w:r>
    </w:p>
    <w:p w14:paraId="52473058"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Hennig, W. (1965). Phylogenetic systematics. </w:t>
      </w:r>
      <w:r w:rsidRPr="00B67534">
        <w:rPr>
          <w:rFonts w:eastAsia="Arial"/>
          <w:i/>
          <w:iCs/>
          <w:shd w:val="clear" w:color="auto" w:fill="FFFFFF"/>
        </w:rPr>
        <w:t>Annual review of entomology</w:t>
      </w:r>
      <w:r w:rsidRPr="00B67534">
        <w:rPr>
          <w:rFonts w:eastAsia="Arial"/>
          <w:shd w:val="clear" w:color="auto" w:fill="FFFFFF"/>
        </w:rPr>
        <w:t>,</w:t>
      </w:r>
      <w:r w:rsidRPr="00B67534">
        <w:rPr>
          <w:rFonts w:eastAsia="Arial"/>
          <w:i/>
          <w:iCs/>
          <w:shd w:val="clear" w:color="auto" w:fill="FFFFFF"/>
        </w:rPr>
        <w:t xml:space="preserve">10 </w:t>
      </w:r>
      <w:r w:rsidRPr="00B67534">
        <w:rPr>
          <w:rFonts w:eastAsia="Arial"/>
          <w:shd w:val="clear" w:color="auto" w:fill="FFFFFF"/>
        </w:rPr>
        <w:t>(1), 97-116.</w:t>
      </w:r>
    </w:p>
    <w:p w14:paraId="10168859"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Hennig, W. (1965). Phylogenetic systematics. </w:t>
      </w:r>
      <w:r w:rsidRPr="00B67534">
        <w:rPr>
          <w:rFonts w:eastAsia="Arial"/>
          <w:i/>
          <w:iCs/>
          <w:shd w:val="clear" w:color="auto" w:fill="FFFFFF"/>
        </w:rPr>
        <w:t>Annual review of entomology</w:t>
      </w:r>
      <w:r w:rsidRPr="00B67534">
        <w:rPr>
          <w:rFonts w:eastAsia="Arial"/>
          <w:shd w:val="clear" w:color="auto" w:fill="FFFFFF"/>
        </w:rPr>
        <w:t>,</w:t>
      </w:r>
      <w:r w:rsidRPr="00B67534">
        <w:rPr>
          <w:rFonts w:eastAsia="Arial"/>
          <w:i/>
          <w:iCs/>
          <w:shd w:val="clear" w:color="auto" w:fill="FFFFFF"/>
        </w:rPr>
        <w:t xml:space="preserve">10 </w:t>
      </w:r>
      <w:r w:rsidRPr="00B67534">
        <w:rPr>
          <w:rFonts w:eastAsia="Arial"/>
          <w:shd w:val="clear" w:color="auto" w:fill="FFFFFF"/>
        </w:rPr>
        <w:t>(1), 97-116.</w:t>
      </w:r>
    </w:p>
    <w:p w14:paraId="4B7972C8"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Herting B, Dely-Draskovits A. 1993. Family Tachinidae. In </w:t>
      </w:r>
      <w:r w:rsidRPr="00B67534">
        <w:rPr>
          <w:rFonts w:eastAsia="Arial"/>
          <w:i/>
          <w:iCs/>
        </w:rPr>
        <w:t xml:space="preserve">Catalogue of Palaearctic Diptera. </w:t>
      </w:r>
      <w:r w:rsidRPr="00B67534">
        <w:rPr>
          <w:rFonts w:eastAsia="Arial"/>
        </w:rPr>
        <w:t xml:space="preserve">Vol. 13: </w:t>
      </w:r>
      <w:r w:rsidRPr="00B67534">
        <w:rPr>
          <w:rFonts w:eastAsia="Arial"/>
          <w:i/>
          <w:iCs/>
        </w:rPr>
        <w:t>Anthomyiidae–Tachinidae</w:t>
      </w:r>
      <w:r w:rsidRPr="00B67534">
        <w:rPr>
          <w:rFonts w:eastAsia="Arial"/>
        </w:rPr>
        <w:t>, ed. A´ Soo´s, L Papp, pp. 118–458. Budapest: Hung. Natural History Museum 624.</w:t>
      </w:r>
    </w:p>
    <w:p w14:paraId="0D354231"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Herting B. 1957. Das weibliche Postabdomen der calyptraten Fliegen (Diptera) und sein Merkmalswert für die Systematik der Gruppe. </w:t>
      </w:r>
      <w:r w:rsidRPr="00B67534">
        <w:rPr>
          <w:rFonts w:eastAsia="Arial"/>
          <w:i/>
          <w:iCs/>
        </w:rPr>
        <w:t>Zeitschrift für Morphologie und Ökologie der Tiere</w:t>
      </w:r>
      <w:r w:rsidRPr="00B67534">
        <w:rPr>
          <w:rFonts w:eastAsia="Arial"/>
        </w:rPr>
        <w:t xml:space="preserve">, </w:t>
      </w:r>
      <w:r w:rsidRPr="00B67534">
        <w:rPr>
          <w:rFonts w:eastAsia="Arial"/>
          <w:i/>
          <w:iCs/>
        </w:rPr>
        <w:t xml:space="preserve">45 </w:t>
      </w:r>
      <w:r w:rsidRPr="00B67534">
        <w:rPr>
          <w:rFonts w:eastAsia="Arial"/>
        </w:rPr>
        <w:t>(5), 429-461.</w:t>
      </w:r>
    </w:p>
    <w:p w14:paraId="4F391BFB" w14:textId="77777777" w:rsidR="00B67534" w:rsidRPr="00B67534" w:rsidRDefault="00B67534" w:rsidP="00B67534">
      <w:pPr>
        <w:spacing w:after="160" w:line="360" w:lineRule="auto"/>
        <w:ind w:left="720" w:hanging="720"/>
        <w:contextualSpacing/>
        <w:rPr>
          <w:rFonts w:eastAsia="Arial"/>
        </w:rPr>
      </w:pPr>
      <w:r w:rsidRPr="00B67534">
        <w:rPr>
          <w:rFonts w:eastAsia="Arial"/>
          <w:shd w:val="clear" w:color="auto" w:fill="FFFFFF"/>
        </w:rPr>
        <w:t xml:space="preserve"> </w:t>
      </w:r>
      <w:r w:rsidRPr="00B67534">
        <w:rPr>
          <w:rFonts w:eastAsia="Arial"/>
        </w:rPr>
        <w:t xml:space="preserve">Herting B. 1960. Biologie der westpalarktischen Raupenfliegen. Dipt., Tachinidae. </w:t>
      </w:r>
      <w:r w:rsidRPr="00B67534">
        <w:rPr>
          <w:rFonts w:eastAsia="Arial"/>
          <w:i/>
        </w:rPr>
        <w:t>Monographien zur Angewandten Entomologie</w:t>
      </w:r>
      <w:r w:rsidRPr="00B67534">
        <w:rPr>
          <w:rFonts w:eastAsia="Arial"/>
        </w:rPr>
        <w:t>. 16, 188 pp.</w:t>
      </w:r>
    </w:p>
    <w:p w14:paraId="5CF33F47" w14:textId="77777777" w:rsidR="00B67534" w:rsidRPr="00B67534" w:rsidRDefault="00B67534" w:rsidP="00B67534">
      <w:pPr>
        <w:spacing w:after="160" w:line="360" w:lineRule="auto"/>
        <w:ind w:left="720" w:hanging="720"/>
        <w:contextualSpacing/>
        <w:rPr>
          <w:rFonts w:eastAsia="Arial"/>
        </w:rPr>
      </w:pPr>
      <w:r w:rsidRPr="00B67534">
        <w:rPr>
          <w:rFonts w:eastAsia="Arial"/>
        </w:rPr>
        <w:lastRenderedPageBreak/>
        <w:t>Herting B. 1983. 64c. Phasiinae. In Die Fliegen der palaearktischen Region, ed. E Lindner, pp.1–88. Stuttgart: Schweiz. Verl.</w:t>
      </w:r>
    </w:p>
    <w:p w14:paraId="7ACF717D"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Herting B. 1984. Catalogue of Palearctic Tachinidae (Diptera). </w:t>
      </w:r>
      <w:r w:rsidRPr="00B67534">
        <w:rPr>
          <w:rFonts w:eastAsia="Arial"/>
          <w:i/>
        </w:rPr>
        <w:t>Stuttgarter Beitraege zur Naturkunde Serie A (Biologie),</w:t>
      </w:r>
      <w:r w:rsidRPr="00B67534">
        <w:rPr>
          <w:rFonts w:eastAsia="Arial"/>
        </w:rPr>
        <w:t xml:space="preserve"> 369:1–228.</w:t>
      </w:r>
    </w:p>
    <w:p w14:paraId="0341BB6E"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Karban R, English-Loeb G. 1997. Tachinid parasitoids affect host plant choice by caterpillars to increase caterpillar survival. </w:t>
      </w:r>
      <w:r w:rsidRPr="00B67534">
        <w:rPr>
          <w:rFonts w:eastAsia="Arial"/>
          <w:i/>
          <w:iCs/>
        </w:rPr>
        <w:t xml:space="preserve">Ecology, </w:t>
      </w:r>
      <w:r w:rsidRPr="00B67534">
        <w:rPr>
          <w:rFonts w:eastAsia="Arial"/>
        </w:rPr>
        <w:t>78:603–11.</w:t>
      </w:r>
    </w:p>
    <w:p w14:paraId="0BC0178C" w14:textId="77777777" w:rsidR="00B67534" w:rsidRPr="00B67534" w:rsidRDefault="00B67534" w:rsidP="00B67534">
      <w:pPr>
        <w:spacing w:line="360" w:lineRule="auto"/>
        <w:ind w:left="720" w:hanging="720"/>
        <w:contextualSpacing/>
        <w:rPr>
          <w:rFonts w:eastAsia="Arial"/>
        </w:rPr>
      </w:pPr>
      <w:r w:rsidRPr="00B67534">
        <w:rPr>
          <w:rFonts w:eastAsia="Arial"/>
          <w:shd w:val="clear" w:color="auto" w:fill="FFFFFF"/>
        </w:rPr>
        <w:t>Katoh, K., &amp; Toh, H. (2010). Parallelization of the MAFFT multiple sequence alignment program. </w:t>
      </w:r>
      <w:r w:rsidRPr="00B67534">
        <w:rPr>
          <w:rFonts w:eastAsia="Arial"/>
          <w:i/>
          <w:iCs/>
          <w:shd w:val="clear" w:color="auto" w:fill="FFFFFF"/>
        </w:rPr>
        <w:t>Bioinformatics</w:t>
      </w:r>
      <w:r w:rsidRPr="00B67534">
        <w:rPr>
          <w:rFonts w:eastAsia="Arial"/>
          <w:shd w:val="clear" w:color="auto" w:fill="FFFFFF"/>
        </w:rPr>
        <w:t>, </w:t>
      </w:r>
      <w:r w:rsidRPr="00B67534">
        <w:rPr>
          <w:rFonts w:eastAsia="Arial"/>
          <w:i/>
          <w:iCs/>
          <w:shd w:val="clear" w:color="auto" w:fill="FFFFFF"/>
        </w:rPr>
        <w:t>26</w:t>
      </w:r>
      <w:r w:rsidRPr="00B67534">
        <w:rPr>
          <w:rFonts w:eastAsia="Arial"/>
          <w:shd w:val="clear" w:color="auto" w:fill="FFFFFF"/>
        </w:rPr>
        <w:t>(15), 1899-1900.</w:t>
      </w:r>
    </w:p>
    <w:p w14:paraId="63540C42" w14:textId="77777777" w:rsidR="00B67534" w:rsidRPr="00B67534" w:rsidRDefault="00B67534" w:rsidP="00B67534">
      <w:pPr>
        <w:spacing w:line="360" w:lineRule="auto"/>
        <w:ind w:left="720" w:hanging="720"/>
        <w:contextualSpacing/>
        <w:rPr>
          <w:rFonts w:eastAsia="Arial"/>
          <w:shd w:val="clear" w:color="auto" w:fill="FFFFFF"/>
        </w:rPr>
      </w:pPr>
      <w:r w:rsidRPr="00B67534">
        <w:rPr>
          <w:rFonts w:eastAsia="Arial"/>
          <w:shd w:val="clear" w:color="auto" w:fill="FFFFFF"/>
        </w:rPr>
        <w:t>Katoh, K., Misawa, K., Kuma, K. I., &amp; Miyata, T. (2002). MAFFT: a novel method for rapid multiple sequence alignment based on fast Fourier transform.</w:t>
      </w:r>
      <w:r w:rsidRPr="00B67534">
        <w:rPr>
          <w:rFonts w:eastAsia="Arial"/>
          <w:i/>
          <w:iCs/>
          <w:shd w:val="clear" w:color="auto" w:fill="FFFFFF"/>
        </w:rPr>
        <w:t>Nucleic acids research</w:t>
      </w:r>
      <w:r w:rsidRPr="00B67534">
        <w:rPr>
          <w:rFonts w:eastAsia="Arial"/>
          <w:shd w:val="clear" w:color="auto" w:fill="FFFFFF"/>
        </w:rPr>
        <w:t>, </w:t>
      </w:r>
      <w:r w:rsidRPr="00B67534">
        <w:rPr>
          <w:rFonts w:eastAsia="Arial"/>
          <w:i/>
          <w:iCs/>
          <w:shd w:val="clear" w:color="auto" w:fill="FFFFFF"/>
        </w:rPr>
        <w:t>30</w:t>
      </w:r>
      <w:r w:rsidRPr="00B67534">
        <w:rPr>
          <w:rFonts w:eastAsia="Arial"/>
          <w:shd w:val="clear" w:color="auto" w:fill="FFFFFF"/>
        </w:rPr>
        <w:t>(14), 3059-3066.</w:t>
      </w:r>
    </w:p>
    <w:p w14:paraId="2A672BDE"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Kevan, DK &amp; Koshnaw RTB. 1988. </w:t>
      </w:r>
      <w:r w:rsidRPr="00B67534">
        <w:rPr>
          <w:rFonts w:eastAsia="Arial"/>
          <w:i/>
          <w:iCs/>
        </w:rPr>
        <w:t>Hyalomyodes</w:t>
      </w:r>
      <w:r w:rsidRPr="00B67534">
        <w:rPr>
          <w:rFonts w:eastAsia="Arial"/>
        </w:rPr>
        <w:t xml:space="preserve"> (Diptera; Tachinidae), an endoparasitoid of Tetrigoidea (Orthoptera). </w:t>
      </w:r>
      <w:r w:rsidRPr="00B67534">
        <w:rPr>
          <w:rFonts w:eastAsia="Arial"/>
          <w:i/>
        </w:rPr>
        <w:t>Entomologist's Record and Journal of Variation</w:t>
      </w:r>
      <w:r w:rsidRPr="00B67534">
        <w:rPr>
          <w:rFonts w:eastAsia="Arial"/>
        </w:rPr>
        <w:t xml:space="preserve">, </w:t>
      </w:r>
      <w:r w:rsidRPr="00B67534">
        <w:rPr>
          <w:rFonts w:eastAsia="Arial"/>
          <w:bCs/>
        </w:rPr>
        <w:t>100</w:t>
      </w:r>
      <w:r w:rsidRPr="00B67534">
        <w:rPr>
          <w:rFonts w:eastAsia="Arial"/>
        </w:rPr>
        <w:t>: 55–57.</w:t>
      </w:r>
    </w:p>
    <w:p w14:paraId="530A9D6B"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Maddison, W. P. and D.R. Maddison. 2015. Mesquite: a modular system for evolutionary analysis.  Version 3.03  http://mesquiteproject.org</w:t>
      </w:r>
    </w:p>
    <w:p w14:paraId="5945ED6F"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Malloch, J. R.(1929).-Notes on Australian Diptera. XX. </w:t>
      </w:r>
      <w:r w:rsidRPr="00B67534">
        <w:rPr>
          <w:rFonts w:eastAsia="Arial"/>
          <w:i/>
          <w:iCs/>
          <w:shd w:val="clear" w:color="auto" w:fill="FFFFFF"/>
        </w:rPr>
        <w:t>Proc. Lim</w:t>
      </w:r>
      <w:r w:rsidRPr="00B67534">
        <w:rPr>
          <w:rFonts w:eastAsia="Arial"/>
          <w:shd w:val="clear" w:color="auto" w:fill="FFFFFF"/>
        </w:rPr>
        <w:t xml:space="preserve">, 283-343. </w:t>
      </w:r>
    </w:p>
    <w:p w14:paraId="6AB293D0" w14:textId="77777777" w:rsidR="00B67534" w:rsidRPr="00B67534" w:rsidRDefault="00B67534" w:rsidP="00B67534">
      <w:pPr>
        <w:tabs>
          <w:tab w:val="left" w:pos="-1152"/>
          <w:tab w:val="left" w:pos="-720"/>
          <w:tab w:val="left" w:pos="720"/>
          <w:tab w:val="left" w:pos="1080"/>
        </w:tabs>
        <w:spacing w:after="160" w:line="360" w:lineRule="auto"/>
        <w:ind w:left="720" w:hanging="720"/>
        <w:contextualSpacing/>
        <w:rPr>
          <w:rFonts w:eastAsia="Arial"/>
        </w:rPr>
      </w:pPr>
      <w:r w:rsidRPr="00B67534">
        <w:rPr>
          <w:rFonts w:eastAsia="Arial"/>
        </w:rPr>
        <w:t xml:space="preserve">Mesnil LP. 1970. Descriptions de nouveaux Tachinaires de l'ancien monde, et notes synonymiques (Dipt. Tachinidae). Mushi, </w:t>
      </w:r>
      <w:r w:rsidRPr="00B67534">
        <w:rPr>
          <w:rFonts w:eastAsia="Arial"/>
          <w:bCs/>
        </w:rPr>
        <w:t>44</w:t>
      </w:r>
      <w:r w:rsidRPr="00B67534">
        <w:rPr>
          <w:rFonts w:eastAsia="Arial"/>
        </w:rPr>
        <w:t>: 89-123.</w:t>
      </w:r>
    </w:p>
    <w:p w14:paraId="5FDD8042" w14:textId="77777777" w:rsidR="00B67534" w:rsidRPr="00B67534" w:rsidRDefault="00B67534" w:rsidP="00B67534">
      <w:pPr>
        <w:spacing w:line="360" w:lineRule="auto"/>
        <w:ind w:left="720" w:hanging="720"/>
        <w:contextualSpacing/>
        <w:rPr>
          <w:rFonts w:eastAsia="Arial"/>
          <w:shd w:val="clear" w:color="auto" w:fill="FFFFFF"/>
        </w:rPr>
      </w:pPr>
      <w:r w:rsidRPr="00B67534">
        <w:rPr>
          <w:rFonts w:eastAsia="Arial"/>
          <w:bdr w:val="none" w:sz="0" w:space="0" w:color="auto" w:frame="1"/>
          <w:shd w:val="clear" w:color="auto" w:fill="FFFFFF"/>
        </w:rPr>
        <w:t>Mesnil, L.P.</w:t>
      </w:r>
      <w:r w:rsidRPr="00B67534">
        <w:rPr>
          <w:rFonts w:eastAsia="Arial"/>
          <w:shd w:val="clear" w:color="auto" w:fill="FFFFFF"/>
        </w:rPr>
        <w:t> (</w:t>
      </w:r>
      <w:r w:rsidRPr="00B67534">
        <w:rPr>
          <w:rFonts w:eastAsia="Arial"/>
          <w:bdr w:val="none" w:sz="0" w:space="0" w:color="auto" w:frame="1"/>
          <w:shd w:val="clear" w:color="auto" w:fill="FFFFFF"/>
        </w:rPr>
        <w:t>1966</w:t>
      </w:r>
      <w:r w:rsidRPr="00B67534">
        <w:rPr>
          <w:rFonts w:eastAsia="Arial"/>
          <w:shd w:val="clear" w:color="auto" w:fill="FFFFFF"/>
        </w:rPr>
        <w:t>) </w:t>
      </w:r>
      <w:r w:rsidRPr="00B67534">
        <w:rPr>
          <w:rFonts w:eastAsia="Arial"/>
          <w:bdr w:val="none" w:sz="0" w:space="0" w:color="auto" w:frame="1"/>
          <w:shd w:val="clear" w:color="auto" w:fill="FFFFFF"/>
        </w:rPr>
        <w:t>64g. Larvaevorinae (Tachininae)</w:t>
      </w:r>
      <w:r w:rsidRPr="00B67534">
        <w:rPr>
          <w:rFonts w:eastAsia="Arial"/>
          <w:shd w:val="clear" w:color="auto" w:fill="FFFFFF"/>
        </w:rPr>
        <w:t>. </w:t>
      </w:r>
      <w:r w:rsidRPr="00B67534">
        <w:rPr>
          <w:rFonts w:eastAsia="Arial"/>
          <w:i/>
          <w:iCs/>
          <w:bdr w:val="none" w:sz="0" w:space="0" w:color="auto" w:frame="1"/>
          <w:shd w:val="clear" w:color="auto" w:fill="FFFFFF"/>
        </w:rPr>
        <w:t>Die Fliegen der Palaearktischen Region</w:t>
      </w:r>
      <w:r w:rsidRPr="00B67534">
        <w:rPr>
          <w:rFonts w:eastAsia="Arial"/>
          <w:shd w:val="clear" w:color="auto" w:fill="FFFFFF"/>
        </w:rPr>
        <w:t>, </w:t>
      </w:r>
      <w:r w:rsidRPr="00B67534">
        <w:rPr>
          <w:rFonts w:eastAsia="Arial"/>
          <w:b/>
          <w:bCs/>
          <w:bdr w:val="none" w:sz="0" w:space="0" w:color="auto" w:frame="1"/>
          <w:shd w:val="clear" w:color="auto" w:fill="FFFFFF"/>
        </w:rPr>
        <w:t>10</w:t>
      </w:r>
      <w:r w:rsidRPr="00B67534">
        <w:rPr>
          <w:rFonts w:eastAsia="Arial"/>
          <w:shd w:val="clear" w:color="auto" w:fill="FFFFFF"/>
        </w:rPr>
        <w:t> (Lieferung 263), </w:t>
      </w:r>
      <w:r w:rsidRPr="00B67534">
        <w:rPr>
          <w:rFonts w:eastAsia="Arial"/>
          <w:bdr w:val="none" w:sz="0" w:space="0" w:color="auto" w:frame="1"/>
          <w:shd w:val="clear" w:color="auto" w:fill="FFFFFF"/>
        </w:rPr>
        <w:t>881</w:t>
      </w:r>
      <w:r w:rsidRPr="00B67534">
        <w:rPr>
          <w:rFonts w:eastAsia="Arial"/>
          <w:shd w:val="clear" w:color="auto" w:fill="FFFFFF"/>
        </w:rPr>
        <w:t>–</w:t>
      </w:r>
      <w:r w:rsidRPr="00B67534">
        <w:rPr>
          <w:rFonts w:eastAsia="Arial"/>
          <w:bdr w:val="none" w:sz="0" w:space="0" w:color="auto" w:frame="1"/>
          <w:shd w:val="clear" w:color="auto" w:fill="FFFFFF"/>
        </w:rPr>
        <w:t>928</w:t>
      </w:r>
      <w:r w:rsidRPr="00B67534">
        <w:rPr>
          <w:rFonts w:eastAsia="Arial"/>
          <w:shd w:val="clear" w:color="auto" w:fill="FFFFFF"/>
        </w:rPr>
        <w:t>.</w:t>
      </w:r>
    </w:p>
    <w:p w14:paraId="4F8E3AD1"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hyperlink r:id="rId20" w:history="1">
        <w:r w:rsidRPr="00B67534">
          <w:rPr>
            <w:rFonts w:eastAsia="Arial"/>
            <w:bCs/>
          </w:rPr>
          <w:t xml:space="preserve">Miller MA, Pfeiffer W, and Schwartz T. 2010. Creating the CIPRES Science Gateway for inference of large phylogenetic trees. In Proceedings of the Gateway Computing Environments Workshop (GCE), 14 Nov. 2010, New Orleans, LA pp 1 - 8. </w:t>
        </w:r>
      </w:hyperlink>
    </w:p>
    <w:p w14:paraId="1E7351C6"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Mooi, R. D., &amp; Gill, A. C. (2010). Phylogenies without synapomorphies–a crisis in fish systematics: time to show some character. </w:t>
      </w:r>
      <w:r w:rsidRPr="00B67534">
        <w:rPr>
          <w:rFonts w:eastAsia="Arial"/>
          <w:i/>
          <w:iCs/>
          <w:shd w:val="clear" w:color="auto" w:fill="FFFFFF"/>
        </w:rPr>
        <w:t>Zootaxa</w:t>
      </w:r>
      <w:r w:rsidRPr="00B67534">
        <w:rPr>
          <w:rFonts w:eastAsia="Arial"/>
          <w:shd w:val="clear" w:color="auto" w:fill="FFFFFF"/>
        </w:rPr>
        <w:t>, </w:t>
      </w:r>
      <w:r w:rsidRPr="00B67534">
        <w:rPr>
          <w:rFonts w:eastAsia="Arial"/>
          <w:i/>
          <w:iCs/>
          <w:shd w:val="clear" w:color="auto" w:fill="FFFFFF"/>
        </w:rPr>
        <w:t>2450</w:t>
      </w:r>
      <w:r w:rsidRPr="00B67534">
        <w:rPr>
          <w:rFonts w:eastAsia="Arial"/>
          <w:shd w:val="clear" w:color="auto" w:fill="FFFFFF"/>
        </w:rPr>
        <w:t>, 26-40.</w:t>
      </w:r>
    </w:p>
    <w:p w14:paraId="4914D758"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Mooi, R. D., &amp; Gill, A. C. (2010). Phylogenies without synapomorphies–a crisis in fish systematics: time to show some character. </w:t>
      </w:r>
      <w:r w:rsidRPr="00B67534">
        <w:rPr>
          <w:rFonts w:eastAsia="Arial"/>
          <w:i/>
          <w:iCs/>
          <w:shd w:val="clear" w:color="auto" w:fill="FFFFFF"/>
        </w:rPr>
        <w:t>Zootaxa</w:t>
      </w:r>
      <w:r w:rsidRPr="00B67534">
        <w:rPr>
          <w:rFonts w:eastAsia="Arial"/>
          <w:shd w:val="clear" w:color="auto" w:fill="FFFFFF"/>
        </w:rPr>
        <w:t>, </w:t>
      </w:r>
      <w:r w:rsidRPr="00B67534">
        <w:rPr>
          <w:rFonts w:eastAsia="Arial"/>
          <w:i/>
          <w:iCs/>
          <w:shd w:val="clear" w:color="auto" w:fill="FFFFFF"/>
        </w:rPr>
        <w:t>2450</w:t>
      </w:r>
      <w:r w:rsidRPr="00B67534">
        <w:rPr>
          <w:rFonts w:eastAsia="Arial"/>
          <w:shd w:val="clear" w:color="auto" w:fill="FFFFFF"/>
        </w:rPr>
        <w:t>, 26-40.</w:t>
      </w:r>
    </w:p>
    <w:p w14:paraId="3F963092"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t>Moulton JK, &amp; Wiegmann BM. 2004. Evolution and phylogenetic utility of CAD (</w:t>
      </w:r>
      <w:r w:rsidRPr="00B67534">
        <w:rPr>
          <w:rFonts w:eastAsia="Arial"/>
          <w:i/>
        </w:rPr>
        <w:t>rudimentary</w:t>
      </w:r>
      <w:r w:rsidRPr="00B67534">
        <w:rPr>
          <w:rFonts w:eastAsia="Arial"/>
        </w:rPr>
        <w:t xml:space="preserve">) among Mesozoic-aged Eremoneuran Diptera (Insecta). </w:t>
      </w:r>
      <w:r w:rsidRPr="00B67534">
        <w:rPr>
          <w:rFonts w:eastAsia="Arial"/>
          <w:i/>
          <w:iCs/>
        </w:rPr>
        <w:t xml:space="preserve">Molecular Phylogenetics and Evolution </w:t>
      </w:r>
      <w:r w:rsidRPr="00B67534">
        <w:rPr>
          <w:rFonts w:eastAsia="Arial"/>
          <w:bCs/>
        </w:rPr>
        <w:t xml:space="preserve">31 </w:t>
      </w:r>
      <w:r w:rsidRPr="00B67534">
        <w:rPr>
          <w:rFonts w:eastAsia="Arial"/>
        </w:rPr>
        <w:t>(1), 363–378.</w:t>
      </w:r>
    </w:p>
    <w:p w14:paraId="7FD23690" w14:textId="77777777" w:rsidR="00B67534" w:rsidRPr="00B67534" w:rsidRDefault="00B67534" w:rsidP="00B67534">
      <w:pPr>
        <w:spacing w:after="160" w:line="360" w:lineRule="auto"/>
        <w:ind w:left="720" w:hanging="720"/>
        <w:contextualSpacing/>
        <w:rPr>
          <w:rFonts w:eastAsia="Arial"/>
        </w:rPr>
      </w:pPr>
      <w:r w:rsidRPr="00B67534">
        <w:rPr>
          <w:rFonts w:eastAsia="Arial"/>
        </w:rPr>
        <w:lastRenderedPageBreak/>
        <w:t xml:space="preserve">Nishida T. 1966. Behavior and mortality of the southern stink bug </w:t>
      </w:r>
      <w:r w:rsidRPr="00B67534">
        <w:rPr>
          <w:rFonts w:eastAsia="Arial"/>
          <w:i/>
        </w:rPr>
        <w:t>Nezara viridula</w:t>
      </w:r>
      <w:r w:rsidRPr="00B67534">
        <w:rPr>
          <w:rFonts w:eastAsia="Arial"/>
        </w:rPr>
        <w:t xml:space="preserve"> in Hawaii. </w:t>
      </w:r>
      <w:r w:rsidRPr="00B67534">
        <w:rPr>
          <w:rFonts w:eastAsia="Arial"/>
          <w:i/>
          <w:iCs/>
        </w:rPr>
        <w:t>Researches on Population Ecology</w:t>
      </w:r>
      <w:r w:rsidRPr="00B67534">
        <w:rPr>
          <w:rFonts w:eastAsia="Arial"/>
        </w:rPr>
        <w:t xml:space="preserve">, </w:t>
      </w:r>
      <w:r w:rsidRPr="00B67534">
        <w:rPr>
          <w:rFonts w:eastAsia="Arial"/>
          <w:i/>
          <w:iCs/>
        </w:rPr>
        <w:t xml:space="preserve">8 </w:t>
      </w:r>
      <w:r w:rsidRPr="00B67534">
        <w:rPr>
          <w:rFonts w:eastAsia="Arial"/>
        </w:rPr>
        <w:t>(1), 78-88.</w:t>
      </w:r>
    </w:p>
    <w:p w14:paraId="3E84373C" w14:textId="77777777" w:rsidR="00B67534" w:rsidRPr="00B67534" w:rsidRDefault="00B67534" w:rsidP="00B67534">
      <w:pPr>
        <w:tabs>
          <w:tab w:val="left" w:pos="720"/>
        </w:tabs>
        <w:spacing w:after="160" w:line="360" w:lineRule="auto"/>
        <w:ind w:left="720" w:hanging="720"/>
        <w:contextualSpacing/>
        <w:rPr>
          <w:rFonts w:eastAsia="Arial"/>
        </w:rPr>
      </w:pPr>
      <w:r w:rsidRPr="00B67534">
        <w:rPr>
          <w:rFonts w:eastAsia="Arial"/>
        </w:rPr>
        <w:t xml:space="preserve">O’Hara JE, Shima H, &amp; Zhang C. 2009. Annotated catalogue of the Tachinidae (Insecta: Diptera) of China. </w:t>
      </w:r>
      <w:r w:rsidRPr="00B67534">
        <w:rPr>
          <w:rFonts w:eastAsia="Arial"/>
          <w:i/>
          <w:iCs/>
        </w:rPr>
        <w:t>Zootaxa</w:t>
      </w:r>
      <w:r w:rsidRPr="00B67534">
        <w:rPr>
          <w:rFonts w:eastAsia="Arial"/>
        </w:rPr>
        <w:t xml:space="preserve">, </w:t>
      </w:r>
      <w:r w:rsidRPr="00B67534">
        <w:rPr>
          <w:rFonts w:eastAsia="Arial"/>
          <w:i/>
          <w:iCs/>
        </w:rPr>
        <w:t>2190</w:t>
      </w:r>
      <w:r w:rsidRPr="00B67534">
        <w:rPr>
          <w:rFonts w:eastAsia="Arial"/>
        </w:rPr>
        <w:t>, 1-236.</w:t>
      </w:r>
    </w:p>
    <w:p w14:paraId="7147DBA0"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O’Hara JE, Wood DM. 2004. Catalogue of the Tachinidae (Diptera) of America north of Mexico. </w:t>
      </w:r>
      <w:r w:rsidRPr="00B67534">
        <w:rPr>
          <w:rFonts w:eastAsia="Arial"/>
          <w:i/>
        </w:rPr>
        <w:t>Memoirs of the International Entomological Society</w:t>
      </w:r>
      <w:r w:rsidRPr="00B67534">
        <w:rPr>
          <w:rFonts w:eastAsia="Arial"/>
          <w:i/>
          <w:iCs/>
        </w:rPr>
        <w:t xml:space="preserve">. </w:t>
      </w:r>
      <w:r w:rsidRPr="00B67534">
        <w:rPr>
          <w:rFonts w:eastAsia="Arial"/>
        </w:rPr>
        <w:t>18. 410 pp.</w:t>
      </w:r>
    </w:p>
    <w:p w14:paraId="6CC1795D" w14:textId="77777777" w:rsidR="00B67534" w:rsidRPr="00B67534" w:rsidRDefault="00B67534" w:rsidP="00B67534">
      <w:pPr>
        <w:spacing w:line="360" w:lineRule="auto"/>
        <w:ind w:left="720" w:hanging="720"/>
        <w:contextualSpacing/>
        <w:rPr>
          <w:rFonts w:eastAsia="Arial"/>
          <w:shd w:val="clear" w:color="auto" w:fill="FFFFFF"/>
        </w:rPr>
      </w:pPr>
      <w:r w:rsidRPr="00B67534">
        <w:rPr>
          <w:rFonts w:eastAsia="Arial"/>
          <w:shd w:val="clear" w:color="auto" w:fill="FFFFFF"/>
        </w:rPr>
        <w:t>O’Hara, J. E. (1985). Oviposition strategies in the Tachinidae, a family of beneficial parasitic flies. </w:t>
      </w:r>
      <w:r w:rsidRPr="00B67534">
        <w:rPr>
          <w:rFonts w:eastAsia="Arial"/>
          <w:i/>
          <w:iCs/>
          <w:shd w:val="clear" w:color="auto" w:fill="FFFFFF"/>
        </w:rPr>
        <w:t>Agriculture and Forestry Bulletin</w:t>
      </w:r>
      <w:r w:rsidRPr="00B67534">
        <w:rPr>
          <w:rFonts w:eastAsia="Arial"/>
          <w:shd w:val="clear" w:color="auto" w:fill="FFFFFF"/>
        </w:rPr>
        <w:t>, </w:t>
      </w:r>
      <w:r w:rsidRPr="00B67534">
        <w:rPr>
          <w:rFonts w:eastAsia="Arial"/>
          <w:i/>
          <w:iCs/>
          <w:shd w:val="clear" w:color="auto" w:fill="FFFFFF"/>
        </w:rPr>
        <w:t>8</w:t>
      </w:r>
      <w:r w:rsidRPr="00B67534">
        <w:rPr>
          <w:rFonts w:eastAsia="Arial"/>
          <w:shd w:val="clear" w:color="auto" w:fill="FFFFFF"/>
        </w:rPr>
        <w:t>, 31-34.</w:t>
      </w:r>
    </w:p>
    <w:p w14:paraId="5559E8E2" w14:textId="77777777" w:rsidR="00B67534" w:rsidRPr="00B67534" w:rsidRDefault="00B67534" w:rsidP="00B67534">
      <w:pPr>
        <w:spacing w:after="160" w:line="360" w:lineRule="auto"/>
        <w:ind w:left="720" w:right="-720" w:hanging="720"/>
        <w:contextualSpacing/>
        <w:rPr>
          <w:rFonts w:eastAsia="Arial"/>
          <w:shd w:val="clear" w:color="auto" w:fill="FFFFFF"/>
        </w:rPr>
      </w:pPr>
      <w:r w:rsidRPr="00B67534">
        <w:rPr>
          <w:rFonts w:eastAsia="Arial"/>
          <w:shd w:val="clear" w:color="auto" w:fill="FFFFFF"/>
        </w:rPr>
        <w:t>O’Hara, J. E. (2011). World genera of the Tachinidae (Diptera) and their regional occurrence. </w:t>
      </w:r>
    </w:p>
    <w:p w14:paraId="754808EE"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t xml:space="preserve">O’Hara, J.E. 2013a. Where in the world are all the tachinid genera? </w:t>
      </w:r>
      <w:r w:rsidRPr="00B67534">
        <w:rPr>
          <w:rFonts w:eastAsia="Arial"/>
          <w:i/>
          <w:iCs/>
        </w:rPr>
        <w:t xml:space="preserve">The Tachinid Times </w:t>
      </w:r>
      <w:r w:rsidRPr="00B67534">
        <w:rPr>
          <w:rFonts w:eastAsia="Arial"/>
          <w:bCs/>
        </w:rPr>
        <w:t>26</w:t>
      </w:r>
      <w:r w:rsidRPr="00B67534">
        <w:rPr>
          <w:rFonts w:eastAsia="Arial"/>
        </w:rPr>
        <w:t>: 10–16.</w:t>
      </w:r>
    </w:p>
    <w:p w14:paraId="678B82B4"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O’Hara, J.E. 2013b. History of tachinid classification (Diptera, Tachinidae). </w:t>
      </w:r>
      <w:r w:rsidRPr="00B67534">
        <w:rPr>
          <w:rFonts w:eastAsia="Arial"/>
          <w:i/>
          <w:iCs/>
        </w:rPr>
        <w:t xml:space="preserve">ZooKeys </w:t>
      </w:r>
      <w:r w:rsidRPr="00B67534">
        <w:rPr>
          <w:rFonts w:eastAsia="Arial"/>
          <w:bCs/>
        </w:rPr>
        <w:t>316</w:t>
      </w:r>
      <w:r w:rsidRPr="00B67534">
        <w:rPr>
          <w:rFonts w:eastAsia="Arial"/>
        </w:rPr>
        <w:t>: 1–34.</w:t>
      </w:r>
    </w:p>
    <w:p w14:paraId="6E221120"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O'Hara JE. 2012. Review of </w:t>
      </w:r>
      <w:r w:rsidRPr="00B67534">
        <w:rPr>
          <w:rFonts w:eastAsia="Arial"/>
          <w:i/>
        </w:rPr>
        <w:t>Euthera</w:t>
      </w:r>
      <w:r w:rsidRPr="00B67534">
        <w:rPr>
          <w:rFonts w:eastAsia="Arial"/>
        </w:rPr>
        <w:t xml:space="preserve"> (Diptera: Tachinidae) in North America with the description of a new species. </w:t>
      </w:r>
      <w:r w:rsidRPr="00B67534">
        <w:rPr>
          <w:rFonts w:eastAsia="Arial"/>
          <w:i/>
          <w:iCs/>
        </w:rPr>
        <w:t>The Canadian Entomologist</w:t>
      </w:r>
      <w:r w:rsidRPr="00B67534">
        <w:rPr>
          <w:rFonts w:eastAsia="Arial"/>
        </w:rPr>
        <w:t xml:space="preserve">, </w:t>
      </w:r>
      <w:r w:rsidRPr="00B67534">
        <w:rPr>
          <w:rFonts w:eastAsia="Arial"/>
          <w:i/>
          <w:iCs/>
        </w:rPr>
        <w:t xml:space="preserve">144 </w:t>
      </w:r>
      <w:r w:rsidRPr="00B67534">
        <w:rPr>
          <w:rFonts w:eastAsia="Arial"/>
        </w:rPr>
        <w:t>(02), 206-215.</w:t>
      </w:r>
    </w:p>
    <w:p w14:paraId="2BF7DB62"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Panizzi AR, &amp; Oliveira ÉD. 1999. Seasonal occurrence of tachinid parasitism on stink bugs with different overwintering strategies. </w:t>
      </w:r>
      <w:r w:rsidRPr="00B67534">
        <w:rPr>
          <w:rFonts w:eastAsia="Arial"/>
          <w:i/>
          <w:iCs/>
        </w:rPr>
        <w:t>Anais da Sociedade Entomológica do Brasil</w:t>
      </w:r>
      <w:r w:rsidRPr="00B67534">
        <w:rPr>
          <w:rFonts w:eastAsia="Arial"/>
        </w:rPr>
        <w:t xml:space="preserve">, </w:t>
      </w:r>
      <w:r w:rsidRPr="00B67534">
        <w:rPr>
          <w:rFonts w:eastAsia="Arial"/>
          <w:i/>
          <w:iCs/>
        </w:rPr>
        <w:t xml:space="preserve">28 </w:t>
      </w:r>
      <w:r w:rsidRPr="00B67534">
        <w:rPr>
          <w:rFonts w:eastAsia="Arial"/>
        </w:rPr>
        <w:t>(1), 169-173.</w:t>
      </w:r>
    </w:p>
    <w:p w14:paraId="5EA801A9"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Pape T. 1992. Phylogeny of the Tachinidae family-group. </w:t>
      </w:r>
      <w:r w:rsidRPr="00B67534">
        <w:rPr>
          <w:rFonts w:eastAsia="Arial"/>
          <w:i/>
          <w:iCs/>
        </w:rPr>
        <w:t xml:space="preserve">Tijdschrift voor Entomologie, </w:t>
      </w:r>
      <w:r w:rsidRPr="00B67534">
        <w:rPr>
          <w:rFonts w:eastAsia="Arial"/>
        </w:rPr>
        <w:t xml:space="preserve">135:43–86. </w:t>
      </w:r>
    </w:p>
    <w:p w14:paraId="6E54A009"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t xml:space="preserve">Richter VA. 2004. Family Tachinidae – tachinids. In: </w:t>
      </w:r>
      <w:r w:rsidRPr="00B67534">
        <w:rPr>
          <w:rFonts w:eastAsia="Arial"/>
          <w:i/>
          <w:iCs/>
        </w:rPr>
        <w:t xml:space="preserve">Key to the insects of Russian Far East. </w:t>
      </w:r>
      <w:r w:rsidRPr="00B67534">
        <w:rPr>
          <w:rFonts w:eastAsia="Arial"/>
        </w:rPr>
        <w:t>Sidorenko VS., Editor. Vol. VI. Diptera and Siphonaptera. Part 3. Dal’nauka, Vladivostok. 659 pp. [In Russian.]</w:t>
      </w:r>
    </w:p>
    <w:p w14:paraId="3F8C6BD6"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t xml:space="preserve">Rogers J &amp; Wall J. 1980. A mechanism for RNA splicing. </w:t>
      </w:r>
      <w:r w:rsidRPr="00B67534">
        <w:rPr>
          <w:rFonts w:eastAsia="Arial"/>
          <w:i/>
          <w:iCs/>
        </w:rPr>
        <w:t>Proceedings of the National Academy of Sciences (USA)</w:t>
      </w:r>
      <w:r w:rsidRPr="00B67534">
        <w:rPr>
          <w:rFonts w:eastAsia="Arial"/>
        </w:rPr>
        <w:t xml:space="preserve">, </w:t>
      </w:r>
      <w:r w:rsidRPr="00B67534">
        <w:rPr>
          <w:rFonts w:eastAsia="Arial"/>
          <w:bCs/>
        </w:rPr>
        <w:t>77</w:t>
      </w:r>
      <w:r w:rsidRPr="00B67534">
        <w:rPr>
          <w:rFonts w:eastAsia="Arial"/>
        </w:rPr>
        <w:t>, 1877–1879.</w:t>
      </w:r>
    </w:p>
    <w:p w14:paraId="0911C03F" w14:textId="77777777" w:rsidR="00B67534" w:rsidRPr="00B67534" w:rsidRDefault="00B67534" w:rsidP="00B67534">
      <w:pPr>
        <w:spacing w:line="360" w:lineRule="auto"/>
        <w:ind w:left="720" w:hanging="720"/>
        <w:contextualSpacing/>
        <w:rPr>
          <w:rFonts w:eastAsia="Arial"/>
          <w:shd w:val="clear" w:color="auto" w:fill="FFFFFF"/>
        </w:rPr>
      </w:pPr>
      <w:r w:rsidRPr="00B67534">
        <w:rPr>
          <w:rFonts w:eastAsia="Arial"/>
          <w:shd w:val="clear" w:color="auto" w:fill="FFFFFF"/>
        </w:rPr>
        <w:t>Ronquist, F., Teslenko, M., van der Mark, P., Ayres, D. L., Darling, A., Höhna, S., ... &amp; Huelsenbeck, J. P. (2012). MrBayes 3.2: efficient Bayesian phylogenetic inference and model choice across a large model space.</w:t>
      </w:r>
      <w:r w:rsidRPr="00B67534">
        <w:rPr>
          <w:rFonts w:eastAsia="Arial"/>
          <w:i/>
          <w:iCs/>
          <w:shd w:val="clear" w:color="auto" w:fill="FFFFFF"/>
        </w:rPr>
        <w:t>Systematic biology</w:t>
      </w:r>
      <w:r w:rsidRPr="00B67534">
        <w:rPr>
          <w:rFonts w:eastAsia="Arial"/>
          <w:shd w:val="clear" w:color="auto" w:fill="FFFFFF"/>
        </w:rPr>
        <w:t>, </w:t>
      </w:r>
      <w:r w:rsidRPr="00B67534">
        <w:rPr>
          <w:rFonts w:eastAsia="Arial"/>
          <w:i/>
          <w:iCs/>
          <w:shd w:val="clear" w:color="auto" w:fill="FFFFFF"/>
        </w:rPr>
        <w:t>61</w:t>
      </w:r>
      <w:r w:rsidRPr="00B67534">
        <w:rPr>
          <w:rFonts w:eastAsia="Arial"/>
          <w:shd w:val="clear" w:color="auto" w:fill="FFFFFF"/>
        </w:rPr>
        <w:t>(3), 539-542.</w:t>
      </w:r>
    </w:p>
    <w:p w14:paraId="0908D9A7"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t xml:space="preserve">Sabrosky CW &amp; Arnaud PH Jr. 1965. Family Tachinidae (Larvaevoridae). In </w:t>
      </w:r>
      <w:r w:rsidRPr="00B67534">
        <w:rPr>
          <w:rFonts w:eastAsia="Arial"/>
          <w:i/>
          <w:iCs/>
        </w:rPr>
        <w:t>A Catalog of the Diptera of America North of Mexico</w:t>
      </w:r>
      <w:r w:rsidRPr="00B67534">
        <w:rPr>
          <w:rFonts w:eastAsia="Arial"/>
        </w:rPr>
        <w:t xml:space="preserve">, ed. A Stone, CW Sabrosky, WW Wirth, RH Foote, JR Coulson, pp. 961– 1108. </w:t>
      </w:r>
      <w:r w:rsidRPr="00B67534">
        <w:rPr>
          <w:rFonts w:eastAsia="Arial"/>
          <w:i/>
          <w:iCs/>
        </w:rPr>
        <w:t xml:space="preserve">USDA Handbook </w:t>
      </w:r>
      <w:r w:rsidRPr="00B67534">
        <w:rPr>
          <w:rFonts w:eastAsia="Arial"/>
        </w:rPr>
        <w:t xml:space="preserve">276. 1696 pp. </w:t>
      </w:r>
    </w:p>
    <w:p w14:paraId="339287F4" w14:textId="77777777" w:rsidR="00B67534" w:rsidRPr="00B67534" w:rsidRDefault="00B67534" w:rsidP="00B67534">
      <w:pPr>
        <w:spacing w:after="160" w:line="360" w:lineRule="auto"/>
        <w:ind w:left="720" w:hanging="720"/>
        <w:contextualSpacing/>
        <w:rPr>
          <w:rFonts w:eastAsia="Arial"/>
        </w:rPr>
      </w:pPr>
      <w:r w:rsidRPr="00B67534">
        <w:rPr>
          <w:rFonts w:eastAsia="Arial"/>
        </w:rPr>
        <w:lastRenderedPageBreak/>
        <w:t xml:space="preserve">Sabrosky CW, &amp; Braun BH. 1970. A tachinid parasite of fireflies. </w:t>
      </w:r>
      <w:r w:rsidRPr="00B67534">
        <w:rPr>
          <w:rFonts w:eastAsia="Arial"/>
          <w:i/>
          <w:iCs/>
        </w:rPr>
        <w:t>Entomological News</w:t>
      </w:r>
      <w:r w:rsidRPr="00B67534">
        <w:rPr>
          <w:rFonts w:eastAsia="Arial"/>
        </w:rPr>
        <w:t xml:space="preserve">, </w:t>
      </w:r>
      <w:r w:rsidRPr="00B67534">
        <w:rPr>
          <w:rFonts w:eastAsia="Arial"/>
          <w:i/>
          <w:iCs/>
        </w:rPr>
        <w:t>81</w:t>
      </w:r>
      <w:r w:rsidRPr="00B67534">
        <w:rPr>
          <w:rFonts w:eastAsia="Arial"/>
        </w:rPr>
        <w:t>, 185-187.</w:t>
      </w:r>
    </w:p>
    <w:p w14:paraId="17765C88"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Santos CH, &amp; Panizzi AR. 1997. Tachinid parasites of adult </w:t>
      </w:r>
      <w:r w:rsidRPr="00B67534">
        <w:rPr>
          <w:rFonts w:eastAsia="Arial"/>
          <w:i/>
        </w:rPr>
        <w:t>Megalotomus parvus</w:t>
      </w:r>
      <w:r w:rsidRPr="00B67534">
        <w:rPr>
          <w:rFonts w:eastAsia="Arial"/>
        </w:rPr>
        <w:t xml:space="preserve"> West. (Hemiptera: Alydidae). </w:t>
      </w:r>
      <w:r w:rsidRPr="00B67534">
        <w:rPr>
          <w:rFonts w:eastAsia="Arial"/>
          <w:i/>
          <w:iCs/>
        </w:rPr>
        <w:t>Anais da Sociedade Entomológica do Brasil</w:t>
      </w:r>
      <w:r w:rsidRPr="00B67534">
        <w:rPr>
          <w:rFonts w:eastAsia="Arial"/>
        </w:rPr>
        <w:t xml:space="preserve">, </w:t>
      </w:r>
      <w:r w:rsidRPr="00B67534">
        <w:rPr>
          <w:rFonts w:eastAsia="Arial"/>
          <w:i/>
          <w:iCs/>
        </w:rPr>
        <w:t xml:space="preserve">26 </w:t>
      </w:r>
      <w:r w:rsidRPr="00B67534">
        <w:rPr>
          <w:rFonts w:eastAsia="Arial"/>
        </w:rPr>
        <w:t>(3), 577-578.</w:t>
      </w:r>
    </w:p>
    <w:p w14:paraId="32C88C6C"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Shima H. 1989. Parasitic way of life in tachinid flies. </w:t>
      </w:r>
      <w:r w:rsidRPr="00B67534">
        <w:rPr>
          <w:rFonts w:eastAsia="Arial"/>
          <w:i/>
          <w:iCs/>
        </w:rPr>
        <w:t xml:space="preserve">Insectarium </w:t>
      </w:r>
      <w:r w:rsidRPr="00B67534">
        <w:rPr>
          <w:rFonts w:eastAsia="Arial"/>
        </w:rPr>
        <w:t>26:4–9; 46–51; 88–94; 120–26.</w:t>
      </w:r>
    </w:p>
    <w:p w14:paraId="52BFDBDB"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Shima H. 2006. </w:t>
      </w:r>
      <w:r w:rsidRPr="00B67534">
        <w:rPr>
          <w:rFonts w:eastAsia="Arial"/>
          <w:i/>
          <w:iCs/>
        </w:rPr>
        <w:t>A host-parasite catalog of Tachinidae (Diptera) of Japan</w:t>
      </w:r>
      <w:r w:rsidRPr="00B67534">
        <w:rPr>
          <w:rFonts w:eastAsia="Arial"/>
        </w:rPr>
        <w:t>. Societas Dipterologica. 2006.</w:t>
      </w:r>
    </w:p>
    <w:p w14:paraId="25624B7C"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Shima H. 2015. New Host records of Japanese Tachinidae (Diptera). Acta Dipterilogica. No. 26: 9-19.</w:t>
      </w:r>
    </w:p>
    <w:p w14:paraId="46F68F3D"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Shima, H. (1999). Host-parasite catalog of Japanese Tachinidae (Diptera).</w:t>
      </w:r>
      <w:r w:rsidRPr="00B67534">
        <w:rPr>
          <w:rFonts w:eastAsia="Arial"/>
          <w:i/>
          <w:iCs/>
          <w:shd w:val="clear" w:color="auto" w:fill="FFFFFF"/>
        </w:rPr>
        <w:t>Makunagi/Acta Dipterologica</w:t>
      </w:r>
      <w:r w:rsidRPr="00B67534">
        <w:rPr>
          <w:rFonts w:eastAsia="Arial"/>
          <w:shd w:val="clear" w:color="auto" w:fill="FFFFFF"/>
        </w:rPr>
        <w:t>, </w:t>
      </w:r>
      <w:r w:rsidRPr="00B67534">
        <w:rPr>
          <w:rFonts w:eastAsia="Arial"/>
          <w:i/>
          <w:iCs/>
          <w:shd w:val="clear" w:color="auto" w:fill="FFFFFF"/>
        </w:rPr>
        <w:t>1</w:t>
      </w:r>
      <w:r w:rsidRPr="00B67534">
        <w:rPr>
          <w:rFonts w:eastAsia="Arial"/>
          <w:shd w:val="clear" w:color="auto" w:fill="FFFFFF"/>
        </w:rPr>
        <w:t>, 1-108.</w:t>
      </w:r>
    </w:p>
    <w:p w14:paraId="7BE20407"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Shima, H. (2015). Melastrongygaster, a new genus of the tribe Strongygastrini (Diptera: Tachinidae), with five new species from Asia. </w:t>
      </w:r>
      <w:r w:rsidRPr="00B67534">
        <w:rPr>
          <w:rFonts w:eastAsia="Arial"/>
          <w:i/>
          <w:iCs/>
          <w:shd w:val="clear" w:color="auto" w:fill="FFFFFF"/>
        </w:rPr>
        <w:t>Zootaxa</w:t>
      </w:r>
      <w:r w:rsidRPr="00B67534">
        <w:rPr>
          <w:rFonts w:eastAsia="Arial"/>
          <w:shd w:val="clear" w:color="auto" w:fill="FFFFFF"/>
        </w:rPr>
        <w:t>, </w:t>
      </w:r>
      <w:r w:rsidRPr="00B67534">
        <w:rPr>
          <w:rFonts w:eastAsia="Arial"/>
          <w:i/>
          <w:iCs/>
          <w:shd w:val="clear" w:color="auto" w:fill="FFFFFF"/>
        </w:rPr>
        <w:t>3904</w:t>
      </w:r>
      <w:r w:rsidRPr="00B67534">
        <w:rPr>
          <w:rFonts w:eastAsia="Arial"/>
          <w:shd w:val="clear" w:color="auto" w:fill="FFFFFF"/>
        </w:rPr>
        <w:t>(3), 427-445.</w:t>
      </w:r>
    </w:p>
    <w:p w14:paraId="28C17DD3"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t xml:space="preserve">Stamatakis A. 2006. RAxML-VI-HPC: Maximum Likelihood-based Phylogenetic Analyses with Thousands of Taxa and Mixed Models. </w:t>
      </w:r>
      <w:r w:rsidRPr="00B67534">
        <w:rPr>
          <w:rFonts w:eastAsia="Arial"/>
          <w:i/>
          <w:iCs/>
        </w:rPr>
        <w:t>Bioinformatics</w:t>
      </w:r>
      <w:r w:rsidRPr="00B67534">
        <w:rPr>
          <w:rFonts w:eastAsia="Arial"/>
        </w:rPr>
        <w:t xml:space="preserve">, </w:t>
      </w:r>
      <w:r w:rsidRPr="00B67534">
        <w:rPr>
          <w:rFonts w:eastAsia="Arial"/>
          <w:bCs/>
        </w:rPr>
        <w:t>22 (21)</w:t>
      </w:r>
      <w:r w:rsidRPr="00B67534">
        <w:rPr>
          <w:rFonts w:eastAsia="Arial"/>
        </w:rPr>
        <w:t>, 2688–2690.</w:t>
      </w:r>
    </w:p>
    <w:p w14:paraId="2204D61B" w14:textId="77777777" w:rsidR="00B67534" w:rsidRPr="00B67534" w:rsidRDefault="00B67534" w:rsidP="00B67534">
      <w:pPr>
        <w:spacing w:after="160" w:line="360" w:lineRule="auto"/>
        <w:ind w:left="720" w:hanging="720"/>
        <w:contextualSpacing/>
        <w:rPr>
          <w:rFonts w:eastAsia="Arial"/>
        </w:rPr>
      </w:pPr>
      <w:r w:rsidRPr="00B67534">
        <w:rPr>
          <w:rFonts w:eastAsia="Arial"/>
        </w:rPr>
        <w:t>Stein P. 1924. Die verbreitetsten Tachiniden Mitteleuropas nach ihren Gattungen und Arten. </w:t>
      </w:r>
      <w:r w:rsidRPr="00B67534">
        <w:rPr>
          <w:rFonts w:eastAsia="Arial"/>
          <w:i/>
          <w:iCs/>
        </w:rPr>
        <w:t>Archiv fur Naturgeschichte</w:t>
      </w:r>
      <w:r w:rsidRPr="00B67534">
        <w:rPr>
          <w:rFonts w:eastAsia="Arial"/>
        </w:rPr>
        <w:t> </w:t>
      </w:r>
      <w:r w:rsidRPr="00B67534">
        <w:rPr>
          <w:rFonts w:eastAsia="Arial"/>
          <w:bCs/>
        </w:rPr>
        <w:t>Abt. A, 90 (6)</w:t>
      </w:r>
      <w:r w:rsidRPr="00B67534">
        <w:rPr>
          <w:rFonts w:eastAsia="Arial"/>
        </w:rPr>
        <w:t>: 1–271.</w:t>
      </w:r>
    </w:p>
    <w:p w14:paraId="2E96841B"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Stireman III JO, O'Hara JE, &amp; Wood DM. 2006. Tachinidae: evolution, behavior, and ecology. </w:t>
      </w:r>
      <w:r w:rsidRPr="00B67534">
        <w:rPr>
          <w:rFonts w:eastAsia="Arial"/>
          <w:i/>
          <w:iCs/>
        </w:rPr>
        <w:t>Annual Review of Entomology</w:t>
      </w:r>
      <w:r w:rsidRPr="00B67534">
        <w:rPr>
          <w:rFonts w:eastAsia="Arial"/>
        </w:rPr>
        <w:t xml:space="preserve">, </w:t>
      </w:r>
      <w:r w:rsidRPr="00B67534">
        <w:rPr>
          <w:rFonts w:eastAsia="Arial"/>
          <w:i/>
          <w:iCs/>
        </w:rPr>
        <w:t>51</w:t>
      </w:r>
      <w:r w:rsidRPr="00B67534">
        <w:rPr>
          <w:rFonts w:eastAsia="Arial"/>
        </w:rPr>
        <w:t>, 525-555.</w:t>
      </w:r>
    </w:p>
    <w:p w14:paraId="5F56BF6C"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Stireman III, J. O., O’Hara, J. E., Moulton, J. K., Cerretti, P., &amp; Winkler, I. S. (2013). Progress towards a phylogeny of world Tachinidae. Year 1. </w:t>
      </w:r>
      <w:r w:rsidRPr="00B67534">
        <w:rPr>
          <w:rFonts w:eastAsia="Arial"/>
          <w:i/>
          <w:iCs/>
          <w:shd w:val="clear" w:color="auto" w:fill="FFFFFF"/>
        </w:rPr>
        <w:t>The Tachinid Times</w:t>
      </w:r>
      <w:r w:rsidRPr="00B67534">
        <w:rPr>
          <w:rFonts w:eastAsia="Arial"/>
          <w:shd w:val="clear" w:color="auto" w:fill="FFFFFF"/>
        </w:rPr>
        <w:t>, </w:t>
      </w:r>
      <w:r w:rsidRPr="00B67534">
        <w:rPr>
          <w:rFonts w:eastAsia="Arial"/>
          <w:i/>
          <w:iCs/>
          <w:shd w:val="clear" w:color="auto" w:fill="FFFFFF"/>
        </w:rPr>
        <w:t>26</w:t>
      </w:r>
      <w:r w:rsidRPr="00B67534">
        <w:rPr>
          <w:rFonts w:eastAsia="Arial"/>
          <w:shd w:val="clear" w:color="auto" w:fill="FFFFFF"/>
        </w:rPr>
        <w:t>, 4-9.</w:t>
      </w:r>
    </w:p>
    <w:p w14:paraId="1DFA743E"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Stireman JO III, Singer MS. 2002. Spatial and temporal heterogeneity in the parasitoid assemblage of an exophytic polyphagous caterpillar. </w:t>
      </w:r>
      <w:r w:rsidRPr="00B67534">
        <w:rPr>
          <w:rFonts w:eastAsia="Arial"/>
          <w:i/>
          <w:iCs/>
        </w:rPr>
        <w:t xml:space="preserve">Ecological Entomology </w:t>
      </w:r>
      <w:r w:rsidRPr="00B67534">
        <w:rPr>
          <w:rFonts w:eastAsia="Arial"/>
        </w:rPr>
        <w:t>27:588–600.</w:t>
      </w:r>
    </w:p>
    <w:p w14:paraId="2C4A387B"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Stireman JO III, Singer MS. 2003. Determinants of parasitoid-host associations: insights from a natural tachinid-lepidopteran community. </w:t>
      </w:r>
      <w:r w:rsidRPr="00B67534">
        <w:rPr>
          <w:rFonts w:eastAsia="Arial"/>
          <w:i/>
          <w:iCs/>
        </w:rPr>
        <w:t xml:space="preserve">Ecology </w:t>
      </w:r>
      <w:r w:rsidRPr="00B67534">
        <w:rPr>
          <w:rFonts w:eastAsia="Arial"/>
        </w:rPr>
        <w:t>84:296–310.</w:t>
      </w:r>
    </w:p>
    <w:p w14:paraId="366584E0" w14:textId="77777777" w:rsidR="00B67534" w:rsidRPr="00B67534" w:rsidRDefault="00B67534" w:rsidP="00B67534">
      <w:pPr>
        <w:spacing w:after="160" w:line="360" w:lineRule="auto"/>
        <w:ind w:left="720" w:hanging="720"/>
        <w:contextualSpacing/>
        <w:rPr>
          <w:rFonts w:eastAsia="Arial"/>
        </w:rPr>
      </w:pPr>
      <w:r w:rsidRPr="00B67534">
        <w:rPr>
          <w:rFonts w:eastAsia="Arial"/>
        </w:rPr>
        <w:t>Stireman JO III. 2002. Phylogenetic relationships of tachinid flies in subfamily Exoristinae (Tachinidae: Diptera) based on 28S rDNA and elongation factor-1α. Syst. Entomol. 27:409–35</w:t>
      </w:r>
    </w:p>
    <w:p w14:paraId="6FA75612" w14:textId="77777777" w:rsidR="00B67534" w:rsidRPr="00B67534" w:rsidRDefault="00B67534" w:rsidP="00B67534">
      <w:pPr>
        <w:autoSpaceDE w:val="0"/>
        <w:autoSpaceDN w:val="0"/>
        <w:adjustRightInd w:val="0"/>
        <w:spacing w:after="160" w:line="360" w:lineRule="auto"/>
        <w:ind w:left="720" w:hanging="720"/>
        <w:contextualSpacing/>
        <w:rPr>
          <w:rFonts w:eastAsia="Arial"/>
          <w:shd w:val="clear" w:color="auto" w:fill="FFFFFF"/>
        </w:rPr>
      </w:pPr>
      <w:r w:rsidRPr="00B67534">
        <w:rPr>
          <w:rFonts w:eastAsia="Arial"/>
          <w:shd w:val="clear" w:color="auto" w:fill="FFFFFF"/>
        </w:rPr>
        <w:lastRenderedPageBreak/>
        <w:t>Sutherland, J. P., &amp; Baharally, V. (2002). Spatio-temporal distribution of Beskia aelops (Walker)(Diptera: Tachinidae) and its potential for the biocontrol of Oebalus poecilus (Dallas)(Hemiptera: Pentatomidae). </w:t>
      </w:r>
      <w:r w:rsidRPr="00B67534">
        <w:rPr>
          <w:rFonts w:eastAsia="Arial"/>
          <w:i/>
          <w:iCs/>
          <w:shd w:val="clear" w:color="auto" w:fill="FFFFFF"/>
        </w:rPr>
        <w:t>Biocontrol Science and Technology</w:t>
      </w:r>
      <w:r w:rsidRPr="00B67534">
        <w:rPr>
          <w:rFonts w:eastAsia="Arial"/>
          <w:shd w:val="clear" w:color="auto" w:fill="FFFFFF"/>
        </w:rPr>
        <w:t>, </w:t>
      </w:r>
      <w:r w:rsidRPr="00B67534">
        <w:rPr>
          <w:rFonts w:eastAsia="Arial"/>
          <w:i/>
          <w:iCs/>
          <w:shd w:val="clear" w:color="auto" w:fill="FFFFFF"/>
        </w:rPr>
        <w:t>12</w:t>
      </w:r>
      <w:r w:rsidRPr="00B67534">
        <w:rPr>
          <w:rFonts w:eastAsia="Arial"/>
          <w:shd w:val="clear" w:color="auto" w:fill="FFFFFF"/>
        </w:rPr>
        <w:t>(4), 513-517.</w:t>
      </w:r>
    </w:p>
    <w:p w14:paraId="019DE26F" w14:textId="77777777" w:rsidR="00B67534" w:rsidRPr="00B67534" w:rsidRDefault="00B67534" w:rsidP="00B67534">
      <w:pPr>
        <w:autoSpaceDE w:val="0"/>
        <w:autoSpaceDN w:val="0"/>
        <w:adjustRightInd w:val="0"/>
        <w:spacing w:after="160" w:line="360" w:lineRule="auto"/>
        <w:ind w:left="720" w:hanging="720"/>
        <w:contextualSpacing/>
        <w:rPr>
          <w:rFonts w:eastAsia="Arial"/>
          <w:shd w:val="clear" w:color="auto" w:fill="FFFFFF"/>
        </w:rPr>
      </w:pPr>
      <w:r w:rsidRPr="00B67534">
        <w:rPr>
          <w:rFonts w:eastAsia="Arial"/>
          <w:shd w:val="clear" w:color="auto" w:fill="FFFFFF"/>
        </w:rPr>
        <w:t>Tachi, T., &amp; Shima, H. (2010). Molecular phylogeny of the subfamily Exoristinae (Diptera, Tachinidae), with discussions on the evolutionary history of female oviposition strategy. </w:t>
      </w:r>
      <w:r w:rsidRPr="00B67534">
        <w:rPr>
          <w:rFonts w:eastAsia="Arial"/>
          <w:i/>
          <w:iCs/>
          <w:shd w:val="clear" w:color="auto" w:fill="FFFFFF"/>
        </w:rPr>
        <w:t>Systematic Entomology</w:t>
      </w:r>
      <w:r w:rsidRPr="00B67534">
        <w:rPr>
          <w:rFonts w:eastAsia="Arial"/>
          <w:shd w:val="clear" w:color="auto" w:fill="FFFFFF"/>
        </w:rPr>
        <w:t>, </w:t>
      </w:r>
      <w:r w:rsidRPr="00B67534">
        <w:rPr>
          <w:rFonts w:eastAsia="Arial"/>
          <w:i/>
          <w:iCs/>
          <w:shd w:val="clear" w:color="auto" w:fill="FFFFFF"/>
        </w:rPr>
        <w:t>35</w:t>
      </w:r>
      <w:r w:rsidRPr="00B67534">
        <w:rPr>
          <w:rFonts w:eastAsia="Arial"/>
          <w:shd w:val="clear" w:color="auto" w:fill="FFFFFF"/>
        </w:rPr>
        <w:t>(1), 148-163.</w:t>
      </w:r>
    </w:p>
    <w:p w14:paraId="21047366"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Townsend CHT. 1891. Notes on North American Tachinidæ sens. str. with Descriptions of New Genera and Species. Paper II. </w:t>
      </w:r>
      <w:r w:rsidRPr="00B67534">
        <w:rPr>
          <w:rFonts w:eastAsia="Arial"/>
          <w:i/>
          <w:iCs/>
        </w:rPr>
        <w:t>Transactions of the American Entomological Society (1890-)</w:t>
      </w:r>
      <w:r w:rsidRPr="00B67534">
        <w:rPr>
          <w:rFonts w:eastAsia="Arial"/>
        </w:rPr>
        <w:t xml:space="preserve">, </w:t>
      </w:r>
      <w:r w:rsidRPr="00B67534">
        <w:rPr>
          <w:rFonts w:eastAsia="Arial"/>
          <w:i/>
          <w:iCs/>
        </w:rPr>
        <w:t>18</w:t>
      </w:r>
      <w:r w:rsidRPr="00B67534">
        <w:rPr>
          <w:rFonts w:eastAsia="Arial"/>
        </w:rPr>
        <w:t>(4), 349-382.</w:t>
      </w:r>
    </w:p>
    <w:p w14:paraId="42CBD6F0"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Townsend CHT. 1908. </w:t>
      </w:r>
      <w:r w:rsidRPr="00B67534">
        <w:rPr>
          <w:rFonts w:eastAsia="Arial"/>
          <w:i/>
          <w:iCs/>
        </w:rPr>
        <w:t>The taxonomy of the muscoidean flies, including descriptions of new genera and species</w:t>
      </w:r>
      <w:r w:rsidRPr="00B67534">
        <w:rPr>
          <w:rFonts w:eastAsia="Arial"/>
        </w:rPr>
        <w:t xml:space="preserve"> (Vol. 51, No. 2). Smithsonian institution.</w:t>
      </w:r>
    </w:p>
    <w:p w14:paraId="21019416" w14:textId="77777777" w:rsidR="00B67534" w:rsidRPr="00B67534" w:rsidRDefault="00B67534" w:rsidP="00B67534">
      <w:pPr>
        <w:spacing w:after="160" w:line="360" w:lineRule="auto"/>
        <w:ind w:left="720" w:right="-720" w:hanging="720"/>
        <w:contextualSpacing/>
        <w:rPr>
          <w:rFonts w:eastAsia="Arial"/>
          <w:shd w:val="clear" w:color="auto" w:fill="FFFFFF"/>
        </w:rPr>
      </w:pPr>
      <w:r w:rsidRPr="00B67534">
        <w:rPr>
          <w:rFonts w:eastAsia="Arial"/>
          <w:shd w:val="clear" w:color="auto" w:fill="FFFFFF"/>
        </w:rPr>
        <w:t>Townsend, CHT. 1919. Note on leskiine synonymy (Dipt.). </w:t>
      </w:r>
      <w:r w:rsidRPr="00B67534">
        <w:rPr>
          <w:rFonts w:eastAsia="Arial"/>
          <w:i/>
          <w:iCs/>
          <w:shd w:val="clear" w:color="auto" w:fill="FFFFFF"/>
        </w:rPr>
        <w:t>Proceedings of the Entomological Society of Washington</w:t>
      </w:r>
      <w:r w:rsidRPr="00B67534">
        <w:rPr>
          <w:rFonts w:eastAsia="Arial"/>
          <w:shd w:val="clear" w:color="auto" w:fill="FFFFFF"/>
        </w:rPr>
        <w:t> </w:t>
      </w:r>
      <w:r w:rsidRPr="00B67534">
        <w:rPr>
          <w:rFonts w:eastAsia="Arial"/>
          <w:bCs/>
          <w:shd w:val="clear" w:color="auto" w:fill="FFFFFF"/>
        </w:rPr>
        <w:t>21</w:t>
      </w:r>
      <w:r w:rsidRPr="00B67534">
        <w:rPr>
          <w:rFonts w:eastAsia="Arial"/>
          <w:shd w:val="clear" w:color="auto" w:fill="FFFFFF"/>
        </w:rPr>
        <w:t>: 20.</w:t>
      </w:r>
    </w:p>
    <w:p w14:paraId="549AD886" w14:textId="77777777" w:rsidR="00B67534" w:rsidRPr="00B67534" w:rsidRDefault="00B67534" w:rsidP="00B67534">
      <w:pPr>
        <w:spacing w:after="160" w:line="360" w:lineRule="auto"/>
        <w:ind w:left="720" w:right="-720" w:hanging="720"/>
        <w:contextualSpacing/>
        <w:rPr>
          <w:rFonts w:eastAsia="Arial"/>
          <w:i/>
          <w:iCs/>
          <w:shd w:val="clear" w:color="auto" w:fill="FFFFFF"/>
        </w:rPr>
      </w:pPr>
      <w:r w:rsidRPr="00B67534">
        <w:rPr>
          <w:rFonts w:eastAsia="Arial"/>
          <w:shd w:val="clear" w:color="auto" w:fill="FFFFFF"/>
        </w:rPr>
        <w:t>Townsend, CHT. 1936a. </w:t>
      </w:r>
      <w:r w:rsidRPr="00B67534">
        <w:rPr>
          <w:rFonts w:eastAsia="Arial"/>
          <w:i/>
          <w:iCs/>
          <w:shd w:val="clear" w:color="auto" w:fill="FFFFFF"/>
        </w:rPr>
        <w:t xml:space="preserve">Manual of myiology in twelve parts. </w:t>
      </w:r>
    </w:p>
    <w:p w14:paraId="53715FED" w14:textId="77777777" w:rsidR="00B67534" w:rsidRPr="00B67534" w:rsidRDefault="00B67534" w:rsidP="00B67534">
      <w:pPr>
        <w:spacing w:after="160" w:line="360" w:lineRule="auto"/>
        <w:ind w:left="720" w:right="-720" w:hanging="720"/>
        <w:contextualSpacing/>
        <w:rPr>
          <w:rFonts w:eastAsia="Arial"/>
          <w:shd w:val="clear" w:color="auto" w:fill="FFFFFF"/>
        </w:rPr>
      </w:pPr>
      <w:r w:rsidRPr="00B67534">
        <w:rPr>
          <w:rFonts w:eastAsia="Arial"/>
          <w:shd w:val="clear" w:color="auto" w:fill="FFFFFF"/>
        </w:rPr>
        <w:t>Townsend, CHT. 1938. </w:t>
      </w:r>
      <w:r w:rsidRPr="00B67534">
        <w:rPr>
          <w:rFonts w:eastAsia="Arial"/>
          <w:i/>
          <w:iCs/>
          <w:shd w:val="clear" w:color="auto" w:fill="FFFFFF"/>
        </w:rPr>
        <w:t>Manual of myiology in twelve parts. Part VII. Oestroid generic diagnoses and data. Gymnosomatini to Senostomatini.</w:t>
      </w:r>
      <w:r w:rsidRPr="00B67534">
        <w:rPr>
          <w:rFonts w:eastAsia="Arial"/>
          <w:shd w:val="clear" w:color="auto" w:fill="FFFFFF"/>
        </w:rPr>
        <w:t> São Paulo: 434 pp.</w:t>
      </w:r>
    </w:p>
    <w:p w14:paraId="3F79D95F"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Tschorsnig H-P, Richter VA. 1998. Family Tachinidae. In </w:t>
      </w:r>
      <w:r w:rsidRPr="00B67534">
        <w:rPr>
          <w:rFonts w:eastAsia="Arial"/>
          <w:i/>
          <w:iCs/>
        </w:rPr>
        <w:t xml:space="preserve">Contributions to a Manual of Palaearctic Diptera (with Special Reference to Flies of Economic Importance). </w:t>
      </w:r>
      <w:r w:rsidRPr="00B67534">
        <w:rPr>
          <w:rFonts w:eastAsia="Arial"/>
        </w:rPr>
        <w:t xml:space="preserve">Vol. 3: </w:t>
      </w:r>
      <w:r w:rsidRPr="00B67534">
        <w:rPr>
          <w:rFonts w:eastAsia="Arial"/>
          <w:i/>
          <w:iCs/>
        </w:rPr>
        <w:t>Higher Brachycera</w:t>
      </w:r>
      <w:r w:rsidRPr="00B67534">
        <w:rPr>
          <w:rFonts w:eastAsia="Arial"/>
        </w:rPr>
        <w:t xml:space="preserve">, ed. Papp L &amp; Darvas B. pp. 691–827. Budapest: Sci. Herald. 880 pp. </w:t>
      </w:r>
    </w:p>
    <w:p w14:paraId="4094D5EC" w14:textId="77777777" w:rsidR="00B67534" w:rsidRPr="00B67534" w:rsidRDefault="00B67534" w:rsidP="00B67534">
      <w:pPr>
        <w:spacing w:after="160" w:line="360" w:lineRule="auto"/>
        <w:ind w:left="720" w:hanging="720"/>
        <w:contextualSpacing/>
        <w:rPr>
          <w:rFonts w:eastAsia="Arial"/>
        </w:rPr>
      </w:pPr>
      <w:r w:rsidRPr="00B67534">
        <w:rPr>
          <w:rFonts w:eastAsia="Arial"/>
        </w:rPr>
        <w:t>Tschorsnig H-P. 1985. Taxonomie forstlich wichtiger Parasiten: Untersuchungen zur Struktur des m¨annlichen Postabdomens der Raupenfliegen (Diptera, Tachinidae). Stuttg. Beitr. Naturkunde Ser. A 383:1–137.</w:t>
      </w:r>
    </w:p>
    <w:p w14:paraId="28DF925B"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Tschorsnig, H. P., &amp; Herting, B. (1994). The tachinids (Diptera: Tachinidae) of central Europe: identification keys for the species and data on distribution and ecology. </w:t>
      </w:r>
      <w:r w:rsidRPr="00B67534">
        <w:rPr>
          <w:rFonts w:eastAsia="Arial"/>
          <w:i/>
          <w:iCs/>
          <w:shd w:val="clear" w:color="auto" w:fill="FFFFFF"/>
        </w:rPr>
        <w:t>Stuttgarter Beiträge zur Naturkunde, Serie A (Biol.)</w:t>
      </w:r>
      <w:r w:rsidRPr="00B67534">
        <w:rPr>
          <w:rFonts w:eastAsia="Arial"/>
          <w:shd w:val="clear" w:color="auto" w:fill="FFFFFF"/>
        </w:rPr>
        <w:t>, </w:t>
      </w:r>
      <w:r w:rsidRPr="00B67534">
        <w:rPr>
          <w:rFonts w:eastAsia="Arial"/>
          <w:i/>
          <w:iCs/>
          <w:shd w:val="clear" w:color="auto" w:fill="FFFFFF"/>
        </w:rPr>
        <w:t>506</w:t>
      </w:r>
      <w:r w:rsidRPr="00B67534">
        <w:rPr>
          <w:rFonts w:eastAsia="Arial"/>
          <w:shd w:val="clear" w:color="auto" w:fill="FFFFFF"/>
        </w:rPr>
        <w:t>, 170.</w:t>
      </w:r>
    </w:p>
    <w:p w14:paraId="23FE7BCF" w14:textId="77777777" w:rsidR="00B67534" w:rsidRPr="00B67534" w:rsidRDefault="00B67534" w:rsidP="00B67534">
      <w:pPr>
        <w:spacing w:line="360" w:lineRule="auto"/>
        <w:ind w:left="720" w:hanging="720"/>
        <w:contextualSpacing/>
        <w:rPr>
          <w:rFonts w:eastAsia="Arial"/>
          <w:shd w:val="clear" w:color="auto" w:fill="FFFFFF"/>
        </w:rPr>
      </w:pPr>
      <w:r w:rsidRPr="00B67534">
        <w:rPr>
          <w:rFonts w:eastAsia="Arial"/>
          <w:shd w:val="clear" w:color="auto" w:fill="FFFFFF"/>
        </w:rPr>
        <w:t>Van Emden, F. I. (1945, March). 23. Keys to the Ethiopian Tachinidæ.—I. Phasiinæ. In </w:t>
      </w:r>
      <w:r w:rsidRPr="00B67534">
        <w:rPr>
          <w:rFonts w:eastAsia="Arial"/>
          <w:i/>
          <w:iCs/>
          <w:shd w:val="clear" w:color="auto" w:fill="FFFFFF"/>
        </w:rPr>
        <w:t>Proceedings of the Zoological Society of London</w:t>
      </w:r>
      <w:r w:rsidRPr="00B67534">
        <w:rPr>
          <w:rFonts w:eastAsia="Arial"/>
          <w:shd w:val="clear" w:color="auto" w:fill="FFFFFF"/>
        </w:rPr>
        <w:t> (Vol. 114, No. 4, pp. 389-436). Blackwell Publishing Ltd.</w:t>
      </w:r>
    </w:p>
    <w:p w14:paraId="74E08A5D"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Van Emden, F. I. (1945, March). 23. Keys to the Ethiopian Tachinidæ.—I. Phasiinæ. In </w:t>
      </w:r>
      <w:r w:rsidRPr="00B67534">
        <w:rPr>
          <w:rFonts w:eastAsia="Arial"/>
          <w:i/>
          <w:iCs/>
          <w:shd w:val="clear" w:color="auto" w:fill="FFFFFF"/>
        </w:rPr>
        <w:t>Proceedings of the Zoological Society of London</w:t>
      </w:r>
      <w:r w:rsidRPr="00B67534">
        <w:rPr>
          <w:rFonts w:eastAsia="Arial"/>
          <w:shd w:val="clear" w:color="auto" w:fill="FFFFFF"/>
        </w:rPr>
        <w:t> (Vol. 114, No. 4, pp. 389-436). Blackwell Publishing Ltd.</w:t>
      </w:r>
    </w:p>
    <w:p w14:paraId="65290DA4"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shd w:val="clear" w:color="auto" w:fill="FFFFFF"/>
        </w:rPr>
        <w:lastRenderedPageBreak/>
        <w:t xml:space="preserve">Villeneuve J. </w:t>
      </w:r>
      <w:r w:rsidRPr="00B67534">
        <w:rPr>
          <w:rFonts w:eastAsia="Arial"/>
        </w:rPr>
        <w:t xml:space="preserve">1924. Contribution à la classification des "Tachinidae" Paléarctiques. Annls Sci. nat., Zool., (10) </w:t>
      </w:r>
      <w:r w:rsidRPr="00B67534">
        <w:rPr>
          <w:rFonts w:eastAsia="Arial"/>
          <w:bCs/>
        </w:rPr>
        <w:t>7</w:t>
      </w:r>
      <w:r w:rsidRPr="00B67534">
        <w:rPr>
          <w:rFonts w:eastAsia="Arial"/>
        </w:rPr>
        <w:t>: 5-39.</w:t>
      </w:r>
    </w:p>
    <w:p w14:paraId="72FD3028"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Vincent LS. 1985. The first record of a tachinid fly as an internal parasitoid of a spider (Diptera: Tachinidae; Araneae: Antrodiaetidae). </w:t>
      </w:r>
      <w:r w:rsidRPr="00B67534">
        <w:rPr>
          <w:rFonts w:eastAsia="Arial"/>
          <w:i/>
          <w:iCs/>
        </w:rPr>
        <w:t xml:space="preserve">Pan-Pacific Entomologist, </w:t>
      </w:r>
      <w:r w:rsidRPr="00B67534">
        <w:rPr>
          <w:rFonts w:eastAsia="Arial"/>
        </w:rPr>
        <w:t>61:224–25.</w:t>
      </w:r>
    </w:p>
    <w:p w14:paraId="762D57BA"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Waldbauer GP, Sternburg JG, &amp; Maier CT. 1977. Phenological relationships of wasps, bumblebees, their mimics, and insectivorous birds in an Illinois sand area. </w:t>
      </w:r>
      <w:r w:rsidRPr="00B67534">
        <w:rPr>
          <w:rFonts w:eastAsia="Arial"/>
          <w:i/>
          <w:iCs/>
        </w:rPr>
        <w:t>Ecology</w:t>
      </w:r>
      <w:r w:rsidRPr="00B67534">
        <w:rPr>
          <w:rFonts w:eastAsia="Arial"/>
        </w:rPr>
        <w:t>, 583-591.</w:t>
      </w:r>
    </w:p>
    <w:p w14:paraId="448B7BAC"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Wallace, R. S., &amp; Gibson, A. C. (2002). Evolution and systematics. </w:t>
      </w:r>
      <w:r w:rsidRPr="00B67534">
        <w:rPr>
          <w:rFonts w:eastAsia="Arial"/>
          <w:i/>
          <w:iCs/>
          <w:shd w:val="clear" w:color="auto" w:fill="FFFFFF"/>
        </w:rPr>
        <w:t>Cacti: biology and uses. University of California Press, Berkeley</w:t>
      </w:r>
      <w:r w:rsidRPr="00B67534">
        <w:rPr>
          <w:rFonts w:eastAsia="Arial"/>
          <w:shd w:val="clear" w:color="auto" w:fill="FFFFFF"/>
        </w:rPr>
        <w:t>, 1-21.</w:t>
      </w:r>
    </w:p>
    <w:p w14:paraId="36144E20" w14:textId="77777777" w:rsidR="00B67534" w:rsidRPr="00B67534" w:rsidRDefault="00B67534" w:rsidP="00B67534">
      <w:pPr>
        <w:spacing w:after="160" w:line="360" w:lineRule="auto"/>
        <w:ind w:left="720" w:hanging="720"/>
        <w:contextualSpacing/>
        <w:rPr>
          <w:rFonts w:eastAsia="Arial"/>
        </w:rPr>
      </w:pPr>
      <w:r w:rsidRPr="00B67534">
        <w:rPr>
          <w:rFonts w:eastAsia="Arial"/>
          <w:shd w:val="clear" w:color="auto" w:fill="FFFFFF"/>
        </w:rPr>
        <w:t>Wallace, R. S., &amp; Gibson, A. C. (2002). Evolution and systematics. </w:t>
      </w:r>
      <w:r w:rsidRPr="00B67534">
        <w:rPr>
          <w:rFonts w:eastAsia="Arial"/>
          <w:i/>
          <w:iCs/>
          <w:shd w:val="clear" w:color="auto" w:fill="FFFFFF"/>
        </w:rPr>
        <w:t>Cacti: biology and uses. University of California Press, Berkeley</w:t>
      </w:r>
      <w:r w:rsidRPr="00B67534">
        <w:rPr>
          <w:rFonts w:eastAsia="Arial"/>
          <w:shd w:val="clear" w:color="auto" w:fill="FFFFFF"/>
        </w:rPr>
        <w:t>, 1-21.</w:t>
      </w:r>
    </w:p>
    <w:p w14:paraId="4405F6E5"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Wheeler, Q., Assis, L., &amp; Rieppel, O. (2013). Phylogenetics: Heed the father of cladistics. </w:t>
      </w:r>
      <w:r w:rsidRPr="00B67534">
        <w:rPr>
          <w:rFonts w:eastAsia="Arial"/>
          <w:i/>
          <w:iCs/>
          <w:shd w:val="clear" w:color="auto" w:fill="FFFFFF"/>
        </w:rPr>
        <w:t>Nature</w:t>
      </w:r>
      <w:r w:rsidRPr="00B67534">
        <w:rPr>
          <w:rFonts w:eastAsia="Arial"/>
          <w:shd w:val="clear" w:color="auto" w:fill="FFFFFF"/>
        </w:rPr>
        <w:t>, </w:t>
      </w:r>
      <w:r w:rsidRPr="00B67534">
        <w:rPr>
          <w:rFonts w:eastAsia="Arial"/>
          <w:i/>
          <w:iCs/>
          <w:shd w:val="clear" w:color="auto" w:fill="FFFFFF"/>
        </w:rPr>
        <w:t>496</w:t>
      </w:r>
      <w:r w:rsidRPr="00B67534">
        <w:rPr>
          <w:rFonts w:eastAsia="Arial"/>
          <w:shd w:val="clear" w:color="auto" w:fill="FFFFFF"/>
        </w:rPr>
        <w:t>(7445), 295-296.</w:t>
      </w:r>
    </w:p>
    <w:p w14:paraId="33DD7DCB"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Wheeler, Q., Assis, L., &amp; Rieppel, O. (2013). Phylogenetics: Heed the father of cladistics. </w:t>
      </w:r>
      <w:r w:rsidRPr="00B67534">
        <w:rPr>
          <w:rFonts w:eastAsia="Arial"/>
          <w:i/>
          <w:iCs/>
          <w:shd w:val="clear" w:color="auto" w:fill="FFFFFF"/>
        </w:rPr>
        <w:t>Nature</w:t>
      </w:r>
      <w:r w:rsidRPr="00B67534">
        <w:rPr>
          <w:rFonts w:eastAsia="Arial"/>
          <w:shd w:val="clear" w:color="auto" w:fill="FFFFFF"/>
        </w:rPr>
        <w:t>, </w:t>
      </w:r>
      <w:r w:rsidRPr="00B67534">
        <w:rPr>
          <w:rFonts w:eastAsia="Arial"/>
          <w:i/>
          <w:iCs/>
          <w:shd w:val="clear" w:color="auto" w:fill="FFFFFF"/>
        </w:rPr>
        <w:t>496</w:t>
      </w:r>
      <w:r w:rsidRPr="00B67534">
        <w:rPr>
          <w:rFonts w:eastAsia="Arial"/>
          <w:shd w:val="clear" w:color="auto" w:fill="FFFFFF"/>
        </w:rPr>
        <w:t>(7445), 295-296.</w:t>
      </w:r>
    </w:p>
    <w:p w14:paraId="532F9CFA"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Wiley, E. O., &amp; Lieberman, B. S. (2011). </w:t>
      </w:r>
      <w:r w:rsidRPr="00B67534">
        <w:rPr>
          <w:rFonts w:eastAsia="Arial"/>
          <w:i/>
          <w:iCs/>
          <w:shd w:val="clear" w:color="auto" w:fill="FFFFFF"/>
        </w:rPr>
        <w:t>Phylogenetics: theory and practice of phylogenetic systematics</w:t>
      </w:r>
      <w:r w:rsidRPr="00B67534">
        <w:rPr>
          <w:rFonts w:eastAsia="Arial"/>
          <w:shd w:val="clear" w:color="auto" w:fill="FFFFFF"/>
        </w:rPr>
        <w:t>. John Wiley &amp; Sons.</w:t>
      </w:r>
    </w:p>
    <w:p w14:paraId="64A6008E" w14:textId="77777777" w:rsidR="00B67534" w:rsidRPr="00B67534" w:rsidRDefault="00B67534" w:rsidP="00B67534">
      <w:pPr>
        <w:spacing w:after="160" w:line="360" w:lineRule="auto"/>
        <w:ind w:left="720" w:hanging="720"/>
        <w:contextualSpacing/>
        <w:rPr>
          <w:rFonts w:eastAsia="Arial"/>
          <w:shd w:val="clear" w:color="auto" w:fill="FFFFFF"/>
        </w:rPr>
      </w:pPr>
      <w:r w:rsidRPr="00B67534">
        <w:rPr>
          <w:rFonts w:eastAsia="Arial"/>
          <w:shd w:val="clear" w:color="auto" w:fill="FFFFFF"/>
        </w:rPr>
        <w:t>Wiley, E. O., &amp; Lieberman, B. S. (2011). </w:t>
      </w:r>
      <w:r w:rsidRPr="00B67534">
        <w:rPr>
          <w:rFonts w:eastAsia="Arial"/>
          <w:i/>
          <w:iCs/>
          <w:shd w:val="clear" w:color="auto" w:fill="FFFFFF"/>
        </w:rPr>
        <w:t>Phylogenetics: theory and practice of phylogenetic systematics</w:t>
      </w:r>
      <w:r w:rsidRPr="00B67534">
        <w:rPr>
          <w:rFonts w:eastAsia="Arial"/>
          <w:shd w:val="clear" w:color="auto" w:fill="FFFFFF"/>
        </w:rPr>
        <w:t>. John Wiley &amp; Sons.</w:t>
      </w:r>
    </w:p>
    <w:p w14:paraId="4F702A57" w14:textId="77777777" w:rsidR="00B67534" w:rsidRPr="00B67534" w:rsidRDefault="00B67534" w:rsidP="00B67534">
      <w:pPr>
        <w:autoSpaceDE w:val="0"/>
        <w:autoSpaceDN w:val="0"/>
        <w:adjustRightInd w:val="0"/>
        <w:spacing w:after="160" w:line="360" w:lineRule="auto"/>
        <w:ind w:left="720" w:hanging="720"/>
        <w:contextualSpacing/>
        <w:mirrorIndents/>
        <w:rPr>
          <w:rFonts w:eastAsia="Arial"/>
        </w:rPr>
      </w:pPr>
      <w:r w:rsidRPr="00B67534">
        <w:rPr>
          <w:rFonts w:eastAsia="Arial"/>
        </w:rPr>
        <w:t xml:space="preserve">Williams SC, Arnaud PH, Lowe G. 1990. Parasitism of </w:t>
      </w:r>
      <w:r w:rsidRPr="00B67534">
        <w:rPr>
          <w:rFonts w:eastAsia="Arial"/>
          <w:i/>
          <w:iCs/>
        </w:rPr>
        <w:t xml:space="preserve">Anuroctonus phaiodactylus </w:t>
      </w:r>
      <w:r w:rsidRPr="00B67534">
        <w:rPr>
          <w:rFonts w:eastAsia="Arial"/>
        </w:rPr>
        <w:t xml:space="preserve">(Wood) and </w:t>
      </w:r>
      <w:r w:rsidRPr="00B67534">
        <w:rPr>
          <w:rFonts w:eastAsia="Arial"/>
          <w:i/>
          <w:iCs/>
        </w:rPr>
        <w:t xml:space="preserve">Vaejovis spinigerus </w:t>
      </w:r>
      <w:r w:rsidRPr="00B67534">
        <w:rPr>
          <w:rFonts w:eastAsia="Arial"/>
        </w:rPr>
        <w:t xml:space="preserve">(Wood) (Scorpiones: Vaejovidae) by </w:t>
      </w:r>
      <w:r w:rsidRPr="00B67534">
        <w:rPr>
          <w:rFonts w:eastAsia="Arial"/>
          <w:i/>
          <w:iCs/>
        </w:rPr>
        <w:t xml:space="preserve">Spilochaetosoma californicum </w:t>
      </w:r>
      <w:r w:rsidRPr="00B67534">
        <w:rPr>
          <w:rFonts w:eastAsia="Arial"/>
        </w:rPr>
        <w:t xml:space="preserve">Smith (Diptera: Tachinidae), and a review of parasitism in scorpions. </w:t>
      </w:r>
      <w:r w:rsidRPr="00B67534">
        <w:rPr>
          <w:rFonts w:eastAsia="Arial"/>
          <w:i/>
          <w:iCs/>
        </w:rPr>
        <w:t xml:space="preserve">Myia, </w:t>
      </w:r>
      <w:r w:rsidRPr="00B67534">
        <w:rPr>
          <w:rFonts w:eastAsia="Arial"/>
        </w:rPr>
        <w:t>5:11–27.</w:t>
      </w:r>
    </w:p>
    <w:p w14:paraId="1D1534E2" w14:textId="77777777" w:rsidR="00B67534" w:rsidRPr="00B67534" w:rsidRDefault="00B67534" w:rsidP="00B67534">
      <w:pPr>
        <w:spacing w:line="360" w:lineRule="auto"/>
        <w:ind w:left="720" w:hanging="720"/>
        <w:contextualSpacing/>
      </w:pPr>
      <w:r w:rsidRPr="00B67534">
        <w:rPr>
          <w:rFonts w:eastAsia="Arial"/>
          <w:shd w:val="clear" w:color="auto" w:fill="FFFFFF"/>
        </w:rPr>
        <w:t>Winkler, I. S., Blaschke, J. D., Davis, D. J., Stireman, J. O., O’Hara, J. E., Cerretti, P., &amp; Moulton, J. K. (2015). Explosive radiation or uninformative genes? Origin and early diversification of tachinid flies (Diptera: Tachinidae).</w:t>
      </w:r>
      <w:r w:rsidRPr="00B67534">
        <w:rPr>
          <w:rFonts w:eastAsia="Arial"/>
          <w:i/>
          <w:iCs/>
          <w:shd w:val="clear" w:color="auto" w:fill="FFFFFF"/>
        </w:rPr>
        <w:t>Molecular phylogenetics and evolution</w:t>
      </w:r>
      <w:r w:rsidRPr="00B67534">
        <w:rPr>
          <w:rFonts w:eastAsia="Arial"/>
          <w:shd w:val="clear" w:color="auto" w:fill="FFFFFF"/>
        </w:rPr>
        <w:t>, </w:t>
      </w:r>
      <w:r w:rsidRPr="00B67534">
        <w:rPr>
          <w:rFonts w:eastAsia="Arial"/>
          <w:i/>
          <w:iCs/>
          <w:shd w:val="clear" w:color="auto" w:fill="FFFFFF"/>
        </w:rPr>
        <w:t>88</w:t>
      </w:r>
      <w:r w:rsidRPr="00B67534">
        <w:rPr>
          <w:rFonts w:eastAsia="Arial"/>
          <w:shd w:val="clear" w:color="auto" w:fill="FFFFFF"/>
        </w:rPr>
        <w:t>, 38-54.</w:t>
      </w:r>
    </w:p>
    <w:p w14:paraId="519A7D72"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Wood DM &amp; Wheeler AG. 1972. First record in North America of the centipede parasite </w:t>
      </w:r>
      <w:r w:rsidRPr="00B67534">
        <w:rPr>
          <w:rFonts w:eastAsia="Arial"/>
          <w:i/>
        </w:rPr>
        <w:t>Loewia foeda</w:t>
      </w:r>
      <w:r w:rsidRPr="00B67534">
        <w:rPr>
          <w:rFonts w:eastAsia="Arial"/>
        </w:rPr>
        <w:t xml:space="preserve"> (Diptera: Tachinidae). </w:t>
      </w:r>
      <w:r w:rsidRPr="00B67534">
        <w:rPr>
          <w:rFonts w:eastAsia="Arial"/>
          <w:i/>
          <w:iCs/>
        </w:rPr>
        <w:t>The Canadian Entomologist</w:t>
      </w:r>
      <w:r w:rsidRPr="00B67534">
        <w:rPr>
          <w:rFonts w:eastAsia="Arial"/>
        </w:rPr>
        <w:t xml:space="preserve">, </w:t>
      </w:r>
      <w:r w:rsidRPr="00B67534">
        <w:rPr>
          <w:rFonts w:eastAsia="Arial"/>
          <w:i/>
          <w:iCs/>
        </w:rPr>
        <w:t xml:space="preserve">104 </w:t>
      </w:r>
      <w:r w:rsidRPr="00B67534">
        <w:rPr>
          <w:rFonts w:eastAsia="Arial"/>
        </w:rPr>
        <w:t>(09), 1363-1367.</w:t>
      </w:r>
    </w:p>
    <w:p w14:paraId="2ECB52DC" w14:textId="77777777" w:rsidR="00B67534" w:rsidRPr="00B67534" w:rsidRDefault="00B67534" w:rsidP="00B67534">
      <w:pPr>
        <w:spacing w:after="160" w:line="360" w:lineRule="auto"/>
        <w:ind w:left="720" w:hanging="720"/>
        <w:contextualSpacing/>
        <w:rPr>
          <w:rFonts w:eastAsia="Arial"/>
        </w:rPr>
      </w:pPr>
      <w:r w:rsidRPr="00B67534">
        <w:rPr>
          <w:rFonts w:eastAsia="Arial"/>
        </w:rPr>
        <w:t xml:space="preserve">Wood DM &amp; Zumbado MA. 2010. Tachinidae (tachinid flies, parasitic flies). </w:t>
      </w:r>
      <w:r w:rsidRPr="00B67534">
        <w:rPr>
          <w:rFonts w:eastAsia="Arial"/>
          <w:i/>
          <w:iCs/>
        </w:rPr>
        <w:t>Manual of Central American Diptera</w:t>
      </w:r>
      <w:r w:rsidRPr="00B67534">
        <w:rPr>
          <w:rFonts w:eastAsia="Arial"/>
        </w:rPr>
        <w:t xml:space="preserve">, </w:t>
      </w:r>
      <w:r w:rsidRPr="00B67534">
        <w:rPr>
          <w:rFonts w:eastAsia="Arial"/>
          <w:i/>
          <w:iCs/>
        </w:rPr>
        <w:t>2</w:t>
      </w:r>
      <w:r w:rsidRPr="00B67534">
        <w:rPr>
          <w:rFonts w:eastAsia="Arial"/>
        </w:rPr>
        <w:t>, 1343-1417.</w:t>
      </w:r>
    </w:p>
    <w:p w14:paraId="49369099" w14:textId="77777777" w:rsidR="00B67534" w:rsidRPr="00B67534" w:rsidRDefault="00B67534" w:rsidP="00B67534">
      <w:pPr>
        <w:autoSpaceDE w:val="0"/>
        <w:autoSpaceDN w:val="0"/>
        <w:adjustRightInd w:val="0"/>
        <w:spacing w:after="160" w:line="360" w:lineRule="auto"/>
        <w:ind w:left="720" w:hanging="720"/>
        <w:contextualSpacing/>
        <w:rPr>
          <w:rFonts w:eastAsia="Arial"/>
        </w:rPr>
      </w:pPr>
      <w:r w:rsidRPr="00B67534">
        <w:rPr>
          <w:rFonts w:eastAsia="Arial"/>
        </w:rPr>
        <w:lastRenderedPageBreak/>
        <w:t xml:space="preserve">Wood, D.M. 1987. Tachinidae. Pp. 1193–1269. </w:t>
      </w:r>
      <w:r w:rsidRPr="00B67534">
        <w:rPr>
          <w:rFonts w:eastAsia="Arial"/>
          <w:i/>
          <w:iCs/>
        </w:rPr>
        <w:t>In</w:t>
      </w:r>
      <w:r w:rsidRPr="00B67534">
        <w:rPr>
          <w:rFonts w:eastAsia="Arial"/>
        </w:rPr>
        <w:t xml:space="preserve">: McAlpine, J.F., Peterson, B.V., Shewell, G.E., Teskey, H.J., Vockeroth, J.R. and Wood, D.M., eds., Manual of Nearctic Diptera. Volume 2. </w:t>
      </w:r>
      <w:r w:rsidRPr="00B67534">
        <w:rPr>
          <w:rFonts w:eastAsia="Arial"/>
          <w:i/>
          <w:iCs/>
        </w:rPr>
        <w:t xml:space="preserve">Agriculture Canada Monograph </w:t>
      </w:r>
      <w:r w:rsidRPr="00B67534">
        <w:rPr>
          <w:rFonts w:eastAsia="Arial"/>
          <w:bCs/>
        </w:rPr>
        <w:t>28</w:t>
      </w:r>
      <w:r w:rsidRPr="00B67534">
        <w:rPr>
          <w:rFonts w:eastAsia="Arial"/>
        </w:rPr>
        <w:t>: i–vi, 675–1332.</w:t>
      </w:r>
    </w:p>
    <w:p w14:paraId="4D560CC8" w14:textId="77777777" w:rsidR="00B67534" w:rsidRPr="00B67534" w:rsidRDefault="00B67534" w:rsidP="00B67534">
      <w:pPr>
        <w:spacing w:after="160" w:line="360" w:lineRule="auto"/>
        <w:ind w:left="720" w:right="-720" w:hanging="720"/>
        <w:contextualSpacing/>
        <w:rPr>
          <w:rFonts w:eastAsia="Arial"/>
          <w:shd w:val="clear" w:color="auto" w:fill="FFFFFF"/>
        </w:rPr>
      </w:pPr>
      <w:r w:rsidRPr="00B67534">
        <w:rPr>
          <w:rFonts w:eastAsia="Arial"/>
          <w:shd w:val="clear" w:color="auto" w:fill="FFFFFF"/>
        </w:rPr>
        <w:t>Wulp, FM van der. 1903. Supplement [to the Muscidae Calypterae]. Pp. 433–486 + pl. 13 (figs. 7-19) </w:t>
      </w:r>
      <w:r w:rsidRPr="00B67534">
        <w:rPr>
          <w:rFonts w:eastAsia="Arial"/>
          <w:i/>
          <w:iCs/>
          <w:shd w:val="clear" w:color="auto" w:fill="FFFFFF"/>
        </w:rPr>
        <w:t>in</w:t>
      </w:r>
      <w:r w:rsidRPr="00B67534">
        <w:rPr>
          <w:rFonts w:eastAsia="Arial"/>
          <w:shd w:val="clear" w:color="auto" w:fill="FFFFFF"/>
        </w:rPr>
        <w:t> Godman, F.D. &amp; Salvin, O. (eds.), </w:t>
      </w:r>
      <w:r w:rsidRPr="00B67534">
        <w:rPr>
          <w:rFonts w:eastAsia="Arial"/>
          <w:i/>
          <w:iCs/>
          <w:shd w:val="clear" w:color="auto" w:fill="FFFFFF"/>
        </w:rPr>
        <w:t>Biologia Centrali-Americana, or, contributions to the knowledge of the fauna and flora of Mexico and Central America. Zoologia-Insecta-Diptera.</w:t>
      </w:r>
      <w:r w:rsidRPr="00B67534">
        <w:rPr>
          <w:rFonts w:eastAsia="Arial"/>
          <w:shd w:val="clear" w:color="auto" w:fill="FFFFFF"/>
        </w:rPr>
        <w:t> London: Vol. 2, 489 pp. + 13 pls.</w:t>
      </w:r>
    </w:p>
    <w:p w14:paraId="79352E44" w14:textId="77777777" w:rsidR="00B67534" w:rsidRPr="00B67534" w:rsidRDefault="00B67534" w:rsidP="00B67534">
      <w:pPr>
        <w:spacing w:after="160" w:line="360" w:lineRule="auto"/>
        <w:ind w:left="720" w:hanging="720"/>
        <w:contextualSpacing/>
        <w:rPr>
          <w:rFonts w:eastAsia="Arial"/>
        </w:rPr>
      </w:pPr>
      <w:r w:rsidRPr="00B67534">
        <w:rPr>
          <w:rFonts w:eastAsia="Arial"/>
        </w:rPr>
        <w:t>Ziegler J. 1998. Die Morphologie der Puparien und der larvalen Cephalopharyngealskelette der Raupenfliegen (Diptera, Tachinidae) und ihre phylogenetische Bewertung. Stud. Dipterol. Suppl. 3. 244 pp.</w:t>
      </w:r>
    </w:p>
    <w:p w14:paraId="083CF033" w14:textId="77777777" w:rsidR="00B67534" w:rsidRPr="00B67534" w:rsidRDefault="00B67534" w:rsidP="00B67534">
      <w:pPr>
        <w:spacing w:after="160" w:line="360" w:lineRule="auto"/>
        <w:ind w:left="720" w:hanging="720"/>
        <w:contextualSpacing/>
        <w:rPr>
          <w:rFonts w:eastAsia="Arial"/>
        </w:rPr>
      </w:pPr>
    </w:p>
    <w:p w14:paraId="7C0D55D8" w14:textId="5D788B50" w:rsidR="00D82F3A" w:rsidRDefault="00D82F3A" w:rsidP="00B67534">
      <w:pPr>
        <w:jc w:val="center"/>
      </w:pPr>
      <w:r>
        <w:br w:type="page"/>
      </w:r>
    </w:p>
    <w:p w14:paraId="75CAFB39" w14:textId="77777777" w:rsidR="00786754" w:rsidRPr="00786754" w:rsidRDefault="00786754" w:rsidP="00786754">
      <w:pPr>
        <w:spacing w:line="360" w:lineRule="auto"/>
        <w:contextualSpacing/>
        <w:jc w:val="center"/>
        <w:rPr>
          <w:rFonts w:eastAsia="MS Mincho"/>
          <w:b/>
          <w:sz w:val="28"/>
        </w:rPr>
      </w:pPr>
      <w:r w:rsidRPr="00786754">
        <w:rPr>
          <w:rFonts w:eastAsia="MS Mincho"/>
          <w:b/>
          <w:sz w:val="28"/>
        </w:rPr>
        <w:lastRenderedPageBreak/>
        <w:t>Chapter II: Historical Systematics in a Modern Phylogenetic Context: Creating a Global Classification of Phasiinae (Diptera: Tachinidae) in Light of New Molecular and Morphological Evidence</w:t>
      </w:r>
    </w:p>
    <w:p w14:paraId="0714B977" w14:textId="77777777" w:rsidR="00786754" w:rsidRPr="00786754" w:rsidRDefault="00786754" w:rsidP="00786754">
      <w:pPr>
        <w:rPr>
          <w:rFonts w:eastAsia="MS Mincho"/>
        </w:rPr>
      </w:pPr>
      <w:r w:rsidRPr="00786754">
        <w:rPr>
          <w:rFonts w:eastAsia="MS Mincho"/>
        </w:rPr>
        <w:br w:type="page"/>
      </w:r>
    </w:p>
    <w:sdt>
      <w:sdtPr>
        <w:rPr>
          <w:rFonts w:eastAsia="MS Mincho"/>
        </w:rPr>
        <w:id w:val="1284776790"/>
        <w:docPartObj>
          <w:docPartGallery w:val="Table of Contents"/>
          <w:docPartUnique/>
        </w:docPartObj>
      </w:sdtPr>
      <w:sdtEndPr>
        <w:rPr>
          <w:b/>
          <w:bCs/>
          <w:noProof/>
        </w:rPr>
      </w:sdtEndPr>
      <w:sdtContent>
        <w:p w14:paraId="411BB22B" w14:textId="77777777" w:rsidR="00786754" w:rsidRPr="00786754" w:rsidRDefault="00786754" w:rsidP="00786754">
          <w:pPr>
            <w:keepNext/>
            <w:keepLines/>
            <w:spacing w:before="240" w:line="259" w:lineRule="auto"/>
            <w:rPr>
              <w:rFonts w:eastAsia="MS Gothic"/>
              <w:sz w:val="32"/>
              <w:szCs w:val="32"/>
            </w:rPr>
          </w:pPr>
          <w:r w:rsidRPr="00786754">
            <w:rPr>
              <w:rFonts w:eastAsia="MS Gothic"/>
              <w:sz w:val="32"/>
              <w:szCs w:val="32"/>
            </w:rPr>
            <w:t>Table of Contents</w:t>
          </w:r>
        </w:p>
        <w:p w14:paraId="5E8EEE57" w14:textId="77777777" w:rsidR="00786754" w:rsidRPr="00786754" w:rsidRDefault="00786754" w:rsidP="00786754">
          <w:pPr>
            <w:rPr>
              <w:rFonts w:eastAsia="MS Mincho"/>
            </w:rPr>
          </w:pPr>
        </w:p>
        <w:p w14:paraId="2C5A6DD4" w14:textId="77777777" w:rsidR="00786754" w:rsidRPr="00786754" w:rsidRDefault="00786754" w:rsidP="00786754">
          <w:pPr>
            <w:tabs>
              <w:tab w:val="right" w:leader="dot" w:pos="9350"/>
            </w:tabs>
            <w:spacing w:after="100"/>
            <w:rPr>
              <w:rFonts w:ascii="Cambria" w:eastAsia="MS Mincho" w:hAnsi="Cambria"/>
              <w:noProof/>
              <w:sz w:val="22"/>
              <w:szCs w:val="22"/>
            </w:rPr>
          </w:pPr>
          <w:r w:rsidRPr="00786754">
            <w:rPr>
              <w:rFonts w:eastAsia="MS Mincho"/>
            </w:rPr>
            <w:fldChar w:fldCharType="begin"/>
          </w:r>
          <w:r w:rsidRPr="00786754">
            <w:rPr>
              <w:rFonts w:eastAsia="MS Mincho"/>
            </w:rPr>
            <w:instrText xml:space="preserve"> TOC \o "1-4" \h \z \u </w:instrText>
          </w:r>
          <w:r w:rsidRPr="00786754">
            <w:rPr>
              <w:rFonts w:eastAsia="MS Mincho"/>
            </w:rPr>
            <w:fldChar w:fldCharType="separate"/>
          </w:r>
          <w:hyperlink w:anchor="_Toc421787175" w:history="1">
            <w:r w:rsidRPr="00786754">
              <w:rPr>
                <w:rFonts w:eastAsia="MS Mincho"/>
                <w:noProof/>
                <w:color w:val="0000FF"/>
                <w:u w:val="single"/>
              </w:rPr>
              <w:t>Abstract</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_Toc421787175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w:t>
            </w:r>
            <w:r w:rsidRPr="00786754">
              <w:rPr>
                <w:rFonts w:eastAsia="MS Mincho"/>
                <w:noProof/>
                <w:webHidden/>
              </w:rPr>
              <w:fldChar w:fldCharType="end"/>
            </w:r>
          </w:hyperlink>
        </w:p>
        <w:p w14:paraId="243418E9" w14:textId="77777777" w:rsidR="00786754" w:rsidRPr="00786754" w:rsidRDefault="00786754" w:rsidP="00786754">
          <w:pPr>
            <w:tabs>
              <w:tab w:val="right" w:leader="dot" w:pos="9350"/>
            </w:tabs>
            <w:spacing w:after="100"/>
            <w:rPr>
              <w:rFonts w:ascii="Cambria" w:eastAsia="MS Mincho" w:hAnsi="Cambria"/>
              <w:noProof/>
              <w:sz w:val="22"/>
              <w:szCs w:val="22"/>
            </w:rPr>
          </w:pPr>
          <w:hyperlink w:anchor="_Toc421787176" w:history="1">
            <w:r w:rsidRPr="00786754">
              <w:rPr>
                <w:rFonts w:eastAsia="MS Mincho"/>
                <w:noProof/>
                <w:color w:val="0000FF"/>
                <w:u w:val="single"/>
              </w:rPr>
              <w:t>Introduction and Background</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_Toc421787176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2</w:t>
            </w:r>
            <w:r w:rsidRPr="00786754">
              <w:rPr>
                <w:rFonts w:eastAsia="MS Mincho"/>
                <w:noProof/>
                <w:webHidden/>
              </w:rPr>
              <w:fldChar w:fldCharType="end"/>
            </w:r>
          </w:hyperlink>
        </w:p>
        <w:p w14:paraId="7DAC73A3" w14:textId="77777777" w:rsidR="00786754" w:rsidRPr="00786754" w:rsidRDefault="00786754" w:rsidP="00786754">
          <w:pPr>
            <w:tabs>
              <w:tab w:val="right" w:leader="dot" w:pos="9350"/>
            </w:tabs>
            <w:spacing w:after="100"/>
            <w:rPr>
              <w:rFonts w:ascii="Cambria" w:eastAsia="MS Mincho" w:hAnsi="Cambria"/>
              <w:noProof/>
              <w:sz w:val="22"/>
              <w:szCs w:val="22"/>
            </w:rPr>
          </w:pPr>
          <w:hyperlink w:anchor="_Toc421787177" w:history="1">
            <w:r w:rsidRPr="00786754">
              <w:rPr>
                <w:rFonts w:eastAsia="MS Mincho"/>
                <w:noProof/>
                <w:color w:val="0000FF"/>
                <w:u w:val="single"/>
              </w:rPr>
              <w:t>Methods</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_Toc421787177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7</w:t>
            </w:r>
            <w:r w:rsidRPr="00786754">
              <w:rPr>
                <w:rFonts w:eastAsia="MS Mincho"/>
                <w:noProof/>
                <w:webHidden/>
              </w:rPr>
              <w:fldChar w:fldCharType="end"/>
            </w:r>
          </w:hyperlink>
        </w:p>
        <w:p w14:paraId="5BDD41FA" w14:textId="77777777" w:rsidR="00786754" w:rsidRPr="00786754" w:rsidRDefault="00786754" w:rsidP="00786754">
          <w:pPr>
            <w:tabs>
              <w:tab w:val="right" w:leader="dot" w:pos="9350"/>
            </w:tabs>
            <w:spacing w:after="100"/>
            <w:rPr>
              <w:rFonts w:ascii="Cambria" w:eastAsia="MS Mincho" w:hAnsi="Cambria"/>
              <w:noProof/>
              <w:sz w:val="22"/>
              <w:szCs w:val="22"/>
            </w:rPr>
          </w:pPr>
          <w:hyperlink w:anchor="_Toc421787178" w:history="1">
            <w:r w:rsidRPr="00786754">
              <w:rPr>
                <w:rFonts w:eastAsia="MS Mincho"/>
                <w:noProof/>
                <w:color w:val="0000FF"/>
                <w:u w:val="single"/>
              </w:rPr>
              <w:t>Results and Discussion</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_Toc421787178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9</w:t>
            </w:r>
            <w:r w:rsidRPr="00786754">
              <w:rPr>
                <w:rFonts w:eastAsia="MS Mincho"/>
                <w:noProof/>
                <w:webHidden/>
              </w:rPr>
              <w:fldChar w:fldCharType="end"/>
            </w:r>
          </w:hyperlink>
        </w:p>
        <w:p w14:paraId="52390722" w14:textId="77777777" w:rsidR="00786754" w:rsidRPr="00786754" w:rsidRDefault="00786754" w:rsidP="00786754">
          <w:pPr>
            <w:tabs>
              <w:tab w:val="right" w:leader="dot" w:pos="9350"/>
            </w:tabs>
            <w:spacing w:after="100"/>
            <w:ind w:left="450"/>
            <w:rPr>
              <w:rFonts w:ascii="Cambria" w:eastAsia="MS Mincho" w:hAnsi="Cambria"/>
              <w:noProof/>
              <w:sz w:val="22"/>
              <w:szCs w:val="22"/>
            </w:rPr>
          </w:pPr>
          <w:hyperlink w:anchor="_Toc421787179" w:history="1">
            <w:r w:rsidRPr="00786754">
              <w:rPr>
                <w:rFonts w:eastAsia="MS Mincho"/>
                <w:noProof/>
                <w:color w:val="0000FF"/>
                <w:u w:val="single"/>
              </w:rPr>
              <w:t>Subfamily Dexiinae</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_Toc421787179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9</w:t>
            </w:r>
            <w:r w:rsidRPr="00786754">
              <w:rPr>
                <w:rFonts w:eastAsia="MS Mincho"/>
                <w:noProof/>
                <w:webHidden/>
              </w:rPr>
              <w:fldChar w:fldCharType="end"/>
            </w:r>
          </w:hyperlink>
        </w:p>
        <w:p w14:paraId="70D39218"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80" w:history="1">
            <w:r w:rsidRPr="00786754">
              <w:rPr>
                <w:rFonts w:eastAsia="MS Mincho"/>
                <w:noProof/>
                <w:color w:val="0000FF"/>
                <w:u w:val="single"/>
              </w:rPr>
              <w:t>Tribe Epigrimyiini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_Toc421787180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9</w:t>
            </w:r>
            <w:r w:rsidRPr="00786754">
              <w:rPr>
                <w:rFonts w:eastAsia="MS Mincho"/>
                <w:noProof/>
                <w:webHidden/>
              </w:rPr>
              <w:fldChar w:fldCharType="end"/>
            </w:r>
          </w:hyperlink>
        </w:p>
        <w:p w14:paraId="7F988E63"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81" w:history="1">
            <w:r w:rsidRPr="00786754">
              <w:rPr>
                <w:rFonts w:eastAsia="MS Mincho"/>
                <w:noProof/>
                <w:color w:val="0000FF"/>
                <w:u w:val="single"/>
              </w:rPr>
              <w:t>Tribe Eutherini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_Toc421787181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10</w:t>
            </w:r>
            <w:r w:rsidRPr="00786754">
              <w:rPr>
                <w:rFonts w:eastAsia="MS Mincho"/>
                <w:noProof/>
                <w:webHidden/>
              </w:rPr>
              <w:fldChar w:fldCharType="end"/>
            </w:r>
          </w:hyperlink>
        </w:p>
        <w:p w14:paraId="1A9B6CEB"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82" w:history="1">
            <w:r w:rsidRPr="00786754">
              <w:rPr>
                <w:rFonts w:eastAsia="MS Mincho"/>
                <w:noProof/>
                <w:color w:val="0000FF"/>
                <w:u w:val="single"/>
              </w:rPr>
              <w:t>Tribe Litophasiini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_Toc421787182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13</w:t>
            </w:r>
            <w:r w:rsidRPr="00786754">
              <w:rPr>
                <w:rFonts w:eastAsia="MS Mincho"/>
                <w:noProof/>
                <w:webHidden/>
              </w:rPr>
              <w:fldChar w:fldCharType="end"/>
            </w:r>
          </w:hyperlink>
        </w:p>
        <w:p w14:paraId="57AE3E13" w14:textId="77777777" w:rsidR="00786754" w:rsidRPr="00786754" w:rsidRDefault="00786754" w:rsidP="00786754">
          <w:pPr>
            <w:tabs>
              <w:tab w:val="right" w:leader="dot" w:pos="9350"/>
            </w:tabs>
            <w:spacing w:after="100"/>
            <w:ind w:left="450"/>
            <w:rPr>
              <w:rFonts w:ascii="Cambria" w:eastAsia="MS Mincho" w:hAnsi="Cambria"/>
              <w:noProof/>
              <w:sz w:val="22"/>
              <w:szCs w:val="22"/>
            </w:rPr>
          </w:pPr>
          <w:hyperlink w:anchor="_Toc421787183" w:history="1">
            <w:r w:rsidRPr="00786754">
              <w:rPr>
                <w:rFonts w:eastAsia="MS Mincho"/>
                <w:noProof/>
                <w:color w:val="0000FF"/>
                <w:u w:val="single"/>
              </w:rPr>
              <w:t>Subfamily Phasiinae</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_Toc421787183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14</w:t>
            </w:r>
            <w:r w:rsidRPr="00786754">
              <w:rPr>
                <w:rFonts w:eastAsia="MS Mincho"/>
                <w:noProof/>
                <w:webHidden/>
              </w:rPr>
              <w:fldChar w:fldCharType="end"/>
            </w:r>
          </w:hyperlink>
        </w:p>
        <w:p w14:paraId="52903C69"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84" w:history="1">
            <w:r w:rsidRPr="00786754">
              <w:rPr>
                <w:rFonts w:eastAsia="MS Mincho"/>
                <w:noProof/>
                <w:color w:val="0000FF"/>
                <w:u w:val="single"/>
              </w:rPr>
              <w:t>Tribe Catharosiini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_Toc421787184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14</w:t>
            </w:r>
            <w:r w:rsidRPr="00786754">
              <w:rPr>
                <w:rFonts w:eastAsia="MS Mincho"/>
                <w:noProof/>
                <w:webHidden/>
              </w:rPr>
              <w:fldChar w:fldCharType="end"/>
            </w:r>
          </w:hyperlink>
        </w:p>
        <w:p w14:paraId="026A7C5D"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85" w:history="1">
            <w:r w:rsidRPr="00786754">
              <w:rPr>
                <w:rFonts w:eastAsia="MS Mincho"/>
                <w:noProof/>
                <w:color w:val="0000FF"/>
                <w:u w:val="single"/>
              </w:rPr>
              <w:t>Tribe Cylindromyiini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_Toc421787185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15</w:t>
            </w:r>
            <w:r w:rsidRPr="00786754">
              <w:rPr>
                <w:rFonts w:eastAsia="MS Mincho"/>
                <w:noProof/>
                <w:webHidden/>
              </w:rPr>
              <w:fldChar w:fldCharType="end"/>
            </w:r>
          </w:hyperlink>
        </w:p>
        <w:p w14:paraId="4A31A4B2"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86" w:history="1">
            <w:r w:rsidRPr="00786754">
              <w:rPr>
                <w:rFonts w:eastAsia="MS Mincho"/>
                <w:noProof/>
                <w:color w:val="0000FF"/>
                <w:u w:val="single"/>
              </w:rPr>
              <w:t>Subtribe Cylindromyiina</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_Toc421787186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18</w:t>
            </w:r>
            <w:r w:rsidRPr="00786754">
              <w:rPr>
                <w:rFonts w:eastAsia="MS Mincho"/>
                <w:noProof/>
                <w:webHidden/>
              </w:rPr>
              <w:fldChar w:fldCharType="end"/>
            </w:r>
          </w:hyperlink>
        </w:p>
        <w:p w14:paraId="6D88213F"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87" w:history="1">
            <w:r w:rsidRPr="00786754">
              <w:rPr>
                <w:rFonts w:eastAsia="MS Mincho"/>
                <w:noProof/>
                <w:color w:val="0000FF"/>
                <w:u w:val="single"/>
              </w:rPr>
              <w:t>Subtribe Neobracheliina</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_Toc421787187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19</w:t>
            </w:r>
            <w:r w:rsidRPr="00786754">
              <w:rPr>
                <w:rFonts w:eastAsia="MS Mincho"/>
                <w:noProof/>
                <w:webHidden/>
              </w:rPr>
              <w:fldChar w:fldCharType="end"/>
            </w:r>
          </w:hyperlink>
        </w:p>
        <w:p w14:paraId="1A7063E7"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88" w:history="1">
            <w:r w:rsidRPr="00786754">
              <w:rPr>
                <w:rFonts w:eastAsia="MS Mincho"/>
                <w:noProof/>
                <w:color w:val="0000FF"/>
                <w:u w:val="single"/>
              </w:rPr>
              <w:t>Subtribe Phasiina</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_Toc421787188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21</w:t>
            </w:r>
            <w:r w:rsidRPr="00786754">
              <w:rPr>
                <w:rFonts w:eastAsia="MS Mincho"/>
                <w:noProof/>
                <w:webHidden/>
              </w:rPr>
              <w:fldChar w:fldCharType="end"/>
            </w:r>
          </w:hyperlink>
        </w:p>
        <w:p w14:paraId="64B54BB0"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89" w:history="1">
            <w:r w:rsidRPr="00786754">
              <w:rPr>
                <w:rFonts w:eastAsia="MS Mincho"/>
                <w:noProof/>
                <w:color w:val="0000FF"/>
                <w:u w:val="single"/>
              </w:rPr>
              <w:t>Unplaced to subtribe</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_Toc421787189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23</w:t>
            </w:r>
            <w:r w:rsidRPr="00786754">
              <w:rPr>
                <w:rFonts w:eastAsia="MS Mincho"/>
                <w:noProof/>
                <w:webHidden/>
              </w:rPr>
              <w:fldChar w:fldCharType="end"/>
            </w:r>
          </w:hyperlink>
        </w:p>
        <w:p w14:paraId="1A2596AD"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0" w:history="1">
            <w:r w:rsidRPr="00786754">
              <w:rPr>
                <w:rFonts w:eastAsia="MS Mincho"/>
                <w:noProof/>
                <w:color w:val="0000FF"/>
                <w:u w:val="single"/>
              </w:rPr>
              <w:t>Tribe Euscopoliopterygini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_Toc421787190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23</w:t>
            </w:r>
            <w:r w:rsidRPr="00786754">
              <w:rPr>
                <w:rFonts w:eastAsia="MS Mincho"/>
                <w:noProof/>
                <w:webHidden/>
              </w:rPr>
              <w:fldChar w:fldCharType="end"/>
            </w:r>
          </w:hyperlink>
        </w:p>
        <w:p w14:paraId="2F12285D"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1" w:history="1">
            <w:r w:rsidRPr="00786754">
              <w:rPr>
                <w:rFonts w:eastAsia="MS Mincho"/>
                <w:noProof/>
                <w:color w:val="0000FF"/>
                <w:u w:val="single"/>
              </w:rPr>
              <w:t>Tribe Gymnosomatini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_Toc421787191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25</w:t>
            </w:r>
            <w:r w:rsidRPr="00786754">
              <w:rPr>
                <w:rFonts w:eastAsia="MS Mincho"/>
                <w:noProof/>
                <w:webHidden/>
              </w:rPr>
              <w:fldChar w:fldCharType="end"/>
            </w:r>
          </w:hyperlink>
        </w:p>
        <w:p w14:paraId="66A3567E"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92" w:history="1">
            <w:r w:rsidRPr="00786754">
              <w:rPr>
                <w:rFonts w:eastAsia="MS Mincho"/>
                <w:noProof/>
                <w:color w:val="0000FF"/>
                <w:u w:val="single"/>
              </w:rPr>
              <w:t>Subtribe Gymnosomatina</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_Toc421787192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29</w:t>
            </w:r>
            <w:r w:rsidRPr="00786754">
              <w:rPr>
                <w:rFonts w:eastAsia="MS Mincho"/>
                <w:noProof/>
                <w:webHidden/>
              </w:rPr>
              <w:fldChar w:fldCharType="end"/>
            </w:r>
          </w:hyperlink>
        </w:p>
        <w:p w14:paraId="233A1065"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93" w:history="1">
            <w:r w:rsidRPr="00786754">
              <w:rPr>
                <w:rFonts w:eastAsia="MS Mincho"/>
                <w:noProof/>
                <w:color w:val="0000FF"/>
                <w:u w:val="single"/>
              </w:rPr>
              <w:t>Subtribe Trichopodina</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_Toc421787193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31</w:t>
            </w:r>
            <w:r w:rsidRPr="00786754">
              <w:rPr>
                <w:rFonts w:eastAsia="MS Mincho"/>
                <w:noProof/>
                <w:webHidden/>
              </w:rPr>
              <w:fldChar w:fldCharType="end"/>
            </w:r>
          </w:hyperlink>
        </w:p>
        <w:p w14:paraId="0593A665" w14:textId="77777777" w:rsidR="00786754" w:rsidRPr="00786754" w:rsidRDefault="00786754" w:rsidP="00786754">
          <w:pPr>
            <w:tabs>
              <w:tab w:val="right" w:leader="dot" w:pos="9350"/>
            </w:tabs>
            <w:spacing w:after="100"/>
            <w:ind w:left="1440"/>
            <w:rPr>
              <w:rFonts w:ascii="Cambria" w:eastAsia="MS Mincho" w:hAnsi="Cambria"/>
              <w:noProof/>
              <w:sz w:val="22"/>
              <w:szCs w:val="22"/>
            </w:rPr>
          </w:pPr>
          <w:hyperlink w:anchor="_Toc421787194" w:history="1">
            <w:r w:rsidRPr="00786754">
              <w:rPr>
                <w:rFonts w:eastAsia="MS Mincho"/>
                <w:noProof/>
                <w:color w:val="0000FF"/>
                <w:u w:val="single"/>
              </w:rPr>
              <w:t>Unplaced to subtribe</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_Toc421787194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33</w:t>
            </w:r>
            <w:r w:rsidRPr="00786754">
              <w:rPr>
                <w:rFonts w:eastAsia="MS Mincho"/>
                <w:noProof/>
                <w:webHidden/>
              </w:rPr>
              <w:fldChar w:fldCharType="end"/>
            </w:r>
          </w:hyperlink>
        </w:p>
        <w:p w14:paraId="0C6330E9"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5" w:history="1">
            <w:r w:rsidRPr="00786754">
              <w:rPr>
                <w:rFonts w:eastAsia="MS Mincho"/>
                <w:noProof/>
                <w:color w:val="0000FF"/>
                <w:u w:val="single"/>
              </w:rPr>
              <w:t>Tribe Hermyini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_Toc421787195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33</w:t>
            </w:r>
            <w:r w:rsidRPr="00786754">
              <w:rPr>
                <w:rFonts w:eastAsia="MS Mincho"/>
                <w:noProof/>
                <w:webHidden/>
              </w:rPr>
              <w:fldChar w:fldCharType="end"/>
            </w:r>
          </w:hyperlink>
        </w:p>
        <w:p w14:paraId="5458014E"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6" w:history="1">
            <w:r w:rsidRPr="00786754">
              <w:rPr>
                <w:rFonts w:eastAsia="MS Mincho"/>
                <w:noProof/>
                <w:color w:val="0000FF"/>
                <w:u w:val="single"/>
              </w:rPr>
              <w:t>Tribe Imitomyiini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_Toc421787196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36</w:t>
            </w:r>
            <w:r w:rsidRPr="00786754">
              <w:rPr>
                <w:rFonts w:eastAsia="MS Mincho"/>
                <w:noProof/>
                <w:webHidden/>
              </w:rPr>
              <w:fldChar w:fldCharType="end"/>
            </w:r>
          </w:hyperlink>
        </w:p>
        <w:p w14:paraId="4F37030C"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7" w:history="1">
            <w:r w:rsidRPr="00786754">
              <w:rPr>
                <w:rFonts w:eastAsia="MS Mincho"/>
                <w:noProof/>
                <w:color w:val="0000FF"/>
                <w:u w:val="single"/>
              </w:rPr>
              <w:t>Tribe Leucostomatini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_Toc421787197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39</w:t>
            </w:r>
            <w:r w:rsidRPr="00786754">
              <w:rPr>
                <w:rFonts w:eastAsia="MS Mincho"/>
                <w:noProof/>
                <w:webHidden/>
              </w:rPr>
              <w:fldChar w:fldCharType="end"/>
            </w:r>
          </w:hyperlink>
        </w:p>
        <w:p w14:paraId="0C7CCAEA"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8" w:history="1">
            <w:r w:rsidRPr="00786754">
              <w:rPr>
                <w:rFonts w:eastAsia="MS Mincho"/>
                <w:noProof/>
                <w:color w:val="0000FF"/>
                <w:u w:val="single"/>
              </w:rPr>
              <w:t>Tribe Opesiini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_Toc421787198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43</w:t>
            </w:r>
            <w:r w:rsidRPr="00786754">
              <w:rPr>
                <w:rFonts w:eastAsia="MS Mincho"/>
                <w:noProof/>
                <w:webHidden/>
              </w:rPr>
              <w:fldChar w:fldCharType="end"/>
            </w:r>
          </w:hyperlink>
        </w:p>
        <w:p w14:paraId="2A812789"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199" w:history="1">
            <w:r w:rsidRPr="00786754">
              <w:rPr>
                <w:rFonts w:eastAsia="MS Mincho"/>
                <w:noProof/>
                <w:color w:val="0000FF"/>
                <w:u w:val="single"/>
              </w:rPr>
              <w:t>Tribe Parerigonini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_Toc421787199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44</w:t>
            </w:r>
            <w:r w:rsidRPr="00786754">
              <w:rPr>
                <w:rFonts w:eastAsia="MS Mincho"/>
                <w:noProof/>
                <w:webHidden/>
              </w:rPr>
              <w:fldChar w:fldCharType="end"/>
            </w:r>
          </w:hyperlink>
        </w:p>
        <w:p w14:paraId="37D672E9"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200" w:history="1">
            <w:r w:rsidRPr="00786754">
              <w:rPr>
                <w:rFonts w:eastAsia="MS Mincho"/>
                <w:noProof/>
                <w:color w:val="0000FF"/>
                <w:u w:val="single"/>
              </w:rPr>
              <w:t>Tribe Phasiini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_Toc421787200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46</w:t>
            </w:r>
            <w:r w:rsidRPr="00786754">
              <w:rPr>
                <w:rFonts w:eastAsia="MS Mincho"/>
                <w:noProof/>
                <w:webHidden/>
              </w:rPr>
              <w:fldChar w:fldCharType="end"/>
            </w:r>
          </w:hyperlink>
        </w:p>
        <w:p w14:paraId="39031AB4"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201" w:history="1">
            <w:r w:rsidRPr="00786754">
              <w:rPr>
                <w:rFonts w:eastAsia="MS Mincho"/>
                <w:noProof/>
                <w:color w:val="0000FF"/>
                <w:u w:val="single"/>
              </w:rPr>
              <w:t>Tribe Strongygastrini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_Toc421787201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47</w:t>
            </w:r>
            <w:r w:rsidRPr="00786754">
              <w:rPr>
                <w:rFonts w:eastAsia="MS Mincho"/>
                <w:noProof/>
                <w:webHidden/>
              </w:rPr>
              <w:fldChar w:fldCharType="end"/>
            </w:r>
          </w:hyperlink>
        </w:p>
        <w:p w14:paraId="47243EDC"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202" w:history="1">
            <w:r w:rsidRPr="00786754">
              <w:rPr>
                <w:rFonts w:eastAsia="MS Mincho"/>
                <w:noProof/>
                <w:color w:val="0000FF"/>
                <w:u w:val="single"/>
              </w:rPr>
              <w:t>Tribe Tarassini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_Toc421787202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50</w:t>
            </w:r>
            <w:r w:rsidRPr="00786754">
              <w:rPr>
                <w:rFonts w:eastAsia="MS Mincho"/>
                <w:noProof/>
                <w:webHidden/>
              </w:rPr>
              <w:fldChar w:fldCharType="end"/>
            </w:r>
          </w:hyperlink>
        </w:p>
        <w:p w14:paraId="548C6519"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203" w:history="1">
            <w:r w:rsidRPr="00786754">
              <w:rPr>
                <w:rFonts w:eastAsia="MS Mincho"/>
                <w:noProof/>
                <w:color w:val="0000FF"/>
                <w:u w:val="single"/>
              </w:rPr>
              <w:t>Tribe Xystiini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_Toc421787203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51</w:t>
            </w:r>
            <w:r w:rsidRPr="00786754">
              <w:rPr>
                <w:rFonts w:eastAsia="MS Mincho"/>
                <w:noProof/>
                <w:webHidden/>
              </w:rPr>
              <w:fldChar w:fldCharType="end"/>
            </w:r>
          </w:hyperlink>
        </w:p>
        <w:p w14:paraId="290F4E7E" w14:textId="77777777" w:rsidR="00786754" w:rsidRPr="00786754" w:rsidRDefault="00786754" w:rsidP="00786754">
          <w:pPr>
            <w:tabs>
              <w:tab w:val="right" w:leader="dot" w:pos="9350"/>
            </w:tabs>
            <w:spacing w:after="100"/>
            <w:ind w:left="1080"/>
            <w:rPr>
              <w:rFonts w:ascii="Cambria" w:eastAsia="MS Mincho" w:hAnsi="Cambria"/>
              <w:noProof/>
              <w:sz w:val="22"/>
              <w:szCs w:val="22"/>
            </w:rPr>
          </w:pPr>
          <w:hyperlink w:anchor="_Toc421787204" w:history="1">
            <w:r w:rsidRPr="00786754">
              <w:rPr>
                <w:rFonts w:eastAsia="MS Mincho"/>
                <w:noProof/>
                <w:color w:val="0000FF"/>
                <w:u w:val="single"/>
              </w:rPr>
              <w:t>Tribe Zitini</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_Toc421787204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52</w:t>
            </w:r>
            <w:r w:rsidRPr="00786754">
              <w:rPr>
                <w:rFonts w:eastAsia="MS Mincho"/>
                <w:noProof/>
                <w:webHidden/>
              </w:rPr>
              <w:fldChar w:fldCharType="end"/>
            </w:r>
          </w:hyperlink>
        </w:p>
        <w:p w14:paraId="4B430C84" w14:textId="77777777" w:rsidR="00786754" w:rsidRPr="00786754" w:rsidRDefault="00786754" w:rsidP="00786754">
          <w:pPr>
            <w:tabs>
              <w:tab w:val="right" w:leader="dot" w:pos="9350"/>
            </w:tabs>
            <w:spacing w:after="100"/>
            <w:rPr>
              <w:rFonts w:ascii="Cambria" w:eastAsia="MS Mincho" w:hAnsi="Cambria"/>
              <w:noProof/>
              <w:sz w:val="22"/>
              <w:szCs w:val="22"/>
            </w:rPr>
          </w:pPr>
          <w:hyperlink w:anchor="_Toc421787205" w:history="1">
            <w:r w:rsidRPr="00786754">
              <w:rPr>
                <w:rFonts w:eastAsia="MS Mincho"/>
                <w:noProof/>
                <w:color w:val="0000FF"/>
                <w:u w:val="single"/>
                <w:shd w:val="clear" w:color="auto" w:fill="FFFFFF"/>
              </w:rPr>
              <w:t>References</w:t>
            </w:r>
            <w:r w:rsidRPr="00786754">
              <w:rPr>
                <w:rFonts w:eastAsia="MS Mincho"/>
                <w:noProof/>
                <w:webHidden/>
              </w:rPr>
              <w:tab/>
            </w:r>
            <w:r w:rsidRPr="00786754">
              <w:rPr>
                <w:rFonts w:eastAsia="MS Mincho"/>
                <w:noProof/>
                <w:webHidden/>
              </w:rPr>
              <w:fldChar w:fldCharType="begin"/>
            </w:r>
            <w:r w:rsidRPr="00786754">
              <w:rPr>
                <w:rFonts w:eastAsia="MS Mincho"/>
                <w:noProof/>
                <w:webHidden/>
              </w:rPr>
              <w:instrText xml:space="preserve"> PAGEREF _Toc421787205 \h </w:instrText>
            </w:r>
            <w:r w:rsidRPr="00786754">
              <w:rPr>
                <w:rFonts w:eastAsia="MS Mincho"/>
                <w:noProof/>
                <w:webHidden/>
              </w:rPr>
            </w:r>
            <w:r w:rsidRPr="00786754">
              <w:rPr>
                <w:rFonts w:eastAsia="MS Mincho"/>
                <w:noProof/>
                <w:webHidden/>
              </w:rPr>
              <w:fldChar w:fldCharType="separate"/>
            </w:r>
            <w:r w:rsidRPr="00786754">
              <w:rPr>
                <w:rFonts w:eastAsia="MS Mincho"/>
                <w:noProof/>
                <w:webHidden/>
              </w:rPr>
              <w:t>54</w:t>
            </w:r>
            <w:r w:rsidRPr="00786754">
              <w:rPr>
                <w:rFonts w:eastAsia="MS Mincho"/>
                <w:noProof/>
                <w:webHidden/>
              </w:rPr>
              <w:fldChar w:fldCharType="end"/>
            </w:r>
          </w:hyperlink>
        </w:p>
        <w:p w14:paraId="66440E80" w14:textId="77777777" w:rsidR="00786754" w:rsidRPr="00786754" w:rsidRDefault="00786754" w:rsidP="00786754">
          <w:pPr>
            <w:rPr>
              <w:rFonts w:eastAsia="MS Mincho"/>
            </w:rPr>
          </w:pPr>
          <w:r w:rsidRPr="00786754">
            <w:rPr>
              <w:rFonts w:eastAsia="MS Mincho"/>
            </w:rPr>
            <w:fldChar w:fldCharType="end"/>
          </w:r>
        </w:p>
      </w:sdtContent>
    </w:sdt>
    <w:p w14:paraId="5BED2994" w14:textId="77777777" w:rsidR="00786754" w:rsidRPr="00786754" w:rsidRDefault="00786754" w:rsidP="00786754">
      <w:pPr>
        <w:rPr>
          <w:rFonts w:eastAsia="MS Mincho"/>
        </w:rPr>
      </w:pPr>
      <w:r w:rsidRPr="00786754">
        <w:rPr>
          <w:rFonts w:eastAsia="MS Mincho"/>
        </w:rPr>
        <w:br w:type="page"/>
      </w:r>
    </w:p>
    <w:p w14:paraId="3460EDE1" w14:textId="77777777" w:rsidR="00786754" w:rsidRPr="00786754" w:rsidRDefault="00786754" w:rsidP="00786754">
      <w:pPr>
        <w:spacing w:line="360" w:lineRule="auto"/>
        <w:contextualSpacing/>
        <w:jc w:val="center"/>
        <w:outlineLvl w:val="0"/>
        <w:rPr>
          <w:rFonts w:eastAsia="MS Mincho"/>
          <w:b/>
          <w:sz w:val="32"/>
          <w:szCs w:val="32"/>
        </w:rPr>
        <w:sectPr w:rsidR="00786754" w:rsidRPr="00786754" w:rsidSect="001C2CA9">
          <w:headerReference w:type="default" r:id="rId21"/>
          <w:pgSz w:w="12240" w:h="15840"/>
          <w:pgMar w:top="1440" w:right="1440" w:bottom="1440" w:left="1440" w:header="720" w:footer="720" w:gutter="0"/>
          <w:pgNumType w:fmt="lowerRoman" w:start="1"/>
          <w:cols w:space="720"/>
          <w:docGrid w:linePitch="326"/>
        </w:sectPr>
      </w:pPr>
    </w:p>
    <w:p w14:paraId="0592A5C9" w14:textId="77777777" w:rsidR="00786754" w:rsidRPr="00786754" w:rsidRDefault="00786754" w:rsidP="00786754">
      <w:pPr>
        <w:spacing w:line="360" w:lineRule="auto"/>
        <w:contextualSpacing/>
        <w:jc w:val="center"/>
        <w:outlineLvl w:val="0"/>
        <w:rPr>
          <w:rFonts w:eastAsia="MS Mincho"/>
          <w:b/>
          <w:sz w:val="32"/>
          <w:szCs w:val="32"/>
        </w:rPr>
      </w:pPr>
      <w:bookmarkStart w:id="46" w:name="_Toc421787175"/>
      <w:r w:rsidRPr="00786754">
        <w:rPr>
          <w:rFonts w:eastAsia="MS Mincho"/>
          <w:b/>
          <w:sz w:val="32"/>
          <w:szCs w:val="32"/>
        </w:rPr>
        <w:lastRenderedPageBreak/>
        <w:t>Abstract</w:t>
      </w:r>
      <w:bookmarkEnd w:id="46"/>
    </w:p>
    <w:p w14:paraId="65EEC9B6" w14:textId="77777777" w:rsidR="00786754" w:rsidRPr="00786754" w:rsidRDefault="00786754" w:rsidP="00786754">
      <w:pPr>
        <w:rPr>
          <w:rFonts w:eastAsia="MS Mincho"/>
        </w:rPr>
      </w:pPr>
    </w:p>
    <w:p w14:paraId="14BD4614" w14:textId="77777777" w:rsidR="00786754" w:rsidRPr="00786754" w:rsidRDefault="00786754" w:rsidP="00786754">
      <w:pPr>
        <w:spacing w:line="360" w:lineRule="auto"/>
        <w:ind w:left="720"/>
        <w:rPr>
          <w:rFonts w:eastAsia="MS Mincho"/>
        </w:rPr>
      </w:pPr>
      <w:r w:rsidRPr="00786754">
        <w:rPr>
          <w:rFonts w:eastAsia="MS Mincho"/>
        </w:rPr>
        <w:tab/>
        <w:t xml:space="preserve">Historical hypotheses about the classification of the endoparasitoid subfamily Phasiinae (Diptera: Tachinidae) are reviewed and compared to phylogenetic trees inferred from modern phylogenetic analyses of nucleotide sequences. An updated classification of worldwide genera and tribes is created and includes discussions on each tribe’s taxonomic and evolutionary history. Several historical theories about relationships within Phasiinae are confirmed and many novel phylogenetic hypotheses are presented. Significant findings include the following: Epigrimyiini, Eutherini, and Litophasiini are placed in Dexiinae rather than Phasiinae. Imitomyiini are placed in Phasiinae rather than Dexiinae. Parerigonini and Strongygastrini/Rondaniooestrini are placed in Phasiinae rather than Tachininae. Taxa previously belonging in Parerigonini are divided between three tribes: Parerigonini, Zitini, and Cylindromyiini. Taxa previously found in Phasiini are split into four lineages: Phasiini, Gymnosomatini, Opesiini, and Xystiini. Trichopodini is regarded as a subtribe of Gymnosomatini (Trichopodina). </w:t>
      </w:r>
      <w:r w:rsidRPr="00786754">
        <w:rPr>
          <w:rFonts w:eastAsia="MS Mincho"/>
          <w:shd w:val="clear" w:color="auto" w:fill="FFFFFF"/>
        </w:rPr>
        <w:t xml:space="preserve">Litophasiini </w:t>
      </w:r>
      <w:r w:rsidRPr="00786754">
        <w:rPr>
          <w:rFonts w:eastAsia="MS Mincho"/>
        </w:rPr>
        <w:t xml:space="preserve">is described as a new tribe including </w:t>
      </w:r>
      <w:r w:rsidRPr="00786754">
        <w:rPr>
          <w:rFonts w:eastAsia="MS Mincho"/>
          <w:i/>
        </w:rPr>
        <w:t>Litophasia</w:t>
      </w:r>
      <w:r w:rsidRPr="00786754">
        <w:rPr>
          <w:rFonts w:eastAsia="MS Mincho"/>
        </w:rPr>
        <w:t xml:space="preserve"> Girschner, 1887</w:t>
      </w:r>
      <w:r w:rsidRPr="00786754">
        <w:rPr>
          <w:rFonts w:eastAsia="MS Mincho"/>
          <w:shd w:val="clear" w:color="auto" w:fill="FFFFFF"/>
        </w:rPr>
        <w:t xml:space="preserve">. Opesiini </w:t>
      </w:r>
      <w:r w:rsidRPr="00786754">
        <w:rPr>
          <w:rFonts w:eastAsia="MS Mincho"/>
        </w:rPr>
        <w:t xml:space="preserve">is described as a new tribe including </w:t>
      </w:r>
      <w:r w:rsidRPr="00786754">
        <w:rPr>
          <w:rFonts w:eastAsia="MS Mincho"/>
          <w:i/>
        </w:rPr>
        <w:t>Opesia</w:t>
      </w:r>
      <w:r w:rsidRPr="00786754">
        <w:rPr>
          <w:rFonts w:eastAsia="MS Mincho"/>
        </w:rPr>
        <w:t xml:space="preserve"> </w:t>
      </w:r>
      <w:r w:rsidRPr="00786754">
        <w:rPr>
          <w:rFonts w:eastAsia="MS Mincho"/>
          <w:bCs/>
        </w:rPr>
        <w:t>Robineau-Desvoidy, 1863</w:t>
      </w:r>
      <w:r w:rsidRPr="00786754">
        <w:rPr>
          <w:rFonts w:eastAsia="MS Mincho"/>
          <w:shd w:val="clear" w:color="auto" w:fill="FFFFFF"/>
        </w:rPr>
        <w:t xml:space="preserve">. Xystiini </w:t>
      </w:r>
      <w:r w:rsidRPr="00786754">
        <w:rPr>
          <w:rFonts w:eastAsia="MS Mincho"/>
        </w:rPr>
        <w:t xml:space="preserve">is described as a new tribe including </w:t>
      </w:r>
      <w:r w:rsidRPr="00786754">
        <w:rPr>
          <w:rFonts w:eastAsia="MS Mincho"/>
          <w:i/>
        </w:rPr>
        <w:t>Xysta</w:t>
      </w:r>
      <w:r w:rsidRPr="00786754">
        <w:rPr>
          <w:rFonts w:eastAsia="MS Mincho"/>
        </w:rPr>
        <w:t xml:space="preserve"> Meigen, 1924</w:t>
      </w:r>
      <w:r w:rsidRPr="00786754">
        <w:rPr>
          <w:rFonts w:eastAsia="MS Mincho"/>
          <w:shd w:val="clear" w:color="auto" w:fill="FFFFFF"/>
        </w:rPr>
        <w:t xml:space="preserve">. </w:t>
      </w:r>
      <w:r w:rsidRPr="00786754">
        <w:rPr>
          <w:rFonts w:eastAsia="MS Mincho"/>
        </w:rPr>
        <w:t xml:space="preserve">Zitini is described as a new tribe including </w:t>
      </w:r>
      <w:r w:rsidRPr="00786754">
        <w:rPr>
          <w:rFonts w:eastAsia="MS Mincho"/>
          <w:i/>
        </w:rPr>
        <w:t>Zita</w:t>
      </w:r>
      <w:r w:rsidRPr="00786754">
        <w:rPr>
          <w:rFonts w:eastAsia="MS Mincho"/>
        </w:rPr>
        <w:t xml:space="preserve"> Curran, 1928 and </w:t>
      </w:r>
      <w:r w:rsidRPr="00786754">
        <w:rPr>
          <w:rFonts w:eastAsia="MS Mincho"/>
          <w:i/>
        </w:rPr>
        <w:t>Leverella</w:t>
      </w:r>
      <w:r w:rsidRPr="00786754">
        <w:rPr>
          <w:rFonts w:eastAsia="MS Mincho"/>
        </w:rPr>
        <w:t xml:space="preserve"> Baranov, 1934. </w:t>
      </w:r>
      <w:r w:rsidRPr="00786754">
        <w:rPr>
          <w:rFonts w:eastAsia="MS Mincho"/>
          <w:i/>
        </w:rPr>
        <w:t>Prolophosia</w:t>
      </w:r>
      <w:r w:rsidRPr="00786754">
        <w:rPr>
          <w:rFonts w:eastAsia="MS Mincho"/>
        </w:rPr>
        <w:t xml:space="preserve"> Townsend, 1932 is synonymized with </w:t>
      </w:r>
      <w:r w:rsidRPr="00786754">
        <w:rPr>
          <w:rFonts w:eastAsia="MS Mincho"/>
          <w:i/>
        </w:rPr>
        <w:t>Cylindromyia</w:t>
      </w:r>
      <w:r w:rsidRPr="00786754">
        <w:rPr>
          <w:rFonts w:eastAsia="MS Mincho"/>
        </w:rPr>
        <w:t xml:space="preserve"> Meigen, 1803. </w:t>
      </w:r>
      <w:r w:rsidRPr="00786754">
        <w:rPr>
          <w:rFonts w:eastAsia="MS Mincho"/>
          <w:i/>
          <w:shd w:val="clear" w:color="auto" w:fill="FFFFFF"/>
        </w:rPr>
        <w:t>Eleuthromyia</w:t>
      </w:r>
      <w:r w:rsidRPr="00786754">
        <w:rPr>
          <w:rFonts w:eastAsia="MS Mincho"/>
          <w:shd w:val="clear" w:color="auto" w:fill="FFFFFF"/>
        </w:rPr>
        <w:t xml:space="preserve"> Reinhard, 1964 </w:t>
      </w:r>
      <w:r w:rsidRPr="00786754">
        <w:rPr>
          <w:rFonts w:eastAsia="MS Mincho"/>
        </w:rPr>
        <w:t xml:space="preserve">is synonymized with </w:t>
      </w:r>
      <w:r w:rsidRPr="00786754">
        <w:rPr>
          <w:rFonts w:eastAsia="MS Mincho"/>
          <w:i/>
        </w:rPr>
        <w:t>Neobrachelia</w:t>
      </w:r>
      <w:r w:rsidRPr="00786754">
        <w:rPr>
          <w:rFonts w:eastAsia="MS Mincho"/>
        </w:rPr>
        <w:t xml:space="preserve"> Townsend, 1931. </w:t>
      </w:r>
    </w:p>
    <w:p w14:paraId="3C362384" w14:textId="77777777" w:rsidR="00786754" w:rsidRPr="00786754" w:rsidRDefault="00786754" w:rsidP="00786754">
      <w:pPr>
        <w:spacing w:line="360" w:lineRule="auto"/>
        <w:rPr>
          <w:rFonts w:eastAsia="MS Mincho"/>
        </w:rPr>
      </w:pPr>
    </w:p>
    <w:p w14:paraId="03FD45EA" w14:textId="77777777" w:rsidR="00786754" w:rsidRPr="00786754" w:rsidRDefault="00786754" w:rsidP="00786754">
      <w:pPr>
        <w:rPr>
          <w:rFonts w:eastAsia="MS Mincho"/>
          <w:b/>
          <w:sz w:val="32"/>
          <w:szCs w:val="32"/>
        </w:rPr>
      </w:pPr>
    </w:p>
    <w:p w14:paraId="266FD603" w14:textId="77777777" w:rsidR="00786754" w:rsidRPr="00786754" w:rsidRDefault="00786754" w:rsidP="00786754">
      <w:pPr>
        <w:rPr>
          <w:rFonts w:eastAsia="MS Mincho"/>
          <w:b/>
          <w:sz w:val="32"/>
          <w:szCs w:val="32"/>
        </w:rPr>
      </w:pPr>
      <w:r w:rsidRPr="00786754">
        <w:rPr>
          <w:rFonts w:eastAsia="MS Mincho"/>
        </w:rPr>
        <w:br w:type="page"/>
      </w:r>
    </w:p>
    <w:p w14:paraId="2B71E6D1" w14:textId="77777777" w:rsidR="00786754" w:rsidRPr="00786754" w:rsidRDefault="00786754" w:rsidP="00786754">
      <w:pPr>
        <w:spacing w:line="360" w:lineRule="auto"/>
        <w:contextualSpacing/>
        <w:jc w:val="center"/>
        <w:outlineLvl w:val="0"/>
        <w:rPr>
          <w:rFonts w:eastAsia="MS Mincho"/>
          <w:b/>
          <w:sz w:val="32"/>
          <w:szCs w:val="32"/>
        </w:rPr>
      </w:pPr>
      <w:bookmarkStart w:id="47" w:name="_Toc421787176"/>
      <w:r w:rsidRPr="00786754">
        <w:rPr>
          <w:rFonts w:eastAsia="MS Mincho"/>
          <w:b/>
          <w:sz w:val="32"/>
          <w:szCs w:val="32"/>
        </w:rPr>
        <w:lastRenderedPageBreak/>
        <w:t>Introduction and Background</w:t>
      </w:r>
      <w:bookmarkEnd w:id="47"/>
    </w:p>
    <w:p w14:paraId="4BB09C78" w14:textId="77777777" w:rsidR="00786754" w:rsidRPr="00786754" w:rsidRDefault="00786754" w:rsidP="00786754">
      <w:pPr>
        <w:spacing w:line="360" w:lineRule="auto"/>
        <w:contextualSpacing/>
        <w:rPr>
          <w:rFonts w:eastAsia="MS Mincho"/>
          <w:i/>
        </w:rPr>
      </w:pPr>
    </w:p>
    <w:p w14:paraId="516F7871" w14:textId="77777777" w:rsidR="00786754" w:rsidRPr="00786754" w:rsidRDefault="00786754" w:rsidP="00786754">
      <w:pPr>
        <w:spacing w:line="360" w:lineRule="auto"/>
        <w:contextualSpacing/>
        <w:rPr>
          <w:rFonts w:eastAsia="MS Mincho"/>
          <w:i/>
        </w:rPr>
      </w:pPr>
      <w:r w:rsidRPr="00786754">
        <w:rPr>
          <w:rFonts w:eastAsia="MS Mincho"/>
          <w:i/>
        </w:rPr>
        <w:t>Importance of Taxonomy</w:t>
      </w:r>
    </w:p>
    <w:p w14:paraId="3C6C6084"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Taxonomy – the discovering, naming, and organizing of life on earth – is among humanity’s most ancient professions. This daunting task has been appreciated by philosophers and naturalists throughout recorded history from Aristotle to Linnaeus to Darwin. Through centuries of diverse thought and research, the purpose and importance of classification has persisted almost unchanged. Taxonomy has three primary purposes: 1) discover and document what plants and animals are valuable to humans, as food, medicine, clothing, labor, aesthetics, or companionship; 2) identify organisms that are potentially harmful to humans, including predators, parasites, and those that are venomous, poisonous, or passively or aggressively defensive; and 3) organize life into predictive categories into which new species can be easily placed and that bridges cultural and linguistic barriers to ensure all of humanity has access to the same tree of knowledge. These practical benefits of classification are well-known and incredibly important, but there is an additional, often undervalued reason to study taxonomy: scientific curiosity. </w:t>
      </w:r>
    </w:p>
    <w:p w14:paraId="24BF7D26"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Humans are the only creatures on earth known to enjoy the diversity of nature itself as beauty and art. Among the diversity of humans, there have always been those who are deeply compelled to explore and describe, and often complete these tasks not out of obligation to produce something useful to humanity, but out of excitement and passion for the task itself. Taxonomy is, therefore, a profession that provides an exciting and interesting vocation coupled with important practical applications. As such, it has been an occupation or hobby of choice for some of the brightest minds and deepest thinkers throughout history (Theophrastus, Shen Nung, John Ray, Lamarck, etc.) However, naming and organizing all life on earth is a prodigious task. Given the diversity still unknown in certain groups like prokaryotes and arthropods, it is possible that classifying all life on earth will never be a completed project. Even so, significant progress has been made throughout history and it is fascinating to examine how new ideas and new discoveries have provided clarity to puzzling taxonomic relationships. </w:t>
      </w:r>
    </w:p>
    <w:p w14:paraId="6130E26F"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With the ultimate goal of creating a predictive and comprehensive classification of their study taxa, modern taxonomists are challenged in two ways. First, with the recent introduction and popularization of molecular systematics, the past few decades have seen significant changes </w:t>
      </w:r>
      <w:r w:rsidRPr="00786754">
        <w:rPr>
          <w:rFonts w:eastAsia="MS Mincho"/>
        </w:rPr>
        <w:lastRenderedPageBreak/>
        <w:t xml:space="preserve">to historical hypotheses of classification based on newly acquired genetic evidence. Therefore, phylogenetic trees generated using modern techniques and statistics should be compared to classical taxonomic hypotheses to create the best total-evidence, evolutionarily meaningful classification. Second, the level of inter-continental collaboration, cooperation, and communication in our modern world is unprecedented. This allows for synthesis of scientific research across biogeographic regions and the creation of truly worldwide taxonomic hypotheses. In this paper, these two challenges of modern taxonomy are applied to the agriculturally important parasitoid fly subfamily Phasiinae (Diptera: Tachinidae). The taxonomic history of Phasiinae is reviewed and compared to recent molecular and morphological phylogenies and a new classification of Phasiinae is presented that includes all worldwide genera placed in phylogenetic context with discussions of inter and intra-tribal evolutionary relationships.  </w:t>
      </w:r>
    </w:p>
    <w:p w14:paraId="2B6BAF0A" w14:textId="77777777" w:rsidR="00786754" w:rsidRPr="00786754" w:rsidRDefault="00786754" w:rsidP="00786754">
      <w:pPr>
        <w:spacing w:line="360" w:lineRule="auto"/>
        <w:contextualSpacing/>
        <w:rPr>
          <w:rFonts w:eastAsia="MS Mincho"/>
        </w:rPr>
      </w:pPr>
    </w:p>
    <w:p w14:paraId="5D26EFFE" w14:textId="77777777" w:rsidR="00786754" w:rsidRPr="00786754" w:rsidRDefault="00786754" w:rsidP="00786754">
      <w:pPr>
        <w:spacing w:line="360" w:lineRule="auto"/>
        <w:contextualSpacing/>
        <w:rPr>
          <w:rFonts w:eastAsia="MS Mincho"/>
        </w:rPr>
      </w:pPr>
      <w:r w:rsidRPr="00786754">
        <w:rPr>
          <w:rFonts w:eastAsia="MS Mincho"/>
          <w:i/>
        </w:rPr>
        <w:t>Phasiinae</w:t>
      </w:r>
    </w:p>
    <w:p w14:paraId="39D1C98D" w14:textId="77777777" w:rsidR="00786754" w:rsidRPr="00786754" w:rsidRDefault="00786754" w:rsidP="00786754">
      <w:pPr>
        <w:spacing w:line="360" w:lineRule="auto"/>
        <w:contextualSpacing/>
        <w:rPr>
          <w:rFonts w:eastAsia="MS Mincho"/>
        </w:rPr>
      </w:pPr>
      <w:r w:rsidRPr="00786754">
        <w:rPr>
          <w:rFonts w:eastAsia="MS Mincho"/>
          <w:i/>
        </w:rPr>
        <w:tab/>
      </w:r>
      <w:r w:rsidRPr="00786754">
        <w:rPr>
          <w:rFonts w:eastAsia="MS Mincho"/>
        </w:rPr>
        <w:t xml:space="preserve">The Phasiinae are an intriguing group of insects to study. As internal parasitoids, these diverse flies primarily attack true bugs (Heteroptera) (Wood 1987) and many genera use their host’s own aggregation pheromones to locate their prey (Aldrich </w:t>
      </w:r>
      <w:r w:rsidRPr="00786754">
        <w:rPr>
          <w:rFonts w:eastAsia="MS Mincho"/>
          <w:i/>
        </w:rPr>
        <w:t>et al</w:t>
      </w:r>
      <w:r w:rsidRPr="00786754">
        <w:rPr>
          <w:rFonts w:eastAsia="MS Mincho"/>
        </w:rPr>
        <w:t xml:space="preserve">. 2006). As a result, phasiines have untapped potential for use as biological control agents for both natural (e. g. </w:t>
      </w:r>
      <w:r w:rsidRPr="00786754">
        <w:rPr>
          <w:i/>
          <w:iCs/>
        </w:rPr>
        <w:t xml:space="preserve">Euschistus servus </w:t>
      </w:r>
      <w:r w:rsidRPr="00786754">
        <w:rPr>
          <w:iCs/>
        </w:rPr>
        <w:t>Say,</w:t>
      </w:r>
      <w:r w:rsidRPr="00786754">
        <w:t xml:space="preserve"> Coquillet 1897</w:t>
      </w:r>
      <w:r w:rsidRPr="00786754">
        <w:rPr>
          <w:iCs/>
        </w:rPr>
        <w:t xml:space="preserve">; </w:t>
      </w:r>
      <w:r w:rsidRPr="00786754">
        <w:rPr>
          <w:i/>
          <w:iCs/>
        </w:rPr>
        <w:t>Lygus lineolaris</w:t>
      </w:r>
      <w:r w:rsidRPr="00786754">
        <w:t xml:space="preserve"> </w:t>
      </w:r>
      <w:r w:rsidRPr="00786754">
        <w:rPr>
          <w:rFonts w:eastAsia="MS Mincho"/>
          <w:shd w:val="clear" w:color="auto" w:fill="F9F9F9"/>
        </w:rPr>
        <w:t>Beauvois,</w:t>
      </w:r>
      <w:r w:rsidRPr="00786754">
        <w:t xml:space="preserve"> Arnaud 1978) </w:t>
      </w:r>
      <w:r w:rsidRPr="00786754">
        <w:rPr>
          <w:rFonts w:eastAsia="MS Mincho"/>
        </w:rPr>
        <w:t>and invasive crop pests (e. g.</w:t>
      </w:r>
      <w:r w:rsidRPr="00786754">
        <w:rPr>
          <w:i/>
        </w:rPr>
        <w:t xml:space="preserve"> Halyomorpha</w:t>
      </w:r>
      <w:r w:rsidRPr="00786754">
        <w:t xml:space="preserve"> </w:t>
      </w:r>
      <w:r w:rsidRPr="00786754">
        <w:rPr>
          <w:i/>
        </w:rPr>
        <w:t xml:space="preserve">halys </w:t>
      </w:r>
      <w:r w:rsidRPr="00786754">
        <w:t>St</w:t>
      </w:r>
      <w:r w:rsidRPr="00786754">
        <w:rPr>
          <w:rFonts w:eastAsia="MS Mincho"/>
          <w:bCs/>
          <w:shd w:val="clear" w:color="auto" w:fill="FFFFFF"/>
        </w:rPr>
        <w:t>å</w:t>
      </w:r>
      <w:r w:rsidRPr="00786754">
        <w:t>hl</w:t>
      </w:r>
      <w:r w:rsidRPr="00786754">
        <w:rPr>
          <w:i/>
        </w:rPr>
        <w:t>,</w:t>
      </w:r>
      <w:r w:rsidRPr="00786754">
        <w:t xml:space="preserve"> Aldrich et. al 2007; </w:t>
      </w:r>
      <w:r w:rsidRPr="00786754">
        <w:rPr>
          <w:i/>
        </w:rPr>
        <w:t xml:space="preserve">Megacopta cribraria </w:t>
      </w:r>
      <w:r w:rsidRPr="00786754">
        <w:t>Fabricius, Golec et al. 2014)</w:t>
      </w:r>
      <w:r w:rsidRPr="00786754">
        <w:rPr>
          <w:rFonts w:eastAsia="MS Mincho"/>
        </w:rPr>
        <w:t xml:space="preserve">. One genus in particular, </w:t>
      </w:r>
      <w:r w:rsidRPr="00786754">
        <w:rPr>
          <w:rFonts w:eastAsia="MS Mincho"/>
          <w:i/>
        </w:rPr>
        <w:t>Trichopoda</w:t>
      </w:r>
      <w:r w:rsidRPr="00786754">
        <w:rPr>
          <w:rFonts w:eastAsia="MS Mincho"/>
        </w:rPr>
        <w:t xml:space="preserve"> Berthold, has been extensively used around the world to control </w:t>
      </w:r>
      <w:r w:rsidRPr="00786754">
        <w:rPr>
          <w:rFonts w:eastAsia="MS Mincho"/>
          <w:i/>
        </w:rPr>
        <w:t xml:space="preserve">Nezara viridula </w:t>
      </w:r>
      <w:r w:rsidRPr="00786754">
        <w:rPr>
          <w:rFonts w:eastAsia="MS Mincho"/>
        </w:rPr>
        <w:t xml:space="preserve">(Harris &amp; Todd 1981; Sands &amp; Coombs 1999), but use of other genera for biological control is hampered by the difficult and confusing taxonomy of Phasiinae. Also, within Phasiinae are found numerous interesting evolutionary adaptations, including specialized piercers used to inject eggs directly into host tissue (Stireman </w:t>
      </w:r>
      <w:r w:rsidRPr="00786754">
        <w:rPr>
          <w:rFonts w:eastAsia="MS Mincho"/>
          <w:i/>
        </w:rPr>
        <w:t>et al</w:t>
      </w:r>
      <w:r w:rsidRPr="00786754">
        <w:rPr>
          <w:rFonts w:eastAsia="MS Mincho"/>
        </w:rPr>
        <w:t>. 2006), aposematic mimicry colors/patterns (</w:t>
      </w:r>
      <w:r w:rsidRPr="00786754">
        <w:t>Waldbauer et al. 1977</w:t>
      </w:r>
      <w:r w:rsidRPr="00786754">
        <w:rPr>
          <w:rFonts w:eastAsia="MS Mincho"/>
        </w:rPr>
        <w:t xml:space="preserve">), and a remarkably variable external and internal morphology (Crosskey 1976; Tschorsnig 1985). Analyzing phasiine relationships in a rigorous phylogenetic context will provide a crucial foundation for both applied research in biological control and theoretical research into the evolution of unique character traits. </w:t>
      </w:r>
    </w:p>
    <w:p w14:paraId="402DFDBD"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Historically, the classification of Phasiinae has been unstable, with numerous genera and tribes maintaining a debated placement within Phasiinae based on contradicting morphological </w:t>
      </w:r>
      <w:r w:rsidRPr="00786754">
        <w:rPr>
          <w:rFonts w:eastAsia="MS Mincho"/>
        </w:rPr>
        <w:lastRenderedPageBreak/>
        <w:t xml:space="preserve">and/or life history evidences (see Blaschke </w:t>
      </w:r>
      <w:r w:rsidRPr="00786754">
        <w:rPr>
          <w:rFonts w:eastAsia="MS Mincho"/>
          <w:i/>
        </w:rPr>
        <w:t>et</w:t>
      </w:r>
      <w:r w:rsidRPr="00786754">
        <w:rPr>
          <w:rFonts w:eastAsia="MS Mincho"/>
        </w:rPr>
        <w:t xml:space="preserve"> </w:t>
      </w:r>
      <w:r w:rsidRPr="00786754">
        <w:rPr>
          <w:rFonts w:eastAsia="MS Mincho"/>
          <w:i/>
        </w:rPr>
        <w:t>al</w:t>
      </w:r>
      <w:r w:rsidRPr="00786754">
        <w:rPr>
          <w:rFonts w:eastAsia="MS Mincho"/>
        </w:rPr>
        <w:t xml:space="preserve">. 2015). Phasiine taxonomy is further complicated by significant dissonance between the classification systems of the six biogeographic regions of the world (O’Hara 2013). Currently, there is no checklist of world Phasiinae and there is considerable disagreement among experts as to which genera even belong in the subfamily. Of the seventeen tribes discussed here, nine have had a volatile taxonomic history with various lines of evidence indicating placement into Phasiinae or one of the other three subfamilies of Tachinidae (e.g. Dexiinae, Exoristinae, or Tachininae). However, recent morphological (Cerretti </w:t>
      </w:r>
      <w:r w:rsidRPr="00786754">
        <w:rPr>
          <w:rFonts w:eastAsia="MS Mincho"/>
          <w:i/>
        </w:rPr>
        <w:t>et al</w:t>
      </w:r>
      <w:r w:rsidRPr="00786754">
        <w:rPr>
          <w:rFonts w:eastAsia="MS Mincho"/>
        </w:rPr>
        <w:t xml:space="preserve">. 2014) and molecular (Blaschke </w:t>
      </w:r>
      <w:r w:rsidRPr="00786754">
        <w:rPr>
          <w:rFonts w:eastAsia="MS Mincho"/>
          <w:i/>
        </w:rPr>
        <w:t>et al</w:t>
      </w:r>
      <w:r w:rsidRPr="00786754">
        <w:rPr>
          <w:rFonts w:eastAsia="MS Mincho"/>
        </w:rPr>
        <w:t xml:space="preserve">. 2015) phylogenies have provided significant statistical support for tribal and generic relationships within Phasiinae. These studies have established the necessary robust phylogenetic framework on which to build an unprecedented, evolutionarily informed worldwide classification of the Phasiinae and help resolve several longstanding debates within dipteran systematics.   </w:t>
      </w:r>
    </w:p>
    <w:p w14:paraId="3F6C1B7E" w14:textId="77777777" w:rsidR="00786754" w:rsidRPr="00786754" w:rsidRDefault="00786754" w:rsidP="00786754">
      <w:pPr>
        <w:spacing w:line="360" w:lineRule="auto"/>
        <w:contextualSpacing/>
        <w:rPr>
          <w:rFonts w:eastAsia="MS Mincho"/>
        </w:rPr>
      </w:pPr>
      <w:r w:rsidRPr="00786754">
        <w:rPr>
          <w:rFonts w:eastAsia="MS Mincho"/>
          <w:i/>
        </w:rPr>
        <w:tab/>
      </w:r>
      <w:r w:rsidRPr="00786754">
        <w:rPr>
          <w:rFonts w:eastAsia="MS Mincho"/>
        </w:rPr>
        <w:t xml:space="preserve">Using these phylogenies as a framework, the taxonomic history of each recognized and potential phasiine tribe is reviewed and updated, if necessary. Three tribes of Dexiinae (Epigrimyiini, Eutherini, and Litophasiini) are also included because of their close historical association with Phasiinae. A global list of phasiine genera is included. This is not meant to be a complete revision of the subfamily, which would require extensive examination of type specimens, but rather a gathering of historical and current taxonomic hypotheses blended with modern phylogenetic evidence. The goal is to provide an evolutionary informed classification that can be used for testing hypotheses about trait evolution and biogeography, while highlighting areas in need of future systematic research. A cladogram of proposed tribal relationships can be found in Figure 1 and a complete cladogram of all Phasiinae is presented in Figure 2. </w:t>
      </w:r>
    </w:p>
    <w:p w14:paraId="316796D4" w14:textId="77777777" w:rsidR="00786754" w:rsidRPr="00786754" w:rsidRDefault="00786754" w:rsidP="00786754">
      <w:pPr>
        <w:spacing w:line="360" w:lineRule="auto"/>
        <w:contextualSpacing/>
        <w:rPr>
          <w:rFonts w:eastAsia="MS Mincho"/>
        </w:rPr>
      </w:pPr>
      <w:r w:rsidRPr="00786754">
        <w:rPr>
          <w:rFonts w:eastAsia="MS Mincho"/>
        </w:rPr>
        <w:t xml:space="preserve"> </w:t>
      </w:r>
    </w:p>
    <w:p w14:paraId="6E1205A0" w14:textId="77777777" w:rsidR="00786754" w:rsidRPr="00786754" w:rsidRDefault="00786754" w:rsidP="00786754">
      <w:pPr>
        <w:keepNext/>
        <w:spacing w:line="360" w:lineRule="auto"/>
        <w:contextualSpacing/>
        <w:rPr>
          <w:rFonts w:eastAsia="MS Mincho"/>
        </w:rPr>
      </w:pPr>
      <w:r w:rsidRPr="00786754">
        <w:rPr>
          <w:rFonts w:eastAsia="MS Mincho"/>
          <w:noProof/>
        </w:rPr>
        <w:lastRenderedPageBreak/>
        <w:drawing>
          <wp:inline distT="0" distB="0" distL="0" distR="0" wp14:anchorId="109ED6BC" wp14:editId="38A09ED3">
            <wp:extent cx="4333911" cy="526694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bes.png"/>
                    <pic:cNvPicPr/>
                  </pic:nvPicPr>
                  <pic:blipFill rotWithShape="1">
                    <a:blip r:embed="rId22">
                      <a:extLst>
                        <a:ext uri="{28A0092B-C50C-407E-A947-70E740481C1C}">
                          <a14:useLocalDpi xmlns:a14="http://schemas.microsoft.com/office/drawing/2010/main" val="0"/>
                        </a:ext>
                      </a:extLst>
                    </a:blip>
                    <a:srcRect l="25943"/>
                    <a:stretch/>
                  </pic:blipFill>
                  <pic:spPr bwMode="auto">
                    <a:xfrm>
                      <a:off x="0" y="0"/>
                      <a:ext cx="4334286" cy="5267401"/>
                    </a:xfrm>
                    <a:prstGeom prst="rect">
                      <a:avLst/>
                    </a:prstGeom>
                    <a:ln>
                      <a:noFill/>
                    </a:ln>
                    <a:extLst>
                      <a:ext uri="{53640926-AAD7-44D8-BBD7-CCE9431645EC}">
                        <a14:shadowObscured xmlns:a14="http://schemas.microsoft.com/office/drawing/2010/main"/>
                      </a:ext>
                    </a:extLst>
                  </pic:spPr>
                </pic:pic>
              </a:graphicData>
            </a:graphic>
          </wp:inline>
        </w:drawing>
      </w:r>
    </w:p>
    <w:p w14:paraId="446EB752" w14:textId="77777777" w:rsidR="00786754" w:rsidRPr="00786754" w:rsidRDefault="00786754" w:rsidP="00786754">
      <w:pPr>
        <w:spacing w:after="200"/>
        <w:rPr>
          <w:rFonts w:eastAsia="MS Mincho"/>
          <w:b/>
          <w:i/>
          <w:iCs/>
          <w:sz w:val="18"/>
          <w:szCs w:val="18"/>
        </w:rPr>
      </w:pPr>
      <w:r w:rsidRPr="00786754">
        <w:rPr>
          <w:rFonts w:eastAsia="MS Mincho"/>
          <w:b/>
          <w:iCs/>
          <w:sz w:val="18"/>
          <w:szCs w:val="18"/>
        </w:rPr>
        <w:t xml:space="preserve">Figure </w:t>
      </w:r>
      <w:r w:rsidRPr="00786754">
        <w:rPr>
          <w:rFonts w:eastAsia="MS Mincho"/>
          <w:b/>
          <w:iCs/>
          <w:sz w:val="18"/>
          <w:szCs w:val="18"/>
        </w:rPr>
        <w:fldChar w:fldCharType="begin"/>
      </w:r>
      <w:r w:rsidRPr="00786754">
        <w:rPr>
          <w:rFonts w:eastAsia="MS Mincho"/>
          <w:b/>
          <w:iCs/>
          <w:sz w:val="18"/>
          <w:szCs w:val="18"/>
        </w:rPr>
        <w:instrText xml:space="preserve"> SEQ Figure \* ARABIC </w:instrText>
      </w:r>
      <w:r w:rsidRPr="00786754">
        <w:rPr>
          <w:rFonts w:eastAsia="MS Mincho"/>
          <w:b/>
          <w:iCs/>
          <w:sz w:val="18"/>
          <w:szCs w:val="18"/>
        </w:rPr>
        <w:fldChar w:fldCharType="separate"/>
      </w:r>
      <w:r w:rsidRPr="00786754">
        <w:rPr>
          <w:rFonts w:eastAsia="MS Mincho"/>
          <w:b/>
          <w:iCs/>
          <w:noProof/>
          <w:sz w:val="18"/>
          <w:szCs w:val="18"/>
        </w:rPr>
        <w:t>1</w:t>
      </w:r>
      <w:r w:rsidRPr="00786754">
        <w:rPr>
          <w:rFonts w:eastAsia="MS Mincho"/>
          <w:b/>
          <w:iCs/>
          <w:noProof/>
          <w:sz w:val="18"/>
          <w:szCs w:val="18"/>
        </w:rPr>
        <w:fldChar w:fldCharType="end"/>
      </w:r>
      <w:r w:rsidRPr="00786754">
        <w:rPr>
          <w:rFonts w:eastAsia="MS Mincho"/>
          <w:b/>
          <w:iCs/>
          <w:sz w:val="18"/>
          <w:szCs w:val="18"/>
        </w:rPr>
        <w:t xml:space="preserve">: Cladogram of proposed tribal relationships within the Phasiinae. Solid lines indicate significant molecular and/or morphological support; dotted lines in the cladogram indicate weakly supported or hypothetical relationships. Euscopoliopterygini are currently </w:t>
      </w:r>
      <w:r w:rsidRPr="00786754">
        <w:rPr>
          <w:rFonts w:eastAsia="MS Mincho"/>
          <w:b/>
          <w:i/>
          <w:iCs/>
          <w:sz w:val="18"/>
          <w:szCs w:val="18"/>
        </w:rPr>
        <w:t>incertae</w:t>
      </w:r>
      <w:r w:rsidRPr="00786754">
        <w:rPr>
          <w:rFonts w:eastAsia="MS Mincho"/>
          <w:b/>
          <w:iCs/>
          <w:sz w:val="18"/>
          <w:szCs w:val="18"/>
        </w:rPr>
        <w:t xml:space="preserve"> </w:t>
      </w:r>
      <w:r w:rsidRPr="00786754">
        <w:rPr>
          <w:rFonts w:eastAsia="MS Mincho"/>
          <w:b/>
          <w:i/>
          <w:iCs/>
          <w:sz w:val="18"/>
          <w:szCs w:val="18"/>
        </w:rPr>
        <w:t>sedis</w:t>
      </w:r>
      <w:r w:rsidRPr="00786754">
        <w:rPr>
          <w:rFonts w:eastAsia="MS Mincho"/>
          <w:b/>
          <w:iCs/>
          <w:sz w:val="18"/>
          <w:szCs w:val="18"/>
        </w:rPr>
        <w:t>.</w:t>
      </w:r>
    </w:p>
    <w:p w14:paraId="667BA9B7" w14:textId="77777777" w:rsidR="00786754" w:rsidRPr="00786754" w:rsidRDefault="00786754" w:rsidP="00786754">
      <w:pPr>
        <w:keepNext/>
        <w:rPr>
          <w:rFonts w:eastAsia="MS Mincho"/>
        </w:rPr>
      </w:pPr>
      <w:r w:rsidRPr="00786754">
        <w:rPr>
          <w:rFonts w:eastAsia="MS Mincho"/>
        </w:rPr>
        <w:br w:type="page"/>
      </w:r>
      <w:r w:rsidRPr="00786754">
        <w:rPr>
          <w:rFonts w:eastAsia="MS Mincho"/>
          <w:b/>
          <w:noProof/>
          <w:sz w:val="32"/>
          <w:szCs w:val="32"/>
        </w:rPr>
        <w:lastRenderedPageBreak/>
        <w:drawing>
          <wp:inline distT="0" distB="0" distL="0" distR="0" wp14:anchorId="04F9C4CB" wp14:editId="7CFF65CD">
            <wp:extent cx="4821200" cy="771201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RE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23146" cy="7715128"/>
                    </a:xfrm>
                    <a:prstGeom prst="rect">
                      <a:avLst/>
                    </a:prstGeom>
                  </pic:spPr>
                </pic:pic>
              </a:graphicData>
            </a:graphic>
          </wp:inline>
        </w:drawing>
      </w:r>
    </w:p>
    <w:p w14:paraId="312AC505" w14:textId="77777777" w:rsidR="00786754" w:rsidRPr="00786754" w:rsidRDefault="00786754" w:rsidP="00786754">
      <w:pPr>
        <w:spacing w:after="200"/>
        <w:rPr>
          <w:rFonts w:eastAsia="MS Mincho"/>
          <w:iCs/>
          <w:sz w:val="32"/>
          <w:szCs w:val="32"/>
        </w:rPr>
      </w:pPr>
      <w:r w:rsidRPr="00786754">
        <w:rPr>
          <w:rFonts w:eastAsia="MS Mincho"/>
          <w:b/>
          <w:iCs/>
          <w:sz w:val="18"/>
          <w:szCs w:val="18"/>
        </w:rPr>
        <w:t xml:space="preserve">Figure </w:t>
      </w:r>
      <w:r w:rsidRPr="00786754">
        <w:rPr>
          <w:rFonts w:eastAsia="MS Mincho"/>
          <w:b/>
          <w:iCs/>
          <w:sz w:val="18"/>
          <w:szCs w:val="18"/>
        </w:rPr>
        <w:fldChar w:fldCharType="begin"/>
      </w:r>
      <w:r w:rsidRPr="00786754">
        <w:rPr>
          <w:rFonts w:eastAsia="MS Mincho"/>
          <w:b/>
          <w:iCs/>
          <w:sz w:val="18"/>
          <w:szCs w:val="18"/>
        </w:rPr>
        <w:instrText xml:space="preserve"> SEQ Figure \* ARABIC </w:instrText>
      </w:r>
      <w:r w:rsidRPr="00786754">
        <w:rPr>
          <w:rFonts w:eastAsia="MS Mincho"/>
          <w:b/>
          <w:iCs/>
          <w:sz w:val="18"/>
          <w:szCs w:val="18"/>
        </w:rPr>
        <w:fldChar w:fldCharType="separate"/>
      </w:r>
      <w:r w:rsidRPr="00786754">
        <w:rPr>
          <w:rFonts w:eastAsia="MS Mincho"/>
          <w:b/>
          <w:iCs/>
          <w:noProof/>
          <w:sz w:val="18"/>
          <w:szCs w:val="18"/>
        </w:rPr>
        <w:t>2</w:t>
      </w:r>
      <w:r w:rsidRPr="00786754">
        <w:rPr>
          <w:rFonts w:eastAsia="MS Mincho"/>
          <w:b/>
          <w:iCs/>
          <w:noProof/>
          <w:sz w:val="18"/>
          <w:szCs w:val="18"/>
        </w:rPr>
        <w:fldChar w:fldCharType="end"/>
      </w:r>
      <w:r w:rsidRPr="00786754">
        <w:rPr>
          <w:rFonts w:eastAsia="MS Mincho"/>
          <w:b/>
          <w:iCs/>
          <w:sz w:val="18"/>
          <w:szCs w:val="18"/>
        </w:rPr>
        <w:t>: Cladogram of Phasiinae with all genera included except the Euscopoliopterygini. Solid lines indicate significant molecular and/or morphological support, dotted lines indicate weakly supported or hypothetical relationships.</w:t>
      </w:r>
    </w:p>
    <w:p w14:paraId="50D52E1A" w14:textId="77777777" w:rsidR="00786754" w:rsidRPr="00786754" w:rsidRDefault="00786754" w:rsidP="00786754">
      <w:pPr>
        <w:spacing w:line="360" w:lineRule="auto"/>
        <w:contextualSpacing/>
        <w:jc w:val="center"/>
        <w:outlineLvl w:val="0"/>
        <w:rPr>
          <w:rFonts w:eastAsia="MS Mincho"/>
          <w:b/>
          <w:sz w:val="28"/>
          <w:szCs w:val="32"/>
        </w:rPr>
      </w:pPr>
      <w:bookmarkStart w:id="48" w:name="_Toc421787177"/>
      <w:r w:rsidRPr="00786754">
        <w:rPr>
          <w:rFonts w:eastAsia="MS Mincho"/>
          <w:b/>
          <w:sz w:val="32"/>
          <w:szCs w:val="32"/>
        </w:rPr>
        <w:lastRenderedPageBreak/>
        <w:t>Methods</w:t>
      </w:r>
      <w:bookmarkEnd w:id="48"/>
      <w:r w:rsidRPr="00786754">
        <w:rPr>
          <w:rFonts w:eastAsia="MS Mincho"/>
          <w:b/>
          <w:sz w:val="28"/>
          <w:szCs w:val="32"/>
        </w:rPr>
        <w:t xml:space="preserve"> </w:t>
      </w:r>
    </w:p>
    <w:p w14:paraId="1D567AC2" w14:textId="77777777" w:rsidR="00786754" w:rsidRPr="00786754" w:rsidRDefault="00786754" w:rsidP="00786754">
      <w:pPr>
        <w:autoSpaceDE w:val="0"/>
        <w:autoSpaceDN w:val="0"/>
        <w:adjustRightInd w:val="0"/>
        <w:spacing w:line="360" w:lineRule="auto"/>
        <w:contextualSpacing/>
        <w:rPr>
          <w:rFonts w:eastAsia="MS Mincho"/>
          <w:b/>
        </w:rPr>
      </w:pPr>
      <w:r w:rsidRPr="00786754">
        <w:rPr>
          <w:rFonts w:eastAsia="MS Mincho"/>
          <w:b/>
        </w:rPr>
        <w:tab/>
      </w:r>
    </w:p>
    <w:p w14:paraId="19B019C1" w14:textId="77777777" w:rsidR="00786754" w:rsidRPr="00786754" w:rsidRDefault="00786754" w:rsidP="00786754">
      <w:pPr>
        <w:autoSpaceDE w:val="0"/>
        <w:autoSpaceDN w:val="0"/>
        <w:adjustRightInd w:val="0"/>
        <w:spacing w:line="360" w:lineRule="auto"/>
        <w:ind w:firstLine="720"/>
        <w:contextualSpacing/>
        <w:rPr>
          <w:rFonts w:eastAsia="MS Mincho"/>
        </w:rPr>
      </w:pPr>
      <w:r w:rsidRPr="00786754">
        <w:rPr>
          <w:rFonts w:eastAsia="MS Mincho"/>
        </w:rPr>
        <w:t>A global list of genera belonging to the tachinid subfamily Phasiinae was compiled from the most recent catalogs of every major biogeographic region. These regional catalogs served as indispensable primary sources for this work and are as follows:</w:t>
      </w:r>
    </w:p>
    <w:p w14:paraId="13D8BA36"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Afrotropical Region </w:t>
      </w:r>
      <w:r w:rsidRPr="00786754">
        <w:rPr>
          <w:rFonts w:eastAsia="MS Mincho"/>
          <w:lang w:eastAsia="ja-JP"/>
        </w:rPr>
        <w:tab/>
      </w:r>
      <w:r w:rsidRPr="00786754">
        <w:rPr>
          <w:rFonts w:eastAsia="MS Mincho"/>
          <w:lang w:eastAsia="ja-JP"/>
        </w:rPr>
        <w:tab/>
      </w:r>
      <w:r w:rsidRPr="00786754">
        <w:rPr>
          <w:rFonts w:eastAsia="MS Mincho"/>
          <w:lang w:eastAsia="ja-JP"/>
        </w:rPr>
        <w:tab/>
        <w:t>Crosskey 1980</w:t>
      </w:r>
    </w:p>
    <w:p w14:paraId="7C6C6CD3"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Australasian Region </w:t>
      </w:r>
      <w:r w:rsidRPr="00786754">
        <w:rPr>
          <w:rFonts w:eastAsia="MS Mincho"/>
          <w:lang w:eastAsia="ja-JP"/>
        </w:rPr>
        <w:tab/>
      </w:r>
      <w:r w:rsidRPr="00786754">
        <w:rPr>
          <w:rFonts w:eastAsia="MS Mincho"/>
          <w:lang w:eastAsia="ja-JP"/>
        </w:rPr>
        <w:tab/>
      </w:r>
      <w:r w:rsidRPr="00786754">
        <w:rPr>
          <w:rFonts w:eastAsia="MS Mincho"/>
          <w:lang w:eastAsia="ja-JP"/>
        </w:rPr>
        <w:tab/>
        <w:t>Cantrell &amp; Crosskey 1989</w:t>
      </w:r>
    </w:p>
    <w:p w14:paraId="6697D83B"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Nearctic Region </w:t>
      </w:r>
      <w:r w:rsidRPr="00786754">
        <w:rPr>
          <w:rFonts w:eastAsia="MS Mincho"/>
          <w:lang w:eastAsia="ja-JP"/>
        </w:rPr>
        <w:tab/>
      </w:r>
      <w:r w:rsidRPr="00786754">
        <w:rPr>
          <w:rFonts w:eastAsia="MS Mincho"/>
          <w:lang w:eastAsia="ja-JP"/>
        </w:rPr>
        <w:tab/>
      </w:r>
      <w:r w:rsidRPr="00786754">
        <w:rPr>
          <w:rFonts w:eastAsia="MS Mincho"/>
          <w:lang w:eastAsia="ja-JP"/>
        </w:rPr>
        <w:tab/>
        <w:t>O’Hara &amp; Wood 2004</w:t>
      </w:r>
    </w:p>
    <w:p w14:paraId="6A4F39C1"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Neotropical Region </w:t>
      </w:r>
      <w:r w:rsidRPr="00786754">
        <w:rPr>
          <w:rFonts w:eastAsia="MS Mincho"/>
          <w:lang w:eastAsia="ja-JP"/>
        </w:rPr>
        <w:tab/>
      </w:r>
      <w:r w:rsidRPr="00786754">
        <w:rPr>
          <w:rFonts w:eastAsia="MS Mincho"/>
          <w:lang w:eastAsia="ja-JP"/>
        </w:rPr>
        <w:tab/>
      </w:r>
      <w:r w:rsidRPr="00786754">
        <w:rPr>
          <w:rFonts w:eastAsia="MS Mincho"/>
          <w:lang w:eastAsia="ja-JP"/>
        </w:rPr>
        <w:tab/>
        <w:t xml:space="preserve">Guimarães 1971 </w:t>
      </w:r>
    </w:p>
    <w:p w14:paraId="7C6797A5"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Oriental Region </w:t>
      </w:r>
      <w:r w:rsidRPr="00786754">
        <w:rPr>
          <w:rFonts w:eastAsia="MS Mincho"/>
          <w:lang w:eastAsia="ja-JP"/>
        </w:rPr>
        <w:tab/>
      </w:r>
      <w:r w:rsidRPr="00786754">
        <w:rPr>
          <w:rFonts w:eastAsia="MS Mincho"/>
          <w:lang w:eastAsia="ja-JP"/>
        </w:rPr>
        <w:tab/>
      </w:r>
      <w:r w:rsidRPr="00786754">
        <w:rPr>
          <w:rFonts w:eastAsia="MS Mincho"/>
          <w:lang w:eastAsia="ja-JP"/>
        </w:rPr>
        <w:tab/>
        <w:t>Crosskey 1976, 1977</w:t>
      </w:r>
    </w:p>
    <w:p w14:paraId="2D31A2C8"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Palearctic Region</w:t>
      </w:r>
      <w:r w:rsidRPr="00786754">
        <w:rPr>
          <w:rFonts w:eastAsia="MS Mincho"/>
          <w:lang w:eastAsia="ja-JP"/>
        </w:rPr>
        <w:tab/>
      </w:r>
      <w:r w:rsidRPr="00786754">
        <w:rPr>
          <w:rFonts w:eastAsia="MS Mincho"/>
          <w:lang w:eastAsia="ja-JP"/>
        </w:rPr>
        <w:tab/>
      </w:r>
      <w:r w:rsidRPr="00786754">
        <w:rPr>
          <w:rFonts w:eastAsia="MS Mincho"/>
          <w:lang w:eastAsia="ja-JP"/>
        </w:rPr>
        <w:tab/>
        <w:t>Herting &amp; Dely-Draskovits 1993</w:t>
      </w:r>
    </w:p>
    <w:p w14:paraId="643EA6A6" w14:textId="77777777" w:rsidR="00786754" w:rsidRPr="00786754" w:rsidRDefault="00786754" w:rsidP="00786754">
      <w:pPr>
        <w:autoSpaceDE w:val="0"/>
        <w:autoSpaceDN w:val="0"/>
        <w:adjustRightInd w:val="0"/>
        <w:spacing w:line="360" w:lineRule="auto"/>
        <w:ind w:firstLine="720"/>
        <w:contextualSpacing/>
        <w:rPr>
          <w:rFonts w:eastAsia="MS Mincho"/>
        </w:rPr>
      </w:pPr>
      <w:r w:rsidRPr="00786754">
        <w:rPr>
          <w:rFonts w:eastAsia="MS Mincho"/>
          <w:lang w:eastAsia="ja-JP"/>
        </w:rPr>
        <w:t>China</w:t>
      </w:r>
      <w:r w:rsidRPr="00786754">
        <w:rPr>
          <w:rFonts w:eastAsia="MS Mincho"/>
          <w:lang w:eastAsia="ja-JP"/>
        </w:rPr>
        <w:tab/>
      </w:r>
      <w:r w:rsidRPr="00786754">
        <w:rPr>
          <w:rFonts w:eastAsia="MS Mincho"/>
          <w:lang w:eastAsia="ja-JP"/>
        </w:rPr>
        <w:tab/>
      </w:r>
      <w:r w:rsidRPr="00786754">
        <w:rPr>
          <w:rFonts w:eastAsia="MS Mincho"/>
          <w:lang w:eastAsia="ja-JP"/>
        </w:rPr>
        <w:tab/>
      </w:r>
      <w:r w:rsidRPr="00786754">
        <w:rPr>
          <w:rFonts w:eastAsia="MS Mincho"/>
          <w:lang w:eastAsia="ja-JP"/>
        </w:rPr>
        <w:tab/>
      </w:r>
      <w:r w:rsidRPr="00786754">
        <w:rPr>
          <w:rFonts w:eastAsia="MS Mincho"/>
          <w:lang w:eastAsia="ja-JP"/>
        </w:rPr>
        <w:tab/>
        <w:t xml:space="preserve">O’Hara </w:t>
      </w:r>
      <w:r w:rsidRPr="00786754">
        <w:rPr>
          <w:rFonts w:eastAsia="MS Mincho"/>
          <w:i/>
          <w:lang w:eastAsia="ja-JP"/>
        </w:rPr>
        <w:t>et al</w:t>
      </w:r>
      <w:r w:rsidRPr="00786754">
        <w:rPr>
          <w:rFonts w:eastAsia="MS Mincho"/>
          <w:lang w:eastAsia="ja-JP"/>
        </w:rPr>
        <w:t xml:space="preserve">. 2009 </w:t>
      </w:r>
      <w:r w:rsidRPr="00786754">
        <w:rPr>
          <w:rFonts w:eastAsia="MS Mincho"/>
        </w:rPr>
        <w:tab/>
      </w:r>
    </w:p>
    <w:p w14:paraId="528C1FE5" w14:textId="77777777" w:rsidR="00786754" w:rsidRPr="00786754" w:rsidRDefault="00786754" w:rsidP="00786754">
      <w:pPr>
        <w:autoSpaceDE w:val="0"/>
        <w:autoSpaceDN w:val="0"/>
        <w:adjustRightInd w:val="0"/>
        <w:spacing w:line="360" w:lineRule="auto"/>
        <w:contextualSpacing/>
        <w:rPr>
          <w:rFonts w:eastAsia="MS Mincho"/>
        </w:rPr>
      </w:pPr>
      <w:r w:rsidRPr="00786754">
        <w:rPr>
          <w:rFonts w:eastAsia="MS Mincho"/>
        </w:rPr>
        <w:t>A preliminary list of genera was then cross-referenced against the world list of tachinid genera found in O’Hara 2011 (v. 8, Nov. 2014) and updated to reflect recent synonyms and name changes. Global species counts for each genus were documented by comparing species names and numbers across regional catalogs and creating an inclusive list of worldwide species. When relevant, generic revisions published in the years since the catalogs were first written were used to determine current estimates on species diversity. Phasiine genera that have been recently reviewed systematically include the following:</w:t>
      </w:r>
    </w:p>
    <w:p w14:paraId="64B07C1D"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Arcona</w:t>
      </w:r>
      <w:r w:rsidRPr="00786754">
        <w:rPr>
          <w:rFonts w:eastAsia="MS Mincho"/>
          <w:shd w:val="clear" w:color="auto" w:fill="FFFFFF"/>
        </w:rPr>
        <w:t xml:space="preserve"> Richter</w:t>
      </w:r>
      <w:r w:rsidRPr="00786754">
        <w:rPr>
          <w:rFonts w:eastAsia="MS Mincho"/>
          <w:shd w:val="clear" w:color="auto" w:fill="FFFFFF"/>
        </w:rPr>
        <w:tab/>
      </w:r>
      <w:r w:rsidRPr="00786754">
        <w:rPr>
          <w:rFonts w:eastAsia="MS Mincho"/>
          <w:shd w:val="clear" w:color="auto" w:fill="FFFFFF"/>
        </w:rPr>
        <w:tab/>
      </w:r>
      <w:r w:rsidRPr="00786754">
        <w:rPr>
          <w:rFonts w:eastAsia="MS Mincho"/>
          <w:shd w:val="clear" w:color="auto" w:fill="FFFFFF"/>
        </w:rPr>
        <w:tab/>
        <w:t xml:space="preserve">Richter 1988 </w:t>
      </w:r>
    </w:p>
    <w:p w14:paraId="61966243"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Besseria</w:t>
      </w:r>
      <w:r w:rsidRPr="00786754">
        <w:rPr>
          <w:rFonts w:eastAsia="MS Mincho"/>
          <w:shd w:val="clear" w:color="auto" w:fill="FFFFFF"/>
        </w:rPr>
        <w:t xml:space="preserve"> </w:t>
      </w:r>
      <w:r w:rsidRPr="00786754">
        <w:rPr>
          <w:rFonts w:eastAsia="MS Mincho"/>
        </w:rPr>
        <w:t>Robineau-Desvoidy</w:t>
      </w:r>
      <w:r w:rsidRPr="00786754">
        <w:rPr>
          <w:rFonts w:eastAsia="MS Mincho"/>
          <w:shd w:val="clear" w:color="auto" w:fill="FFFFFF"/>
        </w:rPr>
        <w:t xml:space="preserve"> </w:t>
      </w:r>
      <w:r w:rsidRPr="00786754">
        <w:rPr>
          <w:rFonts w:eastAsia="MS Mincho"/>
          <w:shd w:val="clear" w:color="auto" w:fill="FFFFFF"/>
        </w:rPr>
        <w:tab/>
      </w:r>
      <w:r w:rsidRPr="00786754">
        <w:rPr>
          <w:rFonts w:eastAsia="MS Mincho"/>
          <w:shd w:val="clear" w:color="auto" w:fill="FFFFFF"/>
        </w:rPr>
        <w:tab/>
        <w:t xml:space="preserve">Cerretti </w:t>
      </w:r>
      <w:r w:rsidRPr="00786754">
        <w:rPr>
          <w:rFonts w:eastAsia="MS Mincho"/>
          <w:i/>
          <w:shd w:val="clear" w:color="auto" w:fill="FFFFFF"/>
        </w:rPr>
        <w:t>et al</w:t>
      </w:r>
      <w:r w:rsidRPr="00786754">
        <w:rPr>
          <w:rFonts w:eastAsia="MS Mincho"/>
          <w:shd w:val="clear" w:color="auto" w:fill="FFFFFF"/>
        </w:rPr>
        <w:t xml:space="preserve">. 2010 </w:t>
      </w:r>
    </w:p>
    <w:p w14:paraId="61449C99"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Cylindromyia</w:t>
      </w:r>
      <w:r w:rsidRPr="00786754">
        <w:rPr>
          <w:rFonts w:eastAsia="MS Mincho"/>
          <w:shd w:val="clear" w:color="auto" w:fill="FFFFFF"/>
        </w:rPr>
        <w:t xml:space="preserve"> </w:t>
      </w:r>
      <w:r w:rsidRPr="00786754">
        <w:rPr>
          <w:rFonts w:eastAsia="MS Mincho"/>
          <w:shd w:val="clear" w:color="auto" w:fill="FFFFFF"/>
        </w:rPr>
        <w:tab/>
        <w:t>Meigen (Neotropical)</w:t>
      </w:r>
      <w:r w:rsidRPr="00786754">
        <w:rPr>
          <w:rFonts w:eastAsia="MS Mincho"/>
          <w:shd w:val="clear" w:color="auto" w:fill="FFFFFF"/>
        </w:rPr>
        <w:tab/>
        <w:t xml:space="preserve">Guimarães 1976 </w:t>
      </w:r>
    </w:p>
    <w:p w14:paraId="203887E1" w14:textId="77777777" w:rsidR="00786754" w:rsidRPr="00786754" w:rsidRDefault="00786754" w:rsidP="00786754">
      <w:pPr>
        <w:spacing w:line="360" w:lineRule="auto"/>
        <w:ind w:firstLine="720"/>
        <w:contextualSpacing/>
        <w:rPr>
          <w:rFonts w:eastAsia="MS Mincho"/>
          <w:shd w:val="clear" w:color="auto" w:fill="FFFFFF"/>
        </w:rPr>
      </w:pPr>
      <w:r w:rsidRPr="00786754">
        <w:rPr>
          <w:rFonts w:eastAsia="MS Mincho"/>
          <w:i/>
          <w:shd w:val="clear" w:color="auto" w:fill="FFFFFF"/>
        </w:rPr>
        <w:t>Cylindromyia</w:t>
      </w:r>
      <w:r w:rsidRPr="00786754">
        <w:rPr>
          <w:rFonts w:eastAsia="MS Mincho"/>
          <w:shd w:val="clear" w:color="auto" w:fill="FFFFFF"/>
        </w:rPr>
        <w:t xml:space="preserve"> </w:t>
      </w:r>
      <w:r w:rsidRPr="00786754">
        <w:rPr>
          <w:rFonts w:eastAsia="MS Mincho"/>
          <w:shd w:val="clear" w:color="auto" w:fill="FFFFFF"/>
        </w:rPr>
        <w:tab/>
        <w:t>Meigen (Australia)</w:t>
      </w:r>
      <w:r w:rsidRPr="00786754">
        <w:rPr>
          <w:rFonts w:eastAsia="MS Mincho"/>
          <w:shd w:val="clear" w:color="auto" w:fill="FFFFFF"/>
        </w:rPr>
        <w:tab/>
        <w:t>Cantrell 1984</w:t>
      </w:r>
    </w:p>
    <w:p w14:paraId="33C1849A" w14:textId="77777777" w:rsidR="00786754" w:rsidRPr="00786754" w:rsidRDefault="00786754" w:rsidP="00786754">
      <w:pPr>
        <w:spacing w:line="360" w:lineRule="auto"/>
        <w:ind w:firstLine="720"/>
        <w:contextualSpacing/>
        <w:rPr>
          <w:rFonts w:eastAsia="MS Mincho"/>
          <w:shd w:val="clear" w:color="auto" w:fill="FFFFFF"/>
        </w:rPr>
      </w:pPr>
      <w:r w:rsidRPr="00786754">
        <w:rPr>
          <w:rFonts w:eastAsia="MS Mincho"/>
          <w:i/>
          <w:shd w:val="clear" w:color="auto" w:fill="FFFFFF"/>
        </w:rPr>
        <w:t>Cylindromyia</w:t>
      </w:r>
      <w:r w:rsidRPr="00786754">
        <w:rPr>
          <w:rFonts w:eastAsia="MS Mincho"/>
          <w:shd w:val="clear" w:color="auto" w:fill="FFFFFF"/>
        </w:rPr>
        <w:t xml:space="preserve"> </w:t>
      </w:r>
      <w:r w:rsidRPr="00786754">
        <w:rPr>
          <w:rFonts w:eastAsia="MS Mincho"/>
          <w:shd w:val="clear" w:color="auto" w:fill="FFFFFF"/>
        </w:rPr>
        <w:tab/>
        <w:t xml:space="preserve">Meigen (Palearctic) </w:t>
      </w:r>
      <w:r w:rsidRPr="00786754">
        <w:rPr>
          <w:rFonts w:eastAsia="MS Mincho"/>
          <w:shd w:val="clear" w:color="auto" w:fill="FFFFFF"/>
        </w:rPr>
        <w:tab/>
        <w:t>Sun &amp; Marshall 1995</w:t>
      </w:r>
    </w:p>
    <w:p w14:paraId="2208D4D3"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shd w:val="clear" w:color="auto" w:fill="FFFFFF"/>
        </w:rPr>
        <w:t>Cylindromyiini</w:t>
      </w:r>
      <w:r w:rsidRPr="00786754">
        <w:rPr>
          <w:rFonts w:eastAsia="MS Mincho"/>
          <w:shd w:val="clear" w:color="auto" w:fill="FFFFFF"/>
        </w:rPr>
        <w:tab/>
      </w:r>
      <w:r w:rsidRPr="00786754">
        <w:rPr>
          <w:rFonts w:eastAsia="MS Mincho"/>
          <w:shd w:val="clear" w:color="auto" w:fill="FFFFFF"/>
        </w:rPr>
        <w:tab/>
      </w:r>
      <w:r w:rsidRPr="00786754">
        <w:rPr>
          <w:rFonts w:eastAsia="MS Mincho"/>
          <w:shd w:val="clear" w:color="auto" w:fill="FFFFFF"/>
        </w:rPr>
        <w:tab/>
        <w:t>Herting 1979</w:t>
      </w:r>
    </w:p>
    <w:p w14:paraId="47D96411" w14:textId="77777777" w:rsidR="00786754" w:rsidRPr="00786754" w:rsidRDefault="00786754" w:rsidP="00786754">
      <w:pPr>
        <w:spacing w:line="360" w:lineRule="auto"/>
        <w:ind w:left="720"/>
        <w:contextualSpacing/>
        <w:rPr>
          <w:rFonts w:eastAsia="MS Mincho"/>
          <w:sz w:val="22"/>
          <w:szCs w:val="20"/>
          <w:shd w:val="clear" w:color="auto" w:fill="FFFFFF"/>
        </w:rPr>
      </w:pPr>
      <w:r w:rsidRPr="00786754">
        <w:rPr>
          <w:rFonts w:eastAsia="MS Mincho"/>
          <w:i/>
          <w:shd w:val="clear" w:color="auto" w:fill="FFFFFF"/>
        </w:rPr>
        <w:t>Ectophasiopsis</w:t>
      </w:r>
      <w:r w:rsidRPr="00786754">
        <w:rPr>
          <w:rFonts w:eastAsia="MS Mincho"/>
          <w:shd w:val="clear" w:color="auto" w:fill="FFFFFF"/>
        </w:rPr>
        <w:t xml:space="preserve"> Townsend</w:t>
      </w:r>
      <w:r w:rsidRPr="00786754">
        <w:rPr>
          <w:rFonts w:eastAsia="MS Mincho"/>
          <w:shd w:val="clear" w:color="auto" w:fill="FFFFFF"/>
        </w:rPr>
        <w:tab/>
      </w:r>
      <w:r w:rsidRPr="00786754">
        <w:rPr>
          <w:rFonts w:eastAsia="MS Mincho"/>
          <w:shd w:val="clear" w:color="auto" w:fill="FFFFFF"/>
        </w:rPr>
        <w:tab/>
        <w:t>Dios 2014</w:t>
      </w:r>
    </w:p>
    <w:p w14:paraId="79E0A99A"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Euthera</w:t>
      </w:r>
      <w:r w:rsidRPr="00786754">
        <w:rPr>
          <w:rFonts w:eastAsia="MS Mincho"/>
          <w:shd w:val="clear" w:color="auto" w:fill="FFFFFF"/>
        </w:rPr>
        <w:t xml:space="preserve"> Loew</w:t>
      </w:r>
      <w:r w:rsidRPr="00786754">
        <w:rPr>
          <w:rFonts w:eastAsia="MS Mincho"/>
          <w:shd w:val="clear" w:color="auto" w:fill="FFFFFF"/>
        </w:rPr>
        <w:tab/>
        <w:t>(Nearctic)</w:t>
      </w:r>
      <w:r w:rsidRPr="00786754">
        <w:rPr>
          <w:rFonts w:eastAsia="MS Mincho"/>
          <w:shd w:val="clear" w:color="auto" w:fill="FFFFFF"/>
        </w:rPr>
        <w:tab/>
      </w:r>
      <w:r w:rsidRPr="00786754">
        <w:rPr>
          <w:rFonts w:eastAsia="MS Mincho"/>
          <w:shd w:val="clear" w:color="auto" w:fill="FFFFFF"/>
        </w:rPr>
        <w:tab/>
        <w:t>O'Hara 2012</w:t>
      </w:r>
    </w:p>
    <w:p w14:paraId="3AD77973"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Euthera</w:t>
      </w:r>
      <w:r w:rsidRPr="00786754">
        <w:rPr>
          <w:rFonts w:eastAsia="MS Mincho"/>
          <w:shd w:val="clear" w:color="auto" w:fill="FFFFFF"/>
        </w:rPr>
        <w:t xml:space="preserve"> Loew</w:t>
      </w:r>
      <w:r w:rsidRPr="00786754">
        <w:rPr>
          <w:rFonts w:eastAsia="MS Mincho"/>
          <w:shd w:val="clear" w:color="auto" w:fill="FFFFFF"/>
        </w:rPr>
        <w:tab/>
        <w:t>(Australia)</w:t>
      </w:r>
      <w:r w:rsidRPr="00786754">
        <w:rPr>
          <w:rFonts w:eastAsia="MS Mincho"/>
          <w:shd w:val="clear" w:color="auto" w:fill="FFFFFF"/>
        </w:rPr>
        <w:tab/>
      </w:r>
      <w:r w:rsidRPr="00786754">
        <w:rPr>
          <w:rFonts w:eastAsia="MS Mincho"/>
          <w:shd w:val="clear" w:color="auto" w:fill="FFFFFF"/>
        </w:rPr>
        <w:tab/>
        <w:t>Cantrell 1983</w:t>
      </w:r>
    </w:p>
    <w:p w14:paraId="775AF808"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Lophosia</w:t>
      </w:r>
      <w:r w:rsidRPr="00786754">
        <w:rPr>
          <w:rFonts w:eastAsia="MS Mincho"/>
          <w:shd w:val="clear" w:color="auto" w:fill="FFFFFF"/>
        </w:rPr>
        <w:t xml:space="preserve"> Meigen (China)</w:t>
      </w:r>
      <w:r w:rsidRPr="00786754">
        <w:rPr>
          <w:rFonts w:eastAsia="MS Mincho"/>
          <w:shd w:val="clear" w:color="auto" w:fill="FFFFFF"/>
        </w:rPr>
        <w:tab/>
      </w:r>
      <w:r w:rsidRPr="00786754">
        <w:rPr>
          <w:rFonts w:eastAsia="MS Mincho"/>
          <w:shd w:val="clear" w:color="auto" w:fill="FFFFFF"/>
        </w:rPr>
        <w:tab/>
        <w:t>Sun 1995</w:t>
      </w:r>
    </w:p>
    <w:p w14:paraId="77EA4124"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Melastrongygaster</w:t>
      </w:r>
      <w:r w:rsidRPr="00786754">
        <w:rPr>
          <w:rFonts w:eastAsia="MS Mincho"/>
          <w:shd w:val="clear" w:color="auto" w:fill="FFFFFF"/>
        </w:rPr>
        <w:t xml:space="preserve"> Shima</w:t>
      </w:r>
      <w:r w:rsidRPr="00786754">
        <w:rPr>
          <w:rFonts w:eastAsia="MS Mincho"/>
          <w:shd w:val="clear" w:color="auto" w:fill="FFFFFF"/>
        </w:rPr>
        <w:tab/>
      </w:r>
      <w:r w:rsidRPr="00786754">
        <w:rPr>
          <w:rFonts w:eastAsia="MS Mincho"/>
          <w:shd w:val="clear" w:color="auto" w:fill="FFFFFF"/>
        </w:rPr>
        <w:tab/>
        <w:t>Shima 2015</w:t>
      </w:r>
    </w:p>
    <w:p w14:paraId="70D1F431"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Parerigone</w:t>
      </w:r>
      <w:r w:rsidRPr="00786754">
        <w:rPr>
          <w:rFonts w:eastAsia="MS Mincho"/>
          <w:shd w:val="clear" w:color="auto" w:fill="FFFFFF"/>
        </w:rPr>
        <w:t xml:space="preserve"> Brauer &amp; Bergenstamm</w:t>
      </w:r>
      <w:r w:rsidRPr="00786754">
        <w:rPr>
          <w:rFonts w:eastAsia="MS Mincho"/>
          <w:shd w:val="clear" w:color="auto" w:fill="FFFFFF"/>
        </w:rPr>
        <w:tab/>
        <w:t>Shima 2011</w:t>
      </w:r>
    </w:p>
    <w:p w14:paraId="4191EE37" w14:textId="77777777" w:rsidR="00786754" w:rsidRPr="00786754" w:rsidRDefault="00786754" w:rsidP="00786754">
      <w:pPr>
        <w:spacing w:line="360" w:lineRule="auto"/>
        <w:ind w:left="720"/>
        <w:contextualSpacing/>
        <w:rPr>
          <w:rFonts w:eastAsia="MS Mincho"/>
          <w:i/>
          <w:shd w:val="clear" w:color="auto" w:fill="FFFFFF"/>
        </w:rPr>
      </w:pPr>
      <w:r w:rsidRPr="00786754">
        <w:rPr>
          <w:rFonts w:eastAsia="MS Mincho"/>
          <w:i/>
          <w:shd w:val="clear" w:color="auto" w:fill="FFFFFF"/>
        </w:rPr>
        <w:lastRenderedPageBreak/>
        <w:t xml:space="preserve">Paropesia </w:t>
      </w:r>
      <w:r w:rsidRPr="00786754">
        <w:rPr>
          <w:rFonts w:eastAsia="MS Mincho"/>
          <w:shd w:val="clear" w:color="auto" w:fill="FFFFFF"/>
        </w:rPr>
        <w:t>Mesnil</w:t>
      </w:r>
      <w:r w:rsidRPr="00786754">
        <w:rPr>
          <w:rFonts w:eastAsia="MS Mincho"/>
          <w:i/>
          <w:shd w:val="clear" w:color="auto" w:fill="FFFFFF"/>
        </w:rPr>
        <w:tab/>
      </w:r>
      <w:r w:rsidRPr="00786754">
        <w:rPr>
          <w:rFonts w:eastAsia="MS Mincho"/>
          <w:i/>
          <w:shd w:val="clear" w:color="auto" w:fill="FFFFFF"/>
        </w:rPr>
        <w:tab/>
      </w:r>
      <w:r w:rsidRPr="00786754">
        <w:rPr>
          <w:rFonts w:eastAsia="MS Mincho"/>
          <w:i/>
          <w:shd w:val="clear" w:color="auto" w:fill="FFFFFF"/>
        </w:rPr>
        <w:tab/>
      </w:r>
      <w:r w:rsidRPr="00786754">
        <w:rPr>
          <w:rFonts w:eastAsia="MS Mincho"/>
          <w:shd w:val="clear" w:color="auto" w:fill="FFFFFF"/>
        </w:rPr>
        <w:t>Shima 2014</w:t>
      </w:r>
    </w:p>
    <w:p w14:paraId="166C9BE9"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rPr>
        <w:t>Phania</w:t>
      </w:r>
      <w:r w:rsidRPr="00786754">
        <w:rPr>
          <w:rFonts w:eastAsia="MS Mincho"/>
        </w:rPr>
        <w:t xml:space="preserve"> Meigen</w:t>
      </w:r>
      <w:r w:rsidRPr="00786754">
        <w:rPr>
          <w:rFonts w:eastAsia="MS Mincho"/>
        </w:rPr>
        <w:tab/>
      </w:r>
      <w:r w:rsidRPr="00786754">
        <w:rPr>
          <w:rFonts w:eastAsia="MS Mincho"/>
        </w:rPr>
        <w:tab/>
      </w:r>
      <w:r w:rsidRPr="00786754">
        <w:rPr>
          <w:rFonts w:eastAsia="MS Mincho"/>
        </w:rPr>
        <w:tab/>
      </w:r>
      <w:r w:rsidRPr="00786754">
        <w:rPr>
          <w:rFonts w:eastAsia="MS Mincho"/>
          <w:shd w:val="clear" w:color="auto" w:fill="FFFFFF"/>
        </w:rPr>
        <w:t xml:space="preserve">Gilasian </w:t>
      </w:r>
      <w:r w:rsidRPr="00786754">
        <w:rPr>
          <w:rFonts w:eastAsia="MS Mincho"/>
          <w:i/>
          <w:shd w:val="clear" w:color="auto" w:fill="FFFFFF"/>
        </w:rPr>
        <w:t>et al</w:t>
      </w:r>
      <w:r w:rsidRPr="00786754">
        <w:rPr>
          <w:rFonts w:eastAsia="MS Mincho"/>
          <w:shd w:val="clear" w:color="auto" w:fill="FFFFFF"/>
        </w:rPr>
        <w:t xml:space="preserve">. 2013 </w:t>
      </w:r>
    </w:p>
    <w:p w14:paraId="5FA5EAA5"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Phasia</w:t>
      </w:r>
      <w:r w:rsidRPr="00786754">
        <w:rPr>
          <w:rFonts w:eastAsia="MS Mincho"/>
          <w:shd w:val="clear" w:color="auto" w:fill="FFFFFF"/>
        </w:rPr>
        <w:t xml:space="preserve"> Latreille </w:t>
      </w:r>
      <w:r w:rsidRPr="00786754">
        <w:rPr>
          <w:rFonts w:eastAsia="MS Mincho"/>
          <w:shd w:val="clear" w:color="auto" w:fill="FFFFFF"/>
        </w:rPr>
        <w:tab/>
      </w:r>
      <w:r w:rsidRPr="00786754">
        <w:rPr>
          <w:rFonts w:eastAsia="MS Mincho"/>
          <w:shd w:val="clear" w:color="auto" w:fill="FFFFFF"/>
        </w:rPr>
        <w:tab/>
      </w:r>
      <w:r w:rsidRPr="00786754">
        <w:rPr>
          <w:rFonts w:eastAsia="MS Mincho"/>
          <w:shd w:val="clear" w:color="auto" w:fill="FFFFFF"/>
        </w:rPr>
        <w:tab/>
        <w:t>Sun &amp; Marshall 2003</w:t>
      </w:r>
    </w:p>
    <w:p w14:paraId="7B27B433"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 xml:space="preserve">Sepseocara </w:t>
      </w:r>
      <w:r w:rsidRPr="00786754">
        <w:rPr>
          <w:rFonts w:eastAsia="MS Mincho"/>
          <w:shd w:val="clear" w:color="auto" w:fill="FFFFFF"/>
        </w:rPr>
        <w:t xml:space="preserve">Richter </w:t>
      </w:r>
      <w:r w:rsidRPr="00786754">
        <w:rPr>
          <w:rFonts w:eastAsia="MS Mincho"/>
          <w:shd w:val="clear" w:color="auto" w:fill="FFFFFF"/>
        </w:rPr>
        <w:tab/>
      </w:r>
      <w:r w:rsidRPr="00786754">
        <w:rPr>
          <w:rFonts w:eastAsia="MS Mincho"/>
          <w:shd w:val="clear" w:color="auto" w:fill="FFFFFF"/>
        </w:rPr>
        <w:tab/>
      </w:r>
      <w:r w:rsidRPr="00786754">
        <w:rPr>
          <w:rFonts w:eastAsia="MS Mincho"/>
          <w:shd w:val="clear" w:color="auto" w:fill="FFFFFF"/>
        </w:rPr>
        <w:tab/>
        <w:t>Richter 1986</w:t>
      </w:r>
    </w:p>
    <w:p w14:paraId="3D38F6D3"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 xml:space="preserve">Trichopoda </w:t>
      </w:r>
      <w:r w:rsidRPr="00786754">
        <w:rPr>
          <w:rFonts w:eastAsia="MS Mincho"/>
          <w:shd w:val="clear" w:color="auto" w:fill="FFFFFF"/>
        </w:rPr>
        <w:t>Berthold</w:t>
      </w:r>
      <w:r w:rsidRPr="00786754">
        <w:rPr>
          <w:rFonts w:eastAsia="MS Mincho"/>
          <w:shd w:val="clear" w:color="auto" w:fill="FFFFFF"/>
        </w:rPr>
        <w:tab/>
      </w:r>
      <w:r w:rsidRPr="00786754">
        <w:rPr>
          <w:rFonts w:eastAsia="MS Mincho"/>
          <w:shd w:val="clear" w:color="auto" w:fill="FFFFFF"/>
        </w:rPr>
        <w:tab/>
      </w:r>
      <w:r w:rsidRPr="00786754">
        <w:rPr>
          <w:rFonts w:eastAsia="MS Mincho"/>
          <w:shd w:val="clear" w:color="auto" w:fill="FFFFFF"/>
        </w:rPr>
        <w:tab/>
        <w:t>Dios 2014</w:t>
      </w:r>
    </w:p>
    <w:p w14:paraId="4D61BE84" w14:textId="77777777" w:rsidR="00786754" w:rsidRPr="00786754" w:rsidRDefault="00786754" w:rsidP="00786754">
      <w:pPr>
        <w:spacing w:line="360" w:lineRule="auto"/>
        <w:ind w:left="720"/>
        <w:contextualSpacing/>
        <w:rPr>
          <w:rFonts w:eastAsia="MS Mincho"/>
          <w:shd w:val="clear" w:color="auto" w:fill="FFFFFF"/>
        </w:rPr>
      </w:pPr>
      <w:r w:rsidRPr="00786754">
        <w:rPr>
          <w:rFonts w:eastAsia="MS Mincho"/>
          <w:i/>
          <w:shd w:val="clear" w:color="auto" w:fill="FFFFFF"/>
        </w:rPr>
        <w:t>Zambesomima</w:t>
      </w:r>
      <w:r w:rsidRPr="00786754">
        <w:rPr>
          <w:rFonts w:eastAsia="MS Mincho"/>
          <w:shd w:val="clear" w:color="auto" w:fill="FFFFFF"/>
        </w:rPr>
        <w:t xml:space="preserve"> Mesnil</w:t>
      </w:r>
      <w:r w:rsidRPr="00786754">
        <w:rPr>
          <w:rFonts w:eastAsia="MS Mincho"/>
          <w:shd w:val="clear" w:color="auto" w:fill="FFFFFF"/>
        </w:rPr>
        <w:tab/>
      </w:r>
      <w:r w:rsidRPr="00786754">
        <w:rPr>
          <w:rFonts w:eastAsia="MS Mincho"/>
          <w:shd w:val="clear" w:color="auto" w:fill="FFFFFF"/>
        </w:rPr>
        <w:tab/>
      </w:r>
      <w:r w:rsidRPr="00786754">
        <w:rPr>
          <w:rFonts w:eastAsia="MS Mincho"/>
          <w:shd w:val="clear" w:color="auto" w:fill="FFFFFF"/>
        </w:rPr>
        <w:tab/>
        <w:t xml:space="preserve">Wang </w:t>
      </w:r>
      <w:r w:rsidRPr="00786754">
        <w:rPr>
          <w:rFonts w:eastAsia="MS Mincho"/>
          <w:i/>
          <w:shd w:val="clear" w:color="auto" w:fill="FFFFFF"/>
        </w:rPr>
        <w:t>et al.</w:t>
      </w:r>
      <w:r w:rsidRPr="00786754">
        <w:rPr>
          <w:rFonts w:eastAsia="MS Mincho"/>
          <w:shd w:val="clear" w:color="auto" w:fill="FFFFFF"/>
        </w:rPr>
        <w:t xml:space="preserve"> 2014 </w:t>
      </w:r>
    </w:p>
    <w:p w14:paraId="39D69AD5" w14:textId="77777777" w:rsidR="00786754" w:rsidRPr="00786754" w:rsidRDefault="00786754" w:rsidP="00786754">
      <w:pPr>
        <w:autoSpaceDE w:val="0"/>
        <w:autoSpaceDN w:val="0"/>
        <w:adjustRightInd w:val="0"/>
        <w:spacing w:line="360" w:lineRule="auto"/>
        <w:ind w:firstLine="720"/>
        <w:contextualSpacing/>
        <w:rPr>
          <w:rFonts w:eastAsia="MS Mincho"/>
        </w:rPr>
      </w:pPr>
    </w:p>
    <w:p w14:paraId="78FE9ECA" w14:textId="77777777" w:rsidR="00786754" w:rsidRPr="00786754" w:rsidRDefault="00786754" w:rsidP="00786754">
      <w:pPr>
        <w:autoSpaceDE w:val="0"/>
        <w:autoSpaceDN w:val="0"/>
        <w:adjustRightInd w:val="0"/>
        <w:spacing w:line="360" w:lineRule="auto"/>
        <w:ind w:firstLine="720"/>
        <w:contextualSpacing/>
        <w:rPr>
          <w:rFonts w:eastAsia="MS Mincho"/>
        </w:rPr>
      </w:pPr>
      <w:r w:rsidRPr="00786754">
        <w:rPr>
          <w:rFonts w:eastAsia="MS Mincho"/>
        </w:rPr>
        <w:t xml:space="preserve">To understand the taxonomic history of these genera and ultimately place them in a phylogenetic context, several landmark papers on tachinid morphological systematics were closely examined, most notably Townsend’s (1936, 1938) diagnoses of adults and immatures, Herting’s (1957) analysis of the female postabdomen, Tschorsnig’s (1987) research on the male postabdomen, and Zeigler’s (1998) work on tachinid puparia and larvae. Insightful discussions of tachinid history and systematics were found throughout Crosskey’s publications (1973, 1976, 1977, 1980, and 1984) and in more current literature (Wood 1987; Tschorsnig &amp; Richter 1998; Stireman </w:t>
      </w:r>
      <w:r w:rsidRPr="00786754">
        <w:rPr>
          <w:rFonts w:eastAsia="MS Mincho"/>
          <w:i/>
        </w:rPr>
        <w:t>et al</w:t>
      </w:r>
      <w:r w:rsidRPr="00786754">
        <w:rPr>
          <w:rFonts w:eastAsia="MS Mincho"/>
        </w:rPr>
        <w:t xml:space="preserve">. 2006; Wood &amp; Zumbado 2010; O’Hara 2013). </w:t>
      </w:r>
    </w:p>
    <w:p w14:paraId="5B1E9B2D" w14:textId="77777777" w:rsidR="00786754" w:rsidRPr="00786754" w:rsidRDefault="00786754" w:rsidP="00786754">
      <w:pPr>
        <w:autoSpaceDE w:val="0"/>
        <w:autoSpaceDN w:val="0"/>
        <w:adjustRightInd w:val="0"/>
        <w:spacing w:line="360" w:lineRule="auto"/>
        <w:ind w:firstLine="720"/>
        <w:contextualSpacing/>
        <w:rPr>
          <w:rFonts w:eastAsia="MS Mincho"/>
        </w:rPr>
      </w:pPr>
      <w:r w:rsidRPr="00786754">
        <w:rPr>
          <w:rFonts w:eastAsia="MS Mincho"/>
        </w:rPr>
        <w:t xml:space="preserve">Modern phasiine systematics has benefited greatly from two recent phylogenetic analyses. Cerretti </w:t>
      </w:r>
      <w:r w:rsidRPr="00786754">
        <w:rPr>
          <w:rFonts w:eastAsia="MS Mincho"/>
          <w:i/>
        </w:rPr>
        <w:t>et al</w:t>
      </w:r>
      <w:r w:rsidRPr="00786754">
        <w:rPr>
          <w:rFonts w:eastAsia="MS Mincho"/>
        </w:rPr>
        <w:t xml:space="preserve">. (2014) provided the first cladistic analysis of Tachinidae using modern morphological techniques, while Blaschke </w:t>
      </w:r>
      <w:r w:rsidRPr="00786754">
        <w:rPr>
          <w:rFonts w:eastAsia="MS Mincho"/>
          <w:i/>
        </w:rPr>
        <w:t>et al</w:t>
      </w:r>
      <w:r w:rsidRPr="00786754">
        <w:rPr>
          <w:rFonts w:eastAsia="MS Mincho"/>
        </w:rPr>
        <w:t xml:space="preserve">. (2015) established a statistically sound phylogeny of Phasiinae generated from multiple nuclear protein coding genes. Blaschke </w:t>
      </w:r>
      <w:r w:rsidRPr="00786754">
        <w:rPr>
          <w:rFonts w:eastAsia="MS Mincho"/>
          <w:i/>
        </w:rPr>
        <w:t>et al.’s</w:t>
      </w:r>
      <w:r w:rsidRPr="00786754">
        <w:rPr>
          <w:rFonts w:eastAsia="MS Mincho"/>
        </w:rPr>
        <w:t xml:space="preserve"> molecular phylogeny is used here as the framework for the subfamily and tribal structure of Phasiinae and is compared to the historical theories of phasiine classification to create a predictive and evolutionarily meaningful classification of world Phasiinae.  </w:t>
      </w:r>
      <w:r w:rsidRPr="00786754">
        <w:rPr>
          <w:rFonts w:eastAsia="MS Mincho"/>
        </w:rPr>
        <w:tab/>
      </w:r>
    </w:p>
    <w:p w14:paraId="4033E77D" w14:textId="77777777" w:rsidR="00786754" w:rsidRPr="00786754" w:rsidRDefault="00786754" w:rsidP="00786754">
      <w:pPr>
        <w:spacing w:line="360" w:lineRule="auto"/>
        <w:ind w:left="1440" w:hanging="720"/>
        <w:contextualSpacing/>
        <w:rPr>
          <w:rFonts w:eastAsia="MS Mincho"/>
        </w:rPr>
      </w:pPr>
      <w:r w:rsidRPr="00786754">
        <w:rPr>
          <w:rFonts w:eastAsia="MS Mincho"/>
        </w:rPr>
        <w:br w:type="page"/>
      </w:r>
    </w:p>
    <w:p w14:paraId="22446D98" w14:textId="77777777" w:rsidR="00786754" w:rsidRPr="00786754" w:rsidRDefault="00786754" w:rsidP="00786754">
      <w:pPr>
        <w:spacing w:line="360" w:lineRule="auto"/>
        <w:contextualSpacing/>
        <w:jc w:val="center"/>
        <w:outlineLvl w:val="0"/>
        <w:rPr>
          <w:rFonts w:eastAsia="MS Mincho"/>
          <w:b/>
          <w:sz w:val="36"/>
          <w:szCs w:val="32"/>
        </w:rPr>
      </w:pPr>
      <w:bookmarkStart w:id="49" w:name="_Toc421787178"/>
      <w:r w:rsidRPr="00786754">
        <w:rPr>
          <w:rFonts w:eastAsia="MS Mincho"/>
          <w:b/>
          <w:sz w:val="32"/>
          <w:szCs w:val="32"/>
        </w:rPr>
        <w:lastRenderedPageBreak/>
        <w:t>Results and Discussion</w:t>
      </w:r>
      <w:bookmarkEnd w:id="49"/>
      <w:r w:rsidRPr="00786754">
        <w:rPr>
          <w:rFonts w:eastAsia="MS Mincho"/>
          <w:b/>
          <w:sz w:val="36"/>
          <w:szCs w:val="32"/>
        </w:rPr>
        <w:t xml:space="preserve"> </w:t>
      </w:r>
    </w:p>
    <w:p w14:paraId="362D2920" w14:textId="77777777" w:rsidR="00786754" w:rsidRPr="00786754" w:rsidRDefault="00786754" w:rsidP="00786754">
      <w:pPr>
        <w:spacing w:line="360" w:lineRule="auto"/>
        <w:contextualSpacing/>
        <w:jc w:val="center"/>
        <w:outlineLvl w:val="0"/>
        <w:rPr>
          <w:rFonts w:eastAsia="MS Mincho"/>
          <w:b/>
          <w:sz w:val="32"/>
          <w:szCs w:val="32"/>
        </w:rPr>
      </w:pPr>
    </w:p>
    <w:p w14:paraId="7D8F8058" w14:textId="77777777" w:rsidR="00786754" w:rsidRPr="00786754" w:rsidRDefault="00786754" w:rsidP="00786754">
      <w:pPr>
        <w:spacing w:line="360" w:lineRule="auto"/>
        <w:contextualSpacing/>
        <w:outlineLvl w:val="1"/>
        <w:rPr>
          <w:rFonts w:eastAsia="MS Mincho"/>
          <w:b/>
          <w:sz w:val="32"/>
          <w:szCs w:val="32"/>
        </w:rPr>
      </w:pPr>
      <w:bookmarkStart w:id="50" w:name="_Toc421787179"/>
      <w:r w:rsidRPr="00786754">
        <w:rPr>
          <w:rFonts w:eastAsia="MS Mincho"/>
          <w:b/>
          <w:sz w:val="32"/>
          <w:szCs w:val="32"/>
        </w:rPr>
        <w:t>Subfamily Dexiinae</w:t>
      </w:r>
      <w:bookmarkEnd w:id="50"/>
    </w:p>
    <w:p w14:paraId="053BBA5D" w14:textId="77777777" w:rsidR="00786754" w:rsidRPr="00786754" w:rsidRDefault="00786754" w:rsidP="00786754">
      <w:pPr>
        <w:rPr>
          <w:rFonts w:eastAsia="MS Mincho"/>
        </w:rPr>
      </w:pPr>
      <w:r w:rsidRPr="00786754">
        <w:rPr>
          <w:rFonts w:eastAsia="MS Mincho"/>
          <w:noProof/>
        </w:rPr>
        <w:drawing>
          <wp:inline distT="0" distB="0" distL="0" distR="0" wp14:anchorId="6CF1634E" wp14:editId="037B8EAB">
            <wp:extent cx="4321319" cy="2048933"/>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EX.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25677" cy="2050999"/>
                    </a:xfrm>
                    <a:prstGeom prst="rect">
                      <a:avLst/>
                    </a:prstGeom>
                  </pic:spPr>
                </pic:pic>
              </a:graphicData>
            </a:graphic>
          </wp:inline>
        </w:drawing>
      </w:r>
    </w:p>
    <w:p w14:paraId="5F694824" w14:textId="77777777" w:rsidR="00786754" w:rsidRPr="00786754" w:rsidRDefault="00786754" w:rsidP="00786754">
      <w:pPr>
        <w:rPr>
          <w:rFonts w:eastAsia="MS Mincho"/>
        </w:rPr>
      </w:pPr>
    </w:p>
    <w:p w14:paraId="65017C6B" w14:textId="77777777" w:rsidR="00786754" w:rsidRPr="00786754" w:rsidRDefault="00786754" w:rsidP="00786754">
      <w:pPr>
        <w:spacing w:line="360" w:lineRule="auto"/>
        <w:rPr>
          <w:rFonts w:eastAsia="MS Mincho"/>
          <w:b/>
        </w:rPr>
      </w:pPr>
      <w:bookmarkStart w:id="51" w:name="_Toc421787180"/>
      <w:r w:rsidRPr="00786754">
        <w:rPr>
          <w:rFonts w:eastAsia="MS Mincho"/>
          <w:b/>
          <w:sz w:val="28"/>
        </w:rPr>
        <w:t>Tribe Epigrimyiini</w:t>
      </w:r>
      <w:bookmarkEnd w:id="51"/>
      <w:r w:rsidRPr="00786754">
        <w:rPr>
          <w:rFonts w:eastAsia="MS Mincho"/>
        </w:rPr>
        <w:t xml:space="preserve"> </w:t>
      </w:r>
      <w:r w:rsidRPr="00786754">
        <w:rPr>
          <w:rFonts w:eastAsia="MS Mincho"/>
          <w:b/>
        </w:rPr>
        <w:t>(2 genera, 3 species)</w:t>
      </w:r>
    </w:p>
    <w:p w14:paraId="050F11EE" w14:textId="77777777" w:rsidR="00786754" w:rsidRPr="00786754" w:rsidRDefault="00786754" w:rsidP="00786754">
      <w:pPr>
        <w:spacing w:line="360" w:lineRule="auto"/>
        <w:ind w:firstLine="720"/>
        <w:contextualSpacing/>
        <w:rPr>
          <w:rFonts w:eastAsia="MS Mincho"/>
          <w:b/>
          <w:i/>
        </w:rPr>
      </w:pPr>
      <w:r w:rsidRPr="00786754">
        <w:rPr>
          <w:rFonts w:eastAsia="MS Mincho"/>
          <w:b/>
          <w:i/>
        </w:rPr>
        <w:t xml:space="preserve">Beskia </w:t>
      </w:r>
      <w:r w:rsidRPr="00786754">
        <w:rPr>
          <w:rFonts w:eastAsia="MS Mincho"/>
          <w:b/>
        </w:rPr>
        <w:t>Brauer &amp; Bergenstamm, 1889 (1 species)</w:t>
      </w:r>
    </w:p>
    <w:p w14:paraId="2E2F9102" w14:textId="77777777" w:rsidR="00786754" w:rsidRPr="00786754" w:rsidRDefault="00786754" w:rsidP="00786754">
      <w:pPr>
        <w:spacing w:line="360" w:lineRule="auto"/>
        <w:ind w:firstLine="720"/>
        <w:contextualSpacing/>
        <w:rPr>
          <w:rFonts w:eastAsia="MS Mincho"/>
          <w:b/>
        </w:rPr>
      </w:pPr>
      <w:r w:rsidRPr="00786754">
        <w:rPr>
          <w:rFonts w:eastAsia="MS Mincho"/>
          <w:b/>
          <w:i/>
        </w:rPr>
        <w:t xml:space="preserve">Epigrimyia </w:t>
      </w:r>
      <w:r w:rsidRPr="00786754">
        <w:rPr>
          <w:rFonts w:eastAsia="MS Mincho"/>
          <w:b/>
        </w:rPr>
        <w:t>Townsend, 1891 (2 species)</w:t>
      </w:r>
    </w:p>
    <w:p w14:paraId="71DAC062" w14:textId="77777777" w:rsidR="00786754" w:rsidRPr="00786754" w:rsidRDefault="00786754" w:rsidP="00786754">
      <w:pPr>
        <w:spacing w:line="360" w:lineRule="auto"/>
        <w:contextualSpacing/>
        <w:rPr>
          <w:rFonts w:eastAsia="MS Mincho"/>
          <w:b/>
          <w:szCs w:val="26"/>
        </w:rPr>
      </w:pPr>
    </w:p>
    <w:p w14:paraId="70135474" w14:textId="77777777" w:rsidR="00786754" w:rsidRPr="00786754" w:rsidRDefault="00786754" w:rsidP="00786754">
      <w:pPr>
        <w:spacing w:line="360" w:lineRule="auto"/>
        <w:contextualSpacing/>
        <w:rPr>
          <w:rFonts w:eastAsia="MS Mincho"/>
          <w:szCs w:val="26"/>
        </w:rPr>
      </w:pPr>
      <w:r w:rsidRPr="00786754">
        <w:rPr>
          <w:rFonts w:eastAsia="MS Mincho"/>
          <w:b/>
          <w:szCs w:val="26"/>
        </w:rPr>
        <w:t>Phylogenetics and Classification</w:t>
      </w:r>
    </w:p>
    <w:p w14:paraId="309BD2DD" w14:textId="77777777" w:rsidR="00786754" w:rsidRPr="00786754" w:rsidRDefault="00786754" w:rsidP="00786754">
      <w:pPr>
        <w:spacing w:line="360" w:lineRule="auto"/>
        <w:ind w:right="-720" w:firstLine="720"/>
        <w:contextualSpacing/>
        <w:rPr>
          <w:rFonts w:eastAsia="MS Mincho"/>
        </w:rPr>
      </w:pPr>
      <w:r w:rsidRPr="00786754">
        <w:rPr>
          <w:rFonts w:eastAsia="MS Mincho"/>
        </w:rPr>
        <w:t xml:space="preserve">The two tachinid genera included in the tribe Epigrimyiini are endemic to the Western Hemisphere (O’Hara 2011: 26) and occupy a unique morphological space intermediate between Dexiinae and Phasiinae (see also Eutherini and Litophasiini). Historically, </w:t>
      </w:r>
      <w:r w:rsidRPr="00786754">
        <w:rPr>
          <w:rFonts w:eastAsia="MS Mincho"/>
          <w:i/>
        </w:rPr>
        <w:t>Beskia</w:t>
      </w:r>
      <w:r w:rsidRPr="00786754">
        <w:rPr>
          <w:rFonts w:eastAsia="MS Mincho"/>
        </w:rPr>
        <w:t xml:space="preserve"> Brauer &amp; Bergenstamm and </w:t>
      </w:r>
      <w:r w:rsidRPr="00786754">
        <w:rPr>
          <w:rFonts w:eastAsia="MS Mincho"/>
          <w:i/>
        </w:rPr>
        <w:t>Epigrimyia</w:t>
      </w:r>
      <w:r w:rsidRPr="00786754">
        <w:rPr>
          <w:rFonts w:eastAsia="MS Mincho"/>
        </w:rPr>
        <w:t xml:space="preserve"> Townsend have been considered members of the Phasiinae, but have recently been transferred to the Dexiinae due to distinctive secondary structures of the male postabdomen (Tschorsnig 1985: 128, O’Hara &amp; Wood 2004: 42). </w:t>
      </w:r>
    </w:p>
    <w:p w14:paraId="64F53157" w14:textId="77777777" w:rsidR="00786754" w:rsidRPr="00786754" w:rsidRDefault="00786754" w:rsidP="00786754">
      <w:pPr>
        <w:spacing w:line="360" w:lineRule="auto"/>
        <w:ind w:right="-720" w:firstLine="720"/>
        <w:contextualSpacing/>
        <w:rPr>
          <w:rFonts w:eastAsia="MS Mincho"/>
        </w:rPr>
      </w:pPr>
      <w:r w:rsidRPr="00786754">
        <w:rPr>
          <w:rFonts w:eastAsia="MS Mincho"/>
          <w:i/>
        </w:rPr>
        <w:t>Epigrimyia</w:t>
      </w:r>
      <w:r w:rsidRPr="00786754">
        <w:rPr>
          <w:rFonts w:eastAsia="MS Mincho"/>
        </w:rPr>
        <w:t xml:space="preserve"> was the sole member of Epigrimyiini from Townsend’s first diagnosis of the tribe (1908: 76) until O’Hara &amp; Wood (2004) included the additional genus </w:t>
      </w:r>
      <w:r w:rsidRPr="00786754">
        <w:rPr>
          <w:rFonts w:eastAsia="MS Mincho"/>
          <w:i/>
        </w:rPr>
        <w:t>Beskia</w:t>
      </w:r>
      <w:r w:rsidRPr="00786754">
        <w:rPr>
          <w:rFonts w:eastAsia="MS Mincho"/>
        </w:rPr>
        <w:t xml:space="preserve">. However, their close morphological association with each other and to the modern phasiine tribe Cylindromyiini was noted by many previous authors (Brauer &amp; Bergenstamm 1889; Wulp 1903; Townsend 1891, 1938; Sabrosky &amp; Arnaud 1965; Herting 1984). Townsend’s 1908 version of tachinid taxonomy includes many families and subfamilies that have been merged together and/or renamed over the past century. Townsend originally placed Epigrimyiini in the subfamily Pyrrhosiinae, which also included genera in the very </w:t>
      </w:r>
      <w:r w:rsidRPr="00786754">
        <w:rPr>
          <w:rFonts w:eastAsia="MS Mincho"/>
        </w:rPr>
        <w:lastRenderedPageBreak/>
        <w:t>different modern tribes of Leskiini and Leucostomatini</w:t>
      </w:r>
      <w:r w:rsidRPr="00786754">
        <w:rPr>
          <w:rFonts w:eastAsia="MS Mincho"/>
          <w:i/>
        </w:rPr>
        <w:t xml:space="preserve">, </w:t>
      </w:r>
      <w:r w:rsidRPr="00786754">
        <w:rPr>
          <w:rFonts w:eastAsia="MS Mincho"/>
        </w:rPr>
        <w:t xml:space="preserve">but he also commented on </w:t>
      </w:r>
      <w:r w:rsidRPr="00786754">
        <w:rPr>
          <w:rFonts w:eastAsia="MS Mincho"/>
          <w:i/>
        </w:rPr>
        <w:t>Epigrimyia’s</w:t>
      </w:r>
      <w:r w:rsidRPr="00786754">
        <w:rPr>
          <w:rFonts w:eastAsia="MS Mincho"/>
        </w:rPr>
        <w:t xml:space="preserve"> close affinity with the subfamily Phaniinae (= Cylindromyiini/Hermyini)</w:t>
      </w:r>
      <w:r w:rsidRPr="00786754">
        <w:rPr>
          <w:rFonts w:eastAsia="MS Mincho"/>
          <w:i/>
        </w:rPr>
        <w:t>. Beskia</w:t>
      </w:r>
      <w:r w:rsidRPr="00786754">
        <w:rPr>
          <w:rFonts w:eastAsia="MS Mincho"/>
        </w:rPr>
        <w:t xml:space="preserve"> was placed with </w:t>
      </w:r>
      <w:r w:rsidRPr="00786754">
        <w:rPr>
          <w:rFonts w:eastAsia="MS Mincho"/>
          <w:i/>
        </w:rPr>
        <w:t>Ocyptera</w:t>
      </w:r>
      <w:r w:rsidRPr="00786754">
        <w:rPr>
          <w:rFonts w:eastAsia="MS Mincho"/>
        </w:rPr>
        <w:t xml:space="preserve"> (= </w:t>
      </w:r>
      <w:r w:rsidRPr="00786754">
        <w:rPr>
          <w:rFonts w:eastAsia="MS Mincho"/>
          <w:i/>
        </w:rPr>
        <w:t>Cylindromyia)</w:t>
      </w:r>
      <w:r w:rsidRPr="00786754">
        <w:rPr>
          <w:rFonts w:eastAsia="MS Mincho"/>
        </w:rPr>
        <w:t xml:space="preserve"> in the Ocypterinae (= Cylindromyiini). Although he initially positioned </w:t>
      </w:r>
      <w:r w:rsidRPr="00786754">
        <w:rPr>
          <w:rFonts w:eastAsia="MS Mincho"/>
          <w:i/>
        </w:rPr>
        <w:t>Epigrimyia</w:t>
      </w:r>
      <w:r w:rsidRPr="00786754">
        <w:rPr>
          <w:rFonts w:eastAsia="MS Mincho"/>
        </w:rPr>
        <w:t xml:space="preserve"> in its own tribe, Townsend later moved the genus to the Cylindromyiini along with </w:t>
      </w:r>
      <w:r w:rsidRPr="00786754">
        <w:rPr>
          <w:rFonts w:eastAsia="MS Mincho"/>
          <w:i/>
        </w:rPr>
        <w:t xml:space="preserve">Beskia </w:t>
      </w:r>
      <w:r w:rsidRPr="00786754">
        <w:rPr>
          <w:rFonts w:eastAsia="MS Mincho"/>
        </w:rPr>
        <w:t xml:space="preserve">(Townsend 1919). It should be noted that Malloch (1929) did not consider </w:t>
      </w:r>
      <w:r w:rsidRPr="00786754">
        <w:rPr>
          <w:rFonts w:eastAsia="MS Mincho"/>
          <w:i/>
        </w:rPr>
        <w:t>Beskia</w:t>
      </w:r>
      <w:r w:rsidRPr="00786754">
        <w:rPr>
          <w:rFonts w:eastAsia="MS Mincho"/>
        </w:rPr>
        <w:t xml:space="preserve"> to belong in the same tribe as </w:t>
      </w:r>
      <w:r w:rsidRPr="00786754">
        <w:rPr>
          <w:rFonts w:eastAsia="MS Mincho"/>
          <w:i/>
        </w:rPr>
        <w:t>Cylindromyia</w:t>
      </w:r>
      <w:r w:rsidRPr="00786754">
        <w:rPr>
          <w:rFonts w:eastAsia="MS Mincho"/>
        </w:rPr>
        <w:t xml:space="preserve">. In Townsend’s 1936 key to the Cylindromyiini, </w:t>
      </w:r>
      <w:r w:rsidRPr="00786754">
        <w:rPr>
          <w:rFonts w:eastAsia="MS Mincho"/>
          <w:i/>
        </w:rPr>
        <w:t>Epigrimyia</w:t>
      </w:r>
      <w:r w:rsidRPr="00786754">
        <w:rPr>
          <w:rFonts w:eastAsia="MS Mincho"/>
        </w:rPr>
        <w:t xml:space="preserve"> and </w:t>
      </w:r>
      <w:r w:rsidRPr="00786754">
        <w:rPr>
          <w:rFonts w:eastAsia="MS Mincho"/>
          <w:i/>
        </w:rPr>
        <w:t>Beskia</w:t>
      </w:r>
      <w:r w:rsidRPr="00786754">
        <w:rPr>
          <w:rFonts w:eastAsia="MS Mincho"/>
        </w:rPr>
        <w:t xml:space="preserve"> share a terminal couplet based on their elongated proboscises. </w:t>
      </w:r>
    </w:p>
    <w:p w14:paraId="2D72B444" w14:textId="77777777" w:rsidR="00786754" w:rsidRPr="00786754" w:rsidRDefault="00786754" w:rsidP="00786754">
      <w:pPr>
        <w:spacing w:line="360" w:lineRule="auto"/>
        <w:ind w:right="-720" w:firstLine="720"/>
        <w:contextualSpacing/>
        <w:rPr>
          <w:rFonts w:eastAsia="MS Mincho"/>
          <w:shd w:val="clear" w:color="auto" w:fill="FFFFFF"/>
        </w:rPr>
      </w:pPr>
      <w:r w:rsidRPr="00786754">
        <w:rPr>
          <w:rFonts w:eastAsia="MS Mincho"/>
        </w:rPr>
        <w:t xml:space="preserve">In addition to their external habitus, which is more reminiscent of </w:t>
      </w:r>
      <w:r w:rsidRPr="00786754">
        <w:rPr>
          <w:rFonts w:eastAsia="MS Mincho"/>
          <w:i/>
        </w:rPr>
        <w:t xml:space="preserve">Cylindromyia </w:t>
      </w:r>
      <w:r w:rsidRPr="00786754">
        <w:rPr>
          <w:rFonts w:eastAsia="MS Mincho"/>
        </w:rPr>
        <w:t xml:space="preserve">and relatives than any member of Dexiinae, </w:t>
      </w:r>
      <w:r w:rsidRPr="00786754">
        <w:rPr>
          <w:rFonts w:eastAsia="MS Mincho"/>
          <w:i/>
        </w:rPr>
        <w:t>Epigrimyia</w:t>
      </w:r>
      <w:r w:rsidRPr="00786754">
        <w:rPr>
          <w:rFonts w:eastAsia="MS Mincho"/>
        </w:rPr>
        <w:t xml:space="preserve"> and </w:t>
      </w:r>
      <w:r w:rsidRPr="00786754">
        <w:rPr>
          <w:rFonts w:eastAsia="MS Mincho"/>
          <w:i/>
        </w:rPr>
        <w:t>Beskia</w:t>
      </w:r>
      <w:r w:rsidRPr="00786754">
        <w:rPr>
          <w:rFonts w:eastAsia="MS Mincho"/>
        </w:rPr>
        <w:t xml:space="preserve"> also share host similarity with other phasiines. All phasiines (except </w:t>
      </w:r>
      <w:r w:rsidRPr="00786754">
        <w:rPr>
          <w:rFonts w:eastAsia="MS Mincho"/>
          <w:i/>
        </w:rPr>
        <w:t>Rondaniooestrus</w:t>
      </w:r>
      <w:r w:rsidRPr="00786754">
        <w:rPr>
          <w:rFonts w:eastAsia="MS Mincho"/>
        </w:rPr>
        <w:t xml:space="preserve"> Villeneuve and possibly </w:t>
      </w:r>
      <w:r w:rsidRPr="00786754">
        <w:rPr>
          <w:rFonts w:eastAsia="MS Mincho"/>
          <w:i/>
        </w:rPr>
        <w:t>Arcona</w:t>
      </w:r>
      <w:r w:rsidRPr="00786754">
        <w:rPr>
          <w:rFonts w:eastAsia="MS Mincho"/>
        </w:rPr>
        <w:t xml:space="preserve"> Richter) with known hosts are parasitoids of heteropteran bugs and it has been proposed that this could be a synapomorphy of Phasiinae (Wood 1987; Stireman </w:t>
      </w:r>
      <w:r w:rsidRPr="00786754">
        <w:rPr>
          <w:rFonts w:eastAsia="MS Mincho"/>
          <w:i/>
        </w:rPr>
        <w:t>et al</w:t>
      </w:r>
      <w:r w:rsidRPr="00786754">
        <w:rPr>
          <w:rFonts w:eastAsia="MS Mincho"/>
        </w:rPr>
        <w:t xml:space="preserve">. 2006). Such an argument maintains Epigrimyiini in the Phasiinae as </w:t>
      </w:r>
      <w:r w:rsidRPr="00786754">
        <w:rPr>
          <w:rFonts w:eastAsia="MS Mincho"/>
          <w:i/>
        </w:rPr>
        <w:t>Epigrimyia</w:t>
      </w:r>
      <w:r w:rsidRPr="00786754">
        <w:rPr>
          <w:rFonts w:eastAsia="MS Mincho"/>
        </w:rPr>
        <w:t xml:space="preserve"> attacks </w:t>
      </w:r>
      <w:r w:rsidRPr="00786754">
        <w:rPr>
          <w:rFonts w:eastAsia="MS Mincho"/>
          <w:i/>
        </w:rPr>
        <w:t xml:space="preserve">Galgupha ovalis </w:t>
      </w:r>
      <w:r w:rsidRPr="00786754">
        <w:rPr>
          <w:rFonts w:eastAsia="MS Mincho"/>
        </w:rPr>
        <w:t>(Hemiptera: Corimelaenidae) (</w:t>
      </w:r>
      <w:r w:rsidRPr="00786754">
        <w:rPr>
          <w:rFonts w:eastAsia="MS Mincho"/>
          <w:szCs w:val="20"/>
        </w:rPr>
        <w:t xml:space="preserve">Biehler &amp; McPherson 1982) </w:t>
      </w:r>
      <w:r w:rsidRPr="00786754">
        <w:rPr>
          <w:rFonts w:eastAsia="MS Mincho"/>
        </w:rPr>
        <w:t xml:space="preserve">and </w:t>
      </w:r>
      <w:r w:rsidRPr="00786754">
        <w:rPr>
          <w:rFonts w:eastAsia="MS Mincho"/>
          <w:i/>
        </w:rPr>
        <w:t>Beskia</w:t>
      </w:r>
      <w:r w:rsidRPr="00786754">
        <w:rPr>
          <w:rFonts w:eastAsia="MS Mincho"/>
        </w:rPr>
        <w:t xml:space="preserve"> attacks multiple species of Pentatomidae, most notably the rice stink bug (</w:t>
      </w:r>
      <w:r w:rsidRPr="00786754">
        <w:rPr>
          <w:rFonts w:eastAsia="MS Mincho"/>
          <w:i/>
          <w:shd w:val="clear" w:color="auto" w:fill="FFFFFF"/>
        </w:rPr>
        <w:t>Oebalus pugnax</w:t>
      </w:r>
      <w:r w:rsidRPr="00786754">
        <w:rPr>
          <w:rFonts w:eastAsia="MS Mincho"/>
          <w:shd w:val="clear" w:color="auto" w:fill="FFFFFF"/>
        </w:rPr>
        <w:t xml:space="preserve">) (Guimarães 1977; Sutherland &amp; Baharally 2002). Additional evidence for a placement of Epigrimyiini in Phasiinae can be found in the female postabdomen where both genera share the phasiine distinctive of having sternite 8 modified into a piercing structure for direct oviposition into a host (Townsend 1938). </w:t>
      </w:r>
    </w:p>
    <w:p w14:paraId="247A707E" w14:textId="77777777" w:rsidR="00786754" w:rsidRPr="00786754" w:rsidRDefault="00786754" w:rsidP="00786754">
      <w:pPr>
        <w:spacing w:line="360" w:lineRule="auto"/>
        <w:ind w:right="-720" w:firstLine="720"/>
        <w:contextualSpacing/>
        <w:rPr>
          <w:rFonts w:eastAsia="MS Mincho"/>
          <w:shd w:val="clear" w:color="auto" w:fill="FFFFFF"/>
        </w:rPr>
      </w:pPr>
      <w:r w:rsidRPr="00786754">
        <w:rPr>
          <w:rFonts w:eastAsia="MS Mincho"/>
          <w:shd w:val="clear" w:color="auto" w:fill="FFFFFF"/>
        </w:rPr>
        <w:t xml:space="preserve">Although initially </w:t>
      </w:r>
      <w:r w:rsidRPr="00786754">
        <w:rPr>
          <w:rFonts w:eastAsia="MS Mincho"/>
          <w:i/>
          <w:shd w:val="clear" w:color="auto" w:fill="FFFFFF"/>
        </w:rPr>
        <w:t>Epigrimyia</w:t>
      </w:r>
      <w:r w:rsidRPr="00786754">
        <w:rPr>
          <w:rFonts w:eastAsia="MS Mincho"/>
          <w:shd w:val="clear" w:color="auto" w:fill="FFFFFF"/>
        </w:rPr>
        <w:t xml:space="preserve"> and </w:t>
      </w:r>
      <w:r w:rsidRPr="00786754">
        <w:rPr>
          <w:rFonts w:eastAsia="MS Mincho"/>
          <w:i/>
          <w:shd w:val="clear" w:color="auto" w:fill="FFFFFF"/>
        </w:rPr>
        <w:t>Beskia</w:t>
      </w:r>
      <w:r w:rsidRPr="00786754">
        <w:rPr>
          <w:rFonts w:eastAsia="MS Mincho"/>
          <w:shd w:val="clear" w:color="auto" w:fill="FFFFFF"/>
        </w:rPr>
        <w:t xml:space="preserve"> seem strongly reminiscent of Phasiinae, recent morphological and molecular evidence indicates a position within the Dexiinae. Tschorsnig (1985) examined the various structures of the male postabdomen and concluded that </w:t>
      </w:r>
      <w:r w:rsidRPr="00786754">
        <w:rPr>
          <w:rFonts w:eastAsia="MS Mincho"/>
          <w:i/>
          <w:shd w:val="clear" w:color="auto" w:fill="FFFFFF"/>
        </w:rPr>
        <w:t>Epigrimyia</w:t>
      </w:r>
      <w:r w:rsidRPr="00786754">
        <w:rPr>
          <w:rFonts w:eastAsia="MS Mincho"/>
          <w:shd w:val="clear" w:color="auto" w:fill="FFFFFF"/>
        </w:rPr>
        <w:t xml:space="preserve"> and </w:t>
      </w:r>
      <w:r w:rsidRPr="00786754">
        <w:rPr>
          <w:rFonts w:eastAsia="MS Mincho"/>
          <w:i/>
          <w:shd w:val="clear" w:color="auto" w:fill="FFFFFF"/>
        </w:rPr>
        <w:t>Beskia</w:t>
      </w:r>
      <w:r w:rsidRPr="00786754">
        <w:rPr>
          <w:rFonts w:eastAsia="MS Mincho"/>
          <w:shd w:val="clear" w:color="auto" w:fill="FFFFFF"/>
        </w:rPr>
        <w:t xml:space="preserve"> belonged in the Dexiinae based on the membranous connection of the basiphallus to the distiphallus (among other secondary structures) that he proposed were synapomorphic of Dexiinae. Additionally, Tschorsnig identified an elongated hypandrium as a potential synapomorphy of Phasiinae. This trait was not found in either </w:t>
      </w:r>
      <w:r w:rsidRPr="00786754">
        <w:rPr>
          <w:rFonts w:eastAsia="MS Mincho"/>
          <w:i/>
          <w:shd w:val="clear" w:color="auto" w:fill="FFFFFF"/>
        </w:rPr>
        <w:t>Epigrimyia</w:t>
      </w:r>
      <w:r w:rsidRPr="00786754">
        <w:rPr>
          <w:rFonts w:eastAsia="MS Mincho"/>
          <w:shd w:val="clear" w:color="auto" w:fill="FFFFFF"/>
        </w:rPr>
        <w:t xml:space="preserve"> or </w:t>
      </w:r>
      <w:r w:rsidRPr="00786754">
        <w:rPr>
          <w:rFonts w:eastAsia="MS Mincho"/>
          <w:i/>
          <w:shd w:val="clear" w:color="auto" w:fill="FFFFFF"/>
        </w:rPr>
        <w:t>Beskia</w:t>
      </w:r>
      <w:r w:rsidRPr="00786754">
        <w:rPr>
          <w:rFonts w:eastAsia="MS Mincho"/>
          <w:shd w:val="clear" w:color="auto" w:fill="FFFFFF"/>
        </w:rPr>
        <w:t xml:space="preserve">. The placement of Epigrimyiini in Dexiinae gained considerable support from a recent molecular analysis (Blaschke </w:t>
      </w:r>
      <w:r w:rsidRPr="00786754">
        <w:rPr>
          <w:rFonts w:eastAsia="MS Mincho"/>
          <w:i/>
          <w:shd w:val="clear" w:color="auto" w:fill="FFFFFF"/>
        </w:rPr>
        <w:t>et al</w:t>
      </w:r>
      <w:r w:rsidRPr="00786754">
        <w:rPr>
          <w:rFonts w:eastAsia="MS Mincho"/>
          <w:shd w:val="clear" w:color="auto" w:fill="FFFFFF"/>
        </w:rPr>
        <w:t xml:space="preserve">. 2015) which recovered a strongly supported Epigrimyiini (composed of </w:t>
      </w:r>
      <w:r w:rsidRPr="00786754">
        <w:rPr>
          <w:rFonts w:eastAsia="MS Mincho"/>
          <w:i/>
          <w:shd w:val="clear" w:color="auto" w:fill="FFFFFF"/>
        </w:rPr>
        <w:t>Beskia</w:t>
      </w:r>
      <w:r w:rsidRPr="00786754">
        <w:rPr>
          <w:rFonts w:eastAsia="MS Mincho"/>
          <w:shd w:val="clear" w:color="auto" w:fill="FFFFFF"/>
        </w:rPr>
        <w:t xml:space="preserve"> and </w:t>
      </w:r>
      <w:r w:rsidRPr="00786754">
        <w:rPr>
          <w:rFonts w:eastAsia="MS Mincho"/>
          <w:i/>
          <w:shd w:val="clear" w:color="auto" w:fill="FFFFFF"/>
        </w:rPr>
        <w:t>Epigrimyia</w:t>
      </w:r>
      <w:r w:rsidRPr="00786754">
        <w:rPr>
          <w:rFonts w:eastAsia="MS Mincho"/>
          <w:shd w:val="clear" w:color="auto" w:fill="FFFFFF"/>
        </w:rPr>
        <w:t xml:space="preserve">) as part of a monophyletic Dexiinae. The potential morphological synapomorphies of the male postabdomen are therefore corroborated by phylogenetics. Epigrimyiini is included in the Dexiinae in the present proposed classification as a result of this supporting evidence. </w:t>
      </w:r>
    </w:p>
    <w:p w14:paraId="083A58CF" w14:textId="77777777" w:rsidR="00786754" w:rsidRPr="00786754" w:rsidRDefault="00786754" w:rsidP="00786754">
      <w:pPr>
        <w:spacing w:line="360" w:lineRule="auto"/>
        <w:contextualSpacing/>
        <w:rPr>
          <w:rFonts w:eastAsia="MS Mincho"/>
          <w:i/>
        </w:rPr>
      </w:pPr>
    </w:p>
    <w:p w14:paraId="416DB82B" w14:textId="77777777" w:rsidR="00786754" w:rsidRPr="00786754" w:rsidRDefault="00786754" w:rsidP="00786754">
      <w:pPr>
        <w:spacing w:line="360" w:lineRule="auto"/>
        <w:rPr>
          <w:rFonts w:eastAsia="MS Mincho"/>
        </w:rPr>
      </w:pPr>
      <w:bookmarkStart w:id="52" w:name="_Toc421787181"/>
      <w:r w:rsidRPr="00786754">
        <w:rPr>
          <w:rFonts w:eastAsia="MS Mincho"/>
          <w:b/>
          <w:sz w:val="28"/>
        </w:rPr>
        <w:t>Tribe Eutherini</w:t>
      </w:r>
      <w:bookmarkEnd w:id="52"/>
      <w:r w:rsidRPr="00786754">
        <w:rPr>
          <w:rFonts w:eastAsia="MS Mincho"/>
        </w:rPr>
        <w:t xml:space="preserve"> </w:t>
      </w:r>
      <w:r w:rsidRPr="00786754">
        <w:rPr>
          <w:rFonts w:eastAsia="MS Mincho"/>
          <w:b/>
        </w:rPr>
        <w:t>(2 genera, 14 species)</w:t>
      </w:r>
    </w:p>
    <w:p w14:paraId="293F2197" w14:textId="77777777" w:rsidR="00786754" w:rsidRPr="00786754" w:rsidRDefault="00786754" w:rsidP="00786754">
      <w:pPr>
        <w:spacing w:line="360" w:lineRule="auto"/>
        <w:ind w:firstLine="720"/>
        <w:contextualSpacing/>
        <w:rPr>
          <w:rFonts w:eastAsia="MS Mincho"/>
          <w:b/>
          <w:i/>
        </w:rPr>
      </w:pPr>
      <w:r w:rsidRPr="00786754">
        <w:rPr>
          <w:rFonts w:eastAsia="MS Mincho"/>
          <w:b/>
          <w:i/>
        </w:rPr>
        <w:lastRenderedPageBreak/>
        <w:t xml:space="preserve">Euthera </w:t>
      </w:r>
      <w:r w:rsidRPr="00786754">
        <w:rPr>
          <w:rFonts w:eastAsia="MS Mincho"/>
          <w:b/>
        </w:rPr>
        <w:t>Loew, 1866 (13 species)</w:t>
      </w:r>
    </w:p>
    <w:p w14:paraId="75F85AC5" w14:textId="77777777" w:rsidR="00786754" w:rsidRPr="00786754" w:rsidRDefault="00786754" w:rsidP="00786754">
      <w:pPr>
        <w:spacing w:line="360" w:lineRule="auto"/>
        <w:ind w:firstLine="720"/>
        <w:contextualSpacing/>
        <w:rPr>
          <w:rFonts w:eastAsia="MS Mincho"/>
          <w:b/>
        </w:rPr>
      </w:pPr>
      <w:r w:rsidRPr="00786754">
        <w:rPr>
          <w:rFonts w:eastAsia="MS Mincho"/>
          <w:b/>
          <w:i/>
        </w:rPr>
        <w:t xml:space="preserve">Redtenbacheria </w:t>
      </w:r>
      <w:r w:rsidRPr="00786754">
        <w:rPr>
          <w:rFonts w:eastAsia="MS Mincho"/>
          <w:b/>
        </w:rPr>
        <w:t>Schiner, 1861 (1 species)</w:t>
      </w:r>
    </w:p>
    <w:p w14:paraId="53BF2B41" w14:textId="77777777" w:rsidR="00786754" w:rsidRPr="00786754" w:rsidRDefault="00786754" w:rsidP="00786754">
      <w:pPr>
        <w:spacing w:line="360" w:lineRule="auto"/>
        <w:contextualSpacing/>
        <w:rPr>
          <w:rFonts w:eastAsia="MS Mincho"/>
          <w:b/>
          <w:szCs w:val="26"/>
        </w:rPr>
      </w:pPr>
    </w:p>
    <w:p w14:paraId="67EB47D5"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482FB3CF" w14:textId="77777777" w:rsidR="00786754" w:rsidRPr="00786754" w:rsidRDefault="00786754" w:rsidP="00786754">
      <w:pPr>
        <w:autoSpaceDE w:val="0"/>
        <w:autoSpaceDN w:val="0"/>
        <w:adjustRightInd w:val="0"/>
        <w:spacing w:line="360" w:lineRule="auto"/>
        <w:contextualSpacing/>
        <w:rPr>
          <w:rFonts w:eastAsia="MS Mincho"/>
        </w:rPr>
      </w:pPr>
      <w:r w:rsidRPr="00786754">
        <w:rPr>
          <w:rFonts w:eastAsia="MS Mincho"/>
          <w:b/>
          <w:sz w:val="26"/>
          <w:szCs w:val="26"/>
        </w:rPr>
        <w:tab/>
      </w:r>
      <w:r w:rsidRPr="00786754">
        <w:rPr>
          <w:rFonts w:eastAsia="MS Mincho"/>
          <w:szCs w:val="26"/>
        </w:rPr>
        <w:t xml:space="preserve">Similar to the Epigrimyiini and Litophasiini, the Eutherini share morphological and behavioral traits with both the Phasiinae and Dexiinae. As a result, their taxonomic placement has been debated over the decades by dipterologists. Reviews of the taxonomic history of </w:t>
      </w:r>
      <w:r w:rsidRPr="00786754">
        <w:rPr>
          <w:rFonts w:eastAsia="MS Mincho"/>
          <w:i/>
          <w:szCs w:val="26"/>
        </w:rPr>
        <w:t>Euthera</w:t>
      </w:r>
      <w:r w:rsidRPr="00786754">
        <w:rPr>
          <w:rFonts w:eastAsia="MS Mincho"/>
          <w:szCs w:val="26"/>
        </w:rPr>
        <w:t xml:space="preserve"> Loew can be found in Bezzi (1925), Cantrell (1983), and O’Hara (2012). </w:t>
      </w:r>
      <w:r w:rsidRPr="00786754">
        <w:rPr>
          <w:rFonts w:eastAsia="MS Mincho"/>
          <w:i/>
          <w:szCs w:val="26"/>
        </w:rPr>
        <w:t xml:space="preserve">Euthera </w:t>
      </w:r>
      <w:r w:rsidRPr="00786754">
        <w:rPr>
          <w:rFonts w:eastAsia="MS Mincho"/>
          <w:szCs w:val="26"/>
        </w:rPr>
        <w:t xml:space="preserve">is a unique tachinid whose coloration mimics deerflies (Tabanidae: </w:t>
      </w:r>
      <w:r w:rsidRPr="00786754">
        <w:rPr>
          <w:rFonts w:eastAsia="MS Mincho"/>
          <w:i/>
          <w:szCs w:val="26"/>
        </w:rPr>
        <w:t xml:space="preserve">Chrysops </w:t>
      </w:r>
      <w:r w:rsidRPr="00786754">
        <w:rPr>
          <w:rFonts w:eastAsia="MS Mincho"/>
          <w:szCs w:val="26"/>
        </w:rPr>
        <w:t>spp.). It is rarely found in collections, but has a worldwide distribution (O’Hara 2013). The other genus included in the Eutherini is</w:t>
      </w:r>
      <w:r w:rsidRPr="00786754">
        <w:rPr>
          <w:rFonts w:eastAsia="MS Mincho"/>
          <w:i/>
          <w:szCs w:val="26"/>
        </w:rPr>
        <w:t xml:space="preserve"> </w:t>
      </w:r>
      <w:r w:rsidRPr="00786754">
        <w:rPr>
          <w:rFonts w:eastAsia="MS Mincho"/>
          <w:i/>
        </w:rPr>
        <w:t xml:space="preserve">Redtenbacheria </w:t>
      </w:r>
      <w:r w:rsidRPr="00786754">
        <w:rPr>
          <w:rFonts w:eastAsia="MS Mincho"/>
        </w:rPr>
        <w:t xml:space="preserve">Schiner, which is found only in the Palearctic (Herting 1984). </w:t>
      </w:r>
    </w:p>
    <w:p w14:paraId="6911E895"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rPr>
        <w:t>The similarity of these two genera was first recognized by Stein (1924: 178-179) who placed them in his “</w:t>
      </w:r>
      <w:r w:rsidRPr="00786754">
        <w:rPr>
          <w:rFonts w:eastAsia="MS Mincho"/>
          <w:i/>
        </w:rPr>
        <w:t>Trixa</w:t>
      </w:r>
      <w:r w:rsidRPr="00786754">
        <w:rPr>
          <w:rFonts w:eastAsia="MS Mincho"/>
        </w:rPr>
        <w:t xml:space="preserve"> Group”, and most modern tachinid experts have considered </w:t>
      </w:r>
      <w:r w:rsidRPr="00786754">
        <w:rPr>
          <w:rFonts w:eastAsia="MS Mincho"/>
          <w:i/>
        </w:rPr>
        <w:t>Euthera</w:t>
      </w:r>
      <w:r w:rsidRPr="00786754">
        <w:rPr>
          <w:rFonts w:eastAsia="MS Mincho"/>
        </w:rPr>
        <w:t xml:space="preserve"> and </w:t>
      </w:r>
      <w:r w:rsidRPr="00786754">
        <w:rPr>
          <w:rFonts w:eastAsia="MS Mincho"/>
          <w:i/>
        </w:rPr>
        <w:t>Redtenbacheria</w:t>
      </w:r>
      <w:r w:rsidRPr="00786754">
        <w:rPr>
          <w:rFonts w:eastAsia="MS Mincho"/>
        </w:rPr>
        <w:t xml:space="preserve"> to share a close affinity </w:t>
      </w:r>
      <w:r w:rsidRPr="00786754">
        <w:rPr>
          <w:rFonts w:eastAsia="MS Mincho"/>
          <w:lang w:eastAsia="ja-JP"/>
        </w:rPr>
        <w:t xml:space="preserve">(Herting 1984; Ziegler 1998; Richter 2004; O’Hara </w:t>
      </w:r>
      <w:r w:rsidRPr="00786754">
        <w:rPr>
          <w:rFonts w:eastAsia="MS Mincho"/>
          <w:i/>
          <w:iCs/>
          <w:lang w:eastAsia="ja-JP"/>
        </w:rPr>
        <w:t>et al</w:t>
      </w:r>
      <w:r w:rsidRPr="00786754">
        <w:rPr>
          <w:rFonts w:eastAsia="MS Mincho"/>
          <w:lang w:eastAsia="ja-JP"/>
        </w:rPr>
        <w:t xml:space="preserve">. 2009; although see Crosskey 1976). Significant evidence for this relationship comes from the specialized shape of the phallus (Tschorsnig 1985) and the posterodorsal “window” on their eggs (Cerretti </w:t>
      </w:r>
      <w:r w:rsidRPr="00786754">
        <w:rPr>
          <w:rFonts w:eastAsia="MS Mincho"/>
          <w:i/>
          <w:lang w:eastAsia="ja-JP"/>
        </w:rPr>
        <w:t>et al</w:t>
      </w:r>
      <w:r w:rsidRPr="00786754">
        <w:rPr>
          <w:rFonts w:eastAsia="MS Mincho"/>
          <w:lang w:eastAsia="ja-JP"/>
        </w:rPr>
        <w:t xml:space="preserve">. 2014), which are both synapomorphies of the tribe. Eutherini’s subfamily placement is more controversial, however, with various experts preferring Phasiinae (Guimaráes 1971; Crosskey 1977; Crosskey 1980; Herting 1984; Tschorsnig 1985; Cantrell &amp; Crosskey 1989; Tschorsnig &amp; Herting 1994; Tschorsnig &amp; Richter 1998) or recently Dexiinae (Shima 1989, 1999; O’Hara &amp; Wood 2004; Shima 2006; O’Hara </w:t>
      </w:r>
      <w:r w:rsidRPr="00786754">
        <w:rPr>
          <w:rFonts w:eastAsia="MS Mincho"/>
          <w:i/>
          <w:lang w:eastAsia="ja-JP"/>
        </w:rPr>
        <w:t>et al</w:t>
      </w:r>
      <w:r w:rsidRPr="00786754">
        <w:rPr>
          <w:rFonts w:eastAsia="MS Mincho"/>
          <w:lang w:eastAsia="ja-JP"/>
        </w:rPr>
        <w:t xml:space="preserve">. 2009; Cerretti 2010). </w:t>
      </w:r>
    </w:p>
    <w:p w14:paraId="6F149AE8"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The most convincing reason for placing the Eutherini in Phasiinae is their parasitism of heteropteran hosts (</w:t>
      </w:r>
      <w:r w:rsidRPr="00786754">
        <w:rPr>
          <w:rFonts w:eastAsia="MS Mincho"/>
          <w:i/>
          <w:lang w:eastAsia="ja-JP"/>
        </w:rPr>
        <w:t>Euthera</w:t>
      </w:r>
      <w:r w:rsidRPr="00786754">
        <w:rPr>
          <w:rFonts w:eastAsia="MS Mincho"/>
          <w:lang w:eastAsia="ja-JP"/>
        </w:rPr>
        <w:t xml:space="preserve"> – Arnaud 1978; </w:t>
      </w:r>
      <w:r w:rsidRPr="00786754">
        <w:rPr>
          <w:rFonts w:eastAsia="MS Mincho"/>
          <w:i/>
          <w:lang w:eastAsia="ja-JP"/>
        </w:rPr>
        <w:t>Redtenbacheria</w:t>
      </w:r>
      <w:r w:rsidRPr="00786754">
        <w:rPr>
          <w:rFonts w:eastAsia="MS Mincho"/>
          <w:lang w:eastAsia="ja-JP"/>
        </w:rPr>
        <w:t xml:space="preserve"> – Nishayama 1995), which has long been considered a distinctive trait of Phasiinae. They also produce planoconvex eggs (membranous on ventral side, but thickened and convex on dorsal surface) rather than the entirely membranous eggs of the Dexiinae (Stireman </w:t>
      </w:r>
      <w:r w:rsidRPr="00786754">
        <w:rPr>
          <w:rFonts w:eastAsia="MS Mincho"/>
          <w:i/>
          <w:lang w:eastAsia="ja-JP"/>
        </w:rPr>
        <w:t>et al</w:t>
      </w:r>
      <w:r w:rsidRPr="00786754">
        <w:rPr>
          <w:rFonts w:eastAsia="MS Mincho"/>
          <w:lang w:eastAsia="ja-JP"/>
        </w:rPr>
        <w:t>. 2006) and share this trait only with Phasiinae and some Exoristinae. However, the development and oviposition of these eggs is unlike any Phasiinae outside the Strongygastrini.</w:t>
      </w:r>
    </w:p>
    <w:p w14:paraId="04879D03"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Phasiinae lack any kind of uterus and are therefore oviparous (i.e. lay unincubated eggs). In contrast, the Eutherini are ovolarviparous (i.e. lay incubated eggs or early instar larvae, Cantrell 1983). If included in the Phasiinae, the Eutherini would not be alone in having this trait </w:t>
      </w:r>
      <w:r w:rsidRPr="00786754">
        <w:rPr>
          <w:rFonts w:eastAsia="MS Mincho"/>
          <w:lang w:eastAsia="ja-JP"/>
        </w:rPr>
        <w:lastRenderedPageBreak/>
        <w:t>as the Strongygastrini are also ovolarviparous, but these two groups are not closely related and such a classification would require the non-parsimonious explanation of ovolarviparity evolving in two separate lineages within the Phasiinae. In addition to their oviposition strategy, several important morphological traits indicate a placement in Dexiinae for the puzzling Eutherini.</w:t>
      </w:r>
    </w:p>
    <w:p w14:paraId="619F30C3"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When O’Hara &amp; Wood (2004) moved the Eutherini from Phasiinae to Dexiinae, they did so based on Tschorsnig’s analysis of male postabdomen structures (1985) and their own examination of </w:t>
      </w:r>
      <w:r w:rsidRPr="00786754">
        <w:rPr>
          <w:rFonts w:eastAsia="MS Mincho"/>
          <w:i/>
          <w:lang w:eastAsia="ja-JP"/>
        </w:rPr>
        <w:t>Euthera’s</w:t>
      </w:r>
      <w:r w:rsidRPr="00786754">
        <w:rPr>
          <w:rFonts w:eastAsia="MS Mincho"/>
          <w:lang w:eastAsia="ja-JP"/>
        </w:rPr>
        <w:t xml:space="preserve"> male terminalia. These authors identified several morphological traits shared between the Eutherini and the Dexiinae including the shape and location of the pregonites, postgonites, sternite 5, and distiphallus (see also Cerretti </w:t>
      </w:r>
      <w:r w:rsidRPr="00786754">
        <w:rPr>
          <w:rFonts w:eastAsia="MS Mincho"/>
          <w:i/>
          <w:lang w:eastAsia="ja-JP"/>
        </w:rPr>
        <w:t>et al</w:t>
      </w:r>
      <w:r w:rsidRPr="00786754">
        <w:rPr>
          <w:rFonts w:eastAsia="MS Mincho"/>
          <w:lang w:eastAsia="ja-JP"/>
        </w:rPr>
        <w:t xml:space="preserve">. 2014). However, unlike the Epigrimyiini discussed above, the Eutherini do not possess a hinged membranous connection between basiphallus and distiphallus – a trait considered to be the most convincing synapomorphic character trait of the Dexiinae. To further confuse the issue, neither do they possess the elongated hypandrium characteristic of Phasiinae. This evidence led Shima (1989) to conclude that the Eutherini represented the only extant taxa of the Dexiinae that retained the primitive trait of sclerotized basi/distiphallus connection. As with the Epigrimyiini, the hypothesis that Eutherini belongs in Dexiinae and may have retained some ancestral traits throughout its evolution is strongly supported by molecular evidence (Blaschke </w:t>
      </w:r>
      <w:r w:rsidRPr="00786754">
        <w:rPr>
          <w:rFonts w:eastAsia="MS Mincho"/>
          <w:i/>
          <w:lang w:eastAsia="ja-JP"/>
        </w:rPr>
        <w:t>et al</w:t>
      </w:r>
      <w:r w:rsidRPr="00786754">
        <w:rPr>
          <w:rFonts w:eastAsia="MS Mincho"/>
          <w:lang w:eastAsia="ja-JP"/>
        </w:rPr>
        <w:t xml:space="preserve">. 2015). Interestingly, the two tribes that have an uncertain classification between the Dexiinae and Phasiinae (Epigrimyiini and Eutheriini) were recovered as monophyletic sister groups in the phylogenetic analysis. This clade also included </w:t>
      </w:r>
      <w:r w:rsidRPr="00786754">
        <w:rPr>
          <w:rFonts w:eastAsia="MS Mincho"/>
          <w:i/>
          <w:lang w:eastAsia="ja-JP"/>
        </w:rPr>
        <w:t xml:space="preserve">Litophasia </w:t>
      </w:r>
      <w:r w:rsidRPr="00786754">
        <w:rPr>
          <w:rFonts w:eastAsia="MS Mincho"/>
          <w:lang w:eastAsia="ja-JP"/>
        </w:rPr>
        <w:t xml:space="preserve">Girschner, another similarly enigmatic taxa, and was reconstructed as sister to the rest of Dexiinae.         </w:t>
      </w:r>
    </w:p>
    <w:p w14:paraId="331E9D48" w14:textId="77777777" w:rsidR="00786754" w:rsidRPr="00786754" w:rsidRDefault="00786754" w:rsidP="00786754">
      <w:pPr>
        <w:autoSpaceDE w:val="0"/>
        <w:autoSpaceDN w:val="0"/>
        <w:adjustRightInd w:val="0"/>
        <w:spacing w:line="360" w:lineRule="auto"/>
        <w:ind w:firstLine="720"/>
        <w:contextualSpacing/>
        <w:rPr>
          <w:rFonts w:eastAsia="MS Mincho"/>
          <w:lang w:eastAsia="ja-JP"/>
        </w:rPr>
      </w:pPr>
      <w:r w:rsidRPr="00786754">
        <w:rPr>
          <w:rFonts w:eastAsia="MS Mincho"/>
          <w:lang w:eastAsia="ja-JP"/>
        </w:rPr>
        <w:t xml:space="preserve">The molecular phylogenetic evidence stands in contrast to an earlier morphological phylogeny that surprisingly reconstructed the Eutherini nested within the Exoristinae (Cerretti </w:t>
      </w:r>
      <w:r w:rsidRPr="00786754">
        <w:rPr>
          <w:rFonts w:eastAsia="MS Mincho"/>
          <w:i/>
          <w:lang w:eastAsia="ja-JP"/>
        </w:rPr>
        <w:t>et al</w:t>
      </w:r>
      <w:r w:rsidRPr="00786754">
        <w:rPr>
          <w:rFonts w:eastAsia="MS Mincho"/>
          <w:lang w:eastAsia="ja-JP"/>
        </w:rPr>
        <w:t xml:space="preserve">. 2014). While the monophyly of the Eutherini was strongly supported, its placement in the Exoristinae was largely a result of their egg type and oviposition strategy and was not recovered in every analysis. The Tachinidae contains widespread homoplasy throughout the family and Cerretti </w:t>
      </w:r>
      <w:r w:rsidRPr="00786754">
        <w:rPr>
          <w:rFonts w:eastAsia="MS Mincho"/>
          <w:i/>
          <w:lang w:eastAsia="ja-JP"/>
        </w:rPr>
        <w:t>et al.’s</w:t>
      </w:r>
      <w:r w:rsidRPr="00786754">
        <w:rPr>
          <w:rFonts w:eastAsia="MS Mincho"/>
          <w:lang w:eastAsia="ja-JP"/>
        </w:rPr>
        <w:t xml:space="preserve"> morphological analysis highlights the difficulty of reconstructing the evolutionary history of such a group using solely morphological characters. Under different weighting schemes numerous trees were obtained that sometimes differed dramatically, especially for the taxonomically ambiguous groups like the Eutherini. Some of these trees agreed quite well with the molecular evidence, and in situations with extremely high morphological </w:t>
      </w:r>
      <w:r w:rsidRPr="00786754">
        <w:rPr>
          <w:rFonts w:eastAsia="MS Mincho"/>
          <w:lang w:eastAsia="ja-JP"/>
        </w:rPr>
        <w:lastRenderedPageBreak/>
        <w:t xml:space="preserve">homoplasy, it is perhaps best to trust the nucleotide and amino acid inferred trees rather than the structural traits. Therefore in this checklist, Eutherini is considered to be an extant tribe within Dexiinae that possesses several significant symplesiomorphic characters states. </w:t>
      </w:r>
    </w:p>
    <w:p w14:paraId="388490F9" w14:textId="77777777" w:rsidR="00786754" w:rsidRPr="00786754" w:rsidRDefault="00786754" w:rsidP="00786754">
      <w:pPr>
        <w:spacing w:line="360" w:lineRule="auto"/>
        <w:contextualSpacing/>
        <w:rPr>
          <w:rFonts w:eastAsia="MS Mincho"/>
          <w:b/>
        </w:rPr>
      </w:pPr>
    </w:p>
    <w:p w14:paraId="50BA74AD" w14:textId="77777777" w:rsidR="00786754" w:rsidRPr="00786754" w:rsidRDefault="00786754" w:rsidP="00786754">
      <w:pPr>
        <w:spacing w:line="360" w:lineRule="auto"/>
        <w:contextualSpacing/>
        <w:rPr>
          <w:rFonts w:eastAsia="MS Mincho"/>
          <w:b/>
        </w:rPr>
      </w:pPr>
      <w:bookmarkStart w:id="53" w:name="_Toc421787182"/>
      <w:r w:rsidRPr="00786754">
        <w:rPr>
          <w:rFonts w:eastAsia="MS Mincho"/>
          <w:b/>
          <w:sz w:val="28"/>
        </w:rPr>
        <w:t>Tribe Litophasiini</w:t>
      </w:r>
      <w:bookmarkEnd w:id="53"/>
      <w:r w:rsidRPr="00786754">
        <w:rPr>
          <w:rFonts w:eastAsia="MS Mincho"/>
          <w:b/>
          <w:sz w:val="28"/>
        </w:rPr>
        <w:t xml:space="preserve"> (1 genera, 2 species)</w:t>
      </w:r>
    </w:p>
    <w:p w14:paraId="1C1AF0FC" w14:textId="77777777" w:rsidR="00786754" w:rsidRPr="00786754" w:rsidRDefault="00786754" w:rsidP="00786754">
      <w:pPr>
        <w:spacing w:line="360" w:lineRule="auto"/>
        <w:ind w:firstLine="720"/>
        <w:contextualSpacing/>
        <w:rPr>
          <w:rFonts w:eastAsia="MS Mincho"/>
          <w:b/>
        </w:rPr>
      </w:pPr>
      <w:r w:rsidRPr="00786754">
        <w:rPr>
          <w:rFonts w:eastAsia="MS Mincho"/>
          <w:b/>
          <w:i/>
        </w:rPr>
        <w:t xml:space="preserve">Litophasia </w:t>
      </w:r>
      <w:r w:rsidRPr="00786754">
        <w:rPr>
          <w:rFonts w:eastAsia="MS Mincho"/>
          <w:b/>
        </w:rPr>
        <w:t>Girschner, 1887 (2 species)</w:t>
      </w:r>
    </w:p>
    <w:p w14:paraId="509BA8BF" w14:textId="77777777" w:rsidR="00786754" w:rsidRPr="00786754" w:rsidRDefault="00786754" w:rsidP="00786754">
      <w:pPr>
        <w:spacing w:line="360" w:lineRule="auto"/>
        <w:contextualSpacing/>
        <w:rPr>
          <w:rFonts w:eastAsia="MS Mincho"/>
          <w:b/>
          <w:szCs w:val="26"/>
        </w:rPr>
      </w:pPr>
    </w:p>
    <w:p w14:paraId="7EA57FE0"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2E27A212" w14:textId="77777777" w:rsidR="00786754" w:rsidRPr="00786754" w:rsidRDefault="00786754" w:rsidP="00786754">
      <w:pPr>
        <w:spacing w:line="360" w:lineRule="auto"/>
        <w:ind w:right="-720" w:firstLine="720"/>
        <w:contextualSpacing/>
        <w:rPr>
          <w:rFonts w:eastAsia="MS Mincho"/>
        </w:rPr>
      </w:pPr>
      <w:r w:rsidRPr="00786754">
        <w:rPr>
          <w:rFonts w:eastAsia="MS Mincho"/>
        </w:rPr>
        <w:t>The atypical genus</w:t>
      </w:r>
      <w:r w:rsidRPr="00786754">
        <w:rPr>
          <w:rFonts w:eastAsia="MS Mincho"/>
          <w:i/>
        </w:rPr>
        <w:t xml:space="preserve"> Litophasia </w:t>
      </w:r>
      <w:r w:rsidRPr="00786754">
        <w:rPr>
          <w:rFonts w:eastAsia="MS Mincho"/>
        </w:rPr>
        <w:t xml:space="preserve">Girschner is a diminutive and rarely observed fly known only from one species in the Palearctic region and one from South Africa (Herting 1984; Crosskey 1984). Initially thought to belong to the Rhinophoridae (Emden 1954, Crosskey 1977), </w:t>
      </w:r>
      <w:r w:rsidRPr="00786754">
        <w:rPr>
          <w:rFonts w:eastAsia="MS Mincho"/>
          <w:i/>
        </w:rPr>
        <w:t>Litophasia</w:t>
      </w:r>
      <w:r w:rsidRPr="00786754">
        <w:rPr>
          <w:rFonts w:eastAsia="MS Mincho"/>
        </w:rPr>
        <w:t xml:space="preserve"> is now considered a tachinid that lacks the almost universal traits of an enlarged subscutellum and meral bristles (Wood 1987; Tschorsnig &amp; Richter 1998). Females, however, possess a piercer (8</w:t>
      </w:r>
      <w:r w:rsidRPr="00786754">
        <w:rPr>
          <w:rFonts w:eastAsia="MS Mincho"/>
          <w:vertAlign w:val="superscript"/>
        </w:rPr>
        <w:t>th</w:t>
      </w:r>
      <w:r w:rsidRPr="00786754">
        <w:rPr>
          <w:rFonts w:eastAsia="MS Mincho"/>
        </w:rPr>
        <w:t xml:space="preserve"> sternite) very similar to those found in the phasiine tribes Catharosiini and Phasiini and not found in any known Rhinophoridae (Dear 1980). As a result of this unique trait and other morphological similarities, Herting considered it a member of Catharosiini (cf. Dear 1980), an opinion that Dear (1980) agreed with and subsequent authors have followed (Crosskey 1980, 1984; Herting 1984; Belshaw 1993; Herting &amp; Dely-Draskovits 1993). </w:t>
      </w:r>
    </w:p>
    <w:p w14:paraId="41816362" w14:textId="77777777" w:rsidR="00786754" w:rsidRPr="00786754" w:rsidRDefault="00786754" w:rsidP="00786754">
      <w:pPr>
        <w:spacing w:line="360" w:lineRule="auto"/>
        <w:ind w:right="-720" w:firstLine="720"/>
        <w:contextualSpacing/>
        <w:rPr>
          <w:rFonts w:eastAsia="MS Mincho"/>
        </w:rPr>
      </w:pPr>
      <w:r w:rsidRPr="00786754">
        <w:rPr>
          <w:rFonts w:eastAsia="MS Mincho"/>
        </w:rPr>
        <w:t xml:space="preserve">However, the male terminalia of </w:t>
      </w:r>
      <w:r w:rsidRPr="00786754">
        <w:rPr>
          <w:rFonts w:eastAsia="MS Mincho"/>
          <w:i/>
        </w:rPr>
        <w:t>Litophasia</w:t>
      </w:r>
      <w:r w:rsidRPr="00786754">
        <w:rPr>
          <w:rFonts w:eastAsia="MS Mincho"/>
        </w:rPr>
        <w:t xml:space="preserve"> were not examined in a phylogenetic context until Tschorsnig (1985). The traits of the male postabdomen seem to be more phylogenetically informative than those of the female postabdomen, eggs, larvae, or behavioral traits (Blaschke </w:t>
      </w:r>
      <w:r w:rsidRPr="00786754">
        <w:rPr>
          <w:rFonts w:eastAsia="MS Mincho"/>
          <w:i/>
        </w:rPr>
        <w:t>et al</w:t>
      </w:r>
      <w:r w:rsidRPr="00786754">
        <w:rPr>
          <w:rFonts w:eastAsia="MS Mincho"/>
        </w:rPr>
        <w:t xml:space="preserve">. 2015; see Epigrimyiini and Eutherini above). As with the Epigrimyiini and Eutherini, </w:t>
      </w:r>
      <w:r w:rsidRPr="00786754">
        <w:rPr>
          <w:rFonts w:eastAsia="MS Mincho"/>
          <w:i/>
        </w:rPr>
        <w:t>Litophasia</w:t>
      </w:r>
      <w:r w:rsidRPr="00786754">
        <w:rPr>
          <w:rFonts w:eastAsia="MS Mincho"/>
        </w:rPr>
        <w:t xml:space="preserve"> possesses dexiine-type characters in the male postabdomen, including the distinctive membranous connection between basiphallus and distiphallus (Tschorsnig 1985) and does not have the phasiine-type elongated hypandrium. Given its taxonomic ambiguity, it is not surprising that in Cerretti </w:t>
      </w:r>
      <w:r w:rsidRPr="00786754">
        <w:rPr>
          <w:rFonts w:eastAsia="MS Mincho"/>
          <w:i/>
        </w:rPr>
        <w:t>et al.’s</w:t>
      </w:r>
      <w:r w:rsidRPr="00786754">
        <w:rPr>
          <w:rFonts w:eastAsia="MS Mincho"/>
        </w:rPr>
        <w:t xml:space="preserve"> (2014) morphological phylogeny </w:t>
      </w:r>
      <w:r w:rsidRPr="00786754">
        <w:rPr>
          <w:rFonts w:eastAsia="MS Mincho"/>
          <w:i/>
        </w:rPr>
        <w:t>Litophasia</w:t>
      </w:r>
      <w:r w:rsidRPr="00786754">
        <w:rPr>
          <w:rFonts w:eastAsia="MS Mincho"/>
        </w:rPr>
        <w:t xml:space="preserve"> was inconsistently placed as either sister to Phasiinae or sister to Dexiinae under different weighting schemes. However, strong supporting evidence for a position within Dexiinae comes from a molecular phylogenetic analysis where </w:t>
      </w:r>
      <w:r w:rsidRPr="00786754">
        <w:rPr>
          <w:rFonts w:eastAsia="MS Mincho"/>
          <w:i/>
        </w:rPr>
        <w:t>Litophasia</w:t>
      </w:r>
      <w:r w:rsidRPr="00786754">
        <w:rPr>
          <w:rFonts w:eastAsia="MS Mincho"/>
        </w:rPr>
        <w:t xml:space="preserve"> was reconstructed with high support as sister to Epigrimyiini + Eutherini (Blaschke </w:t>
      </w:r>
      <w:r w:rsidRPr="00786754">
        <w:rPr>
          <w:rFonts w:eastAsia="MS Mincho"/>
          <w:i/>
        </w:rPr>
        <w:t>et al</w:t>
      </w:r>
      <w:r w:rsidRPr="00786754">
        <w:rPr>
          <w:rFonts w:eastAsia="MS Mincho"/>
        </w:rPr>
        <w:t xml:space="preserve">. 2015). This clade in turn was sister to the rest of Dexiinae and therefore </w:t>
      </w:r>
      <w:r w:rsidRPr="00786754">
        <w:rPr>
          <w:rFonts w:eastAsia="MS Mincho"/>
          <w:i/>
        </w:rPr>
        <w:t>Litophasia</w:t>
      </w:r>
      <w:r w:rsidRPr="00786754">
        <w:rPr>
          <w:rFonts w:eastAsia="MS Mincho"/>
        </w:rPr>
        <w:t xml:space="preserve"> is here included in that subfamily in its own tribe Litophasiini. </w:t>
      </w:r>
    </w:p>
    <w:p w14:paraId="1BCE6E16" w14:textId="77777777" w:rsidR="00786754" w:rsidRPr="00786754" w:rsidRDefault="00786754" w:rsidP="00786754">
      <w:pPr>
        <w:spacing w:line="360" w:lineRule="auto"/>
        <w:ind w:right="-720" w:firstLine="720"/>
        <w:contextualSpacing/>
        <w:rPr>
          <w:rFonts w:eastAsia="MS Mincho"/>
        </w:rPr>
      </w:pPr>
      <w:r w:rsidRPr="00786754">
        <w:rPr>
          <w:rFonts w:eastAsia="MS Mincho"/>
        </w:rPr>
        <w:lastRenderedPageBreak/>
        <w:t xml:space="preserve">Hosts are unknown for </w:t>
      </w:r>
      <w:r w:rsidRPr="00786754">
        <w:rPr>
          <w:rFonts w:eastAsia="MS Mincho"/>
          <w:i/>
        </w:rPr>
        <w:t>Litophasia</w:t>
      </w:r>
      <w:r w:rsidRPr="00786754">
        <w:rPr>
          <w:rFonts w:eastAsia="MS Mincho"/>
        </w:rPr>
        <w:t xml:space="preserve">, but given its phylogenetic position belonging to a clade including the Epigrimyiini and Eutherini, it is hypothesized that </w:t>
      </w:r>
      <w:r w:rsidRPr="00786754">
        <w:rPr>
          <w:rFonts w:eastAsia="MS Mincho"/>
          <w:i/>
        </w:rPr>
        <w:t>Litophasia</w:t>
      </w:r>
      <w:r w:rsidRPr="00786754">
        <w:rPr>
          <w:rFonts w:eastAsia="MS Mincho"/>
        </w:rPr>
        <w:t xml:space="preserve"> parasitizes small members of Heteroptera (see Blaschke </w:t>
      </w:r>
      <w:r w:rsidRPr="00786754">
        <w:rPr>
          <w:rFonts w:eastAsia="MS Mincho"/>
          <w:i/>
        </w:rPr>
        <w:t>et al</w:t>
      </w:r>
      <w:r w:rsidRPr="00786754">
        <w:rPr>
          <w:rFonts w:eastAsia="MS Mincho"/>
        </w:rPr>
        <w:t xml:space="preserve">. 2015 for a discussion on evolution of host use). The phasiine-like piercer of </w:t>
      </w:r>
      <w:r w:rsidRPr="00786754">
        <w:rPr>
          <w:rFonts w:eastAsia="MS Mincho"/>
          <w:i/>
        </w:rPr>
        <w:t>Litophasia</w:t>
      </w:r>
      <w:r w:rsidRPr="00786754">
        <w:rPr>
          <w:rFonts w:eastAsia="MS Mincho"/>
        </w:rPr>
        <w:t xml:space="preserve"> is shared by both members of Epigrimyiini (Townsend 1938) and may represent an ancestral character state for Dexiinae + Phasiinae.</w:t>
      </w:r>
    </w:p>
    <w:p w14:paraId="59620068" w14:textId="77777777" w:rsidR="00786754" w:rsidRPr="00786754" w:rsidRDefault="00786754" w:rsidP="00786754">
      <w:pPr>
        <w:spacing w:line="360" w:lineRule="auto"/>
        <w:ind w:right="-720" w:firstLine="720"/>
        <w:contextualSpacing/>
        <w:rPr>
          <w:rFonts w:eastAsia="MS Mincho"/>
          <w:shd w:val="clear" w:color="auto" w:fill="FFFFFF"/>
        </w:rPr>
      </w:pPr>
    </w:p>
    <w:p w14:paraId="1FB67B63" w14:textId="77777777" w:rsidR="00786754" w:rsidRPr="00786754" w:rsidRDefault="00786754" w:rsidP="00786754">
      <w:pPr>
        <w:spacing w:line="360" w:lineRule="auto"/>
        <w:contextualSpacing/>
        <w:outlineLvl w:val="1"/>
        <w:rPr>
          <w:rFonts w:eastAsia="MS Mincho"/>
          <w:b/>
          <w:sz w:val="32"/>
          <w:szCs w:val="32"/>
        </w:rPr>
      </w:pPr>
      <w:bookmarkStart w:id="54" w:name="_Toc421787183"/>
      <w:r w:rsidRPr="00786754">
        <w:rPr>
          <w:rFonts w:eastAsia="MS Mincho"/>
          <w:b/>
          <w:sz w:val="32"/>
          <w:szCs w:val="32"/>
        </w:rPr>
        <w:t>Subfamily Phasiinae</w:t>
      </w:r>
      <w:bookmarkEnd w:id="54"/>
    </w:p>
    <w:p w14:paraId="36A84421" w14:textId="77777777" w:rsidR="00786754" w:rsidRPr="00786754" w:rsidRDefault="00786754" w:rsidP="00786754">
      <w:pPr>
        <w:rPr>
          <w:rFonts w:eastAsia="MS Mincho"/>
        </w:rPr>
      </w:pPr>
    </w:p>
    <w:p w14:paraId="704A848C" w14:textId="77777777" w:rsidR="00786754" w:rsidRPr="00786754" w:rsidRDefault="00786754" w:rsidP="00786754">
      <w:pPr>
        <w:spacing w:line="360" w:lineRule="auto"/>
        <w:contextualSpacing/>
        <w:rPr>
          <w:rFonts w:eastAsia="MS Mincho"/>
          <w:b/>
        </w:rPr>
      </w:pPr>
      <w:bookmarkStart w:id="55" w:name="_Toc421787184"/>
      <w:r w:rsidRPr="00786754">
        <w:rPr>
          <w:rFonts w:eastAsia="MS Mincho"/>
          <w:b/>
          <w:sz w:val="28"/>
        </w:rPr>
        <w:t>Tribe Catharosiini</w:t>
      </w:r>
      <w:bookmarkEnd w:id="55"/>
      <w:r w:rsidRPr="00786754">
        <w:rPr>
          <w:rFonts w:eastAsia="MS Mincho"/>
          <w:b/>
          <w:sz w:val="28"/>
        </w:rPr>
        <w:t xml:space="preserve"> (2 genera, 13 species)</w:t>
      </w:r>
    </w:p>
    <w:p w14:paraId="75CBD189"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Catharosia </w:t>
      </w:r>
      <w:r w:rsidRPr="00786754">
        <w:rPr>
          <w:rFonts w:eastAsia="MS Mincho"/>
          <w:b/>
        </w:rPr>
        <w:t>Rondani, 1868</w:t>
      </w:r>
      <w:r w:rsidRPr="00786754">
        <w:rPr>
          <w:rFonts w:eastAsia="MS Mincho"/>
          <w:b/>
          <w:i/>
        </w:rPr>
        <w:t xml:space="preserve"> </w:t>
      </w:r>
      <w:r w:rsidRPr="00786754">
        <w:rPr>
          <w:rFonts w:eastAsia="MS Mincho"/>
          <w:b/>
        </w:rPr>
        <w:t>(12 species)</w:t>
      </w:r>
    </w:p>
    <w:p w14:paraId="27327D84" w14:textId="77777777" w:rsidR="00786754" w:rsidRPr="00786754" w:rsidRDefault="00786754" w:rsidP="00786754">
      <w:pPr>
        <w:keepNext/>
        <w:keepLines/>
        <w:tabs>
          <w:tab w:val="left" w:pos="-1152"/>
          <w:tab w:val="left" w:pos="-720"/>
          <w:tab w:val="left" w:pos="0"/>
          <w:tab w:val="left" w:pos="360"/>
          <w:tab w:val="left" w:pos="720"/>
          <w:tab w:val="left" w:pos="1080"/>
        </w:tabs>
        <w:rPr>
          <w:rFonts w:eastAsia="MS Mincho"/>
          <w:b/>
        </w:rPr>
      </w:pPr>
      <w:r w:rsidRPr="00786754">
        <w:rPr>
          <w:rFonts w:eastAsia="MS Mincho"/>
          <w:b/>
          <w:i/>
        </w:rPr>
        <w:tab/>
      </w:r>
      <w:r w:rsidRPr="00786754">
        <w:rPr>
          <w:rFonts w:eastAsia="MS Mincho"/>
          <w:b/>
          <w:i/>
        </w:rPr>
        <w:tab/>
        <w:t xml:space="preserve">Stackelbergomyia </w:t>
      </w:r>
      <w:r w:rsidRPr="00786754">
        <w:rPr>
          <w:rFonts w:eastAsia="MS Mincho"/>
          <w:b/>
        </w:rPr>
        <w:t>Rohdendorf, 1948 (1 species)</w:t>
      </w:r>
    </w:p>
    <w:p w14:paraId="5705F776" w14:textId="77777777" w:rsidR="00786754" w:rsidRPr="00786754" w:rsidRDefault="00786754" w:rsidP="00786754">
      <w:pPr>
        <w:spacing w:line="360" w:lineRule="auto"/>
        <w:contextualSpacing/>
        <w:rPr>
          <w:rFonts w:eastAsia="MS Mincho"/>
          <w:b/>
          <w:i/>
        </w:rPr>
      </w:pPr>
    </w:p>
    <w:p w14:paraId="1AF340C9"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01092D79"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361CD5D1" wp14:editId="0B438666">
            <wp:extent cx="3498574" cy="85109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AT.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10494" cy="853995"/>
                    </a:xfrm>
                    <a:prstGeom prst="rect">
                      <a:avLst/>
                    </a:prstGeom>
                  </pic:spPr>
                </pic:pic>
              </a:graphicData>
            </a:graphic>
          </wp:inline>
        </w:drawing>
      </w:r>
      <w:r w:rsidRPr="00786754">
        <w:rPr>
          <w:rFonts w:eastAsia="MS Mincho"/>
        </w:rPr>
        <w:t xml:space="preserve"> </w:t>
      </w:r>
    </w:p>
    <w:p w14:paraId="58223540"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tribe Catharosiini dates back to Townsend (1932) and has been little changed since its creation. </w:t>
      </w:r>
      <w:r w:rsidRPr="00786754">
        <w:rPr>
          <w:rFonts w:eastAsia="MS Mincho"/>
          <w:i/>
        </w:rPr>
        <w:t>Catharosia</w:t>
      </w:r>
      <w:r w:rsidRPr="00786754">
        <w:rPr>
          <w:rFonts w:eastAsia="MS Mincho"/>
        </w:rPr>
        <w:t xml:space="preserve"> Rondani species occur worldwide and are among the smallest tachinids – some measuring &lt;2mm (Tschorsnig &amp; Richter 1998). The only other genus included is </w:t>
      </w:r>
      <w:r w:rsidRPr="00786754">
        <w:rPr>
          <w:rFonts w:eastAsia="MS Mincho"/>
          <w:i/>
        </w:rPr>
        <w:t>Stackelbergomyia</w:t>
      </w:r>
      <w:r w:rsidRPr="00786754">
        <w:rPr>
          <w:rFonts w:eastAsia="MS Mincho"/>
        </w:rPr>
        <w:t xml:space="preserve"> Rohdendorf, which contains a single Palearctic species (Herting 1984). Until Herting (1981) added this strange, sand-digging genus the tribe primarily contained only </w:t>
      </w:r>
      <w:r w:rsidRPr="00786754">
        <w:rPr>
          <w:rFonts w:eastAsia="MS Mincho"/>
          <w:i/>
        </w:rPr>
        <w:t>Catharosia</w:t>
      </w:r>
      <w:r w:rsidRPr="00786754">
        <w:rPr>
          <w:rFonts w:eastAsia="MS Mincho"/>
        </w:rPr>
        <w:t xml:space="preserve">, albeit with numerous synonyms (Townsend 1936; Herting 1957; Crosskey 1980, 1984; Tschorsnig 1985; Herting &amp; Dely-Draskovits 1993; Tschorsnig &amp; Herting 1994; O’Hara 2004). Some authors have also included the rare </w:t>
      </w:r>
      <w:r w:rsidRPr="00786754">
        <w:rPr>
          <w:rFonts w:eastAsia="MS Mincho"/>
          <w:i/>
        </w:rPr>
        <w:t>Litophasia</w:t>
      </w:r>
      <w:r w:rsidRPr="00786754">
        <w:rPr>
          <w:rFonts w:eastAsia="MS Mincho"/>
        </w:rPr>
        <w:t xml:space="preserve"> in this tribe due to the shared terminalia and wing venation (Crosskey 1980, 1984; Belshaw 1993; Herting &amp; Dely-Draskovits 1993; Tschorsnig &amp; Herting 1994), but that genus has here been transferred to its own tribe in Dexiinae following Tschorsnig (1985) (see section on Litophasiini for discussion). The reduced wing venation and atypical postscutellum of </w:t>
      </w:r>
      <w:r w:rsidRPr="00786754">
        <w:rPr>
          <w:rFonts w:eastAsia="MS Mincho"/>
          <w:i/>
        </w:rPr>
        <w:t>Stackelbergomyia</w:t>
      </w:r>
      <w:r w:rsidRPr="00786754">
        <w:rPr>
          <w:rFonts w:eastAsia="MS Mincho"/>
        </w:rPr>
        <w:t xml:space="preserve"> influenced Rohdendorf (1948) to place this unique genus in its own family Stackelbergomyiidae. Herting (1981) later examined the fly and noted similarities between it and </w:t>
      </w:r>
      <w:r w:rsidRPr="00786754">
        <w:rPr>
          <w:rFonts w:eastAsia="MS Mincho"/>
          <w:i/>
        </w:rPr>
        <w:t>Catharosia,</w:t>
      </w:r>
      <w:r w:rsidRPr="00786754">
        <w:rPr>
          <w:rFonts w:eastAsia="MS Mincho"/>
        </w:rPr>
        <w:t xml:space="preserve"> specifically the small calypters, partly </w:t>
      </w:r>
      <w:r w:rsidRPr="00786754">
        <w:rPr>
          <w:rFonts w:eastAsia="MS Mincho"/>
        </w:rPr>
        <w:lastRenderedPageBreak/>
        <w:t xml:space="preserve">membranous postscutellum, reduced proboscis, and male genitalia. He subsequently suggested including </w:t>
      </w:r>
      <w:r w:rsidRPr="00786754">
        <w:rPr>
          <w:rFonts w:eastAsia="MS Mincho"/>
          <w:i/>
        </w:rPr>
        <w:t>Stackelbergomyia</w:t>
      </w:r>
      <w:r w:rsidRPr="00786754">
        <w:rPr>
          <w:rFonts w:eastAsia="MS Mincho"/>
        </w:rPr>
        <w:t xml:space="preserve"> in the Catharosiini.  </w:t>
      </w:r>
    </w:p>
    <w:p w14:paraId="3361BE3B" w14:textId="77777777" w:rsidR="00786754" w:rsidRPr="00786754" w:rsidRDefault="00786754" w:rsidP="00786754">
      <w:pPr>
        <w:spacing w:line="360" w:lineRule="auto"/>
        <w:ind w:firstLine="720"/>
        <w:contextualSpacing/>
        <w:rPr>
          <w:rFonts w:eastAsia="MS Mincho"/>
        </w:rPr>
      </w:pPr>
      <w:r w:rsidRPr="00786754">
        <w:rPr>
          <w:rFonts w:eastAsia="MS Mincho"/>
          <w:i/>
        </w:rPr>
        <w:t>Catharosia</w:t>
      </w:r>
      <w:r w:rsidRPr="00786754">
        <w:rPr>
          <w:rFonts w:eastAsia="MS Mincho"/>
        </w:rPr>
        <w:t xml:space="preserve"> females use their 8</w:t>
      </w:r>
      <w:r w:rsidRPr="00786754">
        <w:rPr>
          <w:rFonts w:eastAsia="MS Mincho"/>
          <w:vertAlign w:val="superscript"/>
        </w:rPr>
        <w:t>th</w:t>
      </w:r>
      <w:r w:rsidRPr="00786754">
        <w:rPr>
          <w:rFonts w:eastAsia="MS Mincho"/>
        </w:rPr>
        <w:t xml:space="preserve"> sternite, which has been modified into a piercer, to inject unincubated eggs into their hosts (Herting 1957). This trait is shared with many other phasiine tribes (e. g. Leucostomatini, Phasiini) and is a different evolutionary adaptation then the 10</w:t>
      </w:r>
      <w:r w:rsidRPr="00786754">
        <w:rPr>
          <w:rFonts w:eastAsia="MS Mincho"/>
          <w:vertAlign w:val="superscript"/>
        </w:rPr>
        <w:t>th</w:t>
      </w:r>
      <w:r w:rsidRPr="00786754">
        <w:rPr>
          <w:rFonts w:eastAsia="MS Mincho"/>
        </w:rPr>
        <w:t xml:space="preserve"> sternite (postgenital plate) piercer of the Cylindromyiini. According to Tschorsnig (1985), males of Catharosiini (</w:t>
      </w:r>
      <w:r w:rsidRPr="00786754">
        <w:rPr>
          <w:rFonts w:eastAsia="MS Mincho"/>
          <w:i/>
        </w:rPr>
        <w:t>Catharosia</w:t>
      </w:r>
      <w:r w:rsidRPr="00786754">
        <w:rPr>
          <w:rFonts w:eastAsia="MS Mincho"/>
        </w:rPr>
        <w:t xml:space="preserve"> and </w:t>
      </w:r>
      <w:r w:rsidRPr="00786754">
        <w:rPr>
          <w:rFonts w:eastAsia="MS Mincho"/>
          <w:i/>
        </w:rPr>
        <w:t>Stackelbergomyia</w:t>
      </w:r>
      <w:r w:rsidRPr="00786754">
        <w:rPr>
          <w:rFonts w:eastAsia="MS Mincho"/>
        </w:rPr>
        <w:t xml:space="preserve"> included) can be distinguished from other phasiines by the following post-abdominal characters: surstyli completely reduced, aedeagus bent towards back, and arms of sternite 6 fused with sternite 7 + 8. Molecular phylogenetics places the Catharosiini (only </w:t>
      </w:r>
      <w:r w:rsidRPr="00786754">
        <w:rPr>
          <w:rFonts w:eastAsia="MS Mincho"/>
          <w:i/>
        </w:rPr>
        <w:t>Catharosia</w:t>
      </w:r>
      <w:r w:rsidRPr="00786754">
        <w:rPr>
          <w:rFonts w:eastAsia="MS Mincho"/>
        </w:rPr>
        <w:t xml:space="preserve"> spp. included) in the Phasiinae as sister to the Leucostomatini (Blaschke </w:t>
      </w:r>
      <w:r w:rsidRPr="00786754">
        <w:rPr>
          <w:rFonts w:eastAsia="MS Mincho"/>
          <w:i/>
        </w:rPr>
        <w:t>et al</w:t>
      </w:r>
      <w:r w:rsidRPr="00786754">
        <w:rPr>
          <w:rFonts w:eastAsia="MS Mincho"/>
        </w:rPr>
        <w:t xml:space="preserve">. 2015). </w:t>
      </w:r>
      <w:r w:rsidRPr="00786754">
        <w:rPr>
          <w:rFonts w:eastAsia="MS Mincho"/>
          <w:i/>
        </w:rPr>
        <w:t xml:space="preserve">Stackelbergomyia </w:t>
      </w:r>
      <w:r w:rsidRPr="00786754">
        <w:rPr>
          <w:rFonts w:eastAsia="MS Mincho"/>
        </w:rPr>
        <w:t xml:space="preserve">has yet to be included in a modern phylogenetic analysis and its hosts and female genitalia are unknown. Its systematic position in the Catharosiini should be verified by future molecular and morphological research. </w:t>
      </w:r>
    </w:p>
    <w:p w14:paraId="47CBA48A" w14:textId="77777777" w:rsidR="00786754" w:rsidRPr="00786754" w:rsidRDefault="00786754" w:rsidP="00786754">
      <w:pPr>
        <w:spacing w:line="360" w:lineRule="auto"/>
        <w:contextualSpacing/>
        <w:rPr>
          <w:rFonts w:eastAsia="MS Mincho"/>
          <w:b/>
        </w:rPr>
      </w:pPr>
    </w:p>
    <w:p w14:paraId="6A742A6E" w14:textId="77777777" w:rsidR="00786754" w:rsidRPr="00786754" w:rsidRDefault="00786754" w:rsidP="00786754">
      <w:pPr>
        <w:spacing w:line="360" w:lineRule="auto"/>
        <w:contextualSpacing/>
        <w:rPr>
          <w:rFonts w:eastAsia="MS Mincho"/>
          <w:b/>
          <w:sz w:val="28"/>
        </w:rPr>
      </w:pPr>
      <w:bookmarkStart w:id="56" w:name="_Toc421787185"/>
      <w:r w:rsidRPr="00786754">
        <w:rPr>
          <w:rFonts w:eastAsia="MS Mincho"/>
          <w:b/>
          <w:sz w:val="28"/>
        </w:rPr>
        <w:t>Tribe Cylindromyiini</w:t>
      </w:r>
      <w:bookmarkEnd w:id="56"/>
      <w:r w:rsidRPr="00786754">
        <w:rPr>
          <w:rFonts w:eastAsia="MS Mincho"/>
          <w:b/>
          <w:sz w:val="28"/>
        </w:rPr>
        <w:t xml:space="preserve"> (17 genera, 198 species)</w:t>
      </w:r>
    </w:p>
    <w:p w14:paraId="058CB82C" w14:textId="77777777" w:rsidR="00786754" w:rsidRPr="00786754" w:rsidRDefault="00786754" w:rsidP="00786754">
      <w:pPr>
        <w:spacing w:line="360" w:lineRule="auto"/>
        <w:ind w:firstLine="360"/>
        <w:contextualSpacing/>
        <w:rPr>
          <w:rFonts w:eastAsia="MS Mincho"/>
          <w:b/>
          <w:sz w:val="28"/>
        </w:rPr>
      </w:pPr>
      <w:r w:rsidRPr="00786754">
        <w:rPr>
          <w:rFonts w:eastAsia="MS Mincho"/>
          <w:b/>
          <w:sz w:val="28"/>
        </w:rPr>
        <w:t>Subtribe Cylindromyiini (4 genera, 154 species)</w:t>
      </w:r>
    </w:p>
    <w:p w14:paraId="02822D48"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Cylindromyia </w:t>
      </w:r>
      <w:r w:rsidRPr="00786754">
        <w:rPr>
          <w:rFonts w:eastAsia="MS Mincho"/>
          <w:b/>
        </w:rPr>
        <w:t>Meigen, 1803</w:t>
      </w:r>
      <w:r w:rsidRPr="00786754">
        <w:rPr>
          <w:rFonts w:eastAsia="MS Mincho"/>
          <w:b/>
          <w:i/>
        </w:rPr>
        <w:t xml:space="preserve"> </w:t>
      </w:r>
      <w:r w:rsidRPr="00786754">
        <w:rPr>
          <w:rFonts w:eastAsia="MS Mincho"/>
          <w:b/>
        </w:rPr>
        <w:t>(~122 species)</w:t>
      </w:r>
    </w:p>
    <w:p w14:paraId="570FC699"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Lophosia </w:t>
      </w:r>
      <w:r w:rsidRPr="00786754">
        <w:rPr>
          <w:rFonts w:eastAsia="MS Mincho"/>
          <w:b/>
        </w:rPr>
        <w:t>Meigen, 1824 (30 species)</w:t>
      </w:r>
    </w:p>
    <w:p w14:paraId="1342B234"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Neolophosia </w:t>
      </w:r>
      <w:r w:rsidRPr="00786754">
        <w:rPr>
          <w:rFonts w:eastAsia="MS Mincho"/>
          <w:b/>
        </w:rPr>
        <w:t>Townsend, 1939</w:t>
      </w:r>
      <w:r w:rsidRPr="00786754">
        <w:rPr>
          <w:rFonts w:eastAsia="MS Mincho"/>
          <w:b/>
          <w:i/>
        </w:rPr>
        <w:t xml:space="preserve"> </w:t>
      </w:r>
      <w:r w:rsidRPr="00786754">
        <w:rPr>
          <w:rFonts w:eastAsia="MS Mincho"/>
          <w:b/>
        </w:rPr>
        <w:t>(1 species)</w:t>
      </w:r>
    </w:p>
    <w:p w14:paraId="00BB3E79"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Polistiopsis </w:t>
      </w:r>
      <w:r w:rsidRPr="00786754">
        <w:rPr>
          <w:rFonts w:eastAsia="MS Mincho"/>
          <w:b/>
        </w:rPr>
        <w:t>Townsend, 1915 (2 species)</w:t>
      </w:r>
    </w:p>
    <w:p w14:paraId="2A5869AC" w14:textId="77777777" w:rsidR="00786754" w:rsidRPr="00786754" w:rsidRDefault="00786754" w:rsidP="00786754">
      <w:pPr>
        <w:spacing w:line="360" w:lineRule="auto"/>
        <w:ind w:firstLine="360"/>
        <w:contextualSpacing/>
        <w:rPr>
          <w:rFonts w:eastAsia="MS Mincho"/>
          <w:b/>
          <w:sz w:val="28"/>
        </w:rPr>
      </w:pPr>
      <w:r w:rsidRPr="00786754">
        <w:rPr>
          <w:rFonts w:eastAsia="MS Mincho"/>
          <w:b/>
          <w:sz w:val="28"/>
        </w:rPr>
        <w:t>Subtribe Neobracheliina (3 genera, 7 species)</w:t>
      </w:r>
    </w:p>
    <w:p w14:paraId="1CDAAA6E" w14:textId="77777777" w:rsidR="00786754" w:rsidRPr="00786754" w:rsidRDefault="00786754" w:rsidP="00786754">
      <w:pPr>
        <w:spacing w:line="360" w:lineRule="auto"/>
        <w:ind w:firstLine="720"/>
        <w:contextualSpacing/>
        <w:rPr>
          <w:rFonts w:eastAsia="MS Mincho"/>
          <w:b/>
          <w:i/>
        </w:rPr>
      </w:pPr>
      <w:r w:rsidRPr="00786754">
        <w:rPr>
          <w:rFonts w:eastAsia="MS Mincho"/>
          <w:b/>
          <w:i/>
        </w:rPr>
        <w:t xml:space="preserve">Australotachina </w:t>
      </w:r>
      <w:r w:rsidRPr="00786754">
        <w:rPr>
          <w:rFonts w:eastAsia="MS Mincho"/>
          <w:b/>
        </w:rPr>
        <w:t>Curran 1834</w:t>
      </w:r>
      <w:r w:rsidRPr="00786754">
        <w:rPr>
          <w:rFonts w:eastAsia="MS Mincho"/>
          <w:b/>
          <w:i/>
        </w:rPr>
        <w:t xml:space="preserve"> </w:t>
      </w:r>
      <w:r w:rsidRPr="00786754">
        <w:rPr>
          <w:rFonts w:eastAsia="MS Mincho"/>
          <w:b/>
        </w:rPr>
        <w:t>(1 species)</w:t>
      </w:r>
    </w:p>
    <w:p w14:paraId="0BC8ECC2" w14:textId="77777777" w:rsidR="00786754" w:rsidRPr="00786754" w:rsidRDefault="00786754" w:rsidP="00786754">
      <w:pPr>
        <w:spacing w:line="360" w:lineRule="auto"/>
        <w:ind w:firstLine="720"/>
        <w:contextualSpacing/>
        <w:rPr>
          <w:rFonts w:eastAsia="MS Mincho"/>
          <w:b/>
        </w:rPr>
      </w:pPr>
      <w:r w:rsidRPr="00786754">
        <w:rPr>
          <w:rFonts w:eastAsia="MS Mincho"/>
          <w:b/>
          <w:i/>
        </w:rPr>
        <w:t xml:space="preserve">Neobrachelia </w:t>
      </w:r>
      <w:r w:rsidRPr="00786754">
        <w:rPr>
          <w:rFonts w:eastAsia="MS Mincho"/>
          <w:b/>
        </w:rPr>
        <w:t>Townsend 1931</w:t>
      </w:r>
      <w:r w:rsidRPr="00786754">
        <w:rPr>
          <w:rFonts w:eastAsia="MS Mincho"/>
          <w:b/>
          <w:i/>
        </w:rPr>
        <w:t xml:space="preserve"> </w:t>
      </w:r>
      <w:r w:rsidRPr="00786754">
        <w:rPr>
          <w:rFonts w:eastAsia="MS Mincho"/>
          <w:b/>
        </w:rPr>
        <w:t>(5 species)</w:t>
      </w:r>
    </w:p>
    <w:p w14:paraId="362F7F71"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Pygidimyia </w:t>
      </w:r>
      <w:r w:rsidRPr="00786754">
        <w:rPr>
          <w:rFonts w:eastAsia="MS Mincho"/>
          <w:b/>
        </w:rPr>
        <w:t xml:space="preserve">Crosskey, 1967 (1 species) </w:t>
      </w:r>
    </w:p>
    <w:p w14:paraId="5738F3A5" w14:textId="77777777" w:rsidR="00786754" w:rsidRPr="00786754" w:rsidRDefault="00786754" w:rsidP="00786754">
      <w:pPr>
        <w:spacing w:line="360" w:lineRule="auto"/>
        <w:ind w:firstLine="360"/>
        <w:contextualSpacing/>
        <w:rPr>
          <w:rFonts w:eastAsia="MS Mincho"/>
          <w:b/>
          <w:sz w:val="28"/>
        </w:rPr>
      </w:pPr>
      <w:r w:rsidRPr="00786754">
        <w:rPr>
          <w:rFonts w:eastAsia="MS Mincho"/>
          <w:b/>
          <w:sz w:val="28"/>
        </w:rPr>
        <w:t>Subtribe Phasiini (9 genera, 38 species)</w:t>
      </w:r>
    </w:p>
    <w:p w14:paraId="3EE7DE27"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Bellina </w:t>
      </w:r>
      <w:r w:rsidRPr="00786754">
        <w:rPr>
          <w:rFonts w:eastAsia="MS Mincho"/>
          <w:b/>
        </w:rPr>
        <w:t>Robineau-Desvoidy, 1863 (1 species)</w:t>
      </w:r>
    </w:p>
    <w:p w14:paraId="60425682"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Besseria </w:t>
      </w:r>
      <w:r w:rsidRPr="00786754">
        <w:rPr>
          <w:rFonts w:eastAsia="MS Mincho"/>
          <w:b/>
        </w:rPr>
        <w:t>Robineau-Desvoidy, 1830</w:t>
      </w:r>
      <w:r w:rsidRPr="00786754">
        <w:rPr>
          <w:rFonts w:eastAsia="MS Mincho"/>
          <w:b/>
          <w:i/>
        </w:rPr>
        <w:t xml:space="preserve"> </w:t>
      </w:r>
      <w:r w:rsidRPr="00786754">
        <w:rPr>
          <w:rFonts w:eastAsia="MS Mincho"/>
          <w:b/>
        </w:rPr>
        <w:t>(15 species)</w:t>
      </w:r>
    </w:p>
    <w:p w14:paraId="6BFD98FC"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Catapariprosopa </w:t>
      </w:r>
      <w:r w:rsidRPr="00786754">
        <w:rPr>
          <w:rFonts w:eastAsia="MS Mincho"/>
          <w:b/>
        </w:rPr>
        <w:t>Townsend, 1927 (4 species)</w:t>
      </w:r>
    </w:p>
    <w:p w14:paraId="7AE2DAA1"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Hemyda </w:t>
      </w:r>
      <w:r w:rsidRPr="00786754">
        <w:rPr>
          <w:rFonts w:eastAsia="MS Mincho"/>
          <w:b/>
        </w:rPr>
        <w:t>Robineau-Desvoidy, 1830</w:t>
      </w:r>
      <w:r w:rsidRPr="00786754">
        <w:rPr>
          <w:rFonts w:eastAsia="MS Mincho"/>
          <w:b/>
          <w:i/>
        </w:rPr>
        <w:t xml:space="preserve"> </w:t>
      </w:r>
      <w:r w:rsidRPr="00786754">
        <w:rPr>
          <w:rFonts w:eastAsia="MS Mincho"/>
          <w:b/>
        </w:rPr>
        <w:t>(6 species)</w:t>
      </w:r>
    </w:p>
    <w:p w14:paraId="6BEA3FA8"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Huttonobesseria </w:t>
      </w:r>
      <w:r w:rsidRPr="00786754">
        <w:rPr>
          <w:rFonts w:eastAsia="MS Mincho"/>
          <w:b/>
        </w:rPr>
        <w:t>Curran, 1927</w:t>
      </w:r>
      <w:r w:rsidRPr="00786754">
        <w:rPr>
          <w:rFonts w:eastAsia="MS Mincho"/>
          <w:b/>
          <w:i/>
        </w:rPr>
        <w:t xml:space="preserve"> </w:t>
      </w:r>
      <w:r w:rsidRPr="00786754">
        <w:rPr>
          <w:rFonts w:eastAsia="MS Mincho"/>
          <w:b/>
        </w:rPr>
        <w:t>(1 species)</w:t>
      </w:r>
      <w:r w:rsidRPr="00786754">
        <w:rPr>
          <w:rFonts w:eastAsia="MS Mincho"/>
          <w:b/>
          <w:i/>
        </w:rPr>
        <w:t xml:space="preserve"> </w:t>
      </w:r>
    </w:p>
    <w:p w14:paraId="149902E6" w14:textId="77777777" w:rsidR="00786754" w:rsidRPr="00786754" w:rsidRDefault="00786754" w:rsidP="00786754">
      <w:pPr>
        <w:spacing w:line="360" w:lineRule="auto"/>
        <w:ind w:left="720"/>
        <w:contextualSpacing/>
        <w:rPr>
          <w:rFonts w:eastAsia="MS Mincho"/>
          <w:b/>
        </w:rPr>
      </w:pPr>
      <w:r w:rsidRPr="00786754">
        <w:rPr>
          <w:rFonts w:eastAsia="MS Mincho"/>
          <w:b/>
          <w:i/>
        </w:rPr>
        <w:lastRenderedPageBreak/>
        <w:t xml:space="preserve">Mesniletta </w:t>
      </w:r>
      <w:r w:rsidRPr="00786754">
        <w:rPr>
          <w:rFonts w:eastAsia="MS Mincho"/>
          <w:b/>
        </w:rPr>
        <w:t xml:space="preserve">Herting, 1979 (1 species) </w:t>
      </w:r>
    </w:p>
    <w:p w14:paraId="4D10F690"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Phania </w:t>
      </w:r>
      <w:r w:rsidRPr="00786754">
        <w:rPr>
          <w:rFonts w:eastAsia="MS Mincho"/>
          <w:b/>
        </w:rPr>
        <w:t>Meigen, 1824 (6 species)</w:t>
      </w:r>
    </w:p>
    <w:p w14:paraId="1ECFD751"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Polybiocyptera </w:t>
      </w:r>
      <w:r w:rsidRPr="00786754">
        <w:rPr>
          <w:rFonts w:eastAsia="MS Mincho"/>
          <w:b/>
        </w:rPr>
        <w:t>Guimaráes, 1979 (1 species)</w:t>
      </w:r>
    </w:p>
    <w:p w14:paraId="26841292" w14:textId="77777777" w:rsidR="00786754" w:rsidRPr="00786754" w:rsidRDefault="00786754" w:rsidP="00786754">
      <w:pPr>
        <w:spacing w:line="360" w:lineRule="auto"/>
        <w:ind w:firstLine="360"/>
        <w:contextualSpacing/>
        <w:rPr>
          <w:rFonts w:eastAsia="MS Mincho"/>
          <w:b/>
          <w:sz w:val="28"/>
        </w:rPr>
      </w:pPr>
      <w:r w:rsidRPr="00786754">
        <w:rPr>
          <w:rFonts w:eastAsia="MS Mincho"/>
          <w:b/>
          <w:sz w:val="28"/>
        </w:rPr>
        <w:t>Unplaced to subtribe (2 genera, 2 species)</w:t>
      </w:r>
    </w:p>
    <w:p w14:paraId="33C94434"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Argyromima </w:t>
      </w:r>
      <w:r w:rsidRPr="00786754">
        <w:rPr>
          <w:rFonts w:eastAsia="MS Mincho"/>
          <w:b/>
        </w:rPr>
        <w:t>Brauer &amp; Bergenstamm, 1889</w:t>
      </w:r>
      <w:r w:rsidRPr="00786754">
        <w:rPr>
          <w:rFonts w:eastAsia="MS Mincho"/>
          <w:b/>
          <w:i/>
        </w:rPr>
        <w:t xml:space="preserve"> </w:t>
      </w:r>
      <w:r w:rsidRPr="00786754">
        <w:rPr>
          <w:rFonts w:eastAsia="MS Mincho"/>
          <w:b/>
        </w:rPr>
        <w:t>(1 species)</w:t>
      </w:r>
    </w:p>
    <w:p w14:paraId="4B4A5E9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Phasiocyptera </w:t>
      </w:r>
      <w:r w:rsidRPr="00786754">
        <w:rPr>
          <w:rFonts w:eastAsia="MS Mincho"/>
          <w:b/>
        </w:rPr>
        <w:t>Townsend, 1927</w:t>
      </w:r>
      <w:r w:rsidRPr="00786754">
        <w:rPr>
          <w:rFonts w:eastAsia="MS Mincho"/>
          <w:b/>
          <w:i/>
        </w:rPr>
        <w:t xml:space="preserve"> </w:t>
      </w:r>
      <w:r w:rsidRPr="00786754">
        <w:rPr>
          <w:rFonts w:eastAsia="MS Mincho"/>
          <w:b/>
        </w:rPr>
        <w:t>(1 species)</w:t>
      </w:r>
    </w:p>
    <w:p w14:paraId="7F1B0584" w14:textId="77777777" w:rsidR="00786754" w:rsidRPr="00786754" w:rsidRDefault="00786754" w:rsidP="00786754">
      <w:pPr>
        <w:spacing w:line="360" w:lineRule="auto"/>
        <w:contextualSpacing/>
        <w:rPr>
          <w:rFonts w:eastAsia="MS Mincho"/>
          <w:b/>
        </w:rPr>
      </w:pPr>
    </w:p>
    <w:p w14:paraId="4AAF8A2B"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4B547F25"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3887B7DE" wp14:editId="49A59E0F">
            <wp:extent cx="5943600" cy="331025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YL.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310255"/>
                    </a:xfrm>
                    <a:prstGeom prst="rect">
                      <a:avLst/>
                    </a:prstGeom>
                  </pic:spPr>
                </pic:pic>
              </a:graphicData>
            </a:graphic>
          </wp:inline>
        </w:drawing>
      </w:r>
    </w:p>
    <w:p w14:paraId="039E7B06"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worldwide tribe Cylindromyiini is the most speciose of the phasiine tribes, with the extremely diverse and common </w:t>
      </w:r>
      <w:r w:rsidRPr="00786754">
        <w:rPr>
          <w:rFonts w:eastAsia="MS Mincho"/>
          <w:i/>
        </w:rPr>
        <w:t>Cylindromyia</w:t>
      </w:r>
      <w:r w:rsidRPr="00786754">
        <w:rPr>
          <w:rFonts w:eastAsia="MS Mincho"/>
        </w:rPr>
        <w:t xml:space="preserve"> Meigen accounting for over 100 species alone. It is also one of the oldest recognized groups within Tachinidae. The Cylindromyiini (as various forms of Ocypterinae) have been associated with the Phasiinae for most of their taxonomic history (Villeneuve 1924; Townsend 1936; Mesnil 1939), often as a tribe but sometimes as a separate but closely related subfamily (Herting 1957). Morphologically, the Cylindromyiini could be considered dexiine-like Phasiinae in the same way that the Epigrimyiini (historically included in the Cylindromyiini) are considered phasiine-like Dexiinae. These tribes form part of an abstract morphological “bridge” between the two subfamilies as dexiine characters merge into phasiine characters (i.e. Dexiinae </w:t>
      </w:r>
      <w:r w:rsidRPr="00786754">
        <w:rPr>
          <w:rFonts w:eastAsia="MS Mincho"/>
          <w:i/>
        </w:rPr>
        <w:t>s. s</w:t>
      </w:r>
      <w:r w:rsidRPr="00786754">
        <w:rPr>
          <w:rFonts w:eastAsia="MS Mincho"/>
        </w:rPr>
        <w:t xml:space="preserve">. – Dufouriini – Epigrimyiini/Eutherini/Litophasiini – </w:t>
      </w:r>
      <w:r w:rsidRPr="00786754">
        <w:rPr>
          <w:rFonts w:eastAsia="MS Mincho"/>
        </w:rPr>
        <w:lastRenderedPageBreak/>
        <w:t xml:space="preserve">Cylindromyiini – Phasiinae </w:t>
      </w:r>
      <w:r w:rsidRPr="00786754">
        <w:rPr>
          <w:rFonts w:eastAsia="MS Mincho"/>
          <w:i/>
        </w:rPr>
        <w:t>s. s</w:t>
      </w:r>
      <w:r w:rsidRPr="00786754">
        <w:rPr>
          <w:rFonts w:eastAsia="MS Mincho"/>
        </w:rPr>
        <w:t xml:space="preserve">.). The unique gradation of morphological features between these tribes has made creating an evolutionarily informed classification of the Phasiinae/Dexiinae nearly impossible. Recent advances in molecular phylogenetics however, have provided support for historical hypotheses and offered new insights into the systematics of these insects (Blaschke </w:t>
      </w:r>
      <w:r w:rsidRPr="00786754">
        <w:rPr>
          <w:rFonts w:eastAsia="MS Mincho"/>
          <w:i/>
        </w:rPr>
        <w:t>et</w:t>
      </w:r>
      <w:r w:rsidRPr="00786754">
        <w:rPr>
          <w:rFonts w:eastAsia="MS Mincho"/>
        </w:rPr>
        <w:t xml:space="preserve"> </w:t>
      </w:r>
      <w:r w:rsidRPr="00786754">
        <w:rPr>
          <w:rFonts w:eastAsia="MS Mincho"/>
          <w:i/>
        </w:rPr>
        <w:t>al</w:t>
      </w:r>
      <w:r w:rsidRPr="00786754">
        <w:rPr>
          <w:rFonts w:eastAsia="MS Mincho"/>
        </w:rPr>
        <w:t xml:space="preserve">. 2015).   </w:t>
      </w:r>
    </w:p>
    <w:p w14:paraId="71E23AB7"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Most cylindromyiines have elongated, subcylindrical abdomens with enlarged terminal segments that are often curved beneath the abdomen (Crosskey 1976). Many are fantastic mimics of various wasp species (Townsend 1938). Although very distinct from other cylindromyiines in coloration and abdominal structure, two of the most striking mimics, </w:t>
      </w:r>
      <w:r w:rsidRPr="00786754">
        <w:rPr>
          <w:rFonts w:eastAsia="MS Mincho"/>
          <w:i/>
        </w:rPr>
        <w:t>Ichneumonops</w:t>
      </w:r>
      <w:r w:rsidRPr="00786754">
        <w:rPr>
          <w:rFonts w:eastAsia="MS Mincho"/>
        </w:rPr>
        <w:t xml:space="preserve"> </w:t>
      </w:r>
      <w:r w:rsidRPr="00786754">
        <w:rPr>
          <w:rFonts w:eastAsia="MS Mincho"/>
          <w:i/>
        </w:rPr>
        <w:t>mirabilis</w:t>
      </w:r>
      <w:r w:rsidRPr="00786754">
        <w:rPr>
          <w:rFonts w:eastAsia="MS Mincho"/>
        </w:rPr>
        <w:t xml:space="preserve"> Townsend and </w:t>
      </w:r>
      <w:r w:rsidRPr="00786754">
        <w:rPr>
          <w:rFonts w:eastAsia="MS Mincho"/>
          <w:i/>
        </w:rPr>
        <w:t>Clinogaster</w:t>
      </w:r>
      <w:r w:rsidRPr="00786754">
        <w:rPr>
          <w:rFonts w:eastAsia="MS Mincho"/>
        </w:rPr>
        <w:t xml:space="preserve"> </w:t>
      </w:r>
      <w:r w:rsidRPr="00786754">
        <w:rPr>
          <w:rFonts w:eastAsia="MS Mincho"/>
          <w:i/>
        </w:rPr>
        <w:t>notabilis</w:t>
      </w:r>
      <w:r w:rsidRPr="00786754">
        <w:rPr>
          <w:rFonts w:eastAsia="MS Mincho"/>
        </w:rPr>
        <w:t xml:space="preserve"> Wulp, have been synonymized with </w:t>
      </w:r>
      <w:r w:rsidRPr="00786754">
        <w:rPr>
          <w:rFonts w:eastAsia="MS Mincho"/>
          <w:i/>
        </w:rPr>
        <w:t xml:space="preserve">Cylindromyia </w:t>
      </w:r>
      <w:r w:rsidRPr="00786754">
        <w:rPr>
          <w:rFonts w:eastAsia="MS Mincho"/>
        </w:rPr>
        <w:t>(Herting 1979)</w:t>
      </w:r>
      <w:r w:rsidRPr="00786754">
        <w:rPr>
          <w:rFonts w:eastAsia="MS Mincho"/>
          <w:i/>
        </w:rPr>
        <w:t xml:space="preserve">. </w:t>
      </w:r>
      <w:r w:rsidRPr="00786754">
        <w:rPr>
          <w:rFonts w:eastAsia="MS Mincho"/>
        </w:rPr>
        <w:t xml:space="preserve">A third mimic, </w:t>
      </w:r>
      <w:r w:rsidRPr="00786754">
        <w:rPr>
          <w:rFonts w:eastAsia="MS Mincho"/>
          <w:i/>
        </w:rPr>
        <w:t>Polistiopsis</w:t>
      </w:r>
      <w:r w:rsidRPr="00786754">
        <w:rPr>
          <w:rFonts w:eastAsia="MS Mincho"/>
        </w:rPr>
        <w:t xml:space="preserve"> Townsend, still remains in its own genus (Arnaud 1966; Herting 1979) even though Malloch (1929) doubted it was truly different from </w:t>
      </w:r>
      <w:r w:rsidRPr="00786754">
        <w:rPr>
          <w:rFonts w:eastAsia="MS Mincho"/>
          <w:i/>
        </w:rPr>
        <w:t>Cylindromyia</w:t>
      </w:r>
      <w:r w:rsidRPr="00786754">
        <w:rPr>
          <w:rFonts w:eastAsia="MS Mincho"/>
        </w:rPr>
        <w:t xml:space="preserve">. The synonymy of </w:t>
      </w:r>
      <w:r w:rsidRPr="00786754">
        <w:rPr>
          <w:rFonts w:eastAsia="MS Mincho"/>
          <w:i/>
        </w:rPr>
        <w:t>Ichneumonops</w:t>
      </w:r>
      <w:r w:rsidRPr="00786754">
        <w:rPr>
          <w:rFonts w:eastAsia="MS Mincho"/>
        </w:rPr>
        <w:t xml:space="preserve"> to </w:t>
      </w:r>
      <w:r w:rsidRPr="00786754">
        <w:rPr>
          <w:rFonts w:eastAsia="MS Mincho"/>
          <w:i/>
        </w:rPr>
        <w:t>Cylindromyia</w:t>
      </w:r>
      <w:r w:rsidRPr="00786754">
        <w:rPr>
          <w:rFonts w:eastAsia="MS Mincho"/>
        </w:rPr>
        <w:t xml:space="preserve"> has been confirmed molecularly (Blaschke </w:t>
      </w:r>
      <w:r w:rsidRPr="00786754">
        <w:rPr>
          <w:rFonts w:eastAsia="MS Mincho"/>
          <w:i/>
        </w:rPr>
        <w:t>et al</w:t>
      </w:r>
      <w:r w:rsidRPr="00786754">
        <w:rPr>
          <w:rFonts w:eastAsia="MS Mincho"/>
        </w:rPr>
        <w:t xml:space="preserve">. 2015) and indicates a remarkable adaptive potential in ancestral </w:t>
      </w:r>
      <w:r w:rsidRPr="00786754">
        <w:rPr>
          <w:rFonts w:eastAsia="MS Mincho"/>
          <w:i/>
        </w:rPr>
        <w:t>Cylindromyia</w:t>
      </w:r>
      <w:r w:rsidRPr="00786754">
        <w:rPr>
          <w:rFonts w:eastAsia="MS Mincho"/>
        </w:rPr>
        <w:t xml:space="preserve"> populations to mimic sympatric wasp species.  </w:t>
      </w:r>
    </w:p>
    <w:p w14:paraId="0EF37EC3" w14:textId="77777777" w:rsidR="00786754" w:rsidRPr="00786754" w:rsidRDefault="00786754" w:rsidP="00786754">
      <w:pPr>
        <w:spacing w:line="360" w:lineRule="auto"/>
        <w:ind w:firstLine="720"/>
        <w:contextualSpacing/>
        <w:rPr>
          <w:rFonts w:eastAsia="MS Mincho"/>
        </w:rPr>
      </w:pPr>
      <w:r w:rsidRPr="00786754">
        <w:rPr>
          <w:rFonts w:eastAsia="MS Mincho"/>
        </w:rPr>
        <w:t>Unlike many phasiine tribes, the Cylindromyiini are an easy group to define morphologically. Except for the closely related Imitomyiini and Zitini, the Cylindromyiini are the only phasiines whose females possess piercers derived from the 10</w:t>
      </w:r>
      <w:r w:rsidRPr="00786754">
        <w:rPr>
          <w:rFonts w:eastAsia="MS Mincho"/>
          <w:vertAlign w:val="superscript"/>
        </w:rPr>
        <w:t>th</w:t>
      </w:r>
      <w:r w:rsidRPr="00786754">
        <w:rPr>
          <w:rFonts w:eastAsia="MS Mincho"/>
        </w:rPr>
        <w:t xml:space="preserve"> sternite (postgenital plate) rather than the 8</w:t>
      </w:r>
      <w:r w:rsidRPr="00786754">
        <w:rPr>
          <w:rFonts w:eastAsia="MS Mincho"/>
          <w:vertAlign w:val="superscript"/>
        </w:rPr>
        <w:t xml:space="preserve">th </w:t>
      </w:r>
      <w:r w:rsidRPr="00786754">
        <w:rPr>
          <w:rFonts w:eastAsia="MS Mincho"/>
        </w:rPr>
        <w:t xml:space="preserve">sternite (Herting 1957). Herting (1983) further defined Cylindromyiini by the fusion of tergite 7 and sternite 7 which together contain a pair of hooks used for prying open the host’s sclerites during oviposition. This fusion characterizes all cylindromyiines except those found in the subtribe Neobracheliina in which the fusion is incomplete and probably represents a pleisiomorphic state. </w:t>
      </w:r>
    </w:p>
    <w:p w14:paraId="2E52B11E"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Tschorsnig (1985: </w:t>
      </w:r>
      <w:r w:rsidRPr="00786754">
        <w:rPr>
          <w:rFonts w:eastAsia="MS Mincho"/>
          <w:i/>
        </w:rPr>
        <w:t>Cylindromyia</w:t>
      </w:r>
      <w:r w:rsidRPr="00786754">
        <w:rPr>
          <w:rFonts w:eastAsia="MS Mincho"/>
        </w:rPr>
        <w:t xml:space="preserve">, </w:t>
      </w:r>
      <w:r w:rsidRPr="00786754">
        <w:rPr>
          <w:rFonts w:eastAsia="MS Mincho"/>
          <w:i/>
        </w:rPr>
        <w:t xml:space="preserve">Lophosia </w:t>
      </w:r>
      <w:r w:rsidRPr="00786754">
        <w:rPr>
          <w:rFonts w:eastAsia="MS Mincho"/>
        </w:rPr>
        <w:t xml:space="preserve">Meigen, </w:t>
      </w:r>
      <w:r w:rsidRPr="00786754">
        <w:rPr>
          <w:rFonts w:eastAsia="MS Mincho"/>
          <w:i/>
        </w:rPr>
        <w:t xml:space="preserve">Phania </w:t>
      </w:r>
      <w:r w:rsidRPr="00786754">
        <w:rPr>
          <w:rFonts w:eastAsia="MS Mincho"/>
        </w:rPr>
        <w:t xml:space="preserve">Meigen, </w:t>
      </w:r>
      <w:r w:rsidRPr="00786754">
        <w:rPr>
          <w:rFonts w:eastAsia="MS Mincho"/>
          <w:i/>
        </w:rPr>
        <w:t xml:space="preserve">Hemyda </w:t>
      </w:r>
      <w:r w:rsidRPr="00786754">
        <w:rPr>
          <w:rFonts w:eastAsia="MS Mincho"/>
        </w:rPr>
        <w:t xml:space="preserve">Robineau-Desvoidy, and </w:t>
      </w:r>
      <w:r w:rsidRPr="00786754">
        <w:rPr>
          <w:rFonts w:eastAsia="MS Mincho"/>
          <w:i/>
        </w:rPr>
        <w:t>Besseria</w:t>
      </w:r>
      <w:r w:rsidRPr="00786754">
        <w:rPr>
          <w:rFonts w:eastAsia="MS Mincho"/>
        </w:rPr>
        <w:t xml:space="preserve"> Robineau-Desvoidy examined) characterized the males of Cylindromyiini by a horseshoe shaped basal-hypandrium and by the unique structures found in the membrane between the hypandrium and sternite 6. He also found synapomorphic characters that further divided the Cylindromyiini into two monophyletic groups corresponding to Herting’s (1983) subtribes the “Cylindromyiina” and the “Phasiina”. In the Cylindromyiina (</w:t>
      </w:r>
      <w:r w:rsidRPr="00786754">
        <w:rPr>
          <w:rFonts w:eastAsia="MS Mincho"/>
          <w:i/>
        </w:rPr>
        <w:t>Cylindromyia</w:t>
      </w:r>
      <w:r w:rsidRPr="00786754">
        <w:rPr>
          <w:rFonts w:eastAsia="MS Mincho"/>
        </w:rPr>
        <w:t xml:space="preserve"> and </w:t>
      </w:r>
      <w:r w:rsidRPr="00786754">
        <w:rPr>
          <w:rFonts w:eastAsia="MS Mincho"/>
          <w:i/>
        </w:rPr>
        <w:t>Lophosia</w:t>
      </w:r>
      <w:r w:rsidRPr="00786754">
        <w:rPr>
          <w:rFonts w:eastAsia="MS Mincho"/>
        </w:rPr>
        <w:t>), the pre/post gonites and part of the hypandrium form a “guide cone” to the female postabdominal cavity during copulation, while in the Phasiina (</w:t>
      </w:r>
      <w:r w:rsidRPr="00786754">
        <w:rPr>
          <w:rFonts w:eastAsia="MS Mincho"/>
          <w:i/>
        </w:rPr>
        <w:t>Phania</w:t>
      </w:r>
      <w:r w:rsidRPr="00786754">
        <w:rPr>
          <w:rFonts w:eastAsia="MS Mincho"/>
        </w:rPr>
        <w:t xml:space="preserve">, </w:t>
      </w:r>
      <w:r w:rsidRPr="00786754">
        <w:rPr>
          <w:rFonts w:eastAsia="MS Mincho"/>
          <w:i/>
        </w:rPr>
        <w:t>Hemyda</w:t>
      </w:r>
      <w:r w:rsidRPr="00786754">
        <w:rPr>
          <w:rFonts w:eastAsia="MS Mincho"/>
        </w:rPr>
        <w:t xml:space="preserve">, and </w:t>
      </w:r>
      <w:r w:rsidRPr="00786754">
        <w:rPr>
          <w:rFonts w:eastAsia="MS Mincho"/>
          <w:i/>
        </w:rPr>
        <w:lastRenderedPageBreak/>
        <w:t>Besseria</w:t>
      </w:r>
      <w:r w:rsidRPr="00786754">
        <w:rPr>
          <w:rFonts w:eastAsia="MS Mincho"/>
        </w:rPr>
        <w:t xml:space="preserve">) the surstyli perform this function (Tschorsnig 1985). The molecular phylogenies of Blaschke </w:t>
      </w:r>
      <w:r w:rsidRPr="00786754">
        <w:rPr>
          <w:rFonts w:eastAsia="MS Mincho"/>
          <w:i/>
        </w:rPr>
        <w:t>et al</w:t>
      </w:r>
      <w:r w:rsidRPr="00786754">
        <w:rPr>
          <w:rFonts w:eastAsia="MS Mincho"/>
        </w:rPr>
        <w:t xml:space="preserve">. (2015) support the monophyly of the Cylindromyiini as well as the two clades of Herting/Tschorsnig discussed above. A third subtribe is here added to the Cylindromyiini based on new molecular and morphological evidence. The Neobracheliina is composed of three genera formerly included in Parerigonini. Each clade is discussed individually below. </w:t>
      </w:r>
    </w:p>
    <w:p w14:paraId="3561A12B" w14:textId="77777777" w:rsidR="00786754" w:rsidRPr="00786754" w:rsidRDefault="00786754" w:rsidP="00786754">
      <w:pPr>
        <w:spacing w:line="360" w:lineRule="auto"/>
        <w:contextualSpacing/>
        <w:rPr>
          <w:rFonts w:eastAsia="MS Mincho"/>
          <w:i/>
        </w:rPr>
      </w:pPr>
    </w:p>
    <w:p w14:paraId="7D70BD38"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57" w:name="_Toc421787186"/>
      <w:r w:rsidRPr="00786754">
        <w:rPr>
          <w:i/>
          <w:lang w:eastAsia="en-CA"/>
        </w:rPr>
        <w:t>Subtribe Cylindromyiina</w:t>
      </w:r>
      <w:bookmarkEnd w:id="57"/>
    </w:p>
    <w:p w14:paraId="6917FBF0"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molecularly defined Cylindromyiina clade of Blaschke </w:t>
      </w:r>
      <w:r w:rsidRPr="00786754">
        <w:rPr>
          <w:rFonts w:eastAsia="MS Mincho"/>
          <w:i/>
        </w:rPr>
        <w:t>et al</w:t>
      </w:r>
      <w:r w:rsidRPr="00786754">
        <w:rPr>
          <w:rFonts w:eastAsia="MS Mincho"/>
        </w:rPr>
        <w:t xml:space="preserve">. (2015) incorporated multiple species each of </w:t>
      </w:r>
      <w:r w:rsidRPr="00786754">
        <w:rPr>
          <w:rFonts w:eastAsia="MS Mincho"/>
          <w:i/>
        </w:rPr>
        <w:t>Cylindromyia</w:t>
      </w:r>
      <w:r w:rsidRPr="00786754">
        <w:rPr>
          <w:rFonts w:eastAsia="MS Mincho"/>
        </w:rPr>
        <w:t xml:space="preserve"> and </w:t>
      </w:r>
      <w:r w:rsidRPr="00786754">
        <w:rPr>
          <w:rFonts w:eastAsia="MS Mincho"/>
          <w:i/>
        </w:rPr>
        <w:t>Lophosia</w:t>
      </w:r>
      <w:r w:rsidRPr="00786754">
        <w:rPr>
          <w:rFonts w:eastAsia="MS Mincho"/>
        </w:rPr>
        <w:t xml:space="preserve">, as well as representatives from the nominal genera </w:t>
      </w:r>
      <w:r w:rsidRPr="00786754">
        <w:rPr>
          <w:rFonts w:eastAsia="MS Mincho"/>
          <w:i/>
        </w:rPr>
        <w:t>Ichneumonops</w:t>
      </w:r>
      <w:r w:rsidRPr="00786754">
        <w:rPr>
          <w:rFonts w:eastAsia="MS Mincho"/>
        </w:rPr>
        <w:t xml:space="preserve"> and </w:t>
      </w:r>
      <w:r w:rsidRPr="00786754">
        <w:rPr>
          <w:rFonts w:eastAsia="MS Mincho"/>
          <w:i/>
        </w:rPr>
        <w:t>Prolophosia</w:t>
      </w:r>
      <w:r w:rsidRPr="00786754">
        <w:rPr>
          <w:rFonts w:eastAsia="MS Mincho"/>
        </w:rPr>
        <w:t xml:space="preserve"> Townsend. These analyses also confirmed the synonymy of </w:t>
      </w:r>
      <w:r w:rsidRPr="00786754">
        <w:rPr>
          <w:rFonts w:eastAsia="MS Mincho"/>
          <w:i/>
        </w:rPr>
        <w:t>Ichneumonops</w:t>
      </w:r>
      <w:r w:rsidRPr="00786754">
        <w:rPr>
          <w:rFonts w:eastAsia="MS Mincho"/>
        </w:rPr>
        <w:t xml:space="preserve"> with </w:t>
      </w:r>
      <w:r w:rsidRPr="00786754">
        <w:rPr>
          <w:rFonts w:eastAsia="MS Mincho"/>
          <w:i/>
        </w:rPr>
        <w:t>Cylindromyia</w:t>
      </w:r>
      <w:r w:rsidRPr="00786754">
        <w:rPr>
          <w:rFonts w:eastAsia="MS Mincho"/>
        </w:rPr>
        <w:t xml:space="preserve"> and identified another potential generic synonymy between </w:t>
      </w:r>
      <w:r w:rsidRPr="00786754">
        <w:rPr>
          <w:rFonts w:eastAsia="MS Mincho"/>
          <w:i/>
        </w:rPr>
        <w:t xml:space="preserve">Prolophosia </w:t>
      </w:r>
      <w:r w:rsidRPr="00786754">
        <w:rPr>
          <w:rFonts w:eastAsia="MS Mincho"/>
        </w:rPr>
        <w:t>and</w:t>
      </w:r>
      <w:r w:rsidRPr="00786754">
        <w:rPr>
          <w:rFonts w:eastAsia="MS Mincho"/>
          <w:i/>
        </w:rPr>
        <w:t xml:space="preserve"> Cylindromyia</w:t>
      </w:r>
      <w:r w:rsidRPr="00786754">
        <w:rPr>
          <w:rFonts w:eastAsia="MS Mincho"/>
        </w:rPr>
        <w:t xml:space="preserve">. </w:t>
      </w:r>
    </w:p>
    <w:p w14:paraId="582903EC"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First described from South Africa in 1932, </w:t>
      </w:r>
      <w:r w:rsidRPr="00786754">
        <w:rPr>
          <w:rFonts w:eastAsia="MS Mincho"/>
          <w:i/>
        </w:rPr>
        <w:t>Prolophosia</w:t>
      </w:r>
      <w:r w:rsidRPr="00786754">
        <w:rPr>
          <w:rFonts w:eastAsia="MS Mincho"/>
        </w:rPr>
        <w:t xml:space="preserve"> </w:t>
      </w:r>
      <w:r w:rsidRPr="00786754">
        <w:rPr>
          <w:rFonts w:eastAsia="MS Mincho"/>
          <w:i/>
        </w:rPr>
        <w:t>petiolata</w:t>
      </w:r>
      <w:r w:rsidRPr="00786754">
        <w:rPr>
          <w:rFonts w:eastAsia="MS Mincho"/>
        </w:rPr>
        <w:t xml:space="preserve"> Townsend was placed near </w:t>
      </w:r>
      <w:r w:rsidRPr="00786754">
        <w:rPr>
          <w:rFonts w:eastAsia="MS Mincho"/>
          <w:i/>
        </w:rPr>
        <w:t>Cylindromyia</w:t>
      </w:r>
      <w:r w:rsidRPr="00786754">
        <w:rPr>
          <w:rFonts w:eastAsia="MS Mincho"/>
        </w:rPr>
        <w:t xml:space="preserve"> in the Cylindromyiini. Concurrently, Curran (1934) was describing the same fly as two new species of </w:t>
      </w:r>
      <w:r w:rsidRPr="00786754">
        <w:rPr>
          <w:rFonts w:eastAsia="MS Mincho"/>
          <w:i/>
        </w:rPr>
        <w:t>Cylindromyia</w:t>
      </w:r>
      <w:r w:rsidRPr="00786754">
        <w:rPr>
          <w:rFonts w:eastAsia="MS Mincho"/>
        </w:rPr>
        <w:t xml:space="preserve">: </w:t>
      </w:r>
      <w:r w:rsidRPr="00786754">
        <w:rPr>
          <w:rFonts w:eastAsia="MS Mincho"/>
          <w:i/>
        </w:rPr>
        <w:t>C. atypica</w:t>
      </w:r>
      <w:r w:rsidRPr="00786754">
        <w:rPr>
          <w:rFonts w:eastAsia="MS Mincho"/>
        </w:rPr>
        <w:t xml:space="preserve"> and </w:t>
      </w:r>
      <w:r w:rsidRPr="00786754">
        <w:rPr>
          <w:rFonts w:eastAsia="MS Mincho"/>
          <w:i/>
        </w:rPr>
        <w:t>C. ugandana</w:t>
      </w:r>
      <w:r w:rsidRPr="00786754">
        <w:rPr>
          <w:rFonts w:eastAsia="MS Mincho"/>
        </w:rPr>
        <w:t xml:space="preserve"> – both from Uganda. After studying the variable forms of these species, Emden (1945) synonymized Curran’s species with </w:t>
      </w:r>
      <w:r w:rsidRPr="00786754">
        <w:rPr>
          <w:rFonts w:eastAsia="MS Mincho"/>
          <w:i/>
        </w:rPr>
        <w:t>Prolophosia</w:t>
      </w:r>
      <w:r w:rsidRPr="00786754">
        <w:rPr>
          <w:rFonts w:eastAsia="MS Mincho"/>
        </w:rPr>
        <w:t xml:space="preserve"> and conveyed his opinion that </w:t>
      </w:r>
      <w:r w:rsidRPr="00786754">
        <w:rPr>
          <w:rFonts w:eastAsia="MS Mincho"/>
          <w:i/>
        </w:rPr>
        <w:t>Prolophosia</w:t>
      </w:r>
      <w:r w:rsidRPr="00786754">
        <w:rPr>
          <w:rFonts w:eastAsia="MS Mincho"/>
        </w:rPr>
        <w:t xml:space="preserve"> may be morphologically distinct enough from </w:t>
      </w:r>
      <w:r w:rsidRPr="00786754">
        <w:rPr>
          <w:rFonts w:eastAsia="MS Mincho"/>
          <w:i/>
        </w:rPr>
        <w:t>Cylindromyia</w:t>
      </w:r>
      <w:r w:rsidRPr="00786754">
        <w:rPr>
          <w:rFonts w:eastAsia="MS Mincho"/>
        </w:rPr>
        <w:t xml:space="preserve"> to warrant generic or sub-generic rank. Crosskey retained </w:t>
      </w:r>
      <w:r w:rsidRPr="00786754">
        <w:rPr>
          <w:rFonts w:eastAsia="MS Mincho"/>
          <w:i/>
        </w:rPr>
        <w:t>Prolophosia</w:t>
      </w:r>
      <w:r w:rsidRPr="00786754">
        <w:rPr>
          <w:rFonts w:eastAsia="MS Mincho"/>
        </w:rPr>
        <w:t xml:space="preserve"> as a separate genus in his Afrotropical catalog (1980) and keys (1984). The primary morphological distinction of </w:t>
      </w:r>
      <w:r w:rsidRPr="00786754">
        <w:rPr>
          <w:rFonts w:eastAsia="MS Mincho"/>
          <w:i/>
        </w:rPr>
        <w:t>Prolophosia</w:t>
      </w:r>
      <w:r w:rsidRPr="00786754">
        <w:rPr>
          <w:rFonts w:eastAsia="MS Mincho"/>
        </w:rPr>
        <w:t xml:space="preserve"> is a gentle bend in wing vein R4+5 that is somewhat reminiscent of the condition seen in </w:t>
      </w:r>
      <w:r w:rsidRPr="00786754">
        <w:rPr>
          <w:rFonts w:eastAsia="MS Mincho"/>
          <w:i/>
        </w:rPr>
        <w:t>Phasia</w:t>
      </w:r>
      <w:r w:rsidRPr="00786754">
        <w:rPr>
          <w:rFonts w:eastAsia="MS Mincho"/>
        </w:rPr>
        <w:t xml:space="preserve"> (Emden 1945). Molecular evidence places </w:t>
      </w:r>
      <w:r w:rsidRPr="00786754">
        <w:rPr>
          <w:rFonts w:eastAsia="MS Mincho"/>
          <w:i/>
        </w:rPr>
        <w:t>Prolophosia</w:t>
      </w:r>
      <w:r w:rsidRPr="00786754">
        <w:rPr>
          <w:rFonts w:eastAsia="MS Mincho"/>
        </w:rPr>
        <w:t xml:space="preserve"> </w:t>
      </w:r>
      <w:r w:rsidRPr="00786754">
        <w:rPr>
          <w:rFonts w:eastAsia="MS Mincho"/>
          <w:i/>
        </w:rPr>
        <w:t>petiolata</w:t>
      </w:r>
      <w:r w:rsidRPr="00786754">
        <w:rPr>
          <w:rFonts w:eastAsia="MS Mincho"/>
        </w:rPr>
        <w:t xml:space="preserve"> and an undescribed </w:t>
      </w:r>
      <w:r w:rsidRPr="00786754">
        <w:rPr>
          <w:rFonts w:eastAsia="MS Mincho"/>
          <w:i/>
        </w:rPr>
        <w:t>Prolophosia</w:t>
      </w:r>
      <w:r w:rsidRPr="00786754">
        <w:rPr>
          <w:rFonts w:eastAsia="MS Mincho"/>
        </w:rPr>
        <w:t xml:space="preserve"> species firmly within the </w:t>
      </w:r>
      <w:r w:rsidRPr="00786754">
        <w:rPr>
          <w:rFonts w:eastAsia="MS Mincho"/>
          <w:i/>
        </w:rPr>
        <w:t>Cylindromyia</w:t>
      </w:r>
      <w:r w:rsidRPr="00786754">
        <w:rPr>
          <w:rFonts w:eastAsia="MS Mincho"/>
        </w:rPr>
        <w:t xml:space="preserve"> clade (Blaschke </w:t>
      </w:r>
      <w:r w:rsidRPr="00786754">
        <w:rPr>
          <w:rFonts w:eastAsia="MS Mincho"/>
          <w:i/>
        </w:rPr>
        <w:t>et al</w:t>
      </w:r>
      <w:r w:rsidRPr="00786754">
        <w:rPr>
          <w:rFonts w:eastAsia="MS Mincho"/>
        </w:rPr>
        <w:t xml:space="preserve">. 2015). Townsend was a notorious splitter of tachinid taxa. Many of his genera have since been synonymized, but some still await scrutiny via a modern systematic study. It is not very surprising then to find that </w:t>
      </w:r>
      <w:r w:rsidRPr="00786754">
        <w:rPr>
          <w:rFonts w:eastAsia="MS Mincho"/>
          <w:i/>
        </w:rPr>
        <w:t>Prolophosia</w:t>
      </w:r>
      <w:r w:rsidRPr="00786754">
        <w:rPr>
          <w:rFonts w:eastAsia="MS Mincho"/>
        </w:rPr>
        <w:t xml:space="preserve"> is not genetically distinct enough from </w:t>
      </w:r>
      <w:r w:rsidRPr="00786754">
        <w:rPr>
          <w:rFonts w:eastAsia="MS Mincho"/>
          <w:i/>
        </w:rPr>
        <w:t>Cylindromyia</w:t>
      </w:r>
      <w:r w:rsidRPr="00786754">
        <w:rPr>
          <w:rFonts w:eastAsia="MS Mincho"/>
        </w:rPr>
        <w:t xml:space="preserve"> to merit its own generic ranking. Given the molecular evidence and a taxonomic history that has considered merging the two taxa together, </w:t>
      </w:r>
      <w:r w:rsidRPr="00786754">
        <w:rPr>
          <w:rFonts w:eastAsia="MS Mincho"/>
          <w:i/>
        </w:rPr>
        <w:t>Prolophosia</w:t>
      </w:r>
      <w:r w:rsidRPr="00786754">
        <w:rPr>
          <w:rFonts w:eastAsia="MS Mincho"/>
        </w:rPr>
        <w:t xml:space="preserve"> is here formally synonymized with </w:t>
      </w:r>
      <w:r w:rsidRPr="00786754">
        <w:rPr>
          <w:rFonts w:eastAsia="MS Mincho"/>
          <w:i/>
        </w:rPr>
        <w:t>Cylindromyia</w:t>
      </w:r>
      <w:r w:rsidRPr="00786754">
        <w:rPr>
          <w:rFonts w:eastAsia="MS Mincho"/>
        </w:rPr>
        <w:t xml:space="preserve">. </w:t>
      </w:r>
    </w:p>
    <w:p w14:paraId="3888577E"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Although not included in the molecular analysis, </w:t>
      </w:r>
      <w:r w:rsidRPr="00786754">
        <w:rPr>
          <w:rFonts w:eastAsia="MS Mincho"/>
          <w:i/>
        </w:rPr>
        <w:t xml:space="preserve">Neolophosia shannoni </w:t>
      </w:r>
      <w:r w:rsidRPr="00786754">
        <w:rPr>
          <w:rFonts w:eastAsia="MS Mincho"/>
        </w:rPr>
        <w:t xml:space="preserve">Townsend is also included in this “Cylindromyiina” clade. Little is known about this fly other than what can be gleaned from Townsend’s original description (1939). Townsend conveyed that the genus would </w:t>
      </w:r>
      <w:r w:rsidRPr="00786754">
        <w:rPr>
          <w:rFonts w:eastAsia="MS Mincho"/>
        </w:rPr>
        <w:lastRenderedPageBreak/>
        <w:t xml:space="preserve">key out to </w:t>
      </w:r>
      <w:r w:rsidRPr="00786754">
        <w:rPr>
          <w:rFonts w:eastAsia="MS Mincho"/>
          <w:i/>
        </w:rPr>
        <w:t>Paralophosia</w:t>
      </w:r>
      <w:r w:rsidRPr="00786754">
        <w:rPr>
          <w:rFonts w:eastAsia="MS Mincho"/>
        </w:rPr>
        <w:t xml:space="preserve"> (= </w:t>
      </w:r>
      <w:r w:rsidRPr="00786754">
        <w:rPr>
          <w:rFonts w:eastAsia="MS Mincho"/>
          <w:i/>
        </w:rPr>
        <w:t>Lophosia</w:t>
      </w:r>
      <w:r w:rsidRPr="00786754">
        <w:rPr>
          <w:rFonts w:eastAsia="MS Mincho"/>
        </w:rPr>
        <w:t xml:space="preserve"> Crosskey 1976) but is actually closer to </w:t>
      </w:r>
      <w:r w:rsidRPr="00786754">
        <w:rPr>
          <w:rFonts w:eastAsia="MS Mincho"/>
          <w:i/>
        </w:rPr>
        <w:t>Malayia</w:t>
      </w:r>
      <w:r w:rsidRPr="00786754">
        <w:rPr>
          <w:rFonts w:eastAsia="MS Mincho"/>
        </w:rPr>
        <w:t xml:space="preserve"> – a genus that is now in Rhinophoridae (Pape &amp; Shima 1993, Cerretti </w:t>
      </w:r>
      <w:r w:rsidRPr="00786754">
        <w:rPr>
          <w:rFonts w:eastAsia="MS Mincho"/>
          <w:i/>
        </w:rPr>
        <w:t>et al</w:t>
      </w:r>
      <w:r w:rsidRPr="00786754">
        <w:rPr>
          <w:rFonts w:eastAsia="MS Mincho"/>
        </w:rPr>
        <w:t xml:space="preserve">. 2014). It seems probable that Townsend was erroneous in this hypothesized connection to </w:t>
      </w:r>
      <w:r w:rsidRPr="00786754">
        <w:rPr>
          <w:rFonts w:eastAsia="MS Mincho"/>
          <w:i/>
        </w:rPr>
        <w:t>Malayia</w:t>
      </w:r>
      <w:r w:rsidRPr="00786754">
        <w:rPr>
          <w:rFonts w:eastAsia="MS Mincho"/>
        </w:rPr>
        <w:t xml:space="preserve"> because he describes </w:t>
      </w:r>
      <w:r w:rsidRPr="00786754">
        <w:rPr>
          <w:rFonts w:eastAsia="MS Mincho"/>
          <w:i/>
        </w:rPr>
        <w:t>Neolophosia</w:t>
      </w:r>
      <w:r w:rsidRPr="00786754">
        <w:rPr>
          <w:rFonts w:eastAsia="MS Mincho"/>
        </w:rPr>
        <w:t xml:space="preserve"> as having a large hypopygium with a piercer derived from what he interpreted could be the 9</w:t>
      </w:r>
      <w:r w:rsidRPr="00786754">
        <w:rPr>
          <w:rFonts w:eastAsia="MS Mincho"/>
          <w:vertAlign w:val="superscript"/>
        </w:rPr>
        <w:t>th</w:t>
      </w:r>
      <w:r w:rsidRPr="00786754">
        <w:rPr>
          <w:rFonts w:eastAsia="MS Mincho"/>
        </w:rPr>
        <w:t xml:space="preserve"> sternite (most likely the 10</w:t>
      </w:r>
      <w:r w:rsidRPr="00786754">
        <w:rPr>
          <w:rFonts w:eastAsia="MS Mincho"/>
          <w:vertAlign w:val="superscript"/>
        </w:rPr>
        <w:t>th</w:t>
      </w:r>
      <w:r w:rsidRPr="00786754">
        <w:rPr>
          <w:rFonts w:eastAsia="MS Mincho"/>
        </w:rPr>
        <w:t xml:space="preserve">). No rhinophorids possess these characters but they are typical of Cylindromyiini. I therefore assume </w:t>
      </w:r>
      <w:r w:rsidRPr="00786754">
        <w:rPr>
          <w:rFonts w:eastAsia="MS Mincho"/>
          <w:i/>
        </w:rPr>
        <w:t>Neolophosia’s</w:t>
      </w:r>
      <w:r w:rsidRPr="00786754">
        <w:rPr>
          <w:rFonts w:eastAsia="MS Mincho"/>
        </w:rPr>
        <w:t xml:space="preserve"> rightful systemic position is near </w:t>
      </w:r>
      <w:r w:rsidRPr="00786754">
        <w:rPr>
          <w:rFonts w:eastAsia="MS Mincho"/>
          <w:i/>
        </w:rPr>
        <w:t>Lophosia</w:t>
      </w:r>
      <w:r w:rsidRPr="00786754">
        <w:rPr>
          <w:rFonts w:eastAsia="MS Mincho"/>
        </w:rPr>
        <w:t xml:space="preserve"> and thus suggest its placement here until type specimens can be examined. The wasp mimic </w:t>
      </w:r>
      <w:r w:rsidRPr="00786754">
        <w:rPr>
          <w:rFonts w:eastAsia="MS Mincho"/>
          <w:i/>
        </w:rPr>
        <w:t>Polistiopsis</w:t>
      </w:r>
      <w:r w:rsidRPr="00786754">
        <w:rPr>
          <w:rFonts w:eastAsia="MS Mincho"/>
        </w:rPr>
        <w:t xml:space="preserve"> is also included here in the Cylindromyiina based on its close morphological similarity to </w:t>
      </w:r>
      <w:r w:rsidRPr="00786754">
        <w:rPr>
          <w:rFonts w:eastAsia="MS Mincho"/>
          <w:i/>
        </w:rPr>
        <w:t>Cylindromyia</w:t>
      </w:r>
      <w:r w:rsidRPr="00786754">
        <w:rPr>
          <w:rFonts w:eastAsia="MS Mincho"/>
        </w:rPr>
        <w:t xml:space="preserve"> (Malloch 1929). </w:t>
      </w:r>
    </w:p>
    <w:p w14:paraId="61913FAF" w14:textId="77777777" w:rsidR="00786754" w:rsidRPr="00786754" w:rsidRDefault="00786754" w:rsidP="00786754">
      <w:pPr>
        <w:spacing w:line="360" w:lineRule="auto"/>
        <w:contextualSpacing/>
        <w:rPr>
          <w:rFonts w:eastAsia="MS Mincho"/>
          <w:b/>
          <w:szCs w:val="26"/>
        </w:rPr>
      </w:pPr>
    </w:p>
    <w:p w14:paraId="1C44FE49"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58" w:name="_Toc421787187"/>
      <w:r w:rsidRPr="00786754">
        <w:rPr>
          <w:i/>
          <w:lang w:eastAsia="en-CA"/>
        </w:rPr>
        <w:t>Subtribe Neobracheliina</w:t>
      </w:r>
      <w:bookmarkEnd w:id="58"/>
    </w:p>
    <w:p w14:paraId="1DDBE49A" w14:textId="77777777" w:rsidR="00786754" w:rsidRPr="00786754" w:rsidRDefault="00786754" w:rsidP="00786754">
      <w:pPr>
        <w:spacing w:line="360" w:lineRule="auto"/>
        <w:contextualSpacing/>
        <w:rPr>
          <w:rFonts w:eastAsia="MS Mincho"/>
        </w:rPr>
      </w:pPr>
      <w:r w:rsidRPr="00786754">
        <w:rPr>
          <w:rFonts w:eastAsia="MS Mincho"/>
        </w:rPr>
        <w:tab/>
        <w:t xml:space="preserve">The unique Australian genera </w:t>
      </w:r>
      <w:r w:rsidRPr="00786754">
        <w:rPr>
          <w:rFonts w:eastAsia="MS Mincho"/>
          <w:i/>
        </w:rPr>
        <w:t>Australotachina</w:t>
      </w:r>
      <w:r w:rsidRPr="00786754">
        <w:rPr>
          <w:rFonts w:eastAsia="MS Mincho"/>
        </w:rPr>
        <w:t xml:space="preserve"> Curran and </w:t>
      </w:r>
      <w:r w:rsidRPr="00786754">
        <w:rPr>
          <w:rFonts w:eastAsia="MS Mincho"/>
          <w:i/>
        </w:rPr>
        <w:t>Pygidimyia</w:t>
      </w:r>
      <w:r w:rsidRPr="00786754">
        <w:rPr>
          <w:rFonts w:eastAsia="MS Mincho"/>
        </w:rPr>
        <w:t xml:space="preserve"> Crosskey are here included with the South American genus </w:t>
      </w:r>
      <w:r w:rsidRPr="00786754">
        <w:rPr>
          <w:rFonts w:eastAsia="MS Mincho"/>
          <w:i/>
        </w:rPr>
        <w:t>Neobrachelia</w:t>
      </w:r>
      <w:r w:rsidRPr="00786754">
        <w:rPr>
          <w:rFonts w:eastAsia="MS Mincho"/>
        </w:rPr>
        <w:t xml:space="preserve"> Townsend in the subtribe Neobracheliina. This grouping is a result of molecular evidence that strongly indicates a close evolutionary relationship between the three genera and places them as a paraphyletic sister group to the Cylindromyiini (Blaschke </w:t>
      </w:r>
      <w:r w:rsidRPr="00786754">
        <w:rPr>
          <w:rFonts w:eastAsia="MS Mincho"/>
          <w:i/>
        </w:rPr>
        <w:t>et al</w:t>
      </w:r>
      <w:r w:rsidRPr="00786754">
        <w:rPr>
          <w:rFonts w:eastAsia="MS Mincho"/>
        </w:rPr>
        <w:t>. 2015). This novel evolutionary hypothesis has since been confirmed by morphological evidence (Cerretti, O’Hara, Stireman 2015 pers. com.). Formerly members of Parerigonini and closely associated with the Zitini, these unusual genera look very different from other cylindromyiines. Their bristly appearance and tachinine-like head shape seem to contradict a placement in Cylindromyiini and it was these features that led early authors to place them in the Tachininae (Townsend 1938; Guimaraes 1971; Crosskey 1973).</w:t>
      </w:r>
    </w:p>
    <w:p w14:paraId="17DDB69F" w14:textId="77777777" w:rsidR="00786754" w:rsidRPr="00786754" w:rsidRDefault="00786754" w:rsidP="00786754">
      <w:pPr>
        <w:spacing w:line="360" w:lineRule="auto"/>
        <w:ind w:firstLine="720"/>
        <w:contextualSpacing/>
        <w:rPr>
          <w:rFonts w:eastAsia="MS Mincho"/>
        </w:rPr>
      </w:pPr>
      <w:r w:rsidRPr="00786754">
        <w:rPr>
          <w:rFonts w:eastAsia="MS Mincho"/>
        </w:rPr>
        <w:t>In contrast to their external morphology, a placement within Phasiinae is supported by male and female terminalia. In females, the Neobracheliina</w:t>
      </w:r>
      <w:r w:rsidRPr="00786754">
        <w:rPr>
          <w:rFonts w:eastAsia="MS Mincho"/>
          <w:i/>
        </w:rPr>
        <w:t xml:space="preserve"> </w:t>
      </w:r>
      <w:r w:rsidRPr="00786754">
        <w:rPr>
          <w:rFonts w:eastAsia="MS Mincho"/>
        </w:rPr>
        <w:t>possess the distinctive 10</w:t>
      </w:r>
      <w:r w:rsidRPr="00786754">
        <w:rPr>
          <w:rFonts w:eastAsia="MS Mincho"/>
          <w:vertAlign w:val="superscript"/>
        </w:rPr>
        <w:t>th</w:t>
      </w:r>
      <w:r w:rsidRPr="00786754">
        <w:rPr>
          <w:rFonts w:eastAsia="MS Mincho"/>
        </w:rPr>
        <w:t xml:space="preserve"> sternite (postgenital plate) piercers found only in Phasiinae (Townsend 1940, as </w:t>
      </w:r>
      <w:r w:rsidRPr="00786754">
        <w:rPr>
          <w:rFonts w:eastAsia="MS Mincho"/>
          <w:i/>
        </w:rPr>
        <w:t>Xenopyxis</w:t>
      </w:r>
      <w:r w:rsidRPr="00786754">
        <w:rPr>
          <w:rFonts w:eastAsia="MS Mincho"/>
        </w:rPr>
        <w:t xml:space="preserve">; Cantrell 1988). In his examination of terminal segments of Australian tachinids, Cantrell (1988) was the first to identify that the piercers of </w:t>
      </w:r>
      <w:r w:rsidRPr="00786754">
        <w:rPr>
          <w:rFonts w:eastAsia="MS Mincho"/>
          <w:i/>
        </w:rPr>
        <w:t>Pygidimyia</w:t>
      </w:r>
      <w:r w:rsidRPr="00786754">
        <w:rPr>
          <w:rFonts w:eastAsia="MS Mincho"/>
        </w:rPr>
        <w:t xml:space="preserve">, </w:t>
      </w:r>
      <w:r w:rsidRPr="00786754">
        <w:rPr>
          <w:rFonts w:eastAsia="MS Mincho"/>
          <w:i/>
        </w:rPr>
        <w:t>Australotachina</w:t>
      </w:r>
      <w:r w:rsidRPr="00786754">
        <w:rPr>
          <w:rFonts w:eastAsia="MS Mincho"/>
        </w:rPr>
        <w:t xml:space="preserve"> and </w:t>
      </w:r>
      <w:r w:rsidRPr="00786754">
        <w:rPr>
          <w:rFonts w:eastAsia="MS Mincho"/>
          <w:i/>
        </w:rPr>
        <w:t xml:space="preserve">Zita </w:t>
      </w:r>
      <w:r w:rsidRPr="00786754">
        <w:rPr>
          <w:rFonts w:eastAsia="MS Mincho"/>
        </w:rPr>
        <w:t>(Zitini), were derived from the 10</w:t>
      </w:r>
      <w:r w:rsidRPr="00786754">
        <w:rPr>
          <w:rFonts w:eastAsia="MS Mincho"/>
          <w:vertAlign w:val="superscript"/>
        </w:rPr>
        <w:t>th</w:t>
      </w:r>
      <w:r w:rsidRPr="00786754">
        <w:rPr>
          <w:rFonts w:eastAsia="MS Mincho"/>
        </w:rPr>
        <w:t xml:space="preserve"> sternite rather than the 8</w:t>
      </w:r>
      <w:r w:rsidRPr="00786754">
        <w:rPr>
          <w:rFonts w:eastAsia="MS Mincho"/>
          <w:vertAlign w:val="superscript"/>
        </w:rPr>
        <w:t>th</w:t>
      </w:r>
      <w:r w:rsidRPr="00786754">
        <w:rPr>
          <w:rFonts w:eastAsia="MS Mincho"/>
        </w:rPr>
        <w:t xml:space="preserve"> and were thus strongly reminiscent of the Cylindromyiini – indicating a placement for these taxa in Phasiinae rather than Tachininae. This hypothesis was confirmed by molecular analyses that placed </w:t>
      </w:r>
      <w:r w:rsidRPr="00786754">
        <w:rPr>
          <w:rFonts w:eastAsia="MS Mincho"/>
          <w:i/>
        </w:rPr>
        <w:t xml:space="preserve">Pygidimyia, Neobrachelia, </w:t>
      </w:r>
      <w:r w:rsidRPr="00786754">
        <w:rPr>
          <w:rFonts w:eastAsia="MS Mincho"/>
        </w:rPr>
        <w:t>and</w:t>
      </w:r>
      <w:r w:rsidRPr="00786754">
        <w:rPr>
          <w:rFonts w:eastAsia="MS Mincho"/>
          <w:i/>
        </w:rPr>
        <w:t xml:space="preserve"> Australotachina</w:t>
      </w:r>
      <w:r w:rsidRPr="00786754">
        <w:rPr>
          <w:rFonts w:eastAsia="MS Mincho"/>
        </w:rPr>
        <w:t xml:space="preserve"> within a monophyletic clade including Cylindromyiini </w:t>
      </w:r>
      <w:r w:rsidRPr="00786754">
        <w:rPr>
          <w:rFonts w:eastAsia="MS Mincho"/>
          <w:i/>
        </w:rPr>
        <w:t xml:space="preserve">s. s. </w:t>
      </w:r>
      <w:r w:rsidRPr="00786754">
        <w:rPr>
          <w:rFonts w:eastAsia="MS Mincho"/>
        </w:rPr>
        <w:t xml:space="preserve">(Blaschke </w:t>
      </w:r>
      <w:r w:rsidRPr="00786754">
        <w:rPr>
          <w:rFonts w:eastAsia="MS Mincho"/>
          <w:i/>
        </w:rPr>
        <w:t>et al</w:t>
      </w:r>
      <w:r w:rsidRPr="00786754">
        <w:rPr>
          <w:rFonts w:eastAsia="MS Mincho"/>
        </w:rPr>
        <w:t xml:space="preserve">. 2015). </w:t>
      </w:r>
    </w:p>
    <w:p w14:paraId="2FB3C0F6" w14:textId="77777777" w:rsidR="00786754" w:rsidRPr="00786754" w:rsidRDefault="00786754" w:rsidP="00786754">
      <w:pPr>
        <w:spacing w:line="360" w:lineRule="auto"/>
        <w:ind w:firstLine="720"/>
        <w:contextualSpacing/>
        <w:rPr>
          <w:rFonts w:eastAsia="MS Mincho"/>
          <w:b/>
        </w:rPr>
      </w:pPr>
      <w:r w:rsidRPr="00786754">
        <w:rPr>
          <w:rFonts w:eastAsia="MS Mincho"/>
        </w:rPr>
        <w:lastRenderedPageBreak/>
        <w:t xml:space="preserve">The most distinctive characteristic of the Cylindromyiini is the complete fusion of tergite 7 and sternite 7 into a complete “ring” segment (Herting 1957, 1983). Interestingly, these segments are only partially fused in the Neobracheliina (Cantrell 1988, Cerretti, O’Hara, Stireman 2015 pers. com.), and thus the Neobracheliina can be separated from other cylindromyiines by this unique pleisiomorphic character. Molecular data indicates a fairly close relationship between </w:t>
      </w:r>
      <w:r w:rsidRPr="00786754">
        <w:rPr>
          <w:rFonts w:eastAsia="MS Mincho"/>
          <w:i/>
        </w:rPr>
        <w:t>Pygidimyia</w:t>
      </w:r>
      <w:r w:rsidRPr="00786754">
        <w:rPr>
          <w:rFonts w:eastAsia="MS Mincho"/>
        </w:rPr>
        <w:t xml:space="preserve"> and various </w:t>
      </w:r>
      <w:r w:rsidRPr="00786754">
        <w:rPr>
          <w:rFonts w:eastAsia="MS Mincho"/>
          <w:i/>
        </w:rPr>
        <w:t>Lophosia</w:t>
      </w:r>
      <w:r w:rsidRPr="00786754">
        <w:rPr>
          <w:rFonts w:eastAsia="MS Mincho"/>
        </w:rPr>
        <w:t xml:space="preserve"> species, sometimes reconstructing them together in the same clade (see Blaschke </w:t>
      </w:r>
      <w:r w:rsidRPr="00786754">
        <w:rPr>
          <w:rFonts w:eastAsia="MS Mincho"/>
          <w:i/>
        </w:rPr>
        <w:t>et al</w:t>
      </w:r>
      <w:r w:rsidRPr="00786754">
        <w:rPr>
          <w:rFonts w:eastAsia="MS Mincho"/>
        </w:rPr>
        <w:t xml:space="preserve">. 2015). It is this association with </w:t>
      </w:r>
      <w:r w:rsidRPr="00786754">
        <w:rPr>
          <w:rFonts w:eastAsia="MS Mincho"/>
          <w:i/>
        </w:rPr>
        <w:t>Lophosia</w:t>
      </w:r>
      <w:r w:rsidRPr="00786754">
        <w:rPr>
          <w:rFonts w:eastAsia="MS Mincho"/>
        </w:rPr>
        <w:t xml:space="preserve"> that prevents a monophyletic Neobracheliina. These taxa are understudied and there are undescribed species waiting to be discovered and in collections waiting to be described. Including some of these additional taxa in future phylogenies may help delineate the two groups through more accurate reconstruction of ancestral states and thus possibly result in a monophyletic Neobracheliini. However, as a consequence of their current molecular paraphyly, the Neobracheliina are here included in an expanded Cylindromyiini and form a subtribe therein rather than being considered as their own tribe. </w:t>
      </w:r>
    </w:p>
    <w:p w14:paraId="1DFE76FC"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A few notes about the unique genera of Neobracheliina are warranted. Although most modern tachinid experts consider </w:t>
      </w:r>
      <w:r w:rsidRPr="00786754">
        <w:rPr>
          <w:rFonts w:eastAsia="MS Mincho"/>
          <w:i/>
        </w:rPr>
        <w:t>Neobrachelia</w:t>
      </w:r>
      <w:r w:rsidRPr="00786754">
        <w:rPr>
          <w:rFonts w:eastAsia="MS Mincho"/>
        </w:rPr>
        <w:t xml:space="preserve"> a parerigonine (Wood &amp; Zumbado 2010; O’Hara 2014 pers. com.), the genus was initially placed in its own monotypic tribe: Neobracheliini. The most recent catalog of South America (Guimarães 1971) included the Neobracheliini in the subfamily Tachininae. About the same time, DM Wood was relaying his thoughts to Mesnil (see Mesnil 1970) on the similarities of </w:t>
      </w:r>
      <w:r w:rsidRPr="00786754">
        <w:rPr>
          <w:rFonts w:eastAsia="MS Mincho"/>
          <w:i/>
        </w:rPr>
        <w:t>Neobrachelia</w:t>
      </w:r>
      <w:r w:rsidRPr="00786754">
        <w:rPr>
          <w:rFonts w:eastAsia="MS Mincho"/>
        </w:rPr>
        <w:t xml:space="preserve"> to the Parerigonini and suggesting these taxa should share a systematic relationship. Mesnil, and later Herting (1974), agreed with Wood’s assessment and realized that including </w:t>
      </w:r>
      <w:r w:rsidRPr="00786754">
        <w:rPr>
          <w:rFonts w:eastAsia="MS Mincho"/>
          <w:i/>
        </w:rPr>
        <w:t>Neobrachelia</w:t>
      </w:r>
      <w:r w:rsidRPr="00786754">
        <w:rPr>
          <w:rFonts w:eastAsia="MS Mincho"/>
        </w:rPr>
        <w:t xml:space="preserve"> in Parerigonini finally added crucial host information for the tribe. No hosts were known for any Parerigonini except </w:t>
      </w:r>
      <w:r w:rsidRPr="00786754">
        <w:rPr>
          <w:rFonts w:eastAsia="MS Mincho"/>
          <w:i/>
        </w:rPr>
        <w:t xml:space="preserve">Neobrachelia, </w:t>
      </w:r>
      <w:r w:rsidRPr="00786754">
        <w:rPr>
          <w:rFonts w:eastAsia="MS Mincho"/>
        </w:rPr>
        <w:t xml:space="preserve">and because </w:t>
      </w:r>
      <w:r w:rsidRPr="00786754">
        <w:rPr>
          <w:rFonts w:eastAsia="MS Mincho"/>
          <w:i/>
        </w:rPr>
        <w:t>Neobrachelia</w:t>
      </w:r>
      <w:r w:rsidRPr="00786754">
        <w:rPr>
          <w:rFonts w:eastAsia="MS Mincho"/>
        </w:rPr>
        <w:t xml:space="preserve"> parasitizes Heteroptera, the debate about subfamily placement of the Parerigonini swung in favor of the Phasiinae (for a more detailed history of Parerigonini see their section below).</w:t>
      </w:r>
      <w:r w:rsidRPr="00786754">
        <w:rPr>
          <w:rFonts w:eastAsia="MS Mincho"/>
        </w:rPr>
        <w:tab/>
        <w:t xml:space="preserve"> </w:t>
      </w:r>
    </w:p>
    <w:p w14:paraId="46275E50" w14:textId="77777777" w:rsidR="00786754" w:rsidRPr="00786754" w:rsidRDefault="00786754" w:rsidP="00786754">
      <w:pPr>
        <w:spacing w:line="360" w:lineRule="auto"/>
        <w:contextualSpacing/>
        <w:rPr>
          <w:rFonts w:eastAsia="MS Mincho"/>
        </w:rPr>
      </w:pPr>
      <w:r w:rsidRPr="00786754">
        <w:rPr>
          <w:rFonts w:eastAsia="MS Mincho"/>
        </w:rPr>
        <w:tab/>
        <w:t xml:space="preserve"> Townsend (1940) described the confusing systematic position of </w:t>
      </w:r>
      <w:r w:rsidRPr="00786754">
        <w:rPr>
          <w:rFonts w:eastAsia="MS Mincho"/>
          <w:i/>
        </w:rPr>
        <w:t>Neobrachelia</w:t>
      </w:r>
      <w:r w:rsidRPr="00786754">
        <w:rPr>
          <w:rFonts w:eastAsia="MS Mincho"/>
        </w:rPr>
        <w:t xml:space="preserve"> (as </w:t>
      </w:r>
      <w:r w:rsidRPr="00786754">
        <w:rPr>
          <w:rFonts w:eastAsia="MS Mincho"/>
          <w:i/>
        </w:rPr>
        <w:t xml:space="preserve">Xenopyxis </w:t>
      </w:r>
      <w:r w:rsidRPr="00786754">
        <w:rPr>
          <w:rFonts w:eastAsia="MS Mincho"/>
        </w:rPr>
        <w:t>Townsend) as follows:</w:t>
      </w:r>
    </w:p>
    <w:p w14:paraId="6F5A08D0" w14:textId="77777777" w:rsidR="00786754" w:rsidRPr="00786754" w:rsidRDefault="00786754" w:rsidP="00786754">
      <w:pPr>
        <w:spacing w:line="360" w:lineRule="auto"/>
        <w:ind w:left="720" w:right="720"/>
        <w:rPr>
          <w:rFonts w:eastAsia="MS Mincho"/>
        </w:rPr>
      </w:pPr>
      <w:r w:rsidRPr="00786754">
        <w:rPr>
          <w:rFonts w:eastAsia="MS Mincho"/>
        </w:rPr>
        <w:t xml:space="preserve">“This genus has the weak abdominal macrochaetae of the Ernestiini, the head of the Linnaemyiini, the thoracic chaetotaxy of the Germariini and Schineriini, the male hypopygium of the Melanophryctini, the general characters of the Aphriini, </w:t>
      </w:r>
      <w:r w:rsidRPr="00786754">
        <w:rPr>
          <w:rFonts w:eastAsia="MS Mincho"/>
        </w:rPr>
        <w:lastRenderedPageBreak/>
        <w:t xml:space="preserve">the wide front of all the above tribes and the female hypopygium of none of them.” </w:t>
      </w:r>
    </w:p>
    <w:p w14:paraId="6C110706" w14:textId="77777777" w:rsidR="00786754" w:rsidRPr="00786754" w:rsidRDefault="00786754" w:rsidP="00786754">
      <w:pPr>
        <w:spacing w:line="360" w:lineRule="auto"/>
        <w:contextualSpacing/>
        <w:rPr>
          <w:rFonts w:eastAsia="MS Mincho"/>
        </w:rPr>
      </w:pPr>
      <w:r w:rsidRPr="00786754">
        <w:rPr>
          <w:rFonts w:eastAsia="MS Mincho"/>
        </w:rPr>
        <w:t xml:space="preserve">Ultimately, he decided to place the Neobracheliini near the Aphriini and Linnaemyiini in his Pyrrhosiinae (Tachininae) (Townsend 1931). However, morphological evidence for a placement in Phasiinae comes from Tschorsnig (1985) who identified the elongated hypandrium characteristic of Phasiinae in </w:t>
      </w:r>
      <w:r w:rsidRPr="00786754">
        <w:rPr>
          <w:rFonts w:eastAsia="MS Mincho"/>
          <w:i/>
        </w:rPr>
        <w:t>Neobrachelia</w:t>
      </w:r>
      <w:r w:rsidRPr="00786754">
        <w:rPr>
          <w:rFonts w:eastAsia="MS Mincho"/>
        </w:rPr>
        <w:t xml:space="preserve"> and </w:t>
      </w:r>
      <w:r w:rsidRPr="00786754">
        <w:rPr>
          <w:rFonts w:eastAsia="MS Mincho"/>
          <w:i/>
        </w:rPr>
        <w:t>Parerigone</w:t>
      </w:r>
      <w:r w:rsidRPr="00786754">
        <w:rPr>
          <w:rFonts w:eastAsia="MS Mincho"/>
        </w:rPr>
        <w:t>. Interestingly, Tschorsnig did not find much in common between these two genera other than the structures of the pregonites and postgonites which he found to be similar to the Leucostomatini as well.</w:t>
      </w:r>
      <w:r w:rsidRPr="00786754">
        <w:rPr>
          <w:rFonts w:eastAsia="MS Mincho"/>
        </w:rPr>
        <w:tab/>
      </w:r>
    </w:p>
    <w:p w14:paraId="64476DEF" w14:textId="77777777" w:rsidR="00786754" w:rsidRPr="00786754" w:rsidRDefault="00786754" w:rsidP="00786754">
      <w:pPr>
        <w:spacing w:line="360" w:lineRule="auto"/>
        <w:ind w:firstLine="720"/>
        <w:contextualSpacing/>
        <w:rPr>
          <w:rFonts w:eastAsia="MS Mincho"/>
        </w:rPr>
      </w:pPr>
      <w:r w:rsidRPr="00786754">
        <w:rPr>
          <w:rFonts w:eastAsia="MS Mincho"/>
          <w:i/>
        </w:rPr>
        <w:t>Neobrachelia</w:t>
      </w:r>
      <w:r w:rsidRPr="00786754">
        <w:rPr>
          <w:rFonts w:eastAsia="MS Mincho"/>
        </w:rPr>
        <w:t xml:space="preserve"> was once thought distinct enough to warrant its own tribe. </w:t>
      </w:r>
      <w:r w:rsidRPr="00786754">
        <w:rPr>
          <w:rFonts w:eastAsia="MS Mincho"/>
          <w:i/>
        </w:rPr>
        <w:t>Australotachina</w:t>
      </w:r>
      <w:r w:rsidRPr="00786754">
        <w:rPr>
          <w:rFonts w:eastAsia="MS Mincho"/>
        </w:rPr>
        <w:t xml:space="preserve"> as well has long been seen as an aberrant parerigonine – one that most authors retained in Parerigonini solely for convenience until a more thorough analysis of the genus could be made (Crosskey 1973, 1976; Cantrell 1988). The last genus here included in the Neobracheliina is </w:t>
      </w:r>
      <w:r w:rsidRPr="00786754">
        <w:rPr>
          <w:rFonts w:eastAsia="MS Mincho"/>
          <w:i/>
        </w:rPr>
        <w:t>Pygidimyia</w:t>
      </w:r>
      <w:r w:rsidRPr="00786754">
        <w:rPr>
          <w:rFonts w:eastAsia="MS Mincho"/>
        </w:rPr>
        <w:t xml:space="preserve">. Crosskey (1976) considered it “undoubtedly” parerigonine and placed it in that tribe in the Tachininae (Crosskey 1973, 1976). However, the enlarged hypopygium that gave </w:t>
      </w:r>
      <w:r w:rsidRPr="00786754">
        <w:rPr>
          <w:rFonts w:eastAsia="MS Mincho"/>
          <w:i/>
        </w:rPr>
        <w:t>Pygidimyia</w:t>
      </w:r>
      <w:r w:rsidRPr="00786754">
        <w:rPr>
          <w:rFonts w:eastAsia="MS Mincho"/>
        </w:rPr>
        <w:t xml:space="preserve"> its name, has strong similarity to the postabdomens found in Cylindromyiini and has hinted at a placement in Cylindromyiini for almost a century even before the internal anatomy of the genitalia was thoroughly examined. </w:t>
      </w:r>
    </w:p>
    <w:p w14:paraId="2351544D"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In the course of this study, the Mexican species </w:t>
      </w:r>
      <w:r w:rsidRPr="00786754">
        <w:rPr>
          <w:rFonts w:eastAsia="MS Mincho"/>
          <w:i/>
        </w:rPr>
        <w:t>Eleuthromyia</w:t>
      </w:r>
      <w:r w:rsidRPr="00786754">
        <w:rPr>
          <w:rFonts w:eastAsia="MS Mincho"/>
        </w:rPr>
        <w:t xml:space="preserve"> </w:t>
      </w:r>
      <w:r w:rsidRPr="00786754">
        <w:rPr>
          <w:rFonts w:eastAsia="MS Mincho"/>
          <w:i/>
          <w:shd w:val="clear" w:color="auto" w:fill="FFFFFF"/>
        </w:rPr>
        <w:t>inusitata</w:t>
      </w:r>
      <w:r w:rsidRPr="00786754">
        <w:rPr>
          <w:rFonts w:eastAsia="MS Mincho"/>
        </w:rPr>
        <w:t xml:space="preserve"> Reinhard, 1964 was found to be synonymous with </w:t>
      </w:r>
      <w:r w:rsidRPr="00786754">
        <w:rPr>
          <w:rFonts w:eastAsia="MS Mincho"/>
          <w:i/>
        </w:rPr>
        <w:t xml:space="preserve">Neobrachelia </w:t>
      </w:r>
      <w:r w:rsidRPr="00786754">
        <w:rPr>
          <w:rFonts w:eastAsia="MS Mincho"/>
        </w:rPr>
        <w:t xml:space="preserve">(O’Hara 2015 pers. com.). </w:t>
      </w:r>
      <w:r w:rsidRPr="00786754">
        <w:rPr>
          <w:rFonts w:eastAsia="MS Mincho"/>
          <w:i/>
        </w:rPr>
        <w:t xml:space="preserve">Eleuthromyia </w:t>
      </w:r>
      <w:r w:rsidRPr="00786754">
        <w:rPr>
          <w:rFonts w:eastAsia="MS Mincho"/>
        </w:rPr>
        <w:t xml:space="preserve">was described from a single male specimen and placed in the Linnaemyini (Reinhard 1962). However, Reinhard mentioned that the male genitalia were “strikingly different” than any known member of that tribe. Inspection of the type specimen (by JE O’Hara) housed in the Canadian National Collection (Ottawa, CA) showed that the specimen, including the unusual genitalia, was congeneric with </w:t>
      </w:r>
      <w:r w:rsidRPr="00786754">
        <w:rPr>
          <w:rFonts w:eastAsia="MS Mincho"/>
          <w:i/>
        </w:rPr>
        <w:t>Neobrachelia</w:t>
      </w:r>
      <w:r w:rsidRPr="00786754">
        <w:rPr>
          <w:rFonts w:eastAsia="MS Mincho"/>
        </w:rPr>
        <w:t xml:space="preserve">.  </w:t>
      </w:r>
    </w:p>
    <w:p w14:paraId="021BC5B9" w14:textId="77777777" w:rsidR="00786754" w:rsidRPr="00786754" w:rsidRDefault="00786754" w:rsidP="00786754">
      <w:pPr>
        <w:spacing w:line="360" w:lineRule="auto"/>
        <w:ind w:firstLine="720"/>
        <w:contextualSpacing/>
        <w:rPr>
          <w:rFonts w:eastAsia="MS Mincho"/>
          <w:i/>
        </w:rPr>
      </w:pPr>
    </w:p>
    <w:p w14:paraId="7E7D0313"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59" w:name="_Toc421787188"/>
      <w:r w:rsidRPr="00786754">
        <w:rPr>
          <w:i/>
          <w:lang w:eastAsia="en-CA"/>
        </w:rPr>
        <w:t>Subtribe Phasiina</w:t>
      </w:r>
      <w:bookmarkEnd w:id="59"/>
    </w:p>
    <w:p w14:paraId="1CEBEAF0" w14:textId="77777777" w:rsidR="00786754" w:rsidRPr="00786754" w:rsidRDefault="00786754" w:rsidP="00786754">
      <w:pPr>
        <w:spacing w:line="360" w:lineRule="auto"/>
        <w:ind w:firstLine="720"/>
        <w:contextualSpacing/>
        <w:rPr>
          <w:rFonts w:eastAsia="MS Mincho"/>
          <w:i/>
        </w:rPr>
      </w:pPr>
      <w:r w:rsidRPr="00786754">
        <w:rPr>
          <w:rFonts w:eastAsia="MS Mincho"/>
        </w:rPr>
        <w:t xml:space="preserve">The molecular phylogenetic clade corresponding to Herting’s “Phasiina” provides corroborative evidence of a close relationship between </w:t>
      </w:r>
      <w:r w:rsidRPr="00786754">
        <w:rPr>
          <w:rFonts w:eastAsia="MS Mincho"/>
          <w:i/>
        </w:rPr>
        <w:t>Phania</w:t>
      </w:r>
      <w:r w:rsidRPr="00786754">
        <w:rPr>
          <w:rFonts w:eastAsia="MS Mincho"/>
        </w:rPr>
        <w:t xml:space="preserve">, </w:t>
      </w:r>
      <w:r w:rsidRPr="00786754">
        <w:rPr>
          <w:rFonts w:eastAsia="MS Mincho"/>
          <w:i/>
        </w:rPr>
        <w:t>Besseria</w:t>
      </w:r>
      <w:r w:rsidRPr="00786754">
        <w:rPr>
          <w:rFonts w:eastAsia="MS Mincho"/>
        </w:rPr>
        <w:t xml:space="preserve">, and </w:t>
      </w:r>
      <w:r w:rsidRPr="00786754">
        <w:rPr>
          <w:rFonts w:eastAsia="MS Mincho"/>
          <w:i/>
        </w:rPr>
        <w:t xml:space="preserve">Hemyda </w:t>
      </w:r>
      <w:r w:rsidRPr="00786754">
        <w:rPr>
          <w:rFonts w:eastAsia="MS Mincho"/>
        </w:rPr>
        <w:t xml:space="preserve">(Blaschke </w:t>
      </w:r>
      <w:r w:rsidRPr="00786754">
        <w:rPr>
          <w:rFonts w:eastAsia="MS Mincho"/>
          <w:i/>
        </w:rPr>
        <w:t>et al</w:t>
      </w:r>
      <w:r w:rsidRPr="00786754">
        <w:rPr>
          <w:rFonts w:eastAsia="MS Mincho"/>
        </w:rPr>
        <w:t xml:space="preserve">. 2010). Additionally, the genus </w:t>
      </w:r>
      <w:r w:rsidRPr="00786754">
        <w:rPr>
          <w:rFonts w:eastAsia="MS Mincho"/>
          <w:i/>
        </w:rPr>
        <w:t xml:space="preserve">Huttonobesseria </w:t>
      </w:r>
      <w:r w:rsidRPr="00786754">
        <w:rPr>
          <w:rFonts w:eastAsia="MS Mincho"/>
        </w:rPr>
        <w:t xml:space="preserve">(originally </w:t>
      </w:r>
      <w:r w:rsidRPr="00786754">
        <w:rPr>
          <w:rFonts w:eastAsia="MS Mincho"/>
          <w:i/>
        </w:rPr>
        <w:t>Phania</w:t>
      </w:r>
      <w:r w:rsidRPr="00786754">
        <w:rPr>
          <w:rFonts w:eastAsia="MS Mincho"/>
        </w:rPr>
        <w:t xml:space="preserve"> Hutton) was placed molecularly in the Phasiina. This rare New Zealand fly differs from </w:t>
      </w:r>
      <w:r w:rsidRPr="00786754">
        <w:rPr>
          <w:rFonts w:eastAsia="MS Mincho"/>
          <w:i/>
        </w:rPr>
        <w:t>Besseria</w:t>
      </w:r>
      <w:r w:rsidRPr="00786754">
        <w:rPr>
          <w:rFonts w:eastAsia="MS Mincho"/>
        </w:rPr>
        <w:t xml:space="preserve"> by only a few characters (e.g. strong lateral bristles on abdomen, R4+5 open in wing margin near wing tip, and </w:t>
      </w:r>
      <w:r w:rsidRPr="00786754">
        <w:rPr>
          <w:rFonts w:eastAsia="MS Mincho"/>
        </w:rPr>
        <w:lastRenderedPageBreak/>
        <w:t xml:space="preserve">the presence of palpi (Curran 1927)), so its presence in this clade was expected. The genera </w:t>
      </w:r>
      <w:r w:rsidRPr="00786754">
        <w:rPr>
          <w:rFonts w:eastAsia="MS Mincho"/>
          <w:i/>
        </w:rPr>
        <w:t>Catapariprosopa</w:t>
      </w:r>
      <w:r w:rsidRPr="00786754">
        <w:rPr>
          <w:rFonts w:eastAsia="MS Mincho"/>
        </w:rPr>
        <w:t xml:space="preserve"> Townsend, </w:t>
      </w:r>
      <w:r w:rsidRPr="00786754">
        <w:rPr>
          <w:rFonts w:eastAsia="MS Mincho"/>
          <w:i/>
        </w:rPr>
        <w:t>Bellina</w:t>
      </w:r>
      <w:r w:rsidRPr="00786754">
        <w:rPr>
          <w:rFonts w:eastAsia="MS Mincho"/>
        </w:rPr>
        <w:t xml:space="preserve"> Robineau-Desvoidy, </w:t>
      </w:r>
      <w:r w:rsidRPr="00786754">
        <w:rPr>
          <w:rFonts w:eastAsia="MS Mincho"/>
          <w:i/>
        </w:rPr>
        <w:t>Mesniletta</w:t>
      </w:r>
      <w:r w:rsidRPr="00786754">
        <w:rPr>
          <w:rFonts w:eastAsia="MS Mincho"/>
        </w:rPr>
        <w:t xml:space="preserve"> Herting, and </w:t>
      </w:r>
      <w:r w:rsidRPr="00786754">
        <w:rPr>
          <w:rFonts w:eastAsia="MS Mincho"/>
          <w:i/>
        </w:rPr>
        <w:t>Polybiocyptera</w:t>
      </w:r>
      <w:r w:rsidRPr="00786754">
        <w:rPr>
          <w:rFonts w:eastAsia="MS Mincho"/>
        </w:rPr>
        <w:t xml:space="preserve"> Guimarães were not included in the molecular phylogeny but are included here in the Phasiina due to significant morphological similarity with other members of the subtribe. </w:t>
      </w:r>
    </w:p>
    <w:p w14:paraId="21A0CD7C" w14:textId="77777777" w:rsidR="00786754" w:rsidRPr="00786754" w:rsidRDefault="00786754" w:rsidP="00786754">
      <w:pPr>
        <w:spacing w:line="360" w:lineRule="auto"/>
        <w:ind w:firstLine="720"/>
        <w:contextualSpacing/>
        <w:rPr>
          <w:rFonts w:eastAsia="MS Mincho"/>
          <w:i/>
        </w:rPr>
      </w:pPr>
      <w:r w:rsidRPr="00786754">
        <w:rPr>
          <w:rFonts w:eastAsia="MS Mincho"/>
        </w:rPr>
        <w:t xml:space="preserve">The taxonomic history of the genus </w:t>
      </w:r>
      <w:r w:rsidRPr="00786754">
        <w:rPr>
          <w:rFonts w:eastAsia="MS Mincho"/>
          <w:i/>
        </w:rPr>
        <w:t xml:space="preserve">Catapariprosopa </w:t>
      </w:r>
      <w:r w:rsidRPr="00786754">
        <w:rPr>
          <w:rFonts w:eastAsia="MS Mincho"/>
        </w:rPr>
        <w:t xml:space="preserve">is quite confusing and I am not completely convinced that the genus can truly be differentiated from </w:t>
      </w:r>
      <w:r w:rsidRPr="00786754">
        <w:rPr>
          <w:rFonts w:eastAsia="MS Mincho"/>
          <w:i/>
        </w:rPr>
        <w:t xml:space="preserve">Phania. </w:t>
      </w:r>
      <w:r w:rsidRPr="00786754">
        <w:rPr>
          <w:rFonts w:eastAsia="MS Mincho"/>
        </w:rPr>
        <w:t xml:space="preserve">Townsend first described </w:t>
      </w:r>
      <w:r w:rsidRPr="00786754">
        <w:rPr>
          <w:rFonts w:eastAsia="MS Mincho"/>
          <w:i/>
        </w:rPr>
        <w:t>Catapariprosopa curvicauda</w:t>
      </w:r>
      <w:r w:rsidRPr="00786754">
        <w:rPr>
          <w:rFonts w:eastAsia="MS Mincho"/>
        </w:rPr>
        <w:t xml:space="preserve"> from “Formosa” in 1927 and treated it as a cylindromyiine distinct from </w:t>
      </w:r>
      <w:r w:rsidRPr="00786754">
        <w:rPr>
          <w:rFonts w:eastAsia="MS Mincho"/>
          <w:i/>
        </w:rPr>
        <w:t>Lophosia</w:t>
      </w:r>
      <w:r w:rsidRPr="00786754">
        <w:rPr>
          <w:rFonts w:eastAsia="MS Mincho"/>
        </w:rPr>
        <w:t xml:space="preserve">. Meanwhile, a new species of the same genus was described by Villeneuve (1932) as </w:t>
      </w:r>
      <w:r w:rsidRPr="00786754">
        <w:rPr>
          <w:rFonts w:eastAsia="MS Mincho"/>
          <w:i/>
        </w:rPr>
        <w:t>Weberia</w:t>
      </w:r>
      <w:r w:rsidRPr="00786754">
        <w:rPr>
          <w:rFonts w:eastAsia="MS Mincho"/>
        </w:rPr>
        <w:t xml:space="preserve"> </w:t>
      </w:r>
      <w:r w:rsidRPr="00786754">
        <w:rPr>
          <w:rFonts w:eastAsia="MS Mincho"/>
          <w:i/>
        </w:rPr>
        <w:t xml:space="preserve">rubiginans </w:t>
      </w:r>
      <w:r w:rsidRPr="00786754">
        <w:rPr>
          <w:rFonts w:eastAsia="MS Mincho"/>
        </w:rPr>
        <w:t xml:space="preserve">(subgenus </w:t>
      </w:r>
      <w:r w:rsidRPr="00786754">
        <w:rPr>
          <w:rFonts w:eastAsia="MS Mincho"/>
          <w:i/>
        </w:rPr>
        <w:t>Chaetoweberia</w:t>
      </w:r>
      <w:r w:rsidRPr="00786754">
        <w:rPr>
          <w:rFonts w:eastAsia="MS Mincho"/>
        </w:rPr>
        <w:t xml:space="preserve">) and by Emden (1945) as </w:t>
      </w:r>
      <w:r w:rsidRPr="00786754">
        <w:rPr>
          <w:rFonts w:eastAsia="MS Mincho"/>
          <w:i/>
        </w:rPr>
        <w:t xml:space="preserve">Phania edwarsi. </w:t>
      </w:r>
      <w:r w:rsidRPr="00786754">
        <w:rPr>
          <w:rFonts w:eastAsia="MS Mincho"/>
        </w:rPr>
        <w:t xml:space="preserve">Villeneuve (1937) again described what he thought to be a new genus (actually </w:t>
      </w:r>
      <w:r w:rsidRPr="00786754">
        <w:rPr>
          <w:rFonts w:eastAsia="MS Mincho"/>
          <w:i/>
        </w:rPr>
        <w:t>Catapariprosopa</w:t>
      </w:r>
      <w:r w:rsidRPr="00786754">
        <w:rPr>
          <w:rFonts w:eastAsia="MS Mincho"/>
        </w:rPr>
        <w:t xml:space="preserve">) as </w:t>
      </w:r>
      <w:r w:rsidRPr="00786754">
        <w:rPr>
          <w:rFonts w:eastAsia="MS Mincho"/>
          <w:i/>
        </w:rPr>
        <w:t>Hemiphania</w:t>
      </w:r>
      <w:r w:rsidRPr="00786754">
        <w:rPr>
          <w:rFonts w:eastAsia="MS Mincho"/>
        </w:rPr>
        <w:t xml:space="preserve"> </w:t>
      </w:r>
      <w:r w:rsidRPr="00786754">
        <w:rPr>
          <w:rFonts w:eastAsia="MS Mincho"/>
          <w:i/>
        </w:rPr>
        <w:t>trispana,</w:t>
      </w:r>
      <w:r w:rsidRPr="00786754">
        <w:rPr>
          <w:rFonts w:eastAsia="MS Mincho"/>
        </w:rPr>
        <w:t xml:space="preserve"> which he placed near </w:t>
      </w:r>
      <w:r w:rsidRPr="00786754">
        <w:rPr>
          <w:rFonts w:eastAsia="MS Mincho"/>
          <w:i/>
        </w:rPr>
        <w:t>Phania</w:t>
      </w:r>
      <w:r w:rsidRPr="00786754">
        <w:rPr>
          <w:rFonts w:eastAsia="MS Mincho"/>
        </w:rPr>
        <w:t xml:space="preserve">. This resulted in four separate generic concepts and names for what was ultimately the same genus. Herting (1979) later synonymized Emden’s </w:t>
      </w:r>
      <w:r w:rsidRPr="00786754">
        <w:rPr>
          <w:rFonts w:eastAsia="MS Mincho"/>
          <w:i/>
        </w:rPr>
        <w:t>Phania edwarsi</w:t>
      </w:r>
      <w:r w:rsidRPr="00786754">
        <w:rPr>
          <w:rFonts w:eastAsia="MS Mincho"/>
        </w:rPr>
        <w:t xml:space="preserve"> and Villeneuve’s </w:t>
      </w:r>
      <w:r w:rsidRPr="00786754">
        <w:rPr>
          <w:rFonts w:eastAsia="MS Mincho"/>
          <w:i/>
        </w:rPr>
        <w:t xml:space="preserve">Hemiphania </w:t>
      </w:r>
      <w:r w:rsidRPr="00786754">
        <w:rPr>
          <w:rFonts w:eastAsia="MS Mincho"/>
        </w:rPr>
        <w:t xml:space="preserve">to </w:t>
      </w:r>
      <w:r w:rsidRPr="00786754">
        <w:rPr>
          <w:rFonts w:eastAsia="MS Mincho"/>
          <w:i/>
        </w:rPr>
        <w:t xml:space="preserve">Catapariprosopa. </w:t>
      </w:r>
      <w:r w:rsidRPr="00786754">
        <w:rPr>
          <w:rFonts w:eastAsia="MS Mincho"/>
        </w:rPr>
        <w:t>To further confuse matters, the generic title “</w:t>
      </w:r>
      <w:r w:rsidRPr="00786754">
        <w:rPr>
          <w:rFonts w:eastAsia="MS Mincho"/>
          <w:i/>
        </w:rPr>
        <w:t>Weberia</w:t>
      </w:r>
      <w:r w:rsidRPr="00786754">
        <w:rPr>
          <w:rFonts w:eastAsia="MS Mincho"/>
        </w:rPr>
        <w:t xml:space="preserve">” has been used to describe species of </w:t>
      </w:r>
      <w:r w:rsidRPr="00786754">
        <w:rPr>
          <w:rFonts w:eastAsia="MS Mincho"/>
          <w:i/>
        </w:rPr>
        <w:t>Phania</w:t>
      </w:r>
      <w:r w:rsidRPr="00786754">
        <w:rPr>
          <w:rFonts w:eastAsia="MS Mincho"/>
        </w:rPr>
        <w:t xml:space="preserve"> – a genus whose type specimen bears the same species name as the type for </w:t>
      </w:r>
      <w:r w:rsidRPr="00786754">
        <w:rPr>
          <w:rFonts w:eastAsia="MS Mincho"/>
          <w:i/>
        </w:rPr>
        <w:t>Catapariprosopa</w:t>
      </w:r>
      <w:r w:rsidRPr="00786754">
        <w:rPr>
          <w:rFonts w:eastAsia="MS Mincho"/>
        </w:rPr>
        <w:t xml:space="preserve">: </w:t>
      </w:r>
      <w:r w:rsidRPr="00786754">
        <w:rPr>
          <w:rFonts w:eastAsia="MS Mincho"/>
          <w:i/>
        </w:rPr>
        <w:t xml:space="preserve">curvicauda </w:t>
      </w:r>
      <w:r w:rsidRPr="00786754">
        <w:rPr>
          <w:rFonts w:eastAsia="MS Mincho"/>
        </w:rPr>
        <w:t xml:space="preserve">(Herting &amp; Dely-Draskovits 1993). Most of these authors (Townsend, Villeneuve, and Emden) did not have our modern definition of </w:t>
      </w:r>
      <w:r w:rsidRPr="00786754">
        <w:rPr>
          <w:rFonts w:eastAsia="MS Mincho"/>
          <w:i/>
        </w:rPr>
        <w:t>Phania</w:t>
      </w:r>
      <w:r w:rsidRPr="00786754">
        <w:rPr>
          <w:rFonts w:eastAsia="MS Mincho"/>
        </w:rPr>
        <w:t xml:space="preserve"> with which to compare their specimens. These genera, if truly separate, are not geographically sympatric and thus no tachinid cataloger has, to my knowledge, examined both genera comparatively (Crosskey 1976, 1977, 1980, 1984; Herting 1984; Herting &amp; Dely-Draskovits 1993; O’Hara </w:t>
      </w:r>
      <w:r w:rsidRPr="00786754">
        <w:rPr>
          <w:rFonts w:eastAsia="MS Mincho"/>
          <w:i/>
        </w:rPr>
        <w:t>et al</w:t>
      </w:r>
      <w:r w:rsidRPr="00786754">
        <w:rPr>
          <w:rFonts w:eastAsia="MS Mincho"/>
        </w:rPr>
        <w:t xml:space="preserve"> 2009). However, when Herting (1979) synonymized </w:t>
      </w:r>
      <w:r w:rsidRPr="00786754">
        <w:rPr>
          <w:rFonts w:eastAsia="MS Mincho"/>
          <w:i/>
        </w:rPr>
        <w:t>Hemiphania</w:t>
      </w:r>
      <w:r w:rsidRPr="00786754">
        <w:rPr>
          <w:rFonts w:eastAsia="MS Mincho"/>
        </w:rPr>
        <w:t xml:space="preserve"> and </w:t>
      </w:r>
      <w:r w:rsidRPr="00786754">
        <w:rPr>
          <w:rFonts w:eastAsia="MS Mincho"/>
          <w:i/>
        </w:rPr>
        <w:t>Phania</w:t>
      </w:r>
      <w:r w:rsidRPr="00786754">
        <w:rPr>
          <w:rFonts w:eastAsia="MS Mincho"/>
        </w:rPr>
        <w:t xml:space="preserve"> </w:t>
      </w:r>
      <w:r w:rsidRPr="00786754">
        <w:rPr>
          <w:rFonts w:eastAsia="MS Mincho"/>
          <w:i/>
        </w:rPr>
        <w:t xml:space="preserve">edwardsi </w:t>
      </w:r>
      <w:r w:rsidRPr="00786754">
        <w:rPr>
          <w:rFonts w:eastAsia="MS Mincho"/>
        </w:rPr>
        <w:t>with</w:t>
      </w:r>
      <w:r w:rsidRPr="00786754">
        <w:rPr>
          <w:rFonts w:eastAsia="MS Mincho"/>
          <w:i/>
        </w:rPr>
        <w:t xml:space="preserve"> Catapariprosopa</w:t>
      </w:r>
      <w:r w:rsidRPr="00786754">
        <w:rPr>
          <w:rFonts w:eastAsia="MS Mincho"/>
        </w:rPr>
        <w:t xml:space="preserve">, he surely would have had </w:t>
      </w:r>
      <w:r w:rsidRPr="00786754">
        <w:rPr>
          <w:rFonts w:eastAsia="MS Mincho"/>
          <w:i/>
        </w:rPr>
        <w:t>Phania</w:t>
      </w:r>
      <w:r w:rsidRPr="00786754">
        <w:rPr>
          <w:rFonts w:eastAsia="MS Mincho"/>
        </w:rPr>
        <w:t xml:space="preserve"> </w:t>
      </w:r>
      <w:r w:rsidRPr="00786754">
        <w:rPr>
          <w:rFonts w:eastAsia="MS Mincho"/>
          <w:i/>
        </w:rPr>
        <w:t>s. s.</w:t>
      </w:r>
      <w:r w:rsidRPr="00786754">
        <w:rPr>
          <w:rFonts w:eastAsia="MS Mincho"/>
        </w:rPr>
        <w:t xml:space="preserve"> in mind and would have merged the genera together at that time if warranted. He did not, however, so neither do I – especially without having examined the type specimens. Regardless, </w:t>
      </w:r>
      <w:r w:rsidRPr="00786754">
        <w:rPr>
          <w:rFonts w:eastAsia="MS Mincho"/>
          <w:i/>
        </w:rPr>
        <w:t xml:space="preserve">Catapariprosopa </w:t>
      </w:r>
      <w:r w:rsidRPr="00786754">
        <w:rPr>
          <w:rFonts w:eastAsia="MS Mincho"/>
        </w:rPr>
        <w:t xml:space="preserve">is undoubtedly very similar to </w:t>
      </w:r>
      <w:r w:rsidRPr="00786754">
        <w:rPr>
          <w:rFonts w:eastAsia="MS Mincho"/>
          <w:i/>
        </w:rPr>
        <w:t>Phania</w:t>
      </w:r>
      <w:r w:rsidRPr="00786754">
        <w:rPr>
          <w:rFonts w:eastAsia="MS Mincho"/>
        </w:rPr>
        <w:t xml:space="preserve"> and so belongs in the Phasiina.    </w:t>
      </w:r>
    </w:p>
    <w:p w14:paraId="30F7CEC9"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Another puzzling genus is </w:t>
      </w:r>
      <w:r w:rsidRPr="00786754">
        <w:rPr>
          <w:rFonts w:eastAsia="MS Mincho"/>
          <w:i/>
        </w:rPr>
        <w:t xml:space="preserve">Bellina </w:t>
      </w:r>
      <w:r w:rsidRPr="00786754">
        <w:rPr>
          <w:rFonts w:eastAsia="MS Mincho"/>
        </w:rPr>
        <w:t>which</w:t>
      </w:r>
      <w:r w:rsidRPr="00786754">
        <w:rPr>
          <w:rFonts w:eastAsia="MS Mincho"/>
          <w:i/>
        </w:rPr>
        <w:t xml:space="preserve"> </w:t>
      </w:r>
      <w:r w:rsidRPr="00786754">
        <w:rPr>
          <w:rFonts w:eastAsia="MS Mincho"/>
        </w:rPr>
        <w:t xml:space="preserve">was described from India in 1863. The type specimens were subsequently lost and the species has never been identified again. Based on the original description, Townsend (1936, 1938) placed </w:t>
      </w:r>
      <w:r w:rsidRPr="00786754">
        <w:rPr>
          <w:rFonts w:eastAsia="MS Mincho"/>
          <w:i/>
        </w:rPr>
        <w:t>Bellina</w:t>
      </w:r>
      <w:r w:rsidRPr="00786754">
        <w:rPr>
          <w:rFonts w:eastAsia="MS Mincho"/>
        </w:rPr>
        <w:t xml:space="preserve"> in Cylindromyiini. Crosskey (1976) agreed that it was a cylindromyiine and hypothesized that </w:t>
      </w:r>
      <w:r w:rsidRPr="00786754">
        <w:rPr>
          <w:rFonts w:eastAsia="MS Mincho"/>
          <w:i/>
        </w:rPr>
        <w:t>Bellina</w:t>
      </w:r>
      <w:r w:rsidRPr="00786754">
        <w:rPr>
          <w:rFonts w:eastAsia="MS Mincho"/>
        </w:rPr>
        <w:t xml:space="preserve"> should be placed near </w:t>
      </w:r>
      <w:r w:rsidRPr="00786754">
        <w:rPr>
          <w:rFonts w:eastAsia="MS Mincho"/>
          <w:i/>
        </w:rPr>
        <w:t>Catapariprosopa</w:t>
      </w:r>
      <w:r w:rsidRPr="00786754">
        <w:rPr>
          <w:rFonts w:eastAsia="MS Mincho"/>
        </w:rPr>
        <w:t xml:space="preserve">. On that basis alone is </w:t>
      </w:r>
      <w:r w:rsidRPr="00786754">
        <w:rPr>
          <w:rFonts w:eastAsia="MS Mincho"/>
          <w:i/>
        </w:rPr>
        <w:t>Bellina</w:t>
      </w:r>
      <w:r w:rsidRPr="00786754">
        <w:rPr>
          <w:rFonts w:eastAsia="MS Mincho"/>
        </w:rPr>
        <w:t xml:space="preserve"> included here in the subtribe Phasiina next to </w:t>
      </w:r>
      <w:r w:rsidRPr="00786754">
        <w:rPr>
          <w:rFonts w:eastAsia="MS Mincho"/>
          <w:i/>
        </w:rPr>
        <w:t>Catapariprosopa</w:t>
      </w:r>
      <w:r w:rsidRPr="00786754">
        <w:rPr>
          <w:rFonts w:eastAsia="MS Mincho"/>
        </w:rPr>
        <w:t xml:space="preserve"> and </w:t>
      </w:r>
      <w:r w:rsidRPr="00786754">
        <w:rPr>
          <w:rFonts w:eastAsia="MS Mincho"/>
          <w:i/>
        </w:rPr>
        <w:t>Phania</w:t>
      </w:r>
      <w:r w:rsidRPr="00786754">
        <w:rPr>
          <w:rFonts w:eastAsia="MS Mincho"/>
        </w:rPr>
        <w:t>.</w:t>
      </w:r>
    </w:p>
    <w:p w14:paraId="2DC4CC76" w14:textId="77777777" w:rsidR="00786754" w:rsidRPr="00786754" w:rsidRDefault="00786754" w:rsidP="00786754">
      <w:pPr>
        <w:spacing w:line="360" w:lineRule="auto"/>
        <w:ind w:firstLine="720"/>
        <w:contextualSpacing/>
        <w:rPr>
          <w:rFonts w:eastAsia="MS Mincho"/>
        </w:rPr>
      </w:pPr>
      <w:r w:rsidRPr="00786754">
        <w:rPr>
          <w:rFonts w:eastAsia="MS Mincho"/>
          <w:i/>
        </w:rPr>
        <w:lastRenderedPageBreak/>
        <w:t>Mesniletta</w:t>
      </w:r>
      <w:r w:rsidRPr="00786754">
        <w:rPr>
          <w:rFonts w:eastAsia="MS Mincho"/>
        </w:rPr>
        <w:t xml:space="preserve"> is a relatively recently described genus created from the previously named </w:t>
      </w:r>
      <w:r w:rsidRPr="00786754">
        <w:rPr>
          <w:rFonts w:eastAsia="MS Mincho"/>
          <w:i/>
        </w:rPr>
        <w:t>Gymnosoma ventricosum</w:t>
      </w:r>
      <w:r w:rsidRPr="00786754">
        <w:rPr>
          <w:rFonts w:eastAsia="MS Mincho"/>
        </w:rPr>
        <w:t xml:space="preserve"> de Meijere from Java. Herting (1979) examined the specimen and concluded based on the genitalia that the species certainly did not belong to </w:t>
      </w:r>
      <w:r w:rsidRPr="00786754">
        <w:rPr>
          <w:rFonts w:eastAsia="MS Mincho"/>
          <w:i/>
        </w:rPr>
        <w:t>Gymnosoma</w:t>
      </w:r>
      <w:r w:rsidRPr="00786754">
        <w:rPr>
          <w:rFonts w:eastAsia="MS Mincho"/>
        </w:rPr>
        <w:t xml:space="preserve">, but was rather a cylindromyiine. The species was different enough from other Cylindromyiini to justify a new genus, but the postabdomen was reminiscent of </w:t>
      </w:r>
      <w:r w:rsidRPr="00786754">
        <w:rPr>
          <w:rFonts w:eastAsia="MS Mincho"/>
          <w:i/>
        </w:rPr>
        <w:t>Besseria</w:t>
      </w:r>
      <w:r w:rsidRPr="00786754">
        <w:rPr>
          <w:rFonts w:eastAsia="MS Mincho"/>
        </w:rPr>
        <w:t xml:space="preserve">, </w:t>
      </w:r>
      <w:r w:rsidRPr="00786754">
        <w:rPr>
          <w:rFonts w:eastAsia="MS Mincho"/>
          <w:i/>
        </w:rPr>
        <w:t>Phania</w:t>
      </w:r>
      <w:r w:rsidRPr="00786754">
        <w:rPr>
          <w:rFonts w:eastAsia="MS Mincho"/>
        </w:rPr>
        <w:t xml:space="preserve">, and </w:t>
      </w:r>
      <w:r w:rsidRPr="00786754">
        <w:rPr>
          <w:rFonts w:eastAsia="MS Mincho"/>
          <w:i/>
        </w:rPr>
        <w:t>Hemyda</w:t>
      </w:r>
      <w:r w:rsidRPr="00786754">
        <w:rPr>
          <w:rFonts w:eastAsia="MS Mincho"/>
        </w:rPr>
        <w:t xml:space="preserve">. With this association, </w:t>
      </w:r>
      <w:r w:rsidRPr="00786754">
        <w:rPr>
          <w:rFonts w:eastAsia="MS Mincho"/>
          <w:i/>
        </w:rPr>
        <w:t>Mesniletta</w:t>
      </w:r>
      <w:r w:rsidRPr="00786754">
        <w:rPr>
          <w:rFonts w:eastAsia="MS Mincho"/>
        </w:rPr>
        <w:t xml:space="preserve"> is here placed in the subtribe Phasiina. Similarly, the wasp mimic </w:t>
      </w:r>
      <w:r w:rsidRPr="00786754">
        <w:rPr>
          <w:rFonts w:eastAsia="MS Mincho"/>
          <w:i/>
        </w:rPr>
        <w:t>Polybiocyptera</w:t>
      </w:r>
      <w:r w:rsidRPr="00786754">
        <w:rPr>
          <w:rFonts w:eastAsia="MS Mincho"/>
        </w:rPr>
        <w:t xml:space="preserve"> is included in the Phasiina due to its affinites with </w:t>
      </w:r>
      <w:r w:rsidRPr="00786754">
        <w:rPr>
          <w:rFonts w:eastAsia="MS Mincho"/>
          <w:i/>
        </w:rPr>
        <w:t>Hemyda</w:t>
      </w:r>
      <w:r w:rsidRPr="00786754">
        <w:rPr>
          <w:rFonts w:eastAsia="MS Mincho"/>
        </w:rPr>
        <w:t xml:space="preserve">. Guimarães (1979) initially considered the genus near </w:t>
      </w:r>
      <w:r w:rsidRPr="00786754">
        <w:rPr>
          <w:rFonts w:eastAsia="MS Mincho"/>
          <w:i/>
        </w:rPr>
        <w:t>Polistiopsis</w:t>
      </w:r>
      <w:r w:rsidRPr="00786754">
        <w:rPr>
          <w:rFonts w:eastAsia="MS Mincho"/>
        </w:rPr>
        <w:t xml:space="preserve"> and </w:t>
      </w:r>
      <w:r w:rsidRPr="00786754">
        <w:rPr>
          <w:rFonts w:eastAsia="MS Mincho"/>
          <w:i/>
        </w:rPr>
        <w:t>Cylindromyia</w:t>
      </w:r>
      <w:r w:rsidRPr="00786754">
        <w:rPr>
          <w:rFonts w:eastAsia="MS Mincho"/>
        </w:rPr>
        <w:t xml:space="preserve">. However, Herting (1979) classified the genus near </w:t>
      </w:r>
      <w:r w:rsidRPr="00786754">
        <w:rPr>
          <w:rFonts w:eastAsia="MS Mincho"/>
          <w:i/>
        </w:rPr>
        <w:t>Hemyda</w:t>
      </w:r>
      <w:r w:rsidRPr="00786754">
        <w:rPr>
          <w:rFonts w:eastAsia="MS Mincho"/>
        </w:rPr>
        <w:t xml:space="preserve"> based in part on the indentation of the eye and similarity of postabdominal characters. </w:t>
      </w:r>
    </w:p>
    <w:p w14:paraId="71E4A3BB" w14:textId="77777777" w:rsidR="00786754" w:rsidRPr="00786754" w:rsidRDefault="00786754" w:rsidP="00786754">
      <w:pPr>
        <w:spacing w:line="360" w:lineRule="auto"/>
        <w:contextualSpacing/>
        <w:rPr>
          <w:rFonts w:eastAsia="MS Mincho"/>
          <w:i/>
        </w:rPr>
      </w:pPr>
    </w:p>
    <w:p w14:paraId="6B6A271B"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60" w:name="_Toc421787189"/>
      <w:r w:rsidRPr="00786754">
        <w:rPr>
          <w:i/>
          <w:lang w:eastAsia="en-CA"/>
        </w:rPr>
        <w:t>Unplaced to subtribe</w:t>
      </w:r>
      <w:bookmarkEnd w:id="60"/>
    </w:p>
    <w:p w14:paraId="626B1F7B"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Several genera are only known from their original descriptions and thus their systematic placement within the Cylindromyiini is uncertain. </w:t>
      </w:r>
      <w:r w:rsidRPr="00786754">
        <w:rPr>
          <w:rFonts w:eastAsia="MS Mincho"/>
          <w:i/>
        </w:rPr>
        <w:t>Argyromima mirabilis</w:t>
      </w:r>
      <w:r w:rsidRPr="00786754">
        <w:rPr>
          <w:rFonts w:eastAsia="MS Mincho"/>
        </w:rPr>
        <w:t xml:space="preserve"> Brauer &amp; Bergenstamm was described in 1889 from a single South American specimen and has not been rediscovered (Townsend 1928, 1938; Guimarães 1971). This unique genus is an apparent dolichopodid-counterfeit (of </w:t>
      </w:r>
      <w:r w:rsidRPr="00786754">
        <w:rPr>
          <w:rFonts w:eastAsia="MS Mincho"/>
          <w:i/>
        </w:rPr>
        <w:t xml:space="preserve">Argyra </w:t>
      </w:r>
      <w:r w:rsidRPr="00786754">
        <w:rPr>
          <w:rFonts w:eastAsia="MS Mincho"/>
        </w:rPr>
        <w:t xml:space="preserve">Macquart), does not have palpi (Aldrich 1925: 122), and was placed in Cylindromyiini by Townsend (1936, 1938) and Guimarães (1971). Similarly, the only published discussion of the Brazilian species </w:t>
      </w:r>
      <w:r w:rsidRPr="00786754">
        <w:rPr>
          <w:rFonts w:eastAsia="MS Mincho"/>
          <w:i/>
        </w:rPr>
        <w:t>Phasiocyptera</w:t>
      </w:r>
      <w:r w:rsidRPr="00786754">
        <w:rPr>
          <w:rFonts w:eastAsia="MS Mincho"/>
          <w:b/>
          <w:i/>
        </w:rPr>
        <w:t xml:space="preserve"> </w:t>
      </w:r>
      <w:r w:rsidRPr="00786754">
        <w:rPr>
          <w:rFonts w:eastAsia="MS Mincho"/>
          <w:i/>
        </w:rPr>
        <w:t>punctata</w:t>
      </w:r>
      <w:r w:rsidRPr="00786754">
        <w:rPr>
          <w:rFonts w:eastAsia="MS Mincho"/>
          <w:b/>
          <w:i/>
        </w:rPr>
        <w:t xml:space="preserve"> </w:t>
      </w:r>
      <w:r w:rsidRPr="00786754">
        <w:rPr>
          <w:rFonts w:eastAsia="MS Mincho"/>
        </w:rPr>
        <w:t xml:space="preserve">Townsend was by Townsend, who placed it in Cylindromyiini (1927, 1936, and 1938) where it was retained by Guimarães (1971). These two genera remain </w:t>
      </w:r>
      <w:r w:rsidRPr="00786754">
        <w:rPr>
          <w:rFonts w:eastAsia="MS Mincho"/>
          <w:i/>
        </w:rPr>
        <w:t xml:space="preserve">incertae sedis </w:t>
      </w:r>
      <w:r w:rsidRPr="00786754">
        <w:rPr>
          <w:rFonts w:eastAsia="MS Mincho"/>
        </w:rPr>
        <w:t>within Cylindromyiini.</w:t>
      </w:r>
    </w:p>
    <w:p w14:paraId="42A3A872"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Finally, the aberrant </w:t>
      </w:r>
      <w:r w:rsidRPr="00786754">
        <w:rPr>
          <w:rFonts w:eastAsia="MS Mincho"/>
          <w:i/>
        </w:rPr>
        <w:t xml:space="preserve">Tachinophasia transita </w:t>
      </w:r>
      <w:r w:rsidRPr="00786754">
        <w:rPr>
          <w:rFonts w:eastAsia="MS Mincho"/>
        </w:rPr>
        <w:t xml:space="preserve">Townsend is worth mentioning. This unusual genus was placed in the Cylindromyiini (Townsend 1936; Guimaráes 1971) but then moved to the Linnaemyini (Tachininae) by Herting (1979). Most recently, </w:t>
      </w:r>
      <w:r w:rsidRPr="00786754">
        <w:rPr>
          <w:rFonts w:eastAsia="MS Mincho"/>
          <w:i/>
        </w:rPr>
        <w:t>Tachinophasia</w:t>
      </w:r>
      <w:r w:rsidRPr="00786754">
        <w:rPr>
          <w:rFonts w:eastAsia="MS Mincho"/>
        </w:rPr>
        <w:t xml:space="preserve"> was not placed in any subfamily (O’Hara 2013) and it is uncertain what ultimate systematic position this strange tachinid will occupy. Because of the uncertainty surrounding its classification, I have also excluded it from the Cylindromyiini and therefore the Phasiinae.  </w:t>
      </w:r>
    </w:p>
    <w:p w14:paraId="1B81F36F" w14:textId="77777777" w:rsidR="00786754" w:rsidRPr="00786754" w:rsidRDefault="00786754" w:rsidP="00786754">
      <w:pPr>
        <w:spacing w:line="360" w:lineRule="auto"/>
        <w:contextualSpacing/>
        <w:rPr>
          <w:rFonts w:eastAsia="MS Mincho"/>
          <w:b/>
        </w:rPr>
      </w:pPr>
    </w:p>
    <w:p w14:paraId="6364B0E1" w14:textId="77777777" w:rsidR="00786754" w:rsidRPr="00786754" w:rsidRDefault="00786754" w:rsidP="00786754">
      <w:pPr>
        <w:spacing w:line="360" w:lineRule="auto"/>
        <w:contextualSpacing/>
        <w:rPr>
          <w:rFonts w:eastAsia="MS Mincho"/>
          <w:b/>
        </w:rPr>
      </w:pPr>
      <w:bookmarkStart w:id="61" w:name="_Toc421787190"/>
      <w:r w:rsidRPr="00786754">
        <w:rPr>
          <w:rFonts w:eastAsia="MS Mincho"/>
          <w:b/>
          <w:sz w:val="28"/>
        </w:rPr>
        <w:t>Tribe Euscopoliopterygini</w:t>
      </w:r>
      <w:bookmarkEnd w:id="61"/>
      <w:r w:rsidRPr="00786754">
        <w:rPr>
          <w:rFonts w:eastAsia="MS Mincho"/>
          <w:b/>
          <w:sz w:val="28"/>
        </w:rPr>
        <w:t xml:space="preserve"> (2 genera, 2 species)</w:t>
      </w:r>
    </w:p>
    <w:p w14:paraId="28E2937D" w14:textId="77777777" w:rsidR="00786754" w:rsidRPr="00786754" w:rsidRDefault="00786754" w:rsidP="00786754">
      <w:pPr>
        <w:spacing w:line="360" w:lineRule="auto"/>
        <w:ind w:firstLine="720"/>
        <w:contextualSpacing/>
        <w:rPr>
          <w:rFonts w:eastAsia="MS Mincho"/>
          <w:b/>
          <w:i/>
        </w:rPr>
      </w:pPr>
      <w:r w:rsidRPr="00786754">
        <w:rPr>
          <w:rFonts w:eastAsia="MS Mincho"/>
          <w:b/>
          <w:i/>
        </w:rPr>
        <w:t xml:space="preserve">Euscopoliopteryx </w:t>
      </w:r>
      <w:r w:rsidRPr="00786754">
        <w:rPr>
          <w:rFonts w:eastAsia="MS Mincho"/>
          <w:b/>
        </w:rPr>
        <w:t>Townsend, 1917 (1 species)</w:t>
      </w:r>
    </w:p>
    <w:p w14:paraId="1740DD88" w14:textId="77777777" w:rsidR="00786754" w:rsidRPr="00786754" w:rsidRDefault="00786754" w:rsidP="00786754">
      <w:pPr>
        <w:spacing w:line="360" w:lineRule="auto"/>
        <w:ind w:firstLine="720"/>
        <w:contextualSpacing/>
        <w:rPr>
          <w:rFonts w:eastAsia="MS Mincho"/>
          <w:b/>
          <w:i/>
        </w:rPr>
      </w:pPr>
      <w:r w:rsidRPr="00786754">
        <w:rPr>
          <w:rFonts w:eastAsia="MS Mincho"/>
          <w:b/>
          <w:i/>
        </w:rPr>
        <w:t xml:space="preserve">Shannonomyiella </w:t>
      </w:r>
      <w:r w:rsidRPr="00786754">
        <w:rPr>
          <w:rFonts w:eastAsia="MS Mincho"/>
          <w:b/>
        </w:rPr>
        <w:t>Townsend, 1939 (1 species)</w:t>
      </w:r>
    </w:p>
    <w:p w14:paraId="2E7F69F2" w14:textId="77777777" w:rsidR="00786754" w:rsidRPr="00786754" w:rsidRDefault="00786754" w:rsidP="00786754">
      <w:pPr>
        <w:spacing w:line="360" w:lineRule="auto"/>
        <w:contextualSpacing/>
        <w:rPr>
          <w:rFonts w:eastAsia="MS Mincho"/>
          <w:b/>
        </w:rPr>
      </w:pPr>
    </w:p>
    <w:p w14:paraId="691043F3"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300BB5B8" w14:textId="77777777" w:rsidR="00786754" w:rsidRPr="00786754" w:rsidRDefault="00786754" w:rsidP="00786754">
      <w:pPr>
        <w:spacing w:line="360" w:lineRule="auto"/>
        <w:contextualSpacing/>
        <w:rPr>
          <w:rFonts w:eastAsia="MS Mincho"/>
          <w:szCs w:val="26"/>
        </w:rPr>
      </w:pPr>
      <w:r w:rsidRPr="00786754">
        <w:rPr>
          <w:rFonts w:eastAsia="MS Mincho"/>
          <w:b/>
          <w:sz w:val="26"/>
          <w:szCs w:val="26"/>
        </w:rPr>
        <w:tab/>
      </w:r>
      <w:r w:rsidRPr="00786754">
        <w:rPr>
          <w:rFonts w:eastAsia="MS Mincho"/>
          <w:szCs w:val="26"/>
        </w:rPr>
        <w:t xml:space="preserve">Very little information is available on these enigmatic tachinids and no molecular work has been done due to their rarity. The two genera found in Euscopoliopterygini are monotypic and found only in South and Central America. </w:t>
      </w:r>
      <w:r w:rsidRPr="00786754">
        <w:rPr>
          <w:rFonts w:eastAsia="MS Mincho"/>
          <w:i/>
          <w:szCs w:val="26"/>
        </w:rPr>
        <w:t>Euscopoliopteryx</w:t>
      </w:r>
      <w:r w:rsidRPr="00786754">
        <w:rPr>
          <w:rFonts w:eastAsia="MS Mincho"/>
          <w:szCs w:val="26"/>
        </w:rPr>
        <w:t xml:space="preserve"> Townsend was described from a single damaged male specimen taken from a spider’s web (another male specimen, as </w:t>
      </w:r>
      <w:r w:rsidRPr="00786754">
        <w:rPr>
          <w:rFonts w:eastAsia="MS Mincho"/>
          <w:i/>
          <w:szCs w:val="26"/>
        </w:rPr>
        <w:t>Dictya externa</w:t>
      </w:r>
      <w:r w:rsidRPr="00786754">
        <w:rPr>
          <w:rFonts w:eastAsia="MS Mincho"/>
          <w:szCs w:val="26"/>
        </w:rPr>
        <w:t xml:space="preserve"> Fabricius was later examined by Townsend, 1931) and </w:t>
      </w:r>
      <w:r w:rsidRPr="00786754">
        <w:rPr>
          <w:rFonts w:eastAsia="MS Mincho"/>
          <w:i/>
          <w:szCs w:val="26"/>
        </w:rPr>
        <w:t>Shannonomyiella</w:t>
      </w:r>
      <w:r w:rsidRPr="00786754">
        <w:rPr>
          <w:rFonts w:eastAsia="MS Mincho"/>
          <w:szCs w:val="26"/>
        </w:rPr>
        <w:t xml:space="preserve"> Townsend described from one male and one female (Townsend 1917, 1939). Townsend (1931, 1936) relates that Weidemann considered </w:t>
      </w:r>
      <w:r w:rsidRPr="00786754">
        <w:rPr>
          <w:rFonts w:eastAsia="MS Mincho"/>
          <w:i/>
          <w:szCs w:val="26"/>
        </w:rPr>
        <w:t>Euscopoliopteryx</w:t>
      </w:r>
      <w:r w:rsidRPr="00786754">
        <w:rPr>
          <w:rFonts w:eastAsia="MS Mincho"/>
          <w:szCs w:val="26"/>
        </w:rPr>
        <w:t xml:space="preserve"> an acalyptrate fly in the “Cypseloidea”. Townsend included the Euscopoliopterygini in his family Gymnosomatidae (mostly modern Phasiinae, but including some Dexiinae and Tachininae) and Guimarães (1971) maintained their position in the Phasiinae in his South American catalog. It is unknown if Guimarães examined types of these species when considering their classification. Wood &amp; Zumbado (2010) considered </w:t>
      </w:r>
      <w:r w:rsidRPr="00786754">
        <w:rPr>
          <w:rFonts w:eastAsia="MS Mincho"/>
          <w:i/>
          <w:szCs w:val="26"/>
        </w:rPr>
        <w:t>Euscopoliopteryx</w:t>
      </w:r>
      <w:r w:rsidRPr="00786754">
        <w:rPr>
          <w:rFonts w:eastAsia="MS Mincho"/>
          <w:szCs w:val="26"/>
        </w:rPr>
        <w:t xml:space="preserve"> to be in Phasiinae but gave no indication about relationships to other genera within the subfamily. In their key to Central American Tachinidae, </w:t>
      </w:r>
      <w:r w:rsidRPr="00786754">
        <w:rPr>
          <w:rFonts w:eastAsia="MS Mincho"/>
          <w:i/>
          <w:szCs w:val="26"/>
        </w:rPr>
        <w:t>Euscopoliopteryx</w:t>
      </w:r>
      <w:r w:rsidRPr="00786754">
        <w:rPr>
          <w:rFonts w:eastAsia="MS Mincho"/>
          <w:szCs w:val="26"/>
        </w:rPr>
        <w:t xml:space="preserve"> can be found in the midst of other phasiines (due to its mostly bare parafacial) and is coupled with </w:t>
      </w:r>
      <w:r w:rsidRPr="00786754">
        <w:rPr>
          <w:rFonts w:eastAsia="MS Mincho"/>
          <w:i/>
          <w:szCs w:val="26"/>
        </w:rPr>
        <w:t>Phasia</w:t>
      </w:r>
      <w:r w:rsidRPr="00786754">
        <w:rPr>
          <w:rFonts w:eastAsia="MS Mincho"/>
          <w:szCs w:val="26"/>
        </w:rPr>
        <w:t xml:space="preserve">, primarily due to the petiolate wing venation. However, </w:t>
      </w:r>
      <w:r w:rsidRPr="00786754">
        <w:rPr>
          <w:rFonts w:eastAsia="MS Mincho"/>
          <w:i/>
          <w:szCs w:val="26"/>
        </w:rPr>
        <w:t xml:space="preserve">Euscopoliopteryx </w:t>
      </w:r>
      <w:r w:rsidRPr="00786754">
        <w:rPr>
          <w:rFonts w:eastAsia="MS Mincho"/>
          <w:szCs w:val="26"/>
        </w:rPr>
        <w:t xml:space="preserve">also has slightly plumose arista which is only rarely found in Phasiinae and is considered a pleisiomorphic trait (Wood &amp; Zumbado 2010 op. cit.).  </w:t>
      </w:r>
    </w:p>
    <w:p w14:paraId="4C4711A9" w14:textId="77777777" w:rsidR="00786754" w:rsidRPr="00786754" w:rsidRDefault="00786754" w:rsidP="00786754">
      <w:pPr>
        <w:spacing w:line="360" w:lineRule="auto"/>
        <w:ind w:firstLine="720"/>
        <w:contextualSpacing/>
        <w:rPr>
          <w:rFonts w:eastAsia="MS Mincho"/>
          <w:szCs w:val="26"/>
        </w:rPr>
      </w:pPr>
      <w:r w:rsidRPr="00786754">
        <w:rPr>
          <w:rFonts w:eastAsia="MS Mincho"/>
          <w:szCs w:val="26"/>
        </w:rPr>
        <w:t xml:space="preserve">In his original description, and indicated by its name, Townsend (1917) related </w:t>
      </w:r>
      <w:r w:rsidRPr="00786754">
        <w:rPr>
          <w:rFonts w:eastAsia="MS Mincho"/>
          <w:i/>
          <w:szCs w:val="26"/>
        </w:rPr>
        <w:t>Euscopoliopteryx</w:t>
      </w:r>
      <w:r w:rsidRPr="00786754">
        <w:rPr>
          <w:rFonts w:eastAsia="MS Mincho"/>
          <w:szCs w:val="26"/>
        </w:rPr>
        <w:t xml:space="preserve"> to </w:t>
      </w:r>
      <w:r w:rsidRPr="00786754">
        <w:rPr>
          <w:rFonts w:eastAsia="MS Mincho"/>
          <w:i/>
          <w:szCs w:val="26"/>
        </w:rPr>
        <w:t>Euscopolia</w:t>
      </w:r>
      <w:r w:rsidRPr="00786754">
        <w:rPr>
          <w:rFonts w:eastAsia="MS Mincho"/>
          <w:szCs w:val="26"/>
        </w:rPr>
        <w:t xml:space="preserve"> Townsend – a genus that for a time was placed in the Cylindromyiini (Sabrosky &amp; Arnaud 1965). </w:t>
      </w:r>
      <w:r w:rsidRPr="00786754">
        <w:rPr>
          <w:rFonts w:eastAsia="MS Mincho"/>
          <w:i/>
          <w:szCs w:val="26"/>
        </w:rPr>
        <w:t>Euscopolia</w:t>
      </w:r>
      <w:r w:rsidRPr="00786754">
        <w:rPr>
          <w:rFonts w:eastAsia="MS Mincho"/>
          <w:szCs w:val="26"/>
        </w:rPr>
        <w:t xml:space="preserve"> was moved to the Linnaemyini (Tachininae) by Herting (1979) and now rests in the Polideini (Tachininae) (O’Hara 2002). It may be that the Euscopoliopterygini also belong in the Tachininae, but without examining specimens or molecular markers, the tribe is maintained in the Phasiinae due to taxonomic precedence and until such an examination can be conducted. Unfortunately, no one has ever indicated where within the Phasiinae Euscopoliopterygini belongs, and therefore the tribe is left unresolved. </w:t>
      </w:r>
    </w:p>
    <w:p w14:paraId="5D7D549D" w14:textId="77777777" w:rsidR="00786754" w:rsidRPr="00786754" w:rsidRDefault="00786754" w:rsidP="00786754">
      <w:pPr>
        <w:keepNext/>
        <w:keepLines/>
        <w:widowControl w:val="0"/>
        <w:tabs>
          <w:tab w:val="left" w:pos="-1152"/>
          <w:tab w:val="left" w:pos="-720"/>
          <w:tab w:val="left" w:pos="0"/>
          <w:tab w:val="left" w:pos="360"/>
          <w:tab w:val="left" w:pos="720"/>
          <w:tab w:val="left" w:pos="1080"/>
        </w:tabs>
        <w:autoSpaceDE w:val="0"/>
        <w:autoSpaceDN w:val="0"/>
        <w:adjustRightInd w:val="0"/>
        <w:spacing w:line="360" w:lineRule="auto"/>
        <w:contextualSpacing/>
        <w:jc w:val="center"/>
        <w:rPr>
          <w:b/>
          <w:lang w:eastAsia="en-CA"/>
        </w:rPr>
      </w:pPr>
    </w:p>
    <w:p w14:paraId="2C23EB2B" w14:textId="77777777" w:rsidR="00786754" w:rsidRPr="00786754" w:rsidRDefault="00786754" w:rsidP="00786754">
      <w:pPr>
        <w:keepNext/>
        <w:keepLines/>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b/>
          <w:sz w:val="28"/>
        </w:rPr>
      </w:pPr>
      <w:bookmarkStart w:id="62" w:name="_Toc421787191"/>
      <w:r w:rsidRPr="00786754">
        <w:rPr>
          <w:rFonts w:eastAsia="MS Mincho"/>
          <w:b/>
          <w:sz w:val="28"/>
        </w:rPr>
        <w:t>Tribe Gymnosomatini</w:t>
      </w:r>
      <w:bookmarkEnd w:id="62"/>
      <w:r w:rsidRPr="00786754">
        <w:rPr>
          <w:b/>
          <w:sz w:val="28"/>
          <w:lang w:eastAsia="en-CA"/>
        </w:rPr>
        <w:t xml:space="preserve"> </w:t>
      </w:r>
      <w:r w:rsidRPr="00786754">
        <w:rPr>
          <w:rFonts w:eastAsia="MS Mincho"/>
          <w:b/>
          <w:sz w:val="28"/>
        </w:rPr>
        <w:t>(35 genera, 174 species)</w:t>
      </w:r>
    </w:p>
    <w:p w14:paraId="7901AC2E" w14:textId="77777777" w:rsidR="00786754" w:rsidRPr="00786754" w:rsidRDefault="00786754" w:rsidP="00786754">
      <w:pPr>
        <w:keepNext/>
        <w:keepLines/>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b/>
          <w:sz w:val="26"/>
          <w:szCs w:val="26"/>
        </w:rPr>
      </w:pPr>
      <w:r w:rsidRPr="00786754">
        <w:rPr>
          <w:rFonts w:eastAsia="MS Mincho"/>
          <w:b/>
          <w:sz w:val="28"/>
        </w:rPr>
        <w:tab/>
      </w:r>
      <w:r w:rsidRPr="00786754">
        <w:rPr>
          <w:rFonts w:eastAsia="MS Mincho"/>
          <w:b/>
          <w:sz w:val="26"/>
          <w:szCs w:val="26"/>
        </w:rPr>
        <w:t>Subtribe Gymnosomatina (10 genera, 71 species)</w:t>
      </w:r>
    </w:p>
    <w:p w14:paraId="50375F90" w14:textId="77777777" w:rsidR="00786754" w:rsidRPr="00786754" w:rsidRDefault="00786754" w:rsidP="00786754">
      <w:pPr>
        <w:keepNext/>
        <w:keepLines/>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Cistogaster</w:t>
      </w:r>
      <w:r w:rsidRPr="00786754">
        <w:rPr>
          <w:b/>
          <w:bCs/>
          <w:lang w:eastAsia="en-CA"/>
        </w:rPr>
        <w:t xml:space="preserve"> </w:t>
      </w:r>
      <w:r w:rsidRPr="00786754">
        <w:rPr>
          <w:b/>
          <w:lang w:eastAsia="en-CA"/>
        </w:rPr>
        <w:t>Latreille, 1829 (7 species)</w:t>
      </w:r>
    </w:p>
    <w:p w14:paraId="775A0514" w14:textId="77777777" w:rsidR="00786754" w:rsidRPr="00786754" w:rsidRDefault="00786754" w:rsidP="00786754">
      <w:pPr>
        <w:keepNext/>
        <w:keepLines/>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Clytiomya</w:t>
      </w:r>
      <w:r w:rsidRPr="00786754">
        <w:rPr>
          <w:b/>
          <w:bCs/>
          <w:lang w:eastAsia="en-CA"/>
        </w:rPr>
        <w:t xml:space="preserve"> </w:t>
      </w:r>
      <w:r w:rsidRPr="00786754">
        <w:rPr>
          <w:b/>
          <w:lang w:eastAsia="en-CA"/>
        </w:rPr>
        <w:t>Rondani, 1861 (4 species)</w:t>
      </w:r>
    </w:p>
    <w:p w14:paraId="5381D470" w14:textId="77777777" w:rsidR="00786754" w:rsidRPr="00786754" w:rsidRDefault="00786754" w:rsidP="00786754">
      <w:pPr>
        <w:spacing w:line="360" w:lineRule="auto"/>
        <w:ind w:firstLine="720"/>
        <w:contextualSpacing/>
        <w:rPr>
          <w:rFonts w:eastAsia="MS Mincho"/>
          <w:b/>
        </w:rPr>
      </w:pPr>
      <w:r w:rsidRPr="00786754">
        <w:rPr>
          <w:rFonts w:eastAsia="MS Mincho"/>
          <w:b/>
          <w:i/>
        </w:rPr>
        <w:t xml:space="preserve">Compsoptesis </w:t>
      </w:r>
      <w:r w:rsidRPr="00786754">
        <w:rPr>
          <w:rFonts w:eastAsia="MS Mincho"/>
          <w:b/>
        </w:rPr>
        <w:t>Villeneuve, 1915</w:t>
      </w:r>
      <w:r w:rsidRPr="00786754">
        <w:rPr>
          <w:rFonts w:eastAsia="MS Mincho"/>
          <w:b/>
          <w:i/>
        </w:rPr>
        <w:t xml:space="preserve"> </w:t>
      </w:r>
      <w:r w:rsidRPr="00786754">
        <w:rPr>
          <w:rFonts w:eastAsia="MS Mincho"/>
          <w:b/>
        </w:rPr>
        <w:t>(3 species)</w:t>
      </w:r>
    </w:p>
    <w:p w14:paraId="36BFB66A" w14:textId="77777777" w:rsidR="00786754" w:rsidRPr="00786754" w:rsidRDefault="00786754" w:rsidP="00786754">
      <w:pPr>
        <w:spacing w:line="360" w:lineRule="auto"/>
        <w:ind w:firstLine="720"/>
        <w:contextualSpacing/>
        <w:rPr>
          <w:rFonts w:eastAsia="MS Mincho"/>
          <w:b/>
        </w:rPr>
      </w:pPr>
      <w:r w:rsidRPr="00786754">
        <w:rPr>
          <w:b/>
          <w:bCs/>
          <w:i/>
          <w:lang w:eastAsia="en-CA"/>
        </w:rPr>
        <w:t>Ectophasia</w:t>
      </w:r>
      <w:r w:rsidRPr="00786754">
        <w:rPr>
          <w:b/>
          <w:bCs/>
          <w:lang w:eastAsia="en-CA"/>
        </w:rPr>
        <w:t xml:space="preserve"> </w:t>
      </w:r>
      <w:r w:rsidRPr="00786754">
        <w:rPr>
          <w:b/>
          <w:lang w:eastAsia="en-CA"/>
        </w:rPr>
        <w:t>Townsend, 1912 (9 species)</w:t>
      </w:r>
    </w:p>
    <w:p w14:paraId="73C5BF4B" w14:textId="77777777" w:rsidR="00786754" w:rsidRPr="00786754" w:rsidRDefault="00786754" w:rsidP="00786754">
      <w:pPr>
        <w:keepNext/>
        <w:keepLines/>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Eliozeta</w:t>
      </w:r>
      <w:r w:rsidRPr="00786754">
        <w:rPr>
          <w:b/>
          <w:bCs/>
          <w:lang w:eastAsia="en-CA"/>
        </w:rPr>
        <w:t xml:space="preserve"> </w:t>
      </w:r>
      <w:r w:rsidRPr="00786754">
        <w:rPr>
          <w:b/>
          <w:lang w:eastAsia="en-CA"/>
        </w:rPr>
        <w:t>Rondani, 1856 (2 species)</w:t>
      </w:r>
    </w:p>
    <w:p w14:paraId="0448A8B2"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bCs/>
          <w:lang w:eastAsia="en-CA"/>
        </w:rPr>
      </w:pPr>
      <w:r w:rsidRPr="00786754">
        <w:rPr>
          <w:b/>
          <w:bCs/>
          <w:i/>
          <w:lang w:eastAsia="en-CA"/>
        </w:rPr>
        <w:t>Euclytia</w:t>
      </w:r>
      <w:r w:rsidRPr="00786754">
        <w:rPr>
          <w:b/>
          <w:bCs/>
          <w:lang w:eastAsia="en-CA"/>
        </w:rPr>
        <w:t xml:space="preserve"> Townsend, 1908 (1 species)</w:t>
      </w:r>
    </w:p>
    <w:p w14:paraId="727C5F4C"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Gymnoclytia</w:t>
      </w:r>
      <w:r w:rsidRPr="00786754">
        <w:rPr>
          <w:b/>
          <w:bCs/>
          <w:lang w:eastAsia="en-CA"/>
        </w:rPr>
        <w:t xml:space="preserve"> </w:t>
      </w:r>
      <w:r w:rsidRPr="00786754">
        <w:rPr>
          <w:b/>
          <w:lang w:eastAsia="en-CA"/>
        </w:rPr>
        <w:t>Brauer &amp; Bergenstamm, 1893 (14 species)</w:t>
      </w:r>
    </w:p>
    <w:p w14:paraId="2860CE03"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Gymnosoma</w:t>
      </w:r>
      <w:r w:rsidRPr="00786754">
        <w:rPr>
          <w:b/>
          <w:bCs/>
          <w:lang w:eastAsia="en-CA"/>
        </w:rPr>
        <w:t xml:space="preserve"> </w:t>
      </w:r>
      <w:r w:rsidRPr="00786754">
        <w:rPr>
          <w:b/>
          <w:lang w:eastAsia="en-CA"/>
        </w:rPr>
        <w:t>Meigen, 1803 (30 species)</w:t>
      </w:r>
    </w:p>
    <w:p w14:paraId="24CC160B"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Perigymnosoma</w:t>
      </w:r>
      <w:r w:rsidRPr="00786754">
        <w:rPr>
          <w:b/>
          <w:bCs/>
          <w:lang w:eastAsia="en-CA"/>
        </w:rPr>
        <w:t xml:space="preserve"> </w:t>
      </w:r>
      <w:r w:rsidRPr="00786754">
        <w:rPr>
          <w:b/>
          <w:lang w:eastAsia="en-CA"/>
        </w:rPr>
        <w:t>Villeneuve, 1929 (2 species)</w:t>
      </w:r>
    </w:p>
    <w:p w14:paraId="44766C60"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ind w:firstLine="720"/>
        <w:contextualSpacing/>
        <w:rPr>
          <w:b/>
          <w:lang w:eastAsia="en-CA"/>
        </w:rPr>
      </w:pPr>
      <w:r w:rsidRPr="00786754">
        <w:rPr>
          <w:b/>
          <w:bCs/>
          <w:i/>
          <w:lang w:eastAsia="en-CA"/>
        </w:rPr>
        <w:t>Subclytia</w:t>
      </w:r>
      <w:r w:rsidRPr="00786754">
        <w:rPr>
          <w:b/>
          <w:bCs/>
          <w:lang w:eastAsia="en-CA"/>
        </w:rPr>
        <w:t xml:space="preserve"> </w:t>
      </w:r>
      <w:r w:rsidRPr="00786754">
        <w:rPr>
          <w:b/>
          <w:lang w:eastAsia="en-CA"/>
        </w:rPr>
        <w:t>Pandellé, 1894 (1 species)</w:t>
      </w:r>
    </w:p>
    <w:p w14:paraId="0E288A8D" w14:textId="77777777" w:rsidR="00786754" w:rsidRPr="00786754" w:rsidRDefault="00786754" w:rsidP="00786754">
      <w:pPr>
        <w:spacing w:line="360" w:lineRule="auto"/>
        <w:ind w:firstLine="360"/>
        <w:contextualSpacing/>
        <w:rPr>
          <w:rFonts w:eastAsia="MS Mincho"/>
          <w:b/>
          <w:sz w:val="26"/>
          <w:szCs w:val="26"/>
        </w:rPr>
      </w:pPr>
      <w:r w:rsidRPr="00786754">
        <w:rPr>
          <w:rFonts w:eastAsia="MS Mincho"/>
          <w:b/>
        </w:rPr>
        <w:t>Subtribe Trichopodina</w:t>
      </w:r>
      <w:r w:rsidRPr="00786754">
        <w:rPr>
          <w:rFonts w:eastAsia="MS Mincho"/>
          <w:b/>
          <w:sz w:val="26"/>
          <w:szCs w:val="26"/>
        </w:rPr>
        <w:t xml:space="preserve"> (21 genera, 94 species)</w:t>
      </w:r>
    </w:p>
    <w:p w14:paraId="4457F75F"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Acaulona </w:t>
      </w:r>
      <w:r w:rsidRPr="00786754">
        <w:rPr>
          <w:rFonts w:eastAsia="MS Mincho"/>
          <w:b/>
        </w:rPr>
        <w:t>Wulp, 1884 (5 species)</w:t>
      </w:r>
    </w:p>
    <w:p w14:paraId="7DB9E188"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Atrichiopoda </w:t>
      </w:r>
      <w:r w:rsidRPr="00786754">
        <w:rPr>
          <w:rFonts w:eastAsia="MS Mincho"/>
          <w:b/>
        </w:rPr>
        <w:t>Townsend, 1931 (1 species)</w:t>
      </w:r>
    </w:p>
    <w:p w14:paraId="5F0E1F6E"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Bibiomima </w:t>
      </w:r>
      <w:r w:rsidRPr="00786754">
        <w:rPr>
          <w:rFonts w:eastAsia="MS Mincho"/>
          <w:b/>
        </w:rPr>
        <w:t>Brauer &amp; Bergenstamm, 1889 (1 species)</w:t>
      </w:r>
    </w:p>
    <w:p w14:paraId="3BD8B712"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Brasilomyia </w:t>
      </w:r>
      <w:r w:rsidRPr="00786754">
        <w:rPr>
          <w:rFonts w:eastAsia="MS Mincho"/>
          <w:b/>
          <w:shd w:val="clear" w:color="auto" w:fill="F9F9F9"/>
        </w:rPr>
        <w:t>Özdikmen, 2010</w:t>
      </w:r>
      <w:r w:rsidRPr="00786754">
        <w:rPr>
          <w:rFonts w:eastAsia="MS Mincho"/>
          <w:b/>
          <w:i/>
        </w:rPr>
        <w:t xml:space="preserve"> </w:t>
      </w:r>
      <w:r w:rsidRPr="00786754">
        <w:rPr>
          <w:rFonts w:eastAsia="MS Mincho"/>
          <w:b/>
        </w:rPr>
        <w:t>(1 species)</w:t>
      </w:r>
    </w:p>
    <w:p w14:paraId="03F40DE7"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Cesaperua </w:t>
      </w:r>
      <w:r w:rsidRPr="00786754">
        <w:rPr>
          <w:rFonts w:eastAsia="MS Mincho"/>
          <w:b/>
          <w:lang w:eastAsia="ja-JP"/>
        </w:rPr>
        <w:t>Koçak &amp; Kemal, 2010</w:t>
      </w:r>
      <w:r w:rsidRPr="00786754">
        <w:rPr>
          <w:rFonts w:eastAsia="MS Mincho"/>
          <w:b/>
          <w:i/>
        </w:rPr>
        <w:t xml:space="preserve"> </w:t>
      </w:r>
      <w:r w:rsidRPr="00786754">
        <w:rPr>
          <w:rFonts w:eastAsia="MS Mincho"/>
          <w:b/>
        </w:rPr>
        <w:t>(2 species)</w:t>
      </w:r>
    </w:p>
    <w:p w14:paraId="44C5FAA9"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Cylindrophasia </w:t>
      </w:r>
      <w:r w:rsidRPr="00786754">
        <w:rPr>
          <w:rFonts w:eastAsia="MS Mincho"/>
          <w:b/>
        </w:rPr>
        <w:t xml:space="preserve">Townsend, 1916 (4 species) </w:t>
      </w:r>
    </w:p>
    <w:p w14:paraId="7A2DF185"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Dallasimyia </w:t>
      </w:r>
      <w:r w:rsidRPr="00786754">
        <w:rPr>
          <w:rFonts w:eastAsia="MS Mincho"/>
          <w:b/>
        </w:rPr>
        <w:t>Blanchard, 1944</w:t>
      </w:r>
      <w:r w:rsidRPr="00786754">
        <w:rPr>
          <w:rFonts w:eastAsia="MS Mincho"/>
          <w:b/>
          <w:i/>
        </w:rPr>
        <w:t xml:space="preserve"> </w:t>
      </w:r>
      <w:r w:rsidRPr="00786754">
        <w:rPr>
          <w:rFonts w:eastAsia="MS Mincho"/>
          <w:b/>
        </w:rPr>
        <w:t>(1 species)</w:t>
      </w:r>
    </w:p>
    <w:p w14:paraId="4F976A22" w14:textId="77777777" w:rsidR="00786754" w:rsidRPr="00786754" w:rsidRDefault="00786754" w:rsidP="00786754">
      <w:pPr>
        <w:spacing w:line="360" w:lineRule="auto"/>
        <w:ind w:left="720"/>
        <w:contextualSpacing/>
        <w:rPr>
          <w:rFonts w:eastAsia="MS Mincho"/>
          <w:b/>
          <w:i/>
        </w:rPr>
      </w:pPr>
      <w:r w:rsidRPr="00786754">
        <w:rPr>
          <w:rFonts w:eastAsia="MS Mincho"/>
          <w:b/>
          <w:i/>
        </w:rPr>
        <w:t>Ectophasiopsis</w:t>
      </w:r>
      <w:r w:rsidRPr="00786754">
        <w:rPr>
          <w:rFonts w:eastAsia="MS Mincho"/>
          <w:b/>
        </w:rPr>
        <w:t xml:space="preserve"> Townsend, 1915 (3 species)</w:t>
      </w:r>
    </w:p>
    <w:p w14:paraId="7ECF8D10"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Euacaulona </w:t>
      </w:r>
      <w:r w:rsidRPr="00786754">
        <w:rPr>
          <w:rFonts w:eastAsia="MS Mincho"/>
          <w:b/>
        </w:rPr>
        <w:t>Townsend, 1908 (1 species)</w:t>
      </w:r>
    </w:p>
    <w:p w14:paraId="7B63A288"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Eutrichopoda </w:t>
      </w:r>
      <w:r w:rsidRPr="00786754">
        <w:rPr>
          <w:rFonts w:eastAsia="MS Mincho"/>
          <w:b/>
        </w:rPr>
        <w:t>Townsend, 1908 (6 species)</w:t>
      </w:r>
    </w:p>
    <w:p w14:paraId="385F483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Eutrichopodopsis </w:t>
      </w:r>
      <w:r w:rsidRPr="00786754">
        <w:rPr>
          <w:rFonts w:eastAsia="MS Mincho"/>
          <w:b/>
        </w:rPr>
        <w:t>Blanchard, 1966 (4 species)</w:t>
      </w:r>
    </w:p>
    <w:p w14:paraId="3A618BB1"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Homogenia </w:t>
      </w:r>
      <w:r w:rsidRPr="00786754">
        <w:rPr>
          <w:rFonts w:eastAsia="MS Mincho"/>
          <w:b/>
        </w:rPr>
        <w:t>Wulp, 1892 (8 species)</w:t>
      </w:r>
    </w:p>
    <w:p w14:paraId="4B38E3DC" w14:textId="77777777" w:rsidR="00786754" w:rsidRPr="00786754" w:rsidRDefault="00786754" w:rsidP="00786754">
      <w:pPr>
        <w:spacing w:line="360" w:lineRule="auto"/>
        <w:ind w:left="720"/>
        <w:contextualSpacing/>
        <w:rPr>
          <w:rFonts w:eastAsia="MS Mincho"/>
          <w:b/>
          <w:i/>
        </w:rPr>
      </w:pPr>
      <w:r w:rsidRPr="00786754">
        <w:rPr>
          <w:rFonts w:eastAsia="MS Mincho"/>
          <w:b/>
          <w:i/>
        </w:rPr>
        <w:t>Itaxanthomelana</w:t>
      </w:r>
      <w:r w:rsidRPr="00786754">
        <w:rPr>
          <w:rFonts w:eastAsia="MS Mincho"/>
          <w:b/>
        </w:rPr>
        <w:t xml:space="preserve"> Townsend, 1927</w:t>
      </w:r>
      <w:r w:rsidRPr="00786754">
        <w:rPr>
          <w:rFonts w:eastAsia="MS Mincho"/>
          <w:b/>
          <w:i/>
        </w:rPr>
        <w:t xml:space="preserve"> </w:t>
      </w:r>
      <w:r w:rsidRPr="00786754">
        <w:rPr>
          <w:rFonts w:eastAsia="MS Mincho"/>
          <w:b/>
        </w:rPr>
        <w:t>(1 species)</w:t>
      </w:r>
    </w:p>
    <w:p w14:paraId="608A519A" w14:textId="77777777" w:rsidR="00786754" w:rsidRPr="00786754" w:rsidRDefault="00786754" w:rsidP="00786754">
      <w:pPr>
        <w:spacing w:line="360" w:lineRule="auto"/>
        <w:ind w:left="720"/>
        <w:contextualSpacing/>
        <w:rPr>
          <w:rFonts w:eastAsia="MS Mincho"/>
          <w:b/>
          <w:i/>
        </w:rPr>
      </w:pPr>
      <w:r w:rsidRPr="00786754">
        <w:rPr>
          <w:rFonts w:eastAsia="MS Mincho"/>
          <w:b/>
          <w:i/>
        </w:rPr>
        <w:t>Melonorophasia</w:t>
      </w:r>
      <w:r w:rsidRPr="00786754">
        <w:rPr>
          <w:rFonts w:eastAsia="MS Mincho"/>
          <w:b/>
        </w:rPr>
        <w:t xml:space="preserve"> Townsend, 1934</w:t>
      </w:r>
      <w:r w:rsidRPr="00786754">
        <w:rPr>
          <w:rFonts w:eastAsia="MS Mincho"/>
          <w:b/>
          <w:i/>
        </w:rPr>
        <w:t xml:space="preserve"> </w:t>
      </w:r>
      <w:r w:rsidRPr="00786754">
        <w:rPr>
          <w:rFonts w:eastAsia="MS Mincho"/>
          <w:b/>
        </w:rPr>
        <w:t>(1 species)</w:t>
      </w:r>
    </w:p>
    <w:p w14:paraId="35696341"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Pennapoda </w:t>
      </w:r>
      <w:r w:rsidRPr="00786754">
        <w:rPr>
          <w:rFonts w:eastAsia="MS Mincho"/>
          <w:b/>
        </w:rPr>
        <w:t>Townsend, 1897 (1 species)</w:t>
      </w:r>
    </w:p>
    <w:p w14:paraId="27117414" w14:textId="77777777" w:rsidR="00786754" w:rsidRPr="00786754" w:rsidRDefault="00786754" w:rsidP="00786754">
      <w:pPr>
        <w:spacing w:line="360" w:lineRule="auto"/>
        <w:ind w:left="720"/>
        <w:contextualSpacing/>
        <w:rPr>
          <w:rFonts w:eastAsia="MS Mincho"/>
          <w:b/>
          <w:i/>
        </w:rPr>
      </w:pPr>
      <w:r w:rsidRPr="00786754">
        <w:rPr>
          <w:rFonts w:eastAsia="MS Mincho"/>
          <w:b/>
          <w:i/>
        </w:rPr>
        <w:t>Syringosoma</w:t>
      </w:r>
      <w:r w:rsidRPr="00786754">
        <w:rPr>
          <w:rFonts w:eastAsia="MS Mincho"/>
          <w:b/>
        </w:rPr>
        <w:t xml:space="preserve"> Townsend, 1917</w:t>
      </w:r>
      <w:r w:rsidRPr="00786754">
        <w:rPr>
          <w:rFonts w:eastAsia="MS Mincho"/>
          <w:b/>
          <w:i/>
        </w:rPr>
        <w:t xml:space="preserve"> </w:t>
      </w:r>
      <w:r w:rsidRPr="00786754">
        <w:rPr>
          <w:rFonts w:eastAsia="MS Mincho"/>
          <w:b/>
        </w:rPr>
        <w:t>(1 species)</w:t>
      </w:r>
    </w:p>
    <w:p w14:paraId="639EF755" w14:textId="77777777" w:rsidR="00786754" w:rsidRPr="00786754" w:rsidRDefault="00786754" w:rsidP="00786754">
      <w:pPr>
        <w:spacing w:line="360" w:lineRule="auto"/>
        <w:ind w:left="720"/>
        <w:contextualSpacing/>
        <w:rPr>
          <w:rFonts w:eastAsia="MS Mincho"/>
          <w:b/>
          <w:i/>
        </w:rPr>
      </w:pPr>
      <w:r w:rsidRPr="00786754">
        <w:rPr>
          <w:rFonts w:eastAsia="MS Mincho"/>
          <w:b/>
          <w:i/>
        </w:rPr>
        <w:t>Tapajosia</w:t>
      </w:r>
      <w:r w:rsidRPr="00786754">
        <w:rPr>
          <w:rFonts w:eastAsia="MS Mincho"/>
          <w:b/>
        </w:rPr>
        <w:t xml:space="preserve"> Townsend, 1934</w:t>
      </w:r>
      <w:r w:rsidRPr="00786754">
        <w:rPr>
          <w:rFonts w:eastAsia="MS Mincho"/>
          <w:b/>
          <w:i/>
        </w:rPr>
        <w:t xml:space="preserve"> </w:t>
      </w:r>
      <w:r w:rsidRPr="00786754">
        <w:rPr>
          <w:rFonts w:eastAsia="MS Mincho"/>
          <w:b/>
        </w:rPr>
        <w:t>(1 species)</w:t>
      </w:r>
    </w:p>
    <w:p w14:paraId="64837070" w14:textId="77777777" w:rsidR="00786754" w:rsidRPr="00786754" w:rsidRDefault="00786754" w:rsidP="00786754">
      <w:pPr>
        <w:spacing w:line="360" w:lineRule="auto"/>
        <w:ind w:left="720"/>
        <w:contextualSpacing/>
        <w:rPr>
          <w:rFonts w:eastAsia="MS Mincho"/>
          <w:b/>
          <w:i/>
        </w:rPr>
      </w:pPr>
      <w:r w:rsidRPr="00786754">
        <w:rPr>
          <w:rFonts w:eastAsia="MS Mincho"/>
          <w:b/>
          <w:i/>
        </w:rPr>
        <w:lastRenderedPageBreak/>
        <w:t xml:space="preserve">Trichopoda </w:t>
      </w:r>
      <w:r w:rsidRPr="00786754">
        <w:rPr>
          <w:rFonts w:eastAsia="MS Mincho"/>
          <w:b/>
        </w:rPr>
        <w:t>Berthold, 1827 (36 species)</w:t>
      </w:r>
    </w:p>
    <w:p w14:paraId="217D5C7F"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Urucurymyia </w:t>
      </w:r>
      <w:r w:rsidRPr="00786754">
        <w:rPr>
          <w:rFonts w:eastAsia="MS Mincho"/>
          <w:b/>
        </w:rPr>
        <w:t>Townsend, 1934 (1 species)</w:t>
      </w:r>
    </w:p>
    <w:p w14:paraId="6152258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Xanthomelanodes </w:t>
      </w:r>
      <w:r w:rsidRPr="00786754">
        <w:rPr>
          <w:rFonts w:eastAsia="MS Mincho"/>
          <w:b/>
        </w:rPr>
        <w:t>Townsend, 1892 (12 species)</w:t>
      </w:r>
    </w:p>
    <w:p w14:paraId="27760754"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Xanthomelonopsis </w:t>
      </w:r>
      <w:r w:rsidRPr="00786754">
        <w:rPr>
          <w:rFonts w:eastAsia="MS Mincho"/>
          <w:b/>
        </w:rPr>
        <w:t>Townsend, 1917 (3 species)</w:t>
      </w:r>
    </w:p>
    <w:p w14:paraId="7603FB34" w14:textId="77777777" w:rsidR="00786754" w:rsidRPr="00786754" w:rsidRDefault="00786754" w:rsidP="00786754">
      <w:pPr>
        <w:spacing w:line="360" w:lineRule="auto"/>
        <w:ind w:firstLine="360"/>
        <w:contextualSpacing/>
        <w:rPr>
          <w:rFonts w:eastAsia="MS Mincho"/>
          <w:b/>
          <w:sz w:val="26"/>
          <w:szCs w:val="26"/>
        </w:rPr>
      </w:pPr>
      <w:r w:rsidRPr="00786754">
        <w:rPr>
          <w:rFonts w:eastAsia="MS Mincho"/>
          <w:b/>
        </w:rPr>
        <w:t>Unplaced to subtribe</w:t>
      </w:r>
      <w:r w:rsidRPr="00786754">
        <w:rPr>
          <w:rFonts w:eastAsia="MS Mincho"/>
          <w:b/>
          <w:sz w:val="26"/>
          <w:szCs w:val="26"/>
        </w:rPr>
        <w:t xml:space="preserve"> (4 genera, 9 species)</w:t>
      </w:r>
    </w:p>
    <w:p w14:paraId="11C8E3FE"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Bogosia </w:t>
      </w:r>
      <w:r w:rsidRPr="00786754">
        <w:rPr>
          <w:rFonts w:eastAsia="MS Mincho"/>
          <w:b/>
        </w:rPr>
        <w:t>Rondani, 1873 (5 species)</w:t>
      </w:r>
    </w:p>
    <w:p w14:paraId="62DF428A" w14:textId="77777777" w:rsidR="00786754" w:rsidRPr="00786754" w:rsidRDefault="00786754" w:rsidP="00786754">
      <w:pPr>
        <w:spacing w:line="360" w:lineRule="auto"/>
        <w:ind w:left="720"/>
        <w:contextualSpacing/>
        <w:rPr>
          <w:rFonts w:eastAsia="MS Mincho"/>
          <w:b/>
          <w:shd w:val="clear" w:color="auto" w:fill="FFFFFF"/>
        </w:rPr>
      </w:pPr>
      <w:r w:rsidRPr="00786754">
        <w:rPr>
          <w:rFonts w:eastAsia="MS Mincho"/>
          <w:b/>
          <w:i/>
          <w:iCs/>
          <w:shd w:val="clear" w:color="auto" w:fill="FFFFFF"/>
        </w:rPr>
        <w:t>Bogosiella</w:t>
      </w:r>
      <w:r w:rsidRPr="00786754">
        <w:rPr>
          <w:rFonts w:eastAsia="MS Mincho"/>
          <w:b/>
          <w:shd w:val="clear" w:color="auto" w:fill="FFFFFF"/>
        </w:rPr>
        <w:t xml:space="preserve"> Villeneuve, 1923 (1 species) </w:t>
      </w:r>
    </w:p>
    <w:p w14:paraId="2A089BF9"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Pentatomophaga </w:t>
      </w:r>
      <w:r w:rsidRPr="00786754">
        <w:rPr>
          <w:rFonts w:eastAsia="MS Mincho"/>
          <w:b/>
          <w:shd w:val="clear" w:color="auto" w:fill="FFFFFF"/>
        </w:rPr>
        <w:t>de Meijere, 1917</w:t>
      </w:r>
      <w:r w:rsidRPr="00786754">
        <w:rPr>
          <w:rFonts w:eastAsia="MS Mincho"/>
          <w:b/>
        </w:rPr>
        <w:t xml:space="preserve"> (2 species)</w:t>
      </w:r>
    </w:p>
    <w:p w14:paraId="27547241"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Saralba </w:t>
      </w:r>
      <w:r w:rsidRPr="00786754">
        <w:rPr>
          <w:rFonts w:eastAsia="MS Mincho"/>
          <w:b/>
        </w:rPr>
        <w:t>Walker, 1865 (1 species)</w:t>
      </w:r>
    </w:p>
    <w:p w14:paraId="6DAFF66F"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b/>
          <w:szCs w:val="26"/>
        </w:rPr>
      </w:pPr>
    </w:p>
    <w:p w14:paraId="128E03D4"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b/>
          <w:szCs w:val="26"/>
        </w:rPr>
      </w:pPr>
      <w:r w:rsidRPr="00786754">
        <w:rPr>
          <w:rFonts w:eastAsia="MS Mincho"/>
          <w:b/>
          <w:szCs w:val="26"/>
        </w:rPr>
        <w:t>Phylogenetics and Classification</w:t>
      </w:r>
    </w:p>
    <w:p w14:paraId="6D358719" w14:textId="77777777" w:rsidR="00786754" w:rsidRPr="00786754" w:rsidRDefault="00786754" w:rsidP="00786754">
      <w:pPr>
        <w:spacing w:line="360" w:lineRule="auto"/>
        <w:contextualSpacing/>
        <w:rPr>
          <w:lang w:eastAsia="en-CA"/>
        </w:rPr>
      </w:pPr>
      <w:r w:rsidRPr="00786754">
        <w:rPr>
          <w:noProof/>
        </w:rPr>
        <w:drawing>
          <wp:inline distT="0" distB="0" distL="0" distR="0" wp14:anchorId="71AD7A31" wp14:editId="2735945A">
            <wp:extent cx="5943600" cy="446341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YM.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4463415"/>
                    </a:xfrm>
                    <a:prstGeom prst="rect">
                      <a:avLst/>
                    </a:prstGeom>
                  </pic:spPr>
                </pic:pic>
              </a:graphicData>
            </a:graphic>
          </wp:inline>
        </w:drawing>
      </w:r>
    </w:p>
    <w:p w14:paraId="398CB4EE" w14:textId="77777777" w:rsidR="00786754" w:rsidRPr="00786754" w:rsidRDefault="00786754" w:rsidP="00786754">
      <w:pPr>
        <w:spacing w:line="360" w:lineRule="auto"/>
        <w:ind w:firstLine="720"/>
        <w:contextualSpacing/>
        <w:rPr>
          <w:lang w:eastAsia="en-CA"/>
        </w:rPr>
      </w:pPr>
      <w:r w:rsidRPr="00786754">
        <w:rPr>
          <w:lang w:eastAsia="en-CA"/>
        </w:rPr>
        <w:t xml:space="preserve">As presented here, the Gymnosomatini follow the proposed classification of Gymnosomatini </w:t>
      </w:r>
      <w:r w:rsidRPr="00786754">
        <w:rPr>
          <w:i/>
          <w:lang w:eastAsia="en-CA"/>
        </w:rPr>
        <w:t>sensu</w:t>
      </w:r>
      <w:r w:rsidRPr="00786754">
        <w:rPr>
          <w:lang w:eastAsia="en-CA"/>
        </w:rPr>
        <w:t xml:space="preserve"> Tschorsnig (1985) and thus include species from Phasiini </w:t>
      </w:r>
      <w:r w:rsidRPr="00786754">
        <w:rPr>
          <w:i/>
          <w:lang w:eastAsia="en-CA"/>
        </w:rPr>
        <w:t>sensu</w:t>
      </w:r>
      <w:r w:rsidRPr="00786754">
        <w:rPr>
          <w:lang w:eastAsia="en-CA"/>
        </w:rPr>
        <w:t xml:space="preserve"> </w:t>
      </w:r>
      <w:r w:rsidRPr="00786754">
        <w:rPr>
          <w:lang w:eastAsia="en-CA"/>
        </w:rPr>
        <w:lastRenderedPageBreak/>
        <w:t xml:space="preserve">Townsend (1936), Gymnosomatini </w:t>
      </w:r>
      <w:r w:rsidRPr="00786754">
        <w:rPr>
          <w:i/>
          <w:lang w:eastAsia="en-CA"/>
        </w:rPr>
        <w:t>sensu</w:t>
      </w:r>
      <w:r w:rsidRPr="00786754">
        <w:rPr>
          <w:lang w:eastAsia="en-CA"/>
        </w:rPr>
        <w:t xml:space="preserve"> Townsend (1936), and Trichopodini </w:t>
      </w:r>
      <w:r w:rsidRPr="00786754">
        <w:rPr>
          <w:i/>
          <w:lang w:eastAsia="en-CA"/>
        </w:rPr>
        <w:t>sensu</w:t>
      </w:r>
      <w:r w:rsidRPr="00786754">
        <w:rPr>
          <w:lang w:eastAsia="en-CA"/>
        </w:rPr>
        <w:t xml:space="preserve"> Townsend (1908). As a result, the Gymnosomatini form by far the largest phasiine tribe in number of genera – more than doubling the diverse Cylindromyiini. The Gymnosomatini are divided into two subtribes that are each individually corroborated by morphological and molecular evidence. The clade Gymnosomatina includes genera of Gymnosomatini </w:t>
      </w:r>
      <w:r w:rsidRPr="00786754">
        <w:rPr>
          <w:i/>
          <w:lang w:eastAsia="en-CA"/>
        </w:rPr>
        <w:t>sensu</w:t>
      </w:r>
      <w:r w:rsidRPr="00786754">
        <w:rPr>
          <w:lang w:eastAsia="en-CA"/>
        </w:rPr>
        <w:t xml:space="preserve"> Townsend as well as most genera currently considered in Phasiini </w:t>
      </w:r>
      <w:r w:rsidRPr="00786754">
        <w:rPr>
          <w:i/>
          <w:lang w:eastAsia="en-CA"/>
        </w:rPr>
        <w:t>sensu</w:t>
      </w:r>
      <w:r w:rsidRPr="00786754">
        <w:rPr>
          <w:lang w:eastAsia="en-CA"/>
        </w:rPr>
        <w:t xml:space="preserve"> Herting (1984) (excluding only </w:t>
      </w:r>
      <w:r w:rsidRPr="00786754">
        <w:rPr>
          <w:i/>
          <w:lang w:eastAsia="en-CA"/>
        </w:rPr>
        <w:t>Phasia</w:t>
      </w:r>
      <w:r w:rsidRPr="00786754">
        <w:rPr>
          <w:lang w:eastAsia="en-CA"/>
        </w:rPr>
        <w:t xml:space="preserve"> </w:t>
      </w:r>
      <w:r w:rsidRPr="00786754">
        <w:rPr>
          <w:rFonts w:eastAsia="MS Mincho"/>
          <w:bCs/>
          <w:lang w:eastAsia="ja-JP"/>
        </w:rPr>
        <w:t xml:space="preserve">Latreille </w:t>
      </w:r>
      <w:r w:rsidRPr="00786754">
        <w:rPr>
          <w:lang w:eastAsia="en-CA"/>
        </w:rPr>
        <w:t xml:space="preserve">and </w:t>
      </w:r>
      <w:r w:rsidRPr="00786754">
        <w:rPr>
          <w:i/>
          <w:lang w:eastAsia="en-CA"/>
        </w:rPr>
        <w:t>Elomya</w:t>
      </w:r>
      <w:r w:rsidRPr="00786754">
        <w:rPr>
          <w:rFonts w:eastAsia="MS Mincho"/>
        </w:rPr>
        <w:t xml:space="preserve"> Robineau-Desvoidy</w:t>
      </w:r>
      <w:r w:rsidRPr="00786754">
        <w:rPr>
          <w:lang w:eastAsia="en-CA"/>
        </w:rPr>
        <w:t xml:space="preserve">). The Trichopodina are comprised of the Neotropical genera formerly of Trichopodini </w:t>
      </w:r>
      <w:r w:rsidRPr="00786754">
        <w:rPr>
          <w:i/>
          <w:lang w:eastAsia="en-CA"/>
        </w:rPr>
        <w:t>sensu</w:t>
      </w:r>
      <w:r w:rsidRPr="00786754">
        <w:rPr>
          <w:lang w:eastAsia="en-CA"/>
        </w:rPr>
        <w:t xml:space="preserve"> Townsend. Four additional gymnosomatine genera cannot be confidently placed within either subtribe at the present. </w:t>
      </w:r>
    </w:p>
    <w:p w14:paraId="6605E932"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lang w:eastAsia="en-CA"/>
        </w:rPr>
      </w:pPr>
      <w:r w:rsidRPr="00786754">
        <w:rPr>
          <w:lang w:eastAsia="en-CA"/>
        </w:rPr>
        <w:tab/>
      </w:r>
      <w:r w:rsidRPr="00786754">
        <w:rPr>
          <w:lang w:eastAsia="en-CA"/>
        </w:rPr>
        <w:tab/>
        <w:t>The three nominal tribes Phasiini, Gymnosomatini, and Trichopodini have shared an interwoven and convoluted taxonomic history. Species are found worldwide and regional experts have typically followed their own regional taxonomic precedent when considering tribal placement for their local genera without considering global patterns of diversity. Over the past century or more, this has led to a confusing picture of phasiine classification. Nearctic experts have recognized Gymnosomatini and Trichopodini as separate tribes distinct from the Phasiini since Townsend (1908, 1936) first established the tribes (Guimaráes 1971; O’Hara &amp; Wood 2004). However, Palearctic experts and the authors of the Afrotropical, Australasian, and Oriental tachinid catalogs did not recognize them as valid taxonomic units (Crosskey 1976, 1977, 1980, 1984; Herting 1984; Cantrell &amp; Crosskey 1989; Richter 2004; O’Hara et. al 2009).</w:t>
      </w:r>
    </w:p>
    <w:p w14:paraId="0BD02219"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lang w:eastAsia="en-CA"/>
        </w:rPr>
      </w:pPr>
      <w:r w:rsidRPr="00786754">
        <w:rPr>
          <w:lang w:eastAsia="en-CA"/>
        </w:rPr>
        <w:tab/>
      </w:r>
      <w:r w:rsidRPr="00786754">
        <w:rPr>
          <w:lang w:eastAsia="en-CA"/>
        </w:rPr>
        <w:tab/>
        <w:t xml:space="preserve">In his Australian catalog, Crosskey (1973) initially followed Townsend’s concept of Trichopodini and included </w:t>
      </w:r>
      <w:r w:rsidRPr="00786754">
        <w:rPr>
          <w:i/>
          <w:lang w:eastAsia="en-CA"/>
        </w:rPr>
        <w:t>Saralba</w:t>
      </w:r>
      <w:r w:rsidRPr="00786754">
        <w:rPr>
          <w:lang w:eastAsia="en-CA"/>
        </w:rPr>
        <w:t xml:space="preserve"> Walker and </w:t>
      </w:r>
      <w:r w:rsidRPr="00786754">
        <w:rPr>
          <w:i/>
          <w:lang w:eastAsia="en-CA"/>
        </w:rPr>
        <w:t>Pentatomophaga</w:t>
      </w:r>
      <w:r w:rsidRPr="00786754">
        <w:rPr>
          <w:lang w:eastAsia="en-CA"/>
        </w:rPr>
        <w:t xml:space="preserve"> de Meijere in the Trichopodini. However, after examining more species from around the world, Crosskey found </w:t>
      </w:r>
      <w:r w:rsidRPr="00786754">
        <w:rPr>
          <w:i/>
          <w:lang w:eastAsia="en-CA"/>
        </w:rPr>
        <w:t>Perigymnosoma</w:t>
      </w:r>
      <w:r w:rsidRPr="00786754">
        <w:rPr>
          <w:lang w:eastAsia="en-CA"/>
        </w:rPr>
        <w:t xml:space="preserve"> Villeneuve to be morphologically intermediate between </w:t>
      </w:r>
      <w:r w:rsidRPr="00786754">
        <w:rPr>
          <w:i/>
          <w:lang w:eastAsia="en-CA"/>
        </w:rPr>
        <w:t>Gymnosoma</w:t>
      </w:r>
      <w:r w:rsidRPr="00786754">
        <w:rPr>
          <w:lang w:eastAsia="en-CA"/>
        </w:rPr>
        <w:t xml:space="preserve"> Meigen and typical Phasiini and </w:t>
      </w:r>
      <w:r w:rsidRPr="00786754">
        <w:rPr>
          <w:i/>
          <w:lang w:eastAsia="en-CA"/>
        </w:rPr>
        <w:t>Pentatomophaga</w:t>
      </w:r>
      <w:r w:rsidRPr="00786754">
        <w:rPr>
          <w:lang w:eastAsia="en-CA"/>
        </w:rPr>
        <w:t xml:space="preserve"> as intermediate between </w:t>
      </w:r>
      <w:r w:rsidRPr="00786754">
        <w:rPr>
          <w:i/>
          <w:lang w:eastAsia="en-CA"/>
        </w:rPr>
        <w:t>Trichopoda</w:t>
      </w:r>
      <w:r w:rsidRPr="00786754">
        <w:rPr>
          <w:lang w:eastAsia="en-CA"/>
        </w:rPr>
        <w:t xml:space="preserve"> Berthold and </w:t>
      </w:r>
      <w:r w:rsidRPr="00786754">
        <w:rPr>
          <w:i/>
          <w:lang w:eastAsia="en-CA"/>
        </w:rPr>
        <w:t xml:space="preserve">Ectophasia </w:t>
      </w:r>
      <w:r w:rsidRPr="00786754">
        <w:rPr>
          <w:lang w:eastAsia="en-CA"/>
        </w:rPr>
        <w:t xml:space="preserve">Townsend (in his view a typical Phasiini). In Crosskey’s opinion, three distinct tribes were not justifiable and in his Oriental catalog he therefore merged </w:t>
      </w:r>
      <w:r w:rsidRPr="00786754">
        <w:rPr>
          <w:i/>
          <w:lang w:eastAsia="en-CA"/>
        </w:rPr>
        <w:t>Pentatomophaga</w:t>
      </w:r>
      <w:r w:rsidRPr="00786754">
        <w:rPr>
          <w:lang w:eastAsia="en-CA"/>
        </w:rPr>
        <w:t xml:space="preserve"> (and thus Trichopodini) into Phasiini based primarily on morphological homology (Crosskey 1976). However, this “lumping” was based solely on adult characters and it is interesting that Crosskey also recognizes that with an expanded Phasiini it becomes difficult to even discern that tribe from the Cylindromyiini – an obviously different evolutionary lineage. This hints at the futility of relying solely on tachinid external morphology for an evolutionarily meaningful taxonomy. As has been crucial for other </w:t>
      </w:r>
      <w:r w:rsidRPr="00786754">
        <w:rPr>
          <w:lang w:eastAsia="en-CA"/>
        </w:rPr>
        <w:lastRenderedPageBreak/>
        <w:t xml:space="preserve">tachinid tribes, terminalia characters and molecular evidence have recently provided a framework of taxonomic stability for the Phasiini, Gymnosomatini, and Trichopodini. </w:t>
      </w:r>
    </w:p>
    <w:p w14:paraId="4AB8C105"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shd w:val="clear" w:color="auto" w:fill="FFFFFF"/>
        </w:rPr>
      </w:pPr>
      <w:r w:rsidRPr="00786754">
        <w:rPr>
          <w:lang w:eastAsia="en-CA"/>
        </w:rPr>
        <w:tab/>
      </w:r>
      <w:r w:rsidRPr="00786754">
        <w:rPr>
          <w:lang w:eastAsia="en-CA"/>
        </w:rPr>
        <w:tab/>
        <w:t xml:space="preserve">Tschorsnig (1985) was the first to consider the phylogenetic utility of male postabdomen characters for delineating phasiine groups and was able to examine species from around the globe including representative members of Gymnosomatini </w:t>
      </w:r>
      <w:r w:rsidRPr="00786754">
        <w:rPr>
          <w:i/>
          <w:lang w:eastAsia="en-CA"/>
        </w:rPr>
        <w:t>sensu</w:t>
      </w:r>
      <w:r w:rsidRPr="00786754">
        <w:rPr>
          <w:lang w:eastAsia="en-CA"/>
        </w:rPr>
        <w:t xml:space="preserve"> Townsend (</w:t>
      </w:r>
      <w:r w:rsidRPr="00786754">
        <w:rPr>
          <w:i/>
          <w:lang w:eastAsia="en-CA"/>
        </w:rPr>
        <w:t>Gymnosoma</w:t>
      </w:r>
      <w:r w:rsidRPr="00786754">
        <w:rPr>
          <w:lang w:eastAsia="en-CA"/>
        </w:rPr>
        <w:t xml:space="preserve">), Phasiini </w:t>
      </w:r>
      <w:r w:rsidRPr="00786754">
        <w:rPr>
          <w:i/>
          <w:lang w:eastAsia="en-CA"/>
        </w:rPr>
        <w:t>sensu</w:t>
      </w:r>
      <w:r w:rsidRPr="00786754">
        <w:rPr>
          <w:lang w:eastAsia="en-CA"/>
        </w:rPr>
        <w:t xml:space="preserve"> Townsend (</w:t>
      </w:r>
      <w:r w:rsidRPr="00786754">
        <w:rPr>
          <w:i/>
          <w:lang w:eastAsia="en-CA"/>
        </w:rPr>
        <w:t>Ectophasia</w:t>
      </w:r>
      <w:r w:rsidRPr="00786754">
        <w:rPr>
          <w:lang w:eastAsia="en-CA"/>
        </w:rPr>
        <w:t xml:space="preserve">, </w:t>
      </w:r>
      <w:r w:rsidRPr="00786754">
        <w:rPr>
          <w:i/>
          <w:lang w:eastAsia="en-CA"/>
        </w:rPr>
        <w:t xml:space="preserve">Eliozeta </w:t>
      </w:r>
      <w:r w:rsidRPr="00786754">
        <w:rPr>
          <w:lang w:eastAsia="en-CA"/>
        </w:rPr>
        <w:t xml:space="preserve">Rondani, </w:t>
      </w:r>
      <w:r w:rsidRPr="00786754">
        <w:rPr>
          <w:i/>
          <w:lang w:eastAsia="en-CA"/>
        </w:rPr>
        <w:t>Subclytia</w:t>
      </w:r>
      <w:r w:rsidRPr="00786754">
        <w:rPr>
          <w:lang w:eastAsia="en-CA"/>
        </w:rPr>
        <w:t xml:space="preserve"> Pandellé, </w:t>
      </w:r>
      <w:r w:rsidRPr="00786754">
        <w:rPr>
          <w:i/>
          <w:lang w:eastAsia="en-CA"/>
        </w:rPr>
        <w:t>Phasia</w:t>
      </w:r>
      <w:r w:rsidRPr="00786754">
        <w:rPr>
          <w:lang w:eastAsia="en-CA"/>
        </w:rPr>
        <w:t xml:space="preserve">, and </w:t>
      </w:r>
      <w:r w:rsidRPr="00786754">
        <w:rPr>
          <w:i/>
          <w:lang w:eastAsia="en-CA"/>
        </w:rPr>
        <w:t>Elomya</w:t>
      </w:r>
      <w:r w:rsidRPr="00786754">
        <w:rPr>
          <w:lang w:eastAsia="en-CA"/>
        </w:rPr>
        <w:t xml:space="preserve">), and Trichopodini </w:t>
      </w:r>
      <w:r w:rsidRPr="00786754">
        <w:rPr>
          <w:i/>
          <w:lang w:eastAsia="en-CA"/>
        </w:rPr>
        <w:t>sensu</w:t>
      </w:r>
      <w:r w:rsidRPr="00786754">
        <w:rPr>
          <w:lang w:eastAsia="en-CA"/>
        </w:rPr>
        <w:t xml:space="preserve"> Townsend (</w:t>
      </w:r>
      <w:r w:rsidRPr="00786754">
        <w:rPr>
          <w:i/>
          <w:lang w:eastAsia="en-CA"/>
        </w:rPr>
        <w:t>Trichopoda</w:t>
      </w:r>
      <w:r w:rsidRPr="00786754">
        <w:rPr>
          <w:lang w:eastAsia="en-CA"/>
        </w:rPr>
        <w:t xml:space="preserve"> Berthold, </w:t>
      </w:r>
      <w:r w:rsidRPr="00786754">
        <w:rPr>
          <w:i/>
          <w:lang w:eastAsia="en-CA"/>
        </w:rPr>
        <w:t>Bogosia</w:t>
      </w:r>
      <w:r w:rsidRPr="00786754">
        <w:rPr>
          <w:lang w:eastAsia="en-CA"/>
        </w:rPr>
        <w:t xml:space="preserve"> Rondani</w:t>
      </w:r>
      <w:r w:rsidRPr="00786754">
        <w:rPr>
          <w:i/>
          <w:lang w:eastAsia="en-CA"/>
        </w:rPr>
        <w:t xml:space="preserve">, </w:t>
      </w:r>
      <w:r w:rsidRPr="00786754">
        <w:rPr>
          <w:lang w:eastAsia="en-CA"/>
        </w:rPr>
        <w:t>and</w:t>
      </w:r>
      <w:r w:rsidRPr="00786754">
        <w:rPr>
          <w:i/>
          <w:lang w:eastAsia="en-CA"/>
        </w:rPr>
        <w:t xml:space="preserve"> Bogosiella </w:t>
      </w:r>
      <w:r w:rsidRPr="00786754">
        <w:rPr>
          <w:lang w:eastAsia="en-CA"/>
        </w:rPr>
        <w:t xml:space="preserve">Villeneuve). He discovered that </w:t>
      </w:r>
      <w:r w:rsidRPr="00786754">
        <w:rPr>
          <w:i/>
          <w:lang w:eastAsia="en-CA"/>
        </w:rPr>
        <w:t>Phasia</w:t>
      </w:r>
      <w:r w:rsidRPr="00786754">
        <w:rPr>
          <w:lang w:eastAsia="en-CA"/>
        </w:rPr>
        <w:t xml:space="preserve"> and </w:t>
      </w:r>
      <w:r w:rsidRPr="00786754">
        <w:rPr>
          <w:i/>
          <w:lang w:eastAsia="en-CA"/>
        </w:rPr>
        <w:t>Elomya</w:t>
      </w:r>
      <w:r w:rsidRPr="00786754">
        <w:rPr>
          <w:lang w:eastAsia="en-CA"/>
        </w:rPr>
        <w:t xml:space="preserve"> clearly belonged to a separate lineage, but all other genera examined were united by a very strong synapomorphy: three rigid, tubular spermatic ducts. Consequently, this group was defined as the Gymnosomatini </w:t>
      </w:r>
      <w:r w:rsidRPr="00786754">
        <w:rPr>
          <w:i/>
          <w:lang w:eastAsia="en-CA"/>
        </w:rPr>
        <w:t>sensu</w:t>
      </w:r>
      <w:r w:rsidRPr="00786754">
        <w:rPr>
          <w:lang w:eastAsia="en-CA"/>
        </w:rPr>
        <w:t xml:space="preserve"> Tschorsnig. In his pupal and larval diagnostic guide, Zeigler (1998) followed Tschorsnig in recognizing a Gymnosomatini distinct from the Phasiini based on non-adult characters, but also considered Trichopodini a separate tribe. However, other experts have been more conservative about splitting the Phasiini into separate tribes</w:t>
      </w:r>
      <w:r w:rsidRPr="00786754">
        <w:rPr>
          <w:rFonts w:eastAsia="MS Mincho"/>
          <w:shd w:val="clear" w:color="auto" w:fill="FFFFFF"/>
        </w:rPr>
        <w:t xml:space="preserve"> even though the distinction between Gymnosomatini and Phasiini </w:t>
      </w:r>
      <w:r w:rsidRPr="00786754">
        <w:rPr>
          <w:rFonts w:eastAsia="MS Mincho"/>
          <w:i/>
          <w:shd w:val="clear" w:color="auto" w:fill="FFFFFF"/>
        </w:rPr>
        <w:t>s. s</w:t>
      </w:r>
      <w:r w:rsidRPr="00786754">
        <w:rPr>
          <w:rFonts w:eastAsia="MS Mincho"/>
          <w:shd w:val="clear" w:color="auto" w:fill="FFFFFF"/>
        </w:rPr>
        <w:t>. appears to be evolutionarily significant and strongly supported (Tschorsnig &amp; Herting 1994; Richter 2004; O’Hara </w:t>
      </w:r>
      <w:r w:rsidRPr="00786754">
        <w:rPr>
          <w:rFonts w:eastAsia="MS Mincho"/>
          <w:i/>
          <w:iCs/>
          <w:shd w:val="clear" w:color="auto" w:fill="FFFFFF"/>
        </w:rPr>
        <w:t>et al</w:t>
      </w:r>
      <w:r w:rsidRPr="00786754">
        <w:rPr>
          <w:rFonts w:eastAsia="MS Mincho"/>
          <w:shd w:val="clear" w:color="auto" w:fill="FFFFFF"/>
        </w:rPr>
        <w:t xml:space="preserve">. 2009; Shima 2014). Whether or not Gymnosomatini itself should be divided into two tribes (Gymnosomatini and Trichopodini) is less certain. </w:t>
      </w:r>
    </w:p>
    <w:p w14:paraId="2CD1AF8A"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rPr>
      </w:pPr>
      <w:r w:rsidRPr="00786754">
        <w:rPr>
          <w:rFonts w:eastAsia="MS Mincho"/>
          <w:shd w:val="clear" w:color="auto" w:fill="FFFFFF"/>
        </w:rPr>
        <w:tab/>
      </w:r>
      <w:r w:rsidRPr="00786754">
        <w:rPr>
          <w:rFonts w:eastAsia="MS Mincho"/>
          <w:shd w:val="clear" w:color="auto" w:fill="FFFFFF"/>
        </w:rPr>
        <w:tab/>
        <w:t>In his revision of the “</w:t>
      </w:r>
      <w:r w:rsidRPr="00786754">
        <w:rPr>
          <w:rFonts w:eastAsia="MS Mincho"/>
          <w:i/>
          <w:shd w:val="clear" w:color="auto" w:fill="FFFFFF"/>
        </w:rPr>
        <w:t>Acaulona</w:t>
      </w:r>
      <w:r w:rsidRPr="00786754">
        <w:rPr>
          <w:rFonts w:eastAsia="MS Mincho"/>
          <w:shd w:val="clear" w:color="auto" w:fill="FFFFFF"/>
        </w:rPr>
        <w:t xml:space="preserve"> complex” within the Trichopodini, Toma (2003) related the morphological work of Tschorsnig to an expanded group of trichopodines including </w:t>
      </w:r>
      <w:r w:rsidRPr="00786754">
        <w:rPr>
          <w:rFonts w:eastAsia="MS Mincho"/>
          <w:i/>
        </w:rPr>
        <w:t>Homogenia</w:t>
      </w:r>
      <w:r w:rsidRPr="00786754">
        <w:rPr>
          <w:rFonts w:eastAsia="MS Mincho"/>
        </w:rPr>
        <w:t xml:space="preserve"> Wulp, </w:t>
      </w:r>
      <w:r w:rsidRPr="00786754">
        <w:rPr>
          <w:rFonts w:eastAsia="MS Mincho"/>
          <w:i/>
        </w:rPr>
        <w:t>Brasilomyia</w:t>
      </w:r>
      <w:r w:rsidRPr="00786754">
        <w:rPr>
          <w:rFonts w:eastAsia="MS Mincho"/>
        </w:rPr>
        <w:t xml:space="preserve"> </w:t>
      </w:r>
      <w:r w:rsidRPr="00786754">
        <w:rPr>
          <w:rFonts w:eastAsia="MS Mincho"/>
          <w:shd w:val="clear" w:color="auto" w:fill="F9F9F9"/>
        </w:rPr>
        <w:t>Özdikmen</w:t>
      </w:r>
      <w:r w:rsidRPr="00786754">
        <w:rPr>
          <w:rFonts w:eastAsia="MS Mincho"/>
        </w:rPr>
        <w:t xml:space="preserve"> (as </w:t>
      </w:r>
      <w:r w:rsidRPr="00786754">
        <w:rPr>
          <w:rFonts w:eastAsia="MS Mincho"/>
          <w:i/>
        </w:rPr>
        <w:t>Platyphasia</w:t>
      </w:r>
      <w:r w:rsidRPr="00786754">
        <w:rPr>
          <w:rFonts w:eastAsia="MS Mincho"/>
        </w:rPr>
        <w:t xml:space="preserve"> Townsend), </w:t>
      </w:r>
      <w:r w:rsidRPr="00786754">
        <w:rPr>
          <w:rFonts w:eastAsia="MS Mincho"/>
          <w:i/>
        </w:rPr>
        <w:t>Bibiomima</w:t>
      </w:r>
      <w:r w:rsidRPr="00786754">
        <w:rPr>
          <w:rFonts w:eastAsia="MS Mincho"/>
        </w:rPr>
        <w:t xml:space="preserve"> Brauer &amp; Bergenstamm, </w:t>
      </w:r>
      <w:r w:rsidRPr="00786754">
        <w:rPr>
          <w:rFonts w:eastAsia="MS Mincho"/>
          <w:i/>
        </w:rPr>
        <w:t>Xanthomelanodes</w:t>
      </w:r>
      <w:r w:rsidRPr="00786754">
        <w:rPr>
          <w:rFonts w:eastAsia="MS Mincho"/>
        </w:rPr>
        <w:t xml:space="preserve"> Townsend, and </w:t>
      </w:r>
      <w:r w:rsidRPr="00786754">
        <w:rPr>
          <w:rFonts w:eastAsia="MS Mincho"/>
          <w:i/>
        </w:rPr>
        <w:t>Cesaperua</w:t>
      </w:r>
      <w:r w:rsidRPr="00786754">
        <w:rPr>
          <w:rFonts w:eastAsia="MS Mincho"/>
        </w:rPr>
        <w:t xml:space="preserve"> </w:t>
      </w:r>
      <w:r w:rsidRPr="00786754">
        <w:rPr>
          <w:rFonts w:eastAsia="MS Mincho"/>
          <w:lang w:eastAsia="ja-JP"/>
        </w:rPr>
        <w:t xml:space="preserve">Koçak &amp; Kemal </w:t>
      </w:r>
      <w:r w:rsidRPr="00786754">
        <w:rPr>
          <w:rFonts w:eastAsia="MS Mincho"/>
        </w:rPr>
        <w:t xml:space="preserve">(as </w:t>
      </w:r>
      <w:r w:rsidRPr="00786754">
        <w:rPr>
          <w:rFonts w:eastAsia="MS Mincho"/>
          <w:i/>
        </w:rPr>
        <w:t>Xenophasia</w:t>
      </w:r>
      <w:r w:rsidRPr="00786754">
        <w:rPr>
          <w:rFonts w:eastAsia="MS Mincho"/>
        </w:rPr>
        <w:t xml:space="preserve"> Townsend). His analysis corroborated the spermatic duct synapomorphy suggested by Tschorsnig in the male terminalia of Gymnosomatini. However, Toma also found a small yet consistent difference between the structure of the elongated hypandrium between his study taxa and Tschorsnig’s (see Toma 2003 [in Portuguese]) suggesting a natural division within the Gymnosomatini. </w:t>
      </w:r>
    </w:p>
    <w:p w14:paraId="034808FE"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shd w:val="clear" w:color="auto" w:fill="FFFFFF"/>
        </w:rPr>
      </w:pPr>
      <w:r w:rsidRPr="00786754">
        <w:rPr>
          <w:rFonts w:eastAsia="MS Mincho"/>
        </w:rPr>
        <w:tab/>
      </w:r>
      <w:r w:rsidRPr="00786754">
        <w:rPr>
          <w:rFonts w:eastAsia="MS Mincho"/>
        </w:rPr>
        <w:tab/>
      </w:r>
      <w:r w:rsidRPr="00786754">
        <w:rPr>
          <w:rFonts w:eastAsia="MS Mincho"/>
          <w:shd w:val="clear" w:color="auto" w:fill="FFFFFF"/>
        </w:rPr>
        <w:t xml:space="preserve">In modern phylogenetic analyses, Gymnosomatini </w:t>
      </w:r>
      <w:r w:rsidRPr="00786754">
        <w:rPr>
          <w:rFonts w:eastAsia="MS Mincho"/>
          <w:i/>
          <w:shd w:val="clear" w:color="auto" w:fill="FFFFFF"/>
        </w:rPr>
        <w:t>sensu</w:t>
      </w:r>
      <w:r w:rsidRPr="00786754">
        <w:rPr>
          <w:rFonts w:eastAsia="MS Mincho"/>
          <w:shd w:val="clear" w:color="auto" w:fill="FFFFFF"/>
        </w:rPr>
        <w:t xml:space="preserve"> Tschorsnig has been consistently recovered as a monophyletic group separate from Phasiini </w:t>
      </w:r>
      <w:r w:rsidRPr="00786754">
        <w:rPr>
          <w:rFonts w:eastAsia="MS Mincho"/>
          <w:i/>
          <w:shd w:val="clear" w:color="auto" w:fill="FFFFFF"/>
        </w:rPr>
        <w:t>s. s.</w:t>
      </w:r>
      <w:r w:rsidRPr="00786754">
        <w:rPr>
          <w:rFonts w:eastAsia="MS Mincho"/>
          <w:shd w:val="clear" w:color="auto" w:fill="FFFFFF"/>
        </w:rPr>
        <w:t xml:space="preserve"> In Cerretti </w:t>
      </w:r>
      <w:r w:rsidRPr="00786754">
        <w:rPr>
          <w:rFonts w:eastAsia="MS Mincho"/>
          <w:i/>
          <w:shd w:val="clear" w:color="auto" w:fill="FFFFFF"/>
        </w:rPr>
        <w:t>et al.’s</w:t>
      </w:r>
      <w:r w:rsidRPr="00786754">
        <w:rPr>
          <w:rFonts w:eastAsia="MS Mincho"/>
          <w:shd w:val="clear" w:color="auto" w:fill="FFFFFF"/>
        </w:rPr>
        <w:t xml:space="preserve"> (2014) morphological analysis of Tachinidae, they included </w:t>
      </w:r>
      <w:r w:rsidRPr="00786754">
        <w:rPr>
          <w:rFonts w:eastAsia="MS Mincho"/>
          <w:i/>
          <w:shd w:val="clear" w:color="auto" w:fill="FFFFFF"/>
        </w:rPr>
        <w:t>Gymnosoma</w:t>
      </w:r>
      <w:r w:rsidRPr="00786754">
        <w:rPr>
          <w:rFonts w:eastAsia="MS Mincho"/>
          <w:shd w:val="clear" w:color="auto" w:fill="FFFFFF"/>
        </w:rPr>
        <w:t xml:space="preserve">, </w:t>
      </w:r>
      <w:r w:rsidRPr="00786754">
        <w:rPr>
          <w:rFonts w:eastAsia="MS Mincho"/>
          <w:i/>
          <w:shd w:val="clear" w:color="auto" w:fill="FFFFFF"/>
        </w:rPr>
        <w:t>Ectophasia</w:t>
      </w:r>
      <w:r w:rsidRPr="00786754">
        <w:rPr>
          <w:rFonts w:eastAsia="MS Mincho"/>
          <w:shd w:val="clear" w:color="auto" w:fill="FFFFFF"/>
        </w:rPr>
        <w:t xml:space="preserve">, </w:t>
      </w:r>
      <w:r w:rsidRPr="00786754">
        <w:rPr>
          <w:rFonts w:eastAsia="MS Mincho"/>
          <w:i/>
          <w:shd w:val="clear" w:color="auto" w:fill="FFFFFF"/>
        </w:rPr>
        <w:t>Clytiomya</w:t>
      </w:r>
      <w:r w:rsidRPr="00786754">
        <w:rPr>
          <w:rFonts w:eastAsia="MS Mincho"/>
          <w:shd w:val="clear" w:color="auto" w:fill="FFFFFF"/>
        </w:rPr>
        <w:t xml:space="preserve">, and </w:t>
      </w:r>
      <w:r w:rsidRPr="00786754">
        <w:rPr>
          <w:rFonts w:eastAsia="MS Mincho"/>
          <w:i/>
          <w:shd w:val="clear" w:color="auto" w:fill="FFFFFF"/>
        </w:rPr>
        <w:t>Trichopoda</w:t>
      </w:r>
      <w:r w:rsidRPr="00786754">
        <w:rPr>
          <w:rFonts w:eastAsia="MS Mincho"/>
          <w:shd w:val="clear" w:color="auto" w:fill="FFFFFF"/>
        </w:rPr>
        <w:t xml:space="preserve"> and separated the clade Gymnosomatini from Phasiini by the </w:t>
      </w:r>
      <w:r w:rsidRPr="00786754">
        <w:rPr>
          <w:rFonts w:eastAsia="MS Mincho"/>
          <w:shd w:val="clear" w:color="auto" w:fill="FFFFFF"/>
        </w:rPr>
        <w:lastRenderedPageBreak/>
        <w:t>synapomorphic sclerotized sperm ducts. However, because only a single representative of Trichopodini was included (</w:t>
      </w:r>
      <w:r w:rsidRPr="00786754">
        <w:rPr>
          <w:rFonts w:eastAsia="MS Mincho"/>
          <w:i/>
          <w:shd w:val="clear" w:color="auto" w:fill="FFFFFF"/>
        </w:rPr>
        <w:t>Trichopoda</w:t>
      </w:r>
      <w:r w:rsidRPr="00786754">
        <w:rPr>
          <w:rFonts w:eastAsia="MS Mincho"/>
          <w:shd w:val="clear" w:color="auto" w:fill="FFFFFF"/>
        </w:rPr>
        <w:t xml:space="preserve">), nothing could be inferred about the phylogenetic validity of separating the Trichopodini from the Gymnosomatini. The molecular phylogenetic studies of Blaschke </w:t>
      </w:r>
      <w:r w:rsidRPr="00786754">
        <w:rPr>
          <w:rFonts w:eastAsia="MS Mincho"/>
          <w:i/>
          <w:shd w:val="clear" w:color="auto" w:fill="FFFFFF"/>
        </w:rPr>
        <w:t>et al</w:t>
      </w:r>
      <w:r w:rsidRPr="00786754">
        <w:rPr>
          <w:rFonts w:eastAsia="MS Mincho"/>
          <w:shd w:val="clear" w:color="auto" w:fill="FFFFFF"/>
        </w:rPr>
        <w:t xml:space="preserve">. (2015) included multiple gymnosomatine and trichopodine genera and established a statistically strong phylogenetic structure of the Gymnosomatini. The Gymnosomatini were recovered as sister tribe to the Phasiini (composed of </w:t>
      </w:r>
      <w:r w:rsidRPr="00786754">
        <w:rPr>
          <w:rFonts w:eastAsia="MS Mincho"/>
          <w:i/>
          <w:shd w:val="clear" w:color="auto" w:fill="FFFFFF"/>
        </w:rPr>
        <w:t>Phasia</w:t>
      </w:r>
      <w:r w:rsidRPr="00786754">
        <w:rPr>
          <w:rFonts w:eastAsia="MS Mincho"/>
          <w:shd w:val="clear" w:color="auto" w:fill="FFFFFF"/>
        </w:rPr>
        <w:t xml:space="preserve"> and </w:t>
      </w:r>
      <w:r w:rsidRPr="00786754">
        <w:rPr>
          <w:rFonts w:eastAsia="MS Mincho"/>
          <w:i/>
          <w:shd w:val="clear" w:color="auto" w:fill="FFFFFF"/>
        </w:rPr>
        <w:t>Elomya</w:t>
      </w:r>
      <w:r w:rsidRPr="00786754">
        <w:rPr>
          <w:rFonts w:eastAsia="MS Mincho"/>
          <w:shd w:val="clear" w:color="auto" w:fill="FFFFFF"/>
        </w:rPr>
        <w:t xml:space="preserve">) and within this strongly supported monophyletic clade, two additional clades were reconstructed with absolute statistical support. The first corresponds to Gymnosomatini </w:t>
      </w:r>
      <w:r w:rsidRPr="00786754">
        <w:rPr>
          <w:rFonts w:eastAsia="MS Mincho"/>
          <w:i/>
          <w:shd w:val="clear" w:color="auto" w:fill="FFFFFF"/>
        </w:rPr>
        <w:t>s. s.</w:t>
      </w:r>
      <w:r w:rsidRPr="00786754">
        <w:rPr>
          <w:rFonts w:eastAsia="MS Mincho"/>
          <w:shd w:val="clear" w:color="auto" w:fill="FFFFFF"/>
        </w:rPr>
        <w:t xml:space="preserve"> and included </w:t>
      </w:r>
      <w:r w:rsidRPr="00786754">
        <w:rPr>
          <w:i/>
          <w:lang w:eastAsia="en-CA"/>
        </w:rPr>
        <w:t>Cistogaster, Clytiomya</w:t>
      </w:r>
      <w:r w:rsidRPr="00786754">
        <w:rPr>
          <w:lang w:eastAsia="en-CA"/>
        </w:rPr>
        <w:t xml:space="preserve">, </w:t>
      </w:r>
      <w:r w:rsidRPr="00786754">
        <w:rPr>
          <w:i/>
          <w:lang w:eastAsia="en-CA"/>
        </w:rPr>
        <w:t>Ectophasia</w:t>
      </w:r>
      <w:r w:rsidRPr="00786754">
        <w:rPr>
          <w:lang w:eastAsia="en-CA"/>
        </w:rPr>
        <w:t xml:space="preserve">, </w:t>
      </w:r>
      <w:r w:rsidRPr="00786754">
        <w:rPr>
          <w:i/>
          <w:lang w:eastAsia="en-CA"/>
        </w:rPr>
        <w:t>Eliozeta</w:t>
      </w:r>
      <w:r w:rsidRPr="00786754">
        <w:rPr>
          <w:lang w:eastAsia="en-CA"/>
        </w:rPr>
        <w:t xml:space="preserve">, </w:t>
      </w:r>
      <w:r w:rsidRPr="00786754">
        <w:rPr>
          <w:i/>
          <w:lang w:eastAsia="en-CA"/>
        </w:rPr>
        <w:t>Euclytia</w:t>
      </w:r>
      <w:r w:rsidRPr="00786754">
        <w:rPr>
          <w:lang w:eastAsia="en-CA"/>
        </w:rPr>
        <w:t xml:space="preserve">, </w:t>
      </w:r>
      <w:r w:rsidRPr="00786754">
        <w:rPr>
          <w:i/>
          <w:lang w:eastAsia="en-CA"/>
        </w:rPr>
        <w:t>Gymnoclytia</w:t>
      </w:r>
      <w:r w:rsidRPr="00786754">
        <w:rPr>
          <w:lang w:eastAsia="en-CA"/>
        </w:rPr>
        <w:t xml:space="preserve">, and </w:t>
      </w:r>
      <w:r w:rsidRPr="00786754">
        <w:rPr>
          <w:i/>
          <w:lang w:eastAsia="en-CA"/>
        </w:rPr>
        <w:t xml:space="preserve">Gymnosoma. </w:t>
      </w:r>
      <w:r w:rsidRPr="00786754">
        <w:rPr>
          <w:lang w:eastAsia="en-CA"/>
        </w:rPr>
        <w:t>The second clade corresponds to the</w:t>
      </w:r>
      <w:r w:rsidRPr="00786754">
        <w:rPr>
          <w:rFonts w:eastAsia="MS Mincho"/>
          <w:shd w:val="clear" w:color="auto" w:fill="FFFFFF"/>
        </w:rPr>
        <w:t xml:space="preserve"> Trichopodini </w:t>
      </w:r>
      <w:r w:rsidRPr="00786754">
        <w:rPr>
          <w:rFonts w:eastAsia="MS Mincho"/>
          <w:i/>
          <w:shd w:val="clear" w:color="auto" w:fill="FFFFFF"/>
        </w:rPr>
        <w:t>s. s.</w:t>
      </w:r>
      <w:r w:rsidRPr="00786754">
        <w:rPr>
          <w:rFonts w:eastAsia="MS Mincho"/>
          <w:shd w:val="clear" w:color="auto" w:fill="FFFFFF"/>
        </w:rPr>
        <w:t xml:space="preserve"> and included </w:t>
      </w:r>
      <w:r w:rsidRPr="00786754">
        <w:rPr>
          <w:rFonts w:eastAsia="MS Mincho"/>
          <w:i/>
          <w:shd w:val="clear" w:color="auto" w:fill="FFFFFF"/>
        </w:rPr>
        <w:t>Trichopoda</w:t>
      </w:r>
      <w:r w:rsidRPr="00786754">
        <w:rPr>
          <w:rFonts w:eastAsia="MS Mincho"/>
          <w:shd w:val="clear" w:color="auto" w:fill="FFFFFF"/>
        </w:rPr>
        <w:t xml:space="preserve">, </w:t>
      </w:r>
      <w:r w:rsidRPr="00786754">
        <w:rPr>
          <w:rFonts w:eastAsia="MS Mincho"/>
          <w:i/>
          <w:shd w:val="clear" w:color="auto" w:fill="FFFFFF"/>
        </w:rPr>
        <w:t>Xanthomelanodes</w:t>
      </w:r>
      <w:r w:rsidRPr="00786754">
        <w:rPr>
          <w:rFonts w:eastAsia="MS Mincho"/>
          <w:shd w:val="clear" w:color="auto" w:fill="FFFFFF"/>
        </w:rPr>
        <w:t xml:space="preserve">, and </w:t>
      </w:r>
      <w:r w:rsidRPr="00786754">
        <w:rPr>
          <w:rFonts w:eastAsia="MS Mincho"/>
          <w:i/>
          <w:shd w:val="clear" w:color="auto" w:fill="FFFFFF"/>
        </w:rPr>
        <w:t>Acaulona</w:t>
      </w:r>
      <w:r w:rsidRPr="00786754">
        <w:rPr>
          <w:rFonts w:eastAsia="MS Mincho"/>
          <w:shd w:val="clear" w:color="auto" w:fill="FFFFFF"/>
        </w:rPr>
        <w:t xml:space="preserve">. </w:t>
      </w:r>
    </w:p>
    <w:p w14:paraId="7D8DB32A"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rFonts w:eastAsia="MS Mincho"/>
          <w:shd w:val="clear" w:color="auto" w:fill="FFFFFF"/>
        </w:rPr>
      </w:pPr>
      <w:r w:rsidRPr="00786754">
        <w:rPr>
          <w:rFonts w:eastAsia="MS Mincho"/>
          <w:shd w:val="clear" w:color="auto" w:fill="FFFFFF"/>
        </w:rPr>
        <w:tab/>
      </w:r>
      <w:r w:rsidRPr="00786754">
        <w:rPr>
          <w:rFonts w:eastAsia="MS Mincho"/>
          <w:shd w:val="clear" w:color="auto" w:fill="FFFFFF"/>
        </w:rPr>
        <w:tab/>
        <w:t xml:space="preserve">Phylogenetically, these two clades reflect well the statistical support, diversity, and relative age of other tribes in Phasiinae and at first glance seem to be clearly deserving of tribal status. However, inclusion of </w:t>
      </w:r>
      <w:r w:rsidRPr="00786754">
        <w:rPr>
          <w:rFonts w:eastAsia="MS Mincho"/>
          <w:i/>
          <w:shd w:val="clear" w:color="auto" w:fill="FFFFFF"/>
        </w:rPr>
        <w:t>Pentatomophaga</w:t>
      </w:r>
      <w:r w:rsidRPr="00786754">
        <w:rPr>
          <w:rFonts w:eastAsia="MS Mincho"/>
          <w:shd w:val="clear" w:color="auto" w:fill="FFFFFF"/>
        </w:rPr>
        <w:t xml:space="preserve"> – the same genus whose morphological ambiguity prompted Crosskey (1976) to merge the Trichopodini into the Phasiini – in the molecular analysis resulted in an enlightening phylogenetic placement. </w:t>
      </w:r>
      <w:r w:rsidRPr="00786754">
        <w:rPr>
          <w:rFonts w:eastAsia="MS Mincho"/>
          <w:i/>
          <w:shd w:val="clear" w:color="auto" w:fill="FFFFFF"/>
        </w:rPr>
        <w:t>Pentatomophaga</w:t>
      </w:r>
      <w:r w:rsidRPr="00786754">
        <w:rPr>
          <w:rFonts w:eastAsia="MS Mincho"/>
          <w:shd w:val="clear" w:color="auto" w:fill="FFFFFF"/>
        </w:rPr>
        <w:t xml:space="preserve"> was reconstructed as the sister group to the gymnosomatines plus the trichopodines. This phylogenetic placement provides the final piece of evidence for an inclusive Gymnosomatini concept. If retained in either Trichopodini or Gymnosomatini, its host tribe necessarily becomes paraphyletic with respect to the other tribe – a taxonomic situation that should be avoided if possible. Consequently, given the morphological evidence that provides a strongly synapomorphic trait to the Gymnosomatini and the molecular evidence that clearly places all the genera into a single highly supported – albeit large – monophyletic clade, I endorse an inclusive concept of the tribe Gymnosomatini in which the Gymnosomatini are composed of the two subtribes Gymnosomatina and Trichopodina as well as a few unplaced genera.        </w:t>
      </w:r>
    </w:p>
    <w:p w14:paraId="401F499F"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i/>
          <w:lang w:eastAsia="en-CA"/>
        </w:rPr>
      </w:pPr>
    </w:p>
    <w:p w14:paraId="0B5830CE"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63" w:name="_Toc421787192"/>
      <w:r w:rsidRPr="00786754">
        <w:rPr>
          <w:i/>
          <w:lang w:eastAsia="en-CA"/>
        </w:rPr>
        <w:t>Subtribe Gymnosomatina</w:t>
      </w:r>
      <w:bookmarkEnd w:id="63"/>
    </w:p>
    <w:p w14:paraId="515512B8"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lang w:eastAsia="en-CA"/>
        </w:rPr>
      </w:pPr>
      <w:r w:rsidRPr="00786754">
        <w:rPr>
          <w:lang w:eastAsia="en-CA"/>
        </w:rPr>
        <w:tab/>
      </w:r>
      <w:r w:rsidRPr="00786754">
        <w:rPr>
          <w:lang w:eastAsia="en-CA"/>
        </w:rPr>
        <w:tab/>
        <w:t xml:space="preserve">The recent phylogenetic analyses of Cerretti </w:t>
      </w:r>
      <w:r w:rsidRPr="00786754">
        <w:rPr>
          <w:i/>
          <w:lang w:eastAsia="en-CA"/>
        </w:rPr>
        <w:t>et al</w:t>
      </w:r>
      <w:r w:rsidRPr="00786754">
        <w:rPr>
          <w:lang w:eastAsia="en-CA"/>
        </w:rPr>
        <w:t xml:space="preserve">. (2014) and Blaschke </w:t>
      </w:r>
      <w:r w:rsidRPr="00786754">
        <w:rPr>
          <w:i/>
          <w:lang w:eastAsia="en-CA"/>
        </w:rPr>
        <w:t>et al</w:t>
      </w:r>
      <w:r w:rsidRPr="00786754">
        <w:rPr>
          <w:lang w:eastAsia="en-CA"/>
        </w:rPr>
        <w:t xml:space="preserve">. (2015) have provided overwhelming support for dividing the Phasiini </w:t>
      </w:r>
      <w:r w:rsidRPr="00786754">
        <w:rPr>
          <w:i/>
          <w:lang w:eastAsia="en-CA"/>
        </w:rPr>
        <w:t>sensu</w:t>
      </w:r>
      <w:r w:rsidRPr="00786754">
        <w:rPr>
          <w:lang w:eastAsia="en-CA"/>
        </w:rPr>
        <w:t xml:space="preserve"> Townsend/Herting into two separate groups. </w:t>
      </w:r>
      <w:r w:rsidRPr="00786754">
        <w:rPr>
          <w:i/>
          <w:lang w:eastAsia="en-CA"/>
        </w:rPr>
        <w:t>Phasia</w:t>
      </w:r>
      <w:r w:rsidRPr="00786754">
        <w:rPr>
          <w:lang w:eastAsia="en-CA"/>
        </w:rPr>
        <w:t xml:space="preserve"> and </w:t>
      </w:r>
      <w:r w:rsidRPr="00786754">
        <w:rPr>
          <w:i/>
          <w:lang w:eastAsia="en-CA"/>
        </w:rPr>
        <w:t>Elomya</w:t>
      </w:r>
      <w:r w:rsidRPr="00786754">
        <w:rPr>
          <w:lang w:eastAsia="en-CA"/>
        </w:rPr>
        <w:t xml:space="preserve"> are left in the Phasiini and are treated in the Phasiini section below. All other genera are here transferred to the subtribe Gymnosomatina. Molecularly, the </w:t>
      </w:r>
      <w:r w:rsidRPr="00786754">
        <w:rPr>
          <w:lang w:eastAsia="en-CA"/>
        </w:rPr>
        <w:lastRenderedPageBreak/>
        <w:t xml:space="preserve">Gymnosomatina is supported by genetic evidence sequenced from </w:t>
      </w:r>
      <w:r w:rsidRPr="00786754">
        <w:rPr>
          <w:i/>
          <w:lang w:eastAsia="en-CA"/>
        </w:rPr>
        <w:t>Cistogaster, Clytiomya</w:t>
      </w:r>
      <w:r w:rsidRPr="00786754">
        <w:rPr>
          <w:lang w:eastAsia="en-CA"/>
        </w:rPr>
        <w:t xml:space="preserve">, </w:t>
      </w:r>
      <w:r w:rsidRPr="00786754">
        <w:rPr>
          <w:i/>
          <w:lang w:eastAsia="en-CA"/>
        </w:rPr>
        <w:t>Ectophasia</w:t>
      </w:r>
      <w:r w:rsidRPr="00786754">
        <w:rPr>
          <w:lang w:eastAsia="en-CA"/>
        </w:rPr>
        <w:t xml:space="preserve">, </w:t>
      </w:r>
      <w:r w:rsidRPr="00786754">
        <w:rPr>
          <w:i/>
          <w:lang w:eastAsia="en-CA"/>
        </w:rPr>
        <w:t>Eliozeta</w:t>
      </w:r>
      <w:r w:rsidRPr="00786754">
        <w:rPr>
          <w:lang w:eastAsia="en-CA"/>
        </w:rPr>
        <w:t xml:space="preserve">, </w:t>
      </w:r>
      <w:r w:rsidRPr="00786754">
        <w:rPr>
          <w:i/>
          <w:lang w:eastAsia="en-CA"/>
        </w:rPr>
        <w:t>Euclytia</w:t>
      </w:r>
      <w:r w:rsidRPr="00786754">
        <w:rPr>
          <w:lang w:eastAsia="en-CA"/>
        </w:rPr>
        <w:t xml:space="preserve">, </w:t>
      </w:r>
      <w:r w:rsidRPr="00786754">
        <w:rPr>
          <w:i/>
          <w:lang w:eastAsia="en-CA"/>
        </w:rPr>
        <w:t>Gymnoclytia</w:t>
      </w:r>
      <w:r w:rsidRPr="00786754">
        <w:rPr>
          <w:lang w:eastAsia="en-CA"/>
        </w:rPr>
        <w:t xml:space="preserve">, and </w:t>
      </w:r>
      <w:r w:rsidRPr="00786754">
        <w:rPr>
          <w:i/>
          <w:lang w:eastAsia="en-CA"/>
        </w:rPr>
        <w:t xml:space="preserve">Gymnosoma. </w:t>
      </w:r>
      <w:r w:rsidRPr="00786754">
        <w:rPr>
          <w:lang w:eastAsia="en-CA"/>
        </w:rPr>
        <w:t xml:space="preserve">These genera create a perfectly supported monophyletic clade that provides the framework for the Gymnosomatina (Blaschke </w:t>
      </w:r>
      <w:r w:rsidRPr="00786754">
        <w:rPr>
          <w:i/>
          <w:lang w:eastAsia="en-CA"/>
        </w:rPr>
        <w:t>et al</w:t>
      </w:r>
      <w:r w:rsidRPr="00786754">
        <w:rPr>
          <w:lang w:eastAsia="en-CA"/>
        </w:rPr>
        <w:t xml:space="preserve">. 2015). Morphological support for the Gymnosomatina comes from Tschorsnig (1985) who grouped </w:t>
      </w:r>
      <w:r w:rsidRPr="00786754">
        <w:rPr>
          <w:i/>
          <w:lang w:eastAsia="en-CA"/>
        </w:rPr>
        <w:t>Ectophasia</w:t>
      </w:r>
      <w:r w:rsidRPr="00786754">
        <w:rPr>
          <w:lang w:eastAsia="en-CA"/>
        </w:rPr>
        <w:t xml:space="preserve">, </w:t>
      </w:r>
      <w:r w:rsidRPr="00786754">
        <w:rPr>
          <w:i/>
          <w:lang w:eastAsia="en-CA"/>
        </w:rPr>
        <w:t>Gymnosoma</w:t>
      </w:r>
      <w:r w:rsidRPr="00786754">
        <w:rPr>
          <w:lang w:eastAsia="en-CA"/>
        </w:rPr>
        <w:t xml:space="preserve">, </w:t>
      </w:r>
      <w:r w:rsidRPr="00786754">
        <w:rPr>
          <w:i/>
          <w:lang w:eastAsia="en-CA"/>
        </w:rPr>
        <w:t>Eliozeta</w:t>
      </w:r>
      <w:r w:rsidRPr="00786754">
        <w:rPr>
          <w:lang w:eastAsia="en-CA"/>
        </w:rPr>
        <w:t xml:space="preserve">, and </w:t>
      </w:r>
      <w:r w:rsidRPr="00786754">
        <w:rPr>
          <w:i/>
          <w:lang w:eastAsia="en-CA"/>
        </w:rPr>
        <w:t>Subclytia</w:t>
      </w:r>
      <w:r w:rsidRPr="00786754">
        <w:rPr>
          <w:lang w:eastAsia="en-CA"/>
        </w:rPr>
        <w:t xml:space="preserve"> together, Tschorsnig &amp; Herting (1994), who found a shared larval trait between </w:t>
      </w:r>
      <w:r w:rsidRPr="00786754">
        <w:rPr>
          <w:i/>
          <w:lang w:eastAsia="en-CA"/>
        </w:rPr>
        <w:t>Gymnosoma</w:t>
      </w:r>
      <w:r w:rsidRPr="00786754">
        <w:rPr>
          <w:lang w:eastAsia="en-CA"/>
        </w:rPr>
        <w:t xml:space="preserve"> and </w:t>
      </w:r>
      <w:r w:rsidRPr="00786754">
        <w:rPr>
          <w:i/>
          <w:lang w:eastAsia="en-CA"/>
        </w:rPr>
        <w:t>Ectophasia</w:t>
      </w:r>
      <w:r w:rsidRPr="00786754">
        <w:rPr>
          <w:lang w:eastAsia="en-CA"/>
        </w:rPr>
        <w:t xml:space="preserve"> (ventral margin of their labrum serrated), and Cerretti </w:t>
      </w:r>
      <w:r w:rsidRPr="00786754">
        <w:rPr>
          <w:i/>
          <w:lang w:eastAsia="en-CA"/>
        </w:rPr>
        <w:t>et al</w:t>
      </w:r>
      <w:r w:rsidRPr="00786754">
        <w:rPr>
          <w:lang w:eastAsia="en-CA"/>
        </w:rPr>
        <w:t xml:space="preserve">. (2015) who recovered a morphologically supported clade including </w:t>
      </w:r>
      <w:r w:rsidRPr="00786754">
        <w:rPr>
          <w:i/>
          <w:lang w:eastAsia="en-CA"/>
        </w:rPr>
        <w:t>Ectophasia</w:t>
      </w:r>
      <w:r w:rsidRPr="00786754">
        <w:rPr>
          <w:lang w:eastAsia="en-CA"/>
        </w:rPr>
        <w:t xml:space="preserve">, </w:t>
      </w:r>
      <w:r w:rsidRPr="00786754">
        <w:rPr>
          <w:i/>
          <w:lang w:eastAsia="en-CA"/>
        </w:rPr>
        <w:t>Clytiomyia</w:t>
      </w:r>
      <w:r w:rsidRPr="00786754">
        <w:rPr>
          <w:lang w:eastAsia="en-CA"/>
        </w:rPr>
        <w:t xml:space="preserve">, and </w:t>
      </w:r>
      <w:r w:rsidRPr="00786754">
        <w:rPr>
          <w:i/>
          <w:lang w:eastAsia="en-CA"/>
        </w:rPr>
        <w:t>Gymnosoma</w:t>
      </w:r>
      <w:r w:rsidRPr="00786754">
        <w:rPr>
          <w:lang w:eastAsia="en-CA"/>
        </w:rPr>
        <w:t xml:space="preserve">. </w:t>
      </w:r>
    </w:p>
    <w:p w14:paraId="47BC0C69"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lang w:eastAsia="en-CA"/>
        </w:rPr>
      </w:pPr>
      <w:r w:rsidRPr="00786754">
        <w:rPr>
          <w:lang w:eastAsia="en-CA"/>
        </w:rPr>
        <w:tab/>
      </w:r>
      <w:r w:rsidRPr="00786754">
        <w:rPr>
          <w:lang w:eastAsia="en-CA"/>
        </w:rPr>
        <w:tab/>
        <w:t xml:space="preserve">The molecularly supported Gymnosomatini and the formal removal of several genera from the Phasiini solves a taxonomic difficulty that has been discussed since Townsend first established the Gymnosomatini as a tribe consisting of </w:t>
      </w:r>
      <w:r w:rsidRPr="00786754">
        <w:rPr>
          <w:i/>
          <w:lang w:eastAsia="en-CA"/>
        </w:rPr>
        <w:t>Gymnosoma</w:t>
      </w:r>
      <w:r w:rsidRPr="00786754">
        <w:rPr>
          <w:lang w:eastAsia="en-CA"/>
        </w:rPr>
        <w:t xml:space="preserve">, </w:t>
      </w:r>
      <w:r w:rsidRPr="00786754">
        <w:rPr>
          <w:i/>
          <w:lang w:eastAsia="en-CA"/>
        </w:rPr>
        <w:t>Perigymnosoma</w:t>
      </w:r>
      <w:r w:rsidRPr="00786754">
        <w:rPr>
          <w:lang w:eastAsia="en-CA"/>
        </w:rPr>
        <w:t xml:space="preserve">, and </w:t>
      </w:r>
      <w:r w:rsidRPr="00786754">
        <w:rPr>
          <w:i/>
          <w:lang w:eastAsia="en-CA"/>
        </w:rPr>
        <w:t>Stylogymnomyia</w:t>
      </w:r>
      <w:r w:rsidRPr="00786754">
        <w:rPr>
          <w:lang w:eastAsia="en-CA"/>
        </w:rPr>
        <w:t xml:space="preserve"> (=</w:t>
      </w:r>
      <w:r w:rsidRPr="00786754">
        <w:rPr>
          <w:i/>
          <w:lang w:eastAsia="en-CA"/>
        </w:rPr>
        <w:t>Gymnosoma</w:t>
      </w:r>
      <w:r w:rsidRPr="00786754">
        <w:rPr>
          <w:lang w:eastAsia="en-CA"/>
        </w:rPr>
        <w:t xml:space="preserve">) and the Phasiini as a tribe including </w:t>
      </w:r>
      <w:r w:rsidRPr="00786754">
        <w:rPr>
          <w:i/>
          <w:lang w:eastAsia="en-CA"/>
        </w:rPr>
        <w:t>Gymnoclytia</w:t>
      </w:r>
      <w:r w:rsidRPr="00786754">
        <w:rPr>
          <w:lang w:eastAsia="en-CA"/>
        </w:rPr>
        <w:t xml:space="preserve">, </w:t>
      </w:r>
      <w:r w:rsidRPr="00786754">
        <w:rPr>
          <w:i/>
          <w:lang w:eastAsia="en-CA"/>
        </w:rPr>
        <w:t>Euclytia</w:t>
      </w:r>
      <w:r w:rsidRPr="00786754">
        <w:rPr>
          <w:lang w:eastAsia="en-CA"/>
        </w:rPr>
        <w:t xml:space="preserve">, </w:t>
      </w:r>
      <w:r w:rsidRPr="00786754">
        <w:rPr>
          <w:i/>
          <w:lang w:eastAsia="en-CA"/>
        </w:rPr>
        <w:t>Eliozeta</w:t>
      </w:r>
      <w:r w:rsidRPr="00786754">
        <w:rPr>
          <w:lang w:eastAsia="en-CA"/>
        </w:rPr>
        <w:t xml:space="preserve">, </w:t>
      </w:r>
      <w:r w:rsidRPr="00786754">
        <w:rPr>
          <w:i/>
          <w:lang w:eastAsia="en-CA"/>
        </w:rPr>
        <w:t>Ectophasia</w:t>
      </w:r>
      <w:r w:rsidRPr="00786754">
        <w:rPr>
          <w:lang w:eastAsia="en-CA"/>
        </w:rPr>
        <w:t xml:space="preserve">, </w:t>
      </w:r>
      <w:r w:rsidRPr="00786754">
        <w:rPr>
          <w:i/>
          <w:lang w:eastAsia="en-CA"/>
        </w:rPr>
        <w:t>Clytiomya</w:t>
      </w:r>
      <w:r w:rsidRPr="00786754">
        <w:rPr>
          <w:lang w:eastAsia="en-CA"/>
        </w:rPr>
        <w:t xml:space="preserve">, </w:t>
      </w:r>
      <w:r w:rsidRPr="00786754">
        <w:rPr>
          <w:i/>
          <w:lang w:eastAsia="en-CA"/>
        </w:rPr>
        <w:t>Cistogaster</w:t>
      </w:r>
      <w:r w:rsidRPr="00786754">
        <w:rPr>
          <w:lang w:eastAsia="en-CA"/>
        </w:rPr>
        <w:t xml:space="preserve">, </w:t>
      </w:r>
      <w:r w:rsidRPr="00786754">
        <w:rPr>
          <w:i/>
          <w:lang w:eastAsia="en-CA"/>
        </w:rPr>
        <w:t>Phasia</w:t>
      </w:r>
      <w:r w:rsidRPr="00786754">
        <w:rPr>
          <w:lang w:eastAsia="en-CA"/>
        </w:rPr>
        <w:t xml:space="preserve">, and </w:t>
      </w:r>
      <w:r w:rsidRPr="00786754">
        <w:rPr>
          <w:i/>
          <w:lang w:eastAsia="en-CA"/>
        </w:rPr>
        <w:t>Elomya</w:t>
      </w:r>
      <w:r w:rsidRPr="00786754">
        <w:rPr>
          <w:lang w:eastAsia="en-CA"/>
        </w:rPr>
        <w:t>. Even in his diagnoses, Townsend recognized that there were two groups within the Phasiini – those with piercers and those without. This difference in reproductive morphology was widely known to divide the Phasiini into the “</w:t>
      </w:r>
      <w:r w:rsidRPr="00786754">
        <w:rPr>
          <w:i/>
          <w:lang w:eastAsia="en-CA"/>
        </w:rPr>
        <w:t>Phasia</w:t>
      </w:r>
      <w:r w:rsidRPr="00786754">
        <w:rPr>
          <w:lang w:eastAsia="en-CA"/>
        </w:rPr>
        <w:t xml:space="preserve"> complex” and the “</w:t>
      </w:r>
      <w:r w:rsidRPr="00786754">
        <w:rPr>
          <w:i/>
          <w:lang w:eastAsia="en-CA"/>
        </w:rPr>
        <w:t>Gymnosoma</w:t>
      </w:r>
      <w:r w:rsidRPr="00786754">
        <w:rPr>
          <w:lang w:eastAsia="en-CA"/>
        </w:rPr>
        <w:t xml:space="preserve"> complex” (Brooks 1946), but most experts continued to use the established taxonomy in the hopes that future revisionary work would be possible on a global scale (Sabrosky 1950).  This division within Phasiini was quantitatively defined by Herting (1957, female postabdomen) and Tschorsnig (1985, male postabdomen, discussed above). Herting separated </w:t>
      </w:r>
      <w:r w:rsidRPr="00786754">
        <w:rPr>
          <w:i/>
          <w:lang w:eastAsia="en-CA"/>
        </w:rPr>
        <w:t>Ectophasia (</w:t>
      </w:r>
      <w:r w:rsidRPr="00786754">
        <w:rPr>
          <w:lang w:eastAsia="en-CA"/>
        </w:rPr>
        <w:t>as</w:t>
      </w:r>
      <w:r w:rsidRPr="00786754">
        <w:rPr>
          <w:i/>
          <w:lang w:eastAsia="en-CA"/>
        </w:rPr>
        <w:t xml:space="preserve"> Phasia)</w:t>
      </w:r>
      <w:r w:rsidRPr="00786754">
        <w:rPr>
          <w:lang w:eastAsia="en-CA"/>
        </w:rPr>
        <w:t xml:space="preserve">, </w:t>
      </w:r>
      <w:r w:rsidRPr="00786754">
        <w:rPr>
          <w:i/>
          <w:lang w:eastAsia="en-CA"/>
        </w:rPr>
        <w:t>Clytiomya</w:t>
      </w:r>
      <w:r w:rsidRPr="00786754">
        <w:rPr>
          <w:lang w:eastAsia="en-CA"/>
        </w:rPr>
        <w:t xml:space="preserve">, and </w:t>
      </w:r>
      <w:r w:rsidRPr="00786754">
        <w:rPr>
          <w:i/>
          <w:lang w:eastAsia="en-CA"/>
        </w:rPr>
        <w:t>Gymnosoma</w:t>
      </w:r>
      <w:r w:rsidRPr="00786754">
        <w:rPr>
          <w:lang w:eastAsia="en-CA"/>
        </w:rPr>
        <w:t xml:space="preserve"> from </w:t>
      </w:r>
      <w:r w:rsidRPr="00786754">
        <w:rPr>
          <w:i/>
          <w:lang w:eastAsia="en-CA"/>
        </w:rPr>
        <w:t>Phasia</w:t>
      </w:r>
      <w:r w:rsidRPr="00786754">
        <w:rPr>
          <w:lang w:eastAsia="en-CA"/>
        </w:rPr>
        <w:t xml:space="preserve"> based on the functionality of the 8</w:t>
      </w:r>
      <w:r w:rsidRPr="00786754">
        <w:rPr>
          <w:vertAlign w:val="superscript"/>
          <w:lang w:eastAsia="en-CA"/>
        </w:rPr>
        <w:t>th</w:t>
      </w:r>
      <w:r w:rsidRPr="00786754">
        <w:rPr>
          <w:lang w:eastAsia="en-CA"/>
        </w:rPr>
        <w:t xml:space="preserve"> sternite as a piercer (functional in </w:t>
      </w:r>
      <w:r w:rsidRPr="00786754">
        <w:rPr>
          <w:i/>
          <w:lang w:eastAsia="en-CA"/>
        </w:rPr>
        <w:t>Phasia</w:t>
      </w:r>
      <w:r w:rsidRPr="00786754">
        <w:rPr>
          <w:lang w:eastAsia="en-CA"/>
        </w:rPr>
        <w:t>, non-functional in others). Interestingly, Herting suggests that the blunt 8</w:t>
      </w:r>
      <w:r w:rsidRPr="00786754">
        <w:rPr>
          <w:vertAlign w:val="superscript"/>
          <w:lang w:eastAsia="en-CA"/>
        </w:rPr>
        <w:t>th</w:t>
      </w:r>
      <w:r w:rsidRPr="00786754">
        <w:rPr>
          <w:lang w:eastAsia="en-CA"/>
        </w:rPr>
        <w:t xml:space="preserve"> sternite of the </w:t>
      </w:r>
      <w:r w:rsidRPr="00786754">
        <w:rPr>
          <w:i/>
          <w:lang w:eastAsia="en-CA"/>
        </w:rPr>
        <w:t>Gymnosoma</w:t>
      </w:r>
      <w:r w:rsidRPr="00786754">
        <w:rPr>
          <w:lang w:eastAsia="en-CA"/>
        </w:rPr>
        <w:t xml:space="preserve"> group may have been derived from the functional piercer of </w:t>
      </w:r>
      <w:r w:rsidRPr="00786754">
        <w:rPr>
          <w:i/>
          <w:lang w:eastAsia="en-CA"/>
        </w:rPr>
        <w:t>Phasia</w:t>
      </w:r>
      <w:r w:rsidRPr="00786754">
        <w:rPr>
          <w:lang w:eastAsia="en-CA"/>
        </w:rPr>
        <w:t xml:space="preserve"> – a hypothesis that is supported by the molecular phylogeny. </w:t>
      </w:r>
    </w:p>
    <w:p w14:paraId="143503BF"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lang w:eastAsia="en-CA"/>
        </w:rPr>
      </w:pPr>
      <w:r w:rsidRPr="00786754">
        <w:rPr>
          <w:lang w:eastAsia="en-CA"/>
        </w:rPr>
        <w:tab/>
      </w:r>
      <w:r w:rsidRPr="00786754">
        <w:rPr>
          <w:lang w:eastAsia="en-CA"/>
        </w:rPr>
        <w:tab/>
        <w:t xml:space="preserve">Two more genera historically of the Phasiini, </w:t>
      </w:r>
      <w:r w:rsidRPr="00786754">
        <w:rPr>
          <w:i/>
          <w:lang w:eastAsia="en-CA"/>
        </w:rPr>
        <w:t>Perigymnosoma</w:t>
      </w:r>
      <w:r w:rsidRPr="00786754">
        <w:rPr>
          <w:lang w:eastAsia="en-CA"/>
        </w:rPr>
        <w:t xml:space="preserve"> and </w:t>
      </w:r>
      <w:r w:rsidRPr="00786754">
        <w:rPr>
          <w:i/>
          <w:lang w:eastAsia="en-CA"/>
        </w:rPr>
        <w:t>Compsoptesis</w:t>
      </w:r>
      <w:r w:rsidRPr="00786754">
        <w:rPr>
          <w:lang w:eastAsia="en-CA"/>
        </w:rPr>
        <w:t xml:space="preserve">, are here included in the Gymnosomatini for the following reasons. Both of these genera are endemic to Southeast Asia where little is known about their habits or characters. Their original diagnoses did not include pertinent genitalia characters that seem to be essential for delineated between Phasiini and Gymnosomatini (Villeneuve 1915, 1929). The abdominal segments of </w:t>
      </w:r>
      <w:r w:rsidRPr="00786754">
        <w:rPr>
          <w:i/>
          <w:lang w:eastAsia="en-CA"/>
        </w:rPr>
        <w:t>Perigymnosoma</w:t>
      </w:r>
      <w:r w:rsidRPr="00786754">
        <w:rPr>
          <w:lang w:eastAsia="en-CA"/>
        </w:rPr>
        <w:t xml:space="preserve"> are fused together as in </w:t>
      </w:r>
      <w:r w:rsidRPr="00786754">
        <w:rPr>
          <w:i/>
          <w:lang w:eastAsia="en-CA"/>
        </w:rPr>
        <w:t>Gymnosoma</w:t>
      </w:r>
      <w:r w:rsidRPr="00786754">
        <w:rPr>
          <w:lang w:eastAsia="en-CA"/>
        </w:rPr>
        <w:t xml:space="preserve"> and the abdomen is yellow/orange as in most Gymnosomatini (Crosskey 1976). </w:t>
      </w:r>
      <w:r w:rsidRPr="00786754">
        <w:rPr>
          <w:i/>
          <w:lang w:eastAsia="en-CA"/>
        </w:rPr>
        <w:t>Compsoptesis</w:t>
      </w:r>
      <w:r w:rsidRPr="00786754">
        <w:rPr>
          <w:lang w:eastAsia="en-CA"/>
        </w:rPr>
        <w:t xml:space="preserve"> has very unusual wing venation (closed </w:t>
      </w:r>
      <w:r w:rsidRPr="00786754">
        <w:rPr>
          <w:lang w:eastAsia="en-CA"/>
        </w:rPr>
        <w:lastRenderedPageBreak/>
        <w:t xml:space="preserve">R4 +5 cell) when compared to </w:t>
      </w:r>
      <w:r w:rsidRPr="00786754">
        <w:rPr>
          <w:i/>
          <w:lang w:eastAsia="en-CA"/>
        </w:rPr>
        <w:t>Phasia</w:t>
      </w:r>
      <w:r w:rsidRPr="00786754">
        <w:rPr>
          <w:lang w:eastAsia="en-CA"/>
        </w:rPr>
        <w:t xml:space="preserve"> and also has golden coloration on the abdomen (Malloch 1930; Dear &amp; Crosskey 1982). Genetic evidence or direct investigation of the male and female genitalia will allow us to place these genera with confidence, but until such diagnoses can be made, they seem to align more closely with the Gymnosomatina than with the Phasiini. </w:t>
      </w:r>
    </w:p>
    <w:p w14:paraId="50DD6391"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i/>
          <w:lang w:eastAsia="en-CA"/>
        </w:rPr>
      </w:pPr>
    </w:p>
    <w:p w14:paraId="58419FD2"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64" w:name="_Toc421787193"/>
      <w:r w:rsidRPr="00786754">
        <w:rPr>
          <w:i/>
          <w:lang w:eastAsia="en-CA"/>
        </w:rPr>
        <w:t>Subtribe Trichopodina</w:t>
      </w:r>
      <w:bookmarkEnd w:id="64"/>
    </w:p>
    <w:p w14:paraId="689D1593" w14:textId="77777777" w:rsidR="00786754" w:rsidRPr="00786754" w:rsidRDefault="00786754" w:rsidP="00786754">
      <w:pPr>
        <w:spacing w:line="360" w:lineRule="auto"/>
        <w:ind w:firstLine="720"/>
        <w:contextualSpacing/>
        <w:rPr>
          <w:rFonts w:eastAsia="MS Mincho"/>
          <w:iCs/>
          <w:shd w:val="clear" w:color="auto" w:fill="FFFFFF"/>
        </w:rPr>
      </w:pPr>
      <w:r w:rsidRPr="00786754">
        <w:rPr>
          <w:rFonts w:eastAsia="MS Mincho"/>
          <w:iCs/>
          <w:shd w:val="clear" w:color="auto" w:fill="FFFFFF"/>
        </w:rPr>
        <w:t xml:space="preserve">In contrast to the Cylindromyiini, whose diversity in species and morphology positively correlate with their apparent antiquity, the Trichopodina appear to be an actively radiating and relatively new evolutionary clade within Phasiinae. This creates a unique problem in the taxonomy of Trichopodina. Many genera seem to be in the midst of speciation events – individual species are not quite diverse enough to be justifiably maintained in their own distinct genera, but they are not similar enough to be congeneric either. A further complication is that this speciose group is characterized by a significant reduction of morphological characters typically used to differentiate genera of tachinids (i.e. chaetotaxy, terminalia) while at the same time they possess an abundance of visually striking colors and patterns that at first glance seem ideal for species delimitation. Unfortunately, patterns vary, stripes fade, and colors tarnish given even a modest amount of time – both as the fly is living and after a lengthy museum repose – all but erasing potential taxonomic characters (Townsend 1897, Blanchard 1966, pers. obs.). As a result, the taxonomic history of this clade is characterized by various experts wrestling with where to draw species and genus lines around an extremely limited repository of specimens whose morphology weaves irascibly around and between other taxa. </w:t>
      </w:r>
    </w:p>
    <w:p w14:paraId="6D51A3E2" w14:textId="77777777" w:rsidR="00786754" w:rsidRPr="00786754" w:rsidRDefault="00786754" w:rsidP="00786754">
      <w:pPr>
        <w:spacing w:line="360" w:lineRule="auto"/>
        <w:ind w:firstLine="720"/>
        <w:contextualSpacing/>
        <w:rPr>
          <w:rFonts w:eastAsia="MS Mincho"/>
          <w:iCs/>
          <w:shd w:val="clear" w:color="auto" w:fill="FFFFFF"/>
        </w:rPr>
      </w:pPr>
      <w:r w:rsidRPr="00786754">
        <w:rPr>
          <w:rFonts w:eastAsia="MS Mincho"/>
          <w:iCs/>
          <w:shd w:val="clear" w:color="auto" w:fill="FFFFFF"/>
        </w:rPr>
        <w:t>As was his propensity, Townsend chose to split the trichopodines into finer and finer taxonomic units and left future researchers with primarily monotypic genera and no acceptable keys for identification (Townsend 1908, 1917, 1936, 1938). Most of his taxa still remain valid even though many are undoubtedly synonymous. Sabrosky (1950) attempted to organize the group into three “complexes” (</w:t>
      </w:r>
      <w:r w:rsidRPr="00786754">
        <w:rPr>
          <w:rFonts w:eastAsia="MS Mincho"/>
          <w:i/>
          <w:iCs/>
          <w:shd w:val="clear" w:color="auto" w:fill="FFFFFF"/>
        </w:rPr>
        <w:t xml:space="preserve">Trichopoda </w:t>
      </w:r>
      <w:r w:rsidRPr="00786754">
        <w:rPr>
          <w:rFonts w:eastAsia="MS Mincho"/>
          <w:iCs/>
          <w:shd w:val="clear" w:color="auto" w:fill="FFFFFF"/>
        </w:rPr>
        <w:t xml:space="preserve">Berthold, </w:t>
      </w:r>
      <w:r w:rsidRPr="00786754">
        <w:rPr>
          <w:rFonts w:eastAsia="MS Mincho"/>
          <w:i/>
          <w:iCs/>
          <w:shd w:val="clear" w:color="auto" w:fill="FFFFFF"/>
        </w:rPr>
        <w:t xml:space="preserve">Acaulona </w:t>
      </w:r>
      <w:r w:rsidRPr="00786754">
        <w:rPr>
          <w:rFonts w:eastAsia="MS Mincho"/>
        </w:rPr>
        <w:t>Wulp</w:t>
      </w:r>
      <w:r w:rsidRPr="00786754">
        <w:rPr>
          <w:rFonts w:eastAsia="MS Mincho"/>
          <w:iCs/>
          <w:shd w:val="clear" w:color="auto" w:fill="FFFFFF"/>
        </w:rPr>
        <w:t xml:space="preserve">, and </w:t>
      </w:r>
      <w:r w:rsidRPr="00786754">
        <w:rPr>
          <w:rFonts w:eastAsia="MS Mincho"/>
          <w:i/>
          <w:iCs/>
          <w:shd w:val="clear" w:color="auto" w:fill="FFFFFF"/>
        </w:rPr>
        <w:t>Xanthomelanodes</w:t>
      </w:r>
      <w:r w:rsidRPr="00786754">
        <w:rPr>
          <w:rFonts w:eastAsia="MS Mincho"/>
          <w:iCs/>
          <w:shd w:val="clear" w:color="auto" w:fill="FFFFFF"/>
        </w:rPr>
        <w:t xml:space="preserve"> Townsend), but admitted there was little evolutionary significance to the distinction between the two largest groups (</w:t>
      </w:r>
      <w:r w:rsidRPr="00786754">
        <w:rPr>
          <w:rFonts w:eastAsia="MS Mincho"/>
          <w:i/>
          <w:iCs/>
          <w:shd w:val="clear" w:color="auto" w:fill="FFFFFF"/>
        </w:rPr>
        <w:t>Trichopoda</w:t>
      </w:r>
      <w:r w:rsidRPr="00786754">
        <w:rPr>
          <w:rFonts w:eastAsia="MS Mincho"/>
          <w:iCs/>
          <w:shd w:val="clear" w:color="auto" w:fill="FFFFFF"/>
        </w:rPr>
        <w:t xml:space="preserve"> and </w:t>
      </w:r>
      <w:r w:rsidRPr="00786754">
        <w:rPr>
          <w:rFonts w:eastAsia="MS Mincho"/>
          <w:i/>
          <w:iCs/>
          <w:shd w:val="clear" w:color="auto" w:fill="FFFFFF"/>
        </w:rPr>
        <w:t>Acaulona</w:t>
      </w:r>
      <w:r w:rsidRPr="00786754">
        <w:rPr>
          <w:rFonts w:eastAsia="MS Mincho"/>
          <w:iCs/>
          <w:shd w:val="clear" w:color="auto" w:fill="FFFFFF"/>
        </w:rPr>
        <w:t xml:space="preserve">) and it was primarily a classification of convenience. Dupuis (1963) provided a classification that accounted for egg, larval, and female terminalia characters. Again, three groups were formed (subtribes Trichopodina, Acualonina, and Cylindrophasiina), with only minor differences between Dupuis’ and Sabrosky’s subgroupings. </w:t>
      </w:r>
      <w:r w:rsidRPr="00786754">
        <w:rPr>
          <w:rFonts w:eastAsia="MS Mincho"/>
          <w:iCs/>
          <w:shd w:val="clear" w:color="auto" w:fill="FFFFFF"/>
        </w:rPr>
        <w:lastRenderedPageBreak/>
        <w:t>Blanchard (1966) and Toma (2003) also contributed new species, records, and synonyms to the Trichopodina, with the latter providing the most recent modern revision of the “</w:t>
      </w:r>
      <w:r w:rsidRPr="00786754">
        <w:rPr>
          <w:rFonts w:eastAsia="MS Mincho"/>
          <w:i/>
          <w:iCs/>
          <w:shd w:val="clear" w:color="auto" w:fill="FFFFFF"/>
        </w:rPr>
        <w:t>Acaulona</w:t>
      </w:r>
      <w:r w:rsidRPr="00786754">
        <w:rPr>
          <w:rFonts w:eastAsia="MS Mincho"/>
          <w:iCs/>
          <w:shd w:val="clear" w:color="auto" w:fill="FFFFFF"/>
        </w:rPr>
        <w:t xml:space="preserve"> complex”. The characters used by these authors to organize the trichopodines into various subgroups might have potential generic value if a more inclusive “genus concept” within the Trichopodina was endorsed. For this checklist, it is unnecessary to subdivide the Trichopodina into smaller and smaller “clades” of ambiguous distinction, so I will only mention a few relationships within the subtribe that warrant comment and leave all other genera in a phylogenetic puddle.  </w:t>
      </w:r>
    </w:p>
    <w:p w14:paraId="7008FC20" w14:textId="77777777" w:rsidR="00786754" w:rsidRPr="00786754" w:rsidRDefault="00786754" w:rsidP="00786754">
      <w:pPr>
        <w:spacing w:line="360" w:lineRule="auto"/>
        <w:ind w:firstLine="720"/>
        <w:contextualSpacing/>
        <w:rPr>
          <w:rFonts w:eastAsia="MS Mincho"/>
        </w:rPr>
      </w:pPr>
      <w:r w:rsidRPr="00786754">
        <w:rPr>
          <w:rFonts w:eastAsia="MS Mincho"/>
        </w:rPr>
        <w:t>There are 21 genera included in the Trichopodina. From these, two genera,</w:t>
      </w:r>
      <w:r w:rsidRPr="00786754">
        <w:rPr>
          <w:rFonts w:eastAsia="MS Mincho"/>
          <w:i/>
        </w:rPr>
        <w:t xml:space="preserve"> Xanthomelanodes</w:t>
      </w:r>
      <w:r w:rsidRPr="00786754">
        <w:rPr>
          <w:rFonts w:eastAsia="MS Mincho"/>
        </w:rPr>
        <w:t xml:space="preserve"> and </w:t>
      </w:r>
      <w:r w:rsidRPr="00786754">
        <w:rPr>
          <w:rFonts w:eastAsia="MS Mincho"/>
          <w:i/>
        </w:rPr>
        <w:t>Cesaperua</w:t>
      </w:r>
      <w:r w:rsidRPr="00786754">
        <w:rPr>
          <w:rFonts w:eastAsia="MS Mincho"/>
          <w:lang w:eastAsia="ja-JP"/>
        </w:rPr>
        <w:t>, can be</w:t>
      </w:r>
      <w:r w:rsidRPr="00786754">
        <w:rPr>
          <w:rFonts w:eastAsia="MS Mincho"/>
        </w:rPr>
        <w:t xml:space="preserve"> easily characterized as sister taxa by their long, widely diverging scutellar bristles and distinctively asymmetric male terminalia (Sabrosky 1950, Toma 2003). </w:t>
      </w:r>
      <w:r w:rsidRPr="00786754">
        <w:rPr>
          <w:rFonts w:eastAsia="MS Mincho"/>
          <w:lang w:eastAsia="ja-JP"/>
        </w:rPr>
        <w:t xml:space="preserve">Next, in contrast to all other Trichopodina, </w:t>
      </w:r>
      <w:r w:rsidRPr="00786754">
        <w:rPr>
          <w:rFonts w:eastAsia="MS Mincho"/>
          <w:i/>
        </w:rPr>
        <w:t xml:space="preserve">Acaulona </w:t>
      </w:r>
      <w:r w:rsidRPr="00786754">
        <w:rPr>
          <w:rFonts w:eastAsia="MS Mincho"/>
        </w:rPr>
        <w:t xml:space="preserve">and </w:t>
      </w:r>
      <w:r w:rsidRPr="00786754">
        <w:rPr>
          <w:rFonts w:eastAsia="MS Mincho"/>
          <w:i/>
        </w:rPr>
        <w:t xml:space="preserve">Cylindrophasia </w:t>
      </w:r>
      <w:r w:rsidRPr="00786754">
        <w:rPr>
          <w:rFonts w:eastAsia="MS Mincho"/>
        </w:rPr>
        <w:t>Townsend both have piercers derived from the 8</w:t>
      </w:r>
      <w:r w:rsidRPr="00786754">
        <w:rPr>
          <w:rFonts w:eastAsia="MS Mincho"/>
          <w:vertAlign w:val="superscript"/>
        </w:rPr>
        <w:t>th</w:t>
      </w:r>
      <w:r w:rsidRPr="00786754">
        <w:rPr>
          <w:rFonts w:eastAsia="MS Mincho"/>
        </w:rPr>
        <w:t xml:space="preserve"> sternite with which they inject eggs into their hosts (Townsend 1936, Sabrosky 1950, Dupuis 1963). These two genera are split by Sabrosky and Dupuis between the </w:t>
      </w:r>
      <w:r w:rsidRPr="00786754">
        <w:rPr>
          <w:rFonts w:eastAsia="MS Mincho"/>
          <w:i/>
        </w:rPr>
        <w:t>Acaulona</w:t>
      </w:r>
      <w:r w:rsidRPr="00786754">
        <w:rPr>
          <w:rFonts w:eastAsia="MS Mincho"/>
        </w:rPr>
        <w:t xml:space="preserve"> complex/Acualonina and the </w:t>
      </w:r>
      <w:r w:rsidRPr="00786754">
        <w:rPr>
          <w:rFonts w:eastAsia="MS Mincho"/>
          <w:i/>
        </w:rPr>
        <w:t>Trichopoda</w:t>
      </w:r>
      <w:r w:rsidRPr="00786754">
        <w:rPr>
          <w:rFonts w:eastAsia="MS Mincho"/>
        </w:rPr>
        <w:t xml:space="preserve"> complex/Cylindrophasiina, but because the female piercer is a character that has significant phylogenetic signal throughout the Phasiinae, I consider these two genera closely related until a more thorough examination can be made. The other 17 trichopodine genera can be broadly classified as either </w:t>
      </w:r>
      <w:r w:rsidRPr="00786754">
        <w:rPr>
          <w:rFonts w:eastAsia="MS Mincho"/>
          <w:i/>
        </w:rPr>
        <w:t>Trichopoda</w:t>
      </w:r>
      <w:r w:rsidRPr="00786754">
        <w:rPr>
          <w:rFonts w:eastAsia="MS Mincho"/>
        </w:rPr>
        <w:t xml:space="preserve">-like or </w:t>
      </w:r>
      <w:r w:rsidRPr="00786754">
        <w:rPr>
          <w:rFonts w:eastAsia="MS Mincho"/>
          <w:i/>
        </w:rPr>
        <w:t>Acaulona</w:t>
      </w:r>
      <w:r w:rsidRPr="00786754">
        <w:rPr>
          <w:rFonts w:eastAsia="MS Mincho"/>
        </w:rPr>
        <w:t xml:space="preserve">-like. In the former are the taxa </w:t>
      </w:r>
      <w:r w:rsidRPr="00786754">
        <w:rPr>
          <w:rFonts w:eastAsia="MS Mincho"/>
          <w:i/>
        </w:rPr>
        <w:t xml:space="preserve">Atrichiopoda </w:t>
      </w:r>
      <w:r w:rsidRPr="00786754">
        <w:rPr>
          <w:rFonts w:eastAsia="MS Mincho"/>
        </w:rPr>
        <w:t xml:space="preserve">Townsend, </w:t>
      </w:r>
      <w:r w:rsidRPr="00786754">
        <w:rPr>
          <w:rFonts w:eastAsia="MS Mincho"/>
          <w:i/>
        </w:rPr>
        <w:t>Bibiomima</w:t>
      </w:r>
      <w:r w:rsidRPr="00786754">
        <w:rPr>
          <w:rFonts w:eastAsia="MS Mincho"/>
        </w:rPr>
        <w:t xml:space="preserve">, </w:t>
      </w:r>
      <w:r w:rsidRPr="00786754">
        <w:rPr>
          <w:rFonts w:eastAsia="MS Mincho"/>
          <w:i/>
        </w:rPr>
        <w:t>Brasilomyia</w:t>
      </w:r>
      <w:r w:rsidRPr="00786754">
        <w:rPr>
          <w:rFonts w:eastAsia="MS Mincho"/>
        </w:rPr>
        <w:t xml:space="preserve">, </w:t>
      </w:r>
      <w:r w:rsidRPr="00786754">
        <w:rPr>
          <w:rFonts w:eastAsia="MS Mincho"/>
          <w:i/>
        </w:rPr>
        <w:t xml:space="preserve">Eutrichopoda </w:t>
      </w:r>
      <w:r w:rsidRPr="00786754">
        <w:rPr>
          <w:rFonts w:eastAsia="MS Mincho"/>
        </w:rPr>
        <w:t xml:space="preserve">Townsend, </w:t>
      </w:r>
      <w:r w:rsidRPr="00786754">
        <w:rPr>
          <w:rFonts w:eastAsia="MS Mincho"/>
          <w:i/>
        </w:rPr>
        <w:t>Ectophasiopsis</w:t>
      </w:r>
      <w:r w:rsidRPr="00786754">
        <w:rPr>
          <w:rFonts w:eastAsia="MS Mincho"/>
        </w:rPr>
        <w:t xml:space="preserve"> Townsend, </w:t>
      </w:r>
      <w:r w:rsidRPr="00786754">
        <w:rPr>
          <w:rFonts w:eastAsia="MS Mincho"/>
          <w:i/>
        </w:rPr>
        <w:t xml:space="preserve">Eutrichopodopsis </w:t>
      </w:r>
      <w:r w:rsidRPr="00786754">
        <w:rPr>
          <w:rFonts w:eastAsia="MS Mincho"/>
        </w:rPr>
        <w:t xml:space="preserve">Blanchard, </w:t>
      </w:r>
      <w:r w:rsidRPr="00786754">
        <w:rPr>
          <w:rFonts w:eastAsia="MS Mincho"/>
          <w:i/>
        </w:rPr>
        <w:t>Homogenia</w:t>
      </w:r>
      <w:r w:rsidRPr="00786754">
        <w:rPr>
          <w:rFonts w:eastAsia="MS Mincho"/>
        </w:rPr>
        <w:t xml:space="preserve">, </w:t>
      </w:r>
      <w:r w:rsidRPr="00786754">
        <w:rPr>
          <w:rFonts w:eastAsia="MS Mincho"/>
          <w:i/>
        </w:rPr>
        <w:t>Syringosoma</w:t>
      </w:r>
      <w:r w:rsidRPr="00786754">
        <w:rPr>
          <w:rFonts w:eastAsia="MS Mincho"/>
        </w:rPr>
        <w:t xml:space="preserve"> Townsend, </w:t>
      </w:r>
      <w:r w:rsidRPr="00786754">
        <w:rPr>
          <w:rFonts w:eastAsia="MS Mincho"/>
          <w:i/>
        </w:rPr>
        <w:t xml:space="preserve">Pennapoda </w:t>
      </w:r>
      <w:r w:rsidRPr="00786754">
        <w:rPr>
          <w:rFonts w:eastAsia="MS Mincho"/>
        </w:rPr>
        <w:t>Townsend</w:t>
      </w:r>
      <w:r w:rsidRPr="00786754">
        <w:rPr>
          <w:rFonts w:eastAsia="MS Mincho"/>
          <w:i/>
        </w:rPr>
        <w:t>, Tapajosia</w:t>
      </w:r>
      <w:r w:rsidRPr="00786754">
        <w:rPr>
          <w:rFonts w:eastAsia="MS Mincho"/>
        </w:rPr>
        <w:t xml:space="preserve"> Townsend, and </w:t>
      </w:r>
      <w:r w:rsidRPr="00786754">
        <w:rPr>
          <w:rFonts w:eastAsia="MS Mincho"/>
          <w:i/>
        </w:rPr>
        <w:t>Trichopoda</w:t>
      </w:r>
      <w:r w:rsidRPr="00786754">
        <w:rPr>
          <w:rFonts w:eastAsia="MS Mincho"/>
        </w:rPr>
        <w:t xml:space="preserve">. </w:t>
      </w:r>
      <w:r w:rsidRPr="00786754">
        <w:rPr>
          <w:rFonts w:eastAsia="MS Mincho"/>
          <w:i/>
        </w:rPr>
        <w:t>Ectophasiopsis</w:t>
      </w:r>
      <w:r w:rsidRPr="00786754">
        <w:rPr>
          <w:rFonts w:eastAsia="MS Mincho"/>
        </w:rPr>
        <w:t xml:space="preserve"> was placed in Phasiini by Guimarães (1971, 1977) but Townsend (1915) initially considered it near </w:t>
      </w:r>
      <w:r w:rsidRPr="00786754">
        <w:rPr>
          <w:rFonts w:eastAsia="MS Mincho"/>
          <w:i/>
        </w:rPr>
        <w:t>Ectophasia</w:t>
      </w:r>
      <w:r w:rsidRPr="00786754">
        <w:rPr>
          <w:rFonts w:eastAsia="MS Mincho"/>
        </w:rPr>
        <w:t xml:space="preserve"> and </w:t>
      </w:r>
      <w:r w:rsidRPr="00786754">
        <w:rPr>
          <w:rFonts w:eastAsia="MS Mincho"/>
          <w:i/>
        </w:rPr>
        <w:t>Trichopoda</w:t>
      </w:r>
      <w:r w:rsidRPr="00786754">
        <w:rPr>
          <w:rFonts w:eastAsia="MS Mincho"/>
        </w:rPr>
        <w:t xml:space="preserve"> (as </w:t>
      </w:r>
      <w:r w:rsidRPr="00786754">
        <w:rPr>
          <w:rFonts w:eastAsia="MS Mincho"/>
          <w:i/>
        </w:rPr>
        <w:t>Trichopodopsis</w:t>
      </w:r>
      <w:r w:rsidRPr="00786754">
        <w:rPr>
          <w:rFonts w:eastAsia="MS Mincho"/>
        </w:rPr>
        <w:t xml:space="preserve"> Townsend). Dios (2014) revised the genus and placed it back in Trichopodini as a close relative of </w:t>
      </w:r>
      <w:r w:rsidRPr="00786754">
        <w:rPr>
          <w:rFonts w:eastAsia="MS Mincho"/>
          <w:i/>
        </w:rPr>
        <w:t>Trichopoda</w:t>
      </w:r>
      <w:r w:rsidRPr="00786754">
        <w:rPr>
          <w:rFonts w:eastAsia="MS Mincho"/>
        </w:rPr>
        <w:t xml:space="preserve">. </w:t>
      </w:r>
    </w:p>
    <w:p w14:paraId="23BD4E8A"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w:t>
      </w:r>
      <w:r w:rsidRPr="00786754">
        <w:rPr>
          <w:rFonts w:eastAsia="MS Mincho"/>
          <w:i/>
        </w:rPr>
        <w:t>Acaulona</w:t>
      </w:r>
      <w:r w:rsidRPr="00786754">
        <w:rPr>
          <w:rFonts w:eastAsia="MS Mincho"/>
        </w:rPr>
        <w:t xml:space="preserve">-like trichopodines include </w:t>
      </w:r>
      <w:r w:rsidRPr="00786754">
        <w:rPr>
          <w:rFonts w:eastAsia="MS Mincho"/>
          <w:i/>
        </w:rPr>
        <w:t xml:space="preserve">Dallasimyia </w:t>
      </w:r>
      <w:r w:rsidRPr="00786754">
        <w:rPr>
          <w:rFonts w:eastAsia="MS Mincho"/>
        </w:rPr>
        <w:t xml:space="preserve">Blanchard, </w:t>
      </w:r>
      <w:r w:rsidRPr="00786754">
        <w:rPr>
          <w:rFonts w:eastAsia="MS Mincho"/>
          <w:i/>
        </w:rPr>
        <w:t xml:space="preserve">Euacaulona </w:t>
      </w:r>
      <w:r w:rsidRPr="00786754">
        <w:rPr>
          <w:rFonts w:eastAsia="MS Mincho"/>
        </w:rPr>
        <w:t>Townsend</w:t>
      </w:r>
      <w:r w:rsidRPr="00786754">
        <w:rPr>
          <w:rFonts w:eastAsia="MS Mincho"/>
          <w:i/>
        </w:rPr>
        <w:t>, Itaxanthomelana</w:t>
      </w:r>
      <w:r w:rsidRPr="00786754">
        <w:rPr>
          <w:rFonts w:eastAsia="MS Mincho"/>
        </w:rPr>
        <w:t xml:space="preserve"> Townsend, </w:t>
      </w:r>
      <w:r w:rsidRPr="00786754">
        <w:rPr>
          <w:rFonts w:eastAsia="MS Mincho"/>
          <w:i/>
        </w:rPr>
        <w:t>Melonorophasia</w:t>
      </w:r>
      <w:r w:rsidRPr="00786754">
        <w:rPr>
          <w:rFonts w:eastAsia="MS Mincho"/>
        </w:rPr>
        <w:t xml:space="preserve"> Townsend</w:t>
      </w:r>
      <w:r w:rsidRPr="00786754">
        <w:rPr>
          <w:rFonts w:eastAsia="MS Mincho"/>
          <w:i/>
        </w:rPr>
        <w:t xml:space="preserve">, Urucurymyia </w:t>
      </w:r>
      <w:r w:rsidRPr="00786754">
        <w:rPr>
          <w:rFonts w:eastAsia="MS Mincho"/>
        </w:rPr>
        <w:t xml:space="preserve">Townsend, and </w:t>
      </w:r>
      <w:r w:rsidRPr="00786754">
        <w:rPr>
          <w:rFonts w:eastAsia="MS Mincho"/>
          <w:i/>
        </w:rPr>
        <w:t xml:space="preserve">Xanthomelonopsis </w:t>
      </w:r>
      <w:r w:rsidRPr="00786754">
        <w:rPr>
          <w:rFonts w:eastAsia="MS Mincho"/>
        </w:rPr>
        <w:t xml:space="preserve">Townsend. </w:t>
      </w:r>
      <w:r w:rsidRPr="00786754">
        <w:rPr>
          <w:rFonts w:eastAsia="MS Mincho"/>
          <w:i/>
        </w:rPr>
        <w:t>Melonorophasia</w:t>
      </w:r>
      <w:r w:rsidRPr="00786754">
        <w:rPr>
          <w:rFonts w:eastAsia="MS Mincho"/>
        </w:rPr>
        <w:t xml:space="preserve"> and </w:t>
      </w:r>
      <w:r w:rsidRPr="00786754">
        <w:rPr>
          <w:rFonts w:eastAsia="MS Mincho"/>
          <w:i/>
        </w:rPr>
        <w:t xml:space="preserve">Xanthomelonopsis </w:t>
      </w:r>
      <w:r w:rsidRPr="00786754">
        <w:rPr>
          <w:rFonts w:eastAsia="MS Mincho"/>
        </w:rPr>
        <w:t>share similarities in egg morphology (Dupuis 1963).</w:t>
      </w:r>
      <w:r w:rsidRPr="00786754">
        <w:rPr>
          <w:rFonts w:eastAsia="MS Mincho"/>
          <w:i/>
        </w:rPr>
        <w:t xml:space="preserve"> </w:t>
      </w:r>
      <w:r w:rsidRPr="00786754">
        <w:rPr>
          <w:rFonts w:eastAsia="MS Mincho"/>
        </w:rPr>
        <w:t xml:space="preserve">Future systematics research should focus on minimizing the nomenclatural challenges of this group and creating effective and consistent identification keys. This is a clade ripe for molecular systematics as genetics may be the only avenue through which the evolutionary relationships within the Trichopodina can be confidently elucidated. </w:t>
      </w:r>
    </w:p>
    <w:p w14:paraId="307AC1CD"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rPr>
          <w:i/>
          <w:lang w:eastAsia="en-CA"/>
        </w:rPr>
      </w:pPr>
    </w:p>
    <w:p w14:paraId="70699BC1" w14:textId="77777777" w:rsidR="00786754" w:rsidRPr="00786754" w:rsidRDefault="00786754" w:rsidP="00786754">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rPr>
          <w:i/>
          <w:lang w:eastAsia="en-CA"/>
        </w:rPr>
      </w:pPr>
      <w:bookmarkStart w:id="65" w:name="_Toc421787194"/>
      <w:r w:rsidRPr="00786754">
        <w:rPr>
          <w:i/>
          <w:lang w:eastAsia="en-CA"/>
        </w:rPr>
        <w:t>Unplaced to subtribe</w:t>
      </w:r>
      <w:bookmarkEnd w:id="65"/>
    </w:p>
    <w:p w14:paraId="1E89237E"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four remaining genera are unplaced to subtribe for various reasons. Molecular evidence necessitates </w:t>
      </w:r>
      <w:r w:rsidRPr="00786754">
        <w:rPr>
          <w:rFonts w:eastAsia="MS Mincho"/>
          <w:i/>
        </w:rPr>
        <w:t>Pentatomophaga</w:t>
      </w:r>
      <w:r w:rsidRPr="00786754">
        <w:rPr>
          <w:rFonts w:eastAsia="MS Mincho"/>
        </w:rPr>
        <w:t xml:space="preserve"> is placed in an isolated position and because </w:t>
      </w:r>
      <w:r w:rsidRPr="00786754">
        <w:rPr>
          <w:rFonts w:eastAsia="MS Mincho"/>
          <w:i/>
        </w:rPr>
        <w:t>Bogosia</w:t>
      </w:r>
      <w:r w:rsidRPr="00786754">
        <w:rPr>
          <w:rFonts w:eastAsia="MS Mincho"/>
        </w:rPr>
        <w:t xml:space="preserve"> is very closely related, if not synonymous, with </w:t>
      </w:r>
      <w:r w:rsidRPr="00786754">
        <w:rPr>
          <w:rFonts w:eastAsia="MS Mincho"/>
          <w:i/>
        </w:rPr>
        <w:t>Pentatomophaga</w:t>
      </w:r>
      <w:r w:rsidRPr="00786754">
        <w:rPr>
          <w:rFonts w:eastAsia="MS Mincho"/>
        </w:rPr>
        <w:t xml:space="preserve"> (Crosskey 1973, 1976; Barraclough 1985), it too is unplaced. </w:t>
      </w:r>
      <w:r w:rsidRPr="00786754">
        <w:rPr>
          <w:rFonts w:eastAsia="MS Mincho"/>
          <w:i/>
        </w:rPr>
        <w:t>Bogosiella</w:t>
      </w:r>
      <w:r w:rsidRPr="00786754">
        <w:rPr>
          <w:rFonts w:eastAsia="MS Mincho"/>
        </w:rPr>
        <w:t xml:space="preserve"> is an African genus that was synonymized with </w:t>
      </w:r>
      <w:r w:rsidRPr="00786754">
        <w:rPr>
          <w:rFonts w:eastAsia="MS Mincho"/>
          <w:i/>
        </w:rPr>
        <w:t>Phasia</w:t>
      </w:r>
      <w:r w:rsidRPr="00786754">
        <w:rPr>
          <w:rFonts w:eastAsia="MS Mincho"/>
        </w:rPr>
        <w:t xml:space="preserve"> by Sun &amp; Marshall (2003), but the synonymy has not been accepted by other tachinid experts (O’Hara 2015 pers. com.) and so I am uncertain where to place the seemingly intermediate fly. Finally, </w:t>
      </w:r>
      <w:r w:rsidRPr="00786754">
        <w:rPr>
          <w:rFonts w:eastAsia="MS Mincho"/>
          <w:i/>
        </w:rPr>
        <w:t>Saralba</w:t>
      </w:r>
      <w:r w:rsidRPr="00786754">
        <w:rPr>
          <w:rFonts w:eastAsia="MS Mincho"/>
        </w:rPr>
        <w:t xml:space="preserve"> most likely fits within the Trichopodina given its general morphology, but because it would be the only non-Neotropical genus in the subtribe, I think it best to leave it unplaced without more specific morphological or molecular clues as to ancestry.    </w:t>
      </w:r>
    </w:p>
    <w:p w14:paraId="0E234D4D"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When the biogeography of Gymnosomatini is evaluated, an interesting picture emerges that relates subtribes and unplaced genera to specific regions of the world. The Trichopodina are primarily Neotropical and are restricted to the New World (Guimarães 1971, O’Hara &amp; Wood 2004), except for a few species that have been purposefully or accidently introduced in other regions for biological control (i.e. </w:t>
      </w:r>
      <w:r w:rsidRPr="00786754">
        <w:rPr>
          <w:rFonts w:eastAsia="MS Mincho"/>
          <w:i/>
        </w:rPr>
        <w:t xml:space="preserve">Trichopoda </w:t>
      </w:r>
      <w:r w:rsidRPr="00786754">
        <w:rPr>
          <w:rFonts w:eastAsia="MS Mincho"/>
        </w:rPr>
        <w:t>spp.). The Gymnosomatina are distributed worldwide, but enjoy the most abundance and diversity in the Palearctic (Herting 1984) with only a few genera outside this range. The genera that lie phylogenetically outside either tribe are found only in Africa (</w:t>
      </w:r>
      <w:r w:rsidRPr="00786754">
        <w:rPr>
          <w:rFonts w:eastAsia="MS Mincho"/>
          <w:i/>
        </w:rPr>
        <w:t xml:space="preserve">Bogosia </w:t>
      </w:r>
      <w:r w:rsidRPr="00786754">
        <w:rPr>
          <w:rFonts w:eastAsia="MS Mincho"/>
        </w:rPr>
        <w:t xml:space="preserve">and </w:t>
      </w:r>
      <w:r w:rsidRPr="00786754">
        <w:rPr>
          <w:rFonts w:eastAsia="MS Mincho"/>
          <w:i/>
          <w:iCs/>
          <w:shd w:val="clear" w:color="auto" w:fill="FFFFFF"/>
        </w:rPr>
        <w:t>Bogosiella</w:t>
      </w:r>
      <w:r w:rsidRPr="00786754">
        <w:rPr>
          <w:rFonts w:eastAsia="MS Mincho"/>
          <w:iCs/>
          <w:shd w:val="clear" w:color="auto" w:fill="FFFFFF"/>
        </w:rPr>
        <w:t>) or Australasia (</w:t>
      </w:r>
      <w:r w:rsidRPr="00786754">
        <w:rPr>
          <w:rFonts w:eastAsia="MS Mincho"/>
          <w:i/>
        </w:rPr>
        <w:t xml:space="preserve">Pentatomophaga </w:t>
      </w:r>
      <w:r w:rsidRPr="00786754">
        <w:rPr>
          <w:rFonts w:eastAsia="MS Mincho"/>
          <w:shd w:val="clear" w:color="auto" w:fill="FFFFFF"/>
        </w:rPr>
        <w:t xml:space="preserve">and </w:t>
      </w:r>
      <w:r w:rsidRPr="00786754">
        <w:rPr>
          <w:rFonts w:eastAsia="MS Mincho"/>
          <w:i/>
        </w:rPr>
        <w:t>Saralba</w:t>
      </w:r>
      <w:r w:rsidRPr="00786754">
        <w:rPr>
          <w:rFonts w:eastAsia="MS Mincho"/>
        </w:rPr>
        <w:t xml:space="preserve">). This diversity in endemism supports a separate origin for each clade and may indicate that Australasia was the ancestral home of the Gymnosomatini. The Gymnosomatina could have radiated from Australia into the Palearctic, while the Trichopodina happily discovered the New World and exploited the new habitats and hosts there. </w:t>
      </w:r>
      <w:r w:rsidRPr="00786754">
        <w:rPr>
          <w:rFonts w:eastAsia="MS Mincho"/>
          <w:i/>
        </w:rPr>
        <w:t>Pentatomophaga</w:t>
      </w:r>
      <w:r w:rsidRPr="00786754">
        <w:rPr>
          <w:rFonts w:eastAsia="MS Mincho"/>
        </w:rPr>
        <w:t>/</w:t>
      </w:r>
      <w:r w:rsidRPr="00786754">
        <w:rPr>
          <w:rFonts w:eastAsia="MS Mincho"/>
          <w:i/>
        </w:rPr>
        <w:t>Bogosia</w:t>
      </w:r>
      <w:r w:rsidRPr="00786754">
        <w:rPr>
          <w:rFonts w:eastAsia="MS Mincho"/>
        </w:rPr>
        <w:t xml:space="preserve"> and </w:t>
      </w:r>
      <w:r w:rsidRPr="00786754">
        <w:rPr>
          <w:rFonts w:eastAsia="MS Mincho"/>
          <w:i/>
        </w:rPr>
        <w:t>Bogosiella</w:t>
      </w:r>
      <w:r w:rsidRPr="00786754">
        <w:rPr>
          <w:rFonts w:eastAsia="MS Mincho"/>
        </w:rPr>
        <w:t xml:space="preserve"> would then be representative of the original ancestral stock and would share pleisiomorphic traits with the closely allied tribe Phasiini as is supported by their morphology and phylogenetic relationships.   </w:t>
      </w:r>
    </w:p>
    <w:p w14:paraId="7B59431C" w14:textId="77777777" w:rsidR="00786754" w:rsidRPr="00786754" w:rsidRDefault="00786754" w:rsidP="00786754">
      <w:pPr>
        <w:spacing w:line="360" w:lineRule="auto"/>
        <w:contextualSpacing/>
        <w:rPr>
          <w:rFonts w:eastAsia="MS Mincho"/>
          <w:b/>
        </w:rPr>
      </w:pPr>
    </w:p>
    <w:p w14:paraId="2A707598" w14:textId="77777777" w:rsidR="00786754" w:rsidRPr="00786754" w:rsidRDefault="00786754" w:rsidP="00786754">
      <w:pPr>
        <w:spacing w:line="360" w:lineRule="auto"/>
        <w:contextualSpacing/>
        <w:rPr>
          <w:rFonts w:eastAsia="MS Mincho"/>
          <w:b/>
        </w:rPr>
      </w:pPr>
      <w:bookmarkStart w:id="66" w:name="_Toc421787195"/>
      <w:r w:rsidRPr="00786754">
        <w:rPr>
          <w:rFonts w:eastAsia="MS Mincho"/>
          <w:b/>
          <w:sz w:val="28"/>
        </w:rPr>
        <w:t>Tribe Hermyini</w:t>
      </w:r>
      <w:bookmarkEnd w:id="66"/>
      <w:r w:rsidRPr="00786754">
        <w:rPr>
          <w:rFonts w:eastAsia="MS Mincho"/>
          <w:b/>
          <w:sz w:val="28"/>
        </w:rPr>
        <w:t xml:space="preserve"> (5 genera, 23 species)</w:t>
      </w:r>
    </w:p>
    <w:p w14:paraId="375C1BC4"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Formicophania </w:t>
      </w:r>
      <w:r w:rsidRPr="00786754">
        <w:rPr>
          <w:rFonts w:eastAsia="MS Mincho"/>
          <w:b/>
        </w:rPr>
        <w:t>Townsend, 1916 (1 species)</w:t>
      </w:r>
    </w:p>
    <w:p w14:paraId="63A1F5FC"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Hermya </w:t>
      </w:r>
      <w:r w:rsidRPr="00786754">
        <w:rPr>
          <w:rFonts w:eastAsia="MS Mincho"/>
          <w:b/>
        </w:rPr>
        <w:t>Robineau-Desvoidy, 1830</w:t>
      </w:r>
      <w:r w:rsidRPr="00786754">
        <w:rPr>
          <w:rFonts w:eastAsia="MS Mincho"/>
          <w:b/>
          <w:i/>
        </w:rPr>
        <w:t xml:space="preserve"> </w:t>
      </w:r>
      <w:r w:rsidRPr="00786754">
        <w:rPr>
          <w:rFonts w:eastAsia="MS Mincho"/>
          <w:b/>
        </w:rPr>
        <w:t>(18 species)</w:t>
      </w:r>
    </w:p>
    <w:p w14:paraId="57669ED6" w14:textId="77777777" w:rsidR="00786754" w:rsidRPr="00786754" w:rsidRDefault="00786754" w:rsidP="00786754">
      <w:pPr>
        <w:spacing w:line="360" w:lineRule="auto"/>
        <w:ind w:left="720"/>
        <w:contextualSpacing/>
        <w:rPr>
          <w:rFonts w:eastAsia="MS Mincho"/>
          <w:b/>
        </w:rPr>
      </w:pPr>
      <w:r w:rsidRPr="00786754">
        <w:rPr>
          <w:rFonts w:eastAsia="MS Mincho"/>
          <w:b/>
          <w:i/>
        </w:rPr>
        <w:t>Paraclara</w:t>
      </w:r>
      <w:r w:rsidRPr="00786754">
        <w:rPr>
          <w:rFonts w:eastAsia="MS Mincho"/>
        </w:rPr>
        <w:t xml:space="preserve"> </w:t>
      </w:r>
      <w:r w:rsidRPr="00786754">
        <w:rPr>
          <w:rFonts w:eastAsia="MS Mincho"/>
          <w:b/>
        </w:rPr>
        <w:t>Bezzi, 1908</w:t>
      </w:r>
      <w:r w:rsidRPr="00786754">
        <w:rPr>
          <w:rFonts w:eastAsia="MS Mincho"/>
        </w:rPr>
        <w:t xml:space="preserve"> </w:t>
      </w:r>
      <w:r w:rsidRPr="00786754">
        <w:rPr>
          <w:rFonts w:eastAsia="MS Mincho"/>
          <w:b/>
        </w:rPr>
        <w:t>(2 species)</w:t>
      </w:r>
    </w:p>
    <w:p w14:paraId="16E84CDD" w14:textId="77777777" w:rsidR="00786754" w:rsidRPr="00786754" w:rsidRDefault="00786754" w:rsidP="00786754">
      <w:pPr>
        <w:spacing w:line="360" w:lineRule="auto"/>
        <w:ind w:left="720"/>
        <w:contextualSpacing/>
        <w:rPr>
          <w:rFonts w:eastAsia="MS Mincho"/>
          <w:b/>
          <w:i/>
        </w:rPr>
      </w:pPr>
      <w:r w:rsidRPr="00786754">
        <w:rPr>
          <w:rFonts w:eastAsia="MS Mincho"/>
          <w:b/>
          <w:i/>
        </w:rPr>
        <w:lastRenderedPageBreak/>
        <w:t xml:space="preserve">Penthosia </w:t>
      </w:r>
      <w:r w:rsidRPr="00786754">
        <w:rPr>
          <w:rFonts w:eastAsia="MS Mincho"/>
          <w:b/>
          <w:bCs/>
          <w:lang w:eastAsia="ja-JP"/>
        </w:rPr>
        <w:t>Wulp, 1892</w:t>
      </w:r>
      <w:r w:rsidRPr="00786754">
        <w:rPr>
          <w:rFonts w:eastAsia="MS Mincho"/>
          <w:b/>
        </w:rPr>
        <w:t xml:space="preserve"> (1 species)</w:t>
      </w:r>
    </w:p>
    <w:p w14:paraId="68D97AF2"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Penthosiosoma </w:t>
      </w:r>
      <w:r w:rsidRPr="00786754">
        <w:rPr>
          <w:rFonts w:eastAsia="MS Mincho"/>
          <w:b/>
        </w:rPr>
        <w:t>Townsend, 1926 (1 species)</w:t>
      </w:r>
    </w:p>
    <w:p w14:paraId="7A4E8CBF" w14:textId="77777777" w:rsidR="00786754" w:rsidRPr="00786754" w:rsidRDefault="00786754" w:rsidP="00786754">
      <w:pPr>
        <w:spacing w:line="360" w:lineRule="auto"/>
        <w:contextualSpacing/>
        <w:rPr>
          <w:rFonts w:eastAsia="MS Mincho"/>
          <w:b/>
          <w:i/>
        </w:rPr>
      </w:pPr>
      <w:r w:rsidRPr="00786754">
        <w:rPr>
          <w:rFonts w:eastAsia="MS Mincho"/>
          <w:b/>
          <w:i/>
        </w:rPr>
        <w:tab/>
      </w:r>
    </w:p>
    <w:p w14:paraId="327A7EBD"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205CDC2C"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4D88FF8F" wp14:editId="1BC0FA00">
            <wp:extent cx="4305282" cy="1548246"/>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HER.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23218" cy="1554696"/>
                    </a:xfrm>
                    <a:prstGeom prst="rect">
                      <a:avLst/>
                    </a:prstGeom>
                  </pic:spPr>
                </pic:pic>
              </a:graphicData>
            </a:graphic>
          </wp:inline>
        </w:drawing>
      </w:r>
    </w:p>
    <w:p w14:paraId="257750B7"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Historically affiliated with the Cylindromyiini, the Hermyini share many external traits with the familiar </w:t>
      </w:r>
      <w:r w:rsidRPr="00786754">
        <w:rPr>
          <w:rFonts w:eastAsia="MS Mincho"/>
          <w:i/>
        </w:rPr>
        <w:t>Cylindromyia</w:t>
      </w:r>
      <w:r w:rsidRPr="00786754">
        <w:rPr>
          <w:rFonts w:eastAsia="MS Mincho"/>
        </w:rPr>
        <w:t xml:space="preserve"> and </w:t>
      </w:r>
      <w:r w:rsidRPr="00786754">
        <w:rPr>
          <w:rFonts w:eastAsia="MS Mincho"/>
          <w:i/>
        </w:rPr>
        <w:t>Lophosia</w:t>
      </w:r>
      <w:r w:rsidRPr="00786754">
        <w:rPr>
          <w:rFonts w:eastAsia="MS Mincho"/>
        </w:rPr>
        <w:t xml:space="preserve">. Both tribes contain species with elongated subcylindrical abdomens and quite a few remarkable hymenopteran mimics. In the Hermyini, </w:t>
      </w:r>
      <w:r w:rsidRPr="00786754">
        <w:rPr>
          <w:rFonts w:eastAsia="MS Mincho"/>
          <w:i/>
        </w:rPr>
        <w:t xml:space="preserve">Formicophania elegans </w:t>
      </w:r>
      <w:r w:rsidRPr="00786754">
        <w:rPr>
          <w:rFonts w:eastAsia="MS Mincho"/>
        </w:rPr>
        <w:t xml:space="preserve">Townsend has an appearance reminiscent of the social wasp </w:t>
      </w:r>
      <w:r w:rsidRPr="00786754">
        <w:rPr>
          <w:rFonts w:eastAsia="MS Mincho"/>
          <w:i/>
        </w:rPr>
        <w:t>Ropalidia</w:t>
      </w:r>
      <w:r w:rsidRPr="00786754">
        <w:rPr>
          <w:rFonts w:eastAsia="MS Mincho"/>
        </w:rPr>
        <w:t xml:space="preserve"> </w:t>
      </w:r>
      <w:r w:rsidRPr="00786754">
        <w:rPr>
          <w:rFonts w:eastAsia="MS Mincho"/>
          <w:i/>
        </w:rPr>
        <w:t>binghami</w:t>
      </w:r>
      <w:r w:rsidRPr="00786754">
        <w:rPr>
          <w:rFonts w:eastAsia="MS Mincho"/>
        </w:rPr>
        <w:t xml:space="preserve"> (Crosskey 1967) and </w:t>
      </w:r>
      <w:r w:rsidRPr="00786754">
        <w:rPr>
          <w:rFonts w:eastAsia="MS Mincho"/>
          <w:i/>
        </w:rPr>
        <w:t>Penthosia satanica</w:t>
      </w:r>
      <w:r w:rsidRPr="00786754">
        <w:rPr>
          <w:rFonts w:eastAsia="MS Mincho"/>
        </w:rPr>
        <w:t xml:space="preserve"> Wulp is a rare jet black fly known only from a few New World localities (Guimarães 1971; O’Hara &amp; Wood 2004). Except for </w:t>
      </w:r>
      <w:r w:rsidRPr="00786754">
        <w:rPr>
          <w:rFonts w:eastAsia="MS Mincho"/>
          <w:i/>
        </w:rPr>
        <w:t>Penthosia</w:t>
      </w:r>
      <w:r w:rsidRPr="00786754">
        <w:rPr>
          <w:rFonts w:eastAsia="MS Mincho"/>
        </w:rPr>
        <w:t xml:space="preserve">, the Hermyini are found throughout Africa (Emden 1945; Crosskey 1980, 1984) and eastern Asia/Oceania (Crosskey 1976, 1977; O’Hara </w:t>
      </w:r>
      <w:r w:rsidRPr="00786754">
        <w:rPr>
          <w:rFonts w:eastAsia="MS Mincho"/>
          <w:i/>
        </w:rPr>
        <w:t>et al</w:t>
      </w:r>
      <w:r w:rsidRPr="00786754">
        <w:rPr>
          <w:rFonts w:eastAsia="MS Mincho"/>
        </w:rPr>
        <w:t xml:space="preserve">. 2009). However, only the relatively speciose genus </w:t>
      </w:r>
      <w:r w:rsidRPr="00786754">
        <w:rPr>
          <w:rFonts w:eastAsia="MS Mincho"/>
          <w:i/>
        </w:rPr>
        <w:t xml:space="preserve">Hermya </w:t>
      </w:r>
      <w:r w:rsidRPr="00786754">
        <w:rPr>
          <w:rFonts w:eastAsia="MS Mincho"/>
        </w:rPr>
        <w:t xml:space="preserve">Robineau-Desvoidy is distributed throughout this range. Most other genera are monotypic and are known from only a few localities. </w:t>
      </w:r>
    </w:p>
    <w:p w14:paraId="6D602FF4"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Because of their close morphological and behavioral affinity to </w:t>
      </w:r>
      <w:r w:rsidRPr="00786754">
        <w:rPr>
          <w:rFonts w:eastAsia="MS Mincho"/>
          <w:i/>
        </w:rPr>
        <w:t>Cylindromyia</w:t>
      </w:r>
      <w:r w:rsidRPr="00786754">
        <w:rPr>
          <w:rFonts w:eastAsia="MS Mincho"/>
        </w:rPr>
        <w:t xml:space="preserve"> and allies, the members of Hermyini were originally placed in the Cylindromyiini (Townsend 1936, 1938). This designation was followed by Crosskey in his Afrotropical (1980, 1984) and Oriental (1967, 1977) catalogs (also Dear &amp; Crosskey 1982) and by other English speaking authors (Guimarães 1971; O’Hara &amp; Wood 2004). However, according to Sabrosky (1999), the family group name Hermyini dates back to Dupuis (1958, Hermyina) and Mesnil (1980, Hermyini). I have been unable to read these papers in their original language, but the impetus for these authors to separate Hermyini from Cylindromyiini probably stemmed from Herting’s (1957) analysis of female postabdomen characters. Herting placed his “Gruppe </w:t>
      </w:r>
      <w:r w:rsidRPr="00786754">
        <w:rPr>
          <w:rFonts w:eastAsia="MS Mincho"/>
          <w:i/>
        </w:rPr>
        <w:t>Hermyia</w:t>
      </w:r>
      <w:r w:rsidRPr="00786754">
        <w:rPr>
          <w:rFonts w:eastAsia="MS Mincho"/>
        </w:rPr>
        <w:t xml:space="preserve"> [sic]/</w:t>
      </w:r>
      <w:r w:rsidRPr="00786754">
        <w:rPr>
          <w:rFonts w:eastAsia="MS Mincho"/>
          <w:i/>
        </w:rPr>
        <w:t>Clara</w:t>
      </w:r>
      <w:r w:rsidRPr="00786754">
        <w:rPr>
          <w:rFonts w:eastAsia="MS Mincho"/>
        </w:rPr>
        <w:t xml:space="preserve"> (= </w:t>
      </w:r>
      <w:r w:rsidRPr="00786754">
        <w:rPr>
          <w:rFonts w:eastAsia="MS Mincho"/>
          <w:i/>
        </w:rPr>
        <w:t xml:space="preserve">Paraclara </w:t>
      </w:r>
      <w:r w:rsidRPr="00786754">
        <w:rPr>
          <w:rFonts w:eastAsia="MS Mincho"/>
        </w:rPr>
        <w:t>Bezzi)” in the Phasiinae, excluding them from his subfamily Ocypterinae (= tribe Cylindromyiini) because they lacked the characteristic 10</w:t>
      </w:r>
      <w:r w:rsidRPr="00786754">
        <w:rPr>
          <w:rFonts w:eastAsia="MS Mincho"/>
          <w:vertAlign w:val="superscript"/>
        </w:rPr>
        <w:t>th</w:t>
      </w:r>
      <w:r w:rsidRPr="00786754">
        <w:rPr>
          <w:rFonts w:eastAsia="MS Mincho"/>
        </w:rPr>
        <w:t xml:space="preserve"> sternite piercers that defined the </w:t>
      </w:r>
      <w:r w:rsidRPr="00786754">
        <w:rPr>
          <w:rFonts w:eastAsia="MS Mincho"/>
        </w:rPr>
        <w:lastRenderedPageBreak/>
        <w:t xml:space="preserve">Ocypterinae. Since then, Palearctic authors have maintained two distinct phasiine tribes (Herting 1983, 1984; Tschorsnig 1985; Herting &amp; Dely-Draskovits 1993; O’Hara </w:t>
      </w:r>
      <w:r w:rsidRPr="00786754">
        <w:rPr>
          <w:rFonts w:eastAsia="MS Mincho"/>
          <w:i/>
        </w:rPr>
        <w:t>et al</w:t>
      </w:r>
      <w:r w:rsidRPr="00786754">
        <w:rPr>
          <w:rFonts w:eastAsia="MS Mincho"/>
        </w:rPr>
        <w:t xml:space="preserve">. 2009, Tachi &amp; Shima 2010), and this two-tribe system is currently accepted by worldwide tachinid experts (O’Hara 2014 pers. com.).    </w:t>
      </w:r>
    </w:p>
    <w:p w14:paraId="1E1C9BAE"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Even though many earlier authors combined the Hermyini and Cylindromyiini, most also commented on the similarities of the modern hermyine genera to each other and their differences from cylindromyiines. In his diagnoses and descriptions of tachinid tribes/genera, Townsend (1938) documented the telescopic female terminalia in </w:t>
      </w:r>
      <w:r w:rsidRPr="00786754">
        <w:rPr>
          <w:rFonts w:eastAsia="MS Mincho"/>
          <w:i/>
        </w:rPr>
        <w:t>Hermya</w:t>
      </w:r>
      <w:r w:rsidRPr="00786754">
        <w:rPr>
          <w:rFonts w:eastAsia="MS Mincho"/>
        </w:rPr>
        <w:t xml:space="preserve"> and </w:t>
      </w:r>
      <w:r w:rsidRPr="00786754">
        <w:rPr>
          <w:rFonts w:eastAsia="MS Mincho"/>
          <w:i/>
        </w:rPr>
        <w:t>Paraclara</w:t>
      </w:r>
      <w:r w:rsidRPr="00786754">
        <w:rPr>
          <w:rFonts w:eastAsia="MS Mincho"/>
        </w:rPr>
        <w:t xml:space="preserve">, which differ substantially from the greatly enlarged terminalia of the Cylindromyiini. He also noted that </w:t>
      </w:r>
      <w:r w:rsidRPr="00786754">
        <w:rPr>
          <w:rFonts w:eastAsia="MS Mincho"/>
          <w:i/>
        </w:rPr>
        <w:t xml:space="preserve">Formicophania </w:t>
      </w:r>
      <w:r w:rsidRPr="00786754">
        <w:rPr>
          <w:rFonts w:eastAsia="MS Mincho"/>
        </w:rPr>
        <w:t xml:space="preserve">was very similar to </w:t>
      </w:r>
      <w:r w:rsidRPr="00786754">
        <w:rPr>
          <w:rFonts w:eastAsia="MS Mincho"/>
          <w:i/>
        </w:rPr>
        <w:t>Liancosmia</w:t>
      </w:r>
      <w:r w:rsidRPr="00786754">
        <w:rPr>
          <w:rFonts w:eastAsia="MS Mincho"/>
        </w:rPr>
        <w:t xml:space="preserve"> Speiser (= </w:t>
      </w:r>
      <w:r w:rsidRPr="00786754">
        <w:rPr>
          <w:rFonts w:eastAsia="MS Mincho"/>
          <w:i/>
        </w:rPr>
        <w:t>Hermya</w:t>
      </w:r>
      <w:r w:rsidRPr="00786754">
        <w:rPr>
          <w:rFonts w:eastAsia="MS Mincho"/>
        </w:rPr>
        <w:t xml:space="preserve">). Elsewhere, Townsend (1926, 1928) also suggested that </w:t>
      </w:r>
      <w:r w:rsidRPr="00786754">
        <w:rPr>
          <w:rFonts w:eastAsia="MS Mincho"/>
          <w:i/>
        </w:rPr>
        <w:t>Hermya</w:t>
      </w:r>
      <w:r w:rsidRPr="00786754">
        <w:rPr>
          <w:rFonts w:eastAsia="MS Mincho"/>
        </w:rPr>
        <w:t xml:space="preserve"> and </w:t>
      </w:r>
      <w:r w:rsidRPr="00786754">
        <w:rPr>
          <w:rFonts w:eastAsia="MS Mincho"/>
          <w:i/>
        </w:rPr>
        <w:t xml:space="preserve">Penthosiosoma </w:t>
      </w:r>
      <w:r w:rsidRPr="00786754">
        <w:rPr>
          <w:rFonts w:eastAsia="MS Mincho"/>
        </w:rPr>
        <w:t xml:space="preserve">Townsend were near </w:t>
      </w:r>
      <w:r w:rsidRPr="00786754">
        <w:rPr>
          <w:rFonts w:eastAsia="MS Mincho"/>
          <w:i/>
        </w:rPr>
        <w:t>Penthosia.</w:t>
      </w:r>
      <w:r w:rsidRPr="00786754">
        <w:rPr>
          <w:rFonts w:eastAsia="MS Mincho"/>
        </w:rPr>
        <w:t xml:space="preserve"> Crosskey (1976, 1984) mentioned that both </w:t>
      </w:r>
      <w:r w:rsidRPr="00786754">
        <w:rPr>
          <w:rFonts w:eastAsia="MS Mincho"/>
          <w:i/>
        </w:rPr>
        <w:t xml:space="preserve">Formicophania </w:t>
      </w:r>
      <w:r w:rsidRPr="00786754">
        <w:rPr>
          <w:rFonts w:eastAsia="MS Mincho"/>
        </w:rPr>
        <w:t xml:space="preserve">Townsend and </w:t>
      </w:r>
      <w:r w:rsidRPr="00786754">
        <w:rPr>
          <w:rFonts w:eastAsia="MS Mincho"/>
          <w:i/>
        </w:rPr>
        <w:t xml:space="preserve">Paraclara </w:t>
      </w:r>
      <w:r w:rsidRPr="00786754">
        <w:rPr>
          <w:rFonts w:eastAsia="MS Mincho"/>
        </w:rPr>
        <w:t xml:space="preserve">should probably be synonymized with </w:t>
      </w:r>
      <w:r w:rsidRPr="00786754">
        <w:rPr>
          <w:rFonts w:eastAsia="MS Mincho"/>
          <w:i/>
        </w:rPr>
        <w:t>Hermya</w:t>
      </w:r>
      <w:r w:rsidRPr="00786754">
        <w:rPr>
          <w:rFonts w:eastAsia="MS Mincho"/>
        </w:rPr>
        <w:t xml:space="preserve"> because of the obvious similarities between the genera. He chose to maintain their generic status until more specimens could be examined. Crosskey (1976) also associated </w:t>
      </w:r>
      <w:r w:rsidRPr="00786754">
        <w:rPr>
          <w:rFonts w:eastAsia="MS Mincho"/>
          <w:i/>
        </w:rPr>
        <w:t>Penthosiosoma</w:t>
      </w:r>
      <w:r w:rsidRPr="00786754">
        <w:rPr>
          <w:rFonts w:eastAsia="MS Mincho"/>
        </w:rPr>
        <w:t xml:space="preserve"> with </w:t>
      </w:r>
      <w:r w:rsidRPr="00786754">
        <w:rPr>
          <w:rFonts w:eastAsia="MS Mincho"/>
          <w:i/>
        </w:rPr>
        <w:t>Hermya</w:t>
      </w:r>
      <w:r w:rsidRPr="00786754">
        <w:rPr>
          <w:rFonts w:eastAsia="MS Mincho"/>
        </w:rPr>
        <w:t xml:space="preserve"> based on their strongly similar abdomens but noted that they were still distinct genera. Additionally, he identified “</w:t>
      </w:r>
      <w:r w:rsidRPr="00786754">
        <w:rPr>
          <w:rFonts w:eastAsia="MS Mincho"/>
          <w:i/>
        </w:rPr>
        <w:t>Hermya</w:t>
      </w:r>
      <w:r w:rsidRPr="00786754">
        <w:rPr>
          <w:rFonts w:eastAsia="MS Mincho"/>
        </w:rPr>
        <w:t xml:space="preserve"> and allies” as a distinct group of the Cylindromyiini based on the presence of palpi and the open posteroventral declivity in the thorax. In summary, the genera belonging in Hermyini have long been associated with each other apart from Cylindromyiini </w:t>
      </w:r>
      <w:r w:rsidRPr="00786754">
        <w:rPr>
          <w:rFonts w:eastAsia="MS Mincho"/>
          <w:i/>
        </w:rPr>
        <w:t xml:space="preserve">s. s. </w:t>
      </w:r>
      <w:r w:rsidRPr="00786754">
        <w:rPr>
          <w:rFonts w:eastAsia="MS Mincho"/>
        </w:rPr>
        <w:t xml:space="preserve">by tachinid experts – whether placed in an official tribe or otherwise. </w:t>
      </w:r>
    </w:p>
    <w:p w14:paraId="4A8D1563"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  Further support for a tribal status for these genera comes from molecular phylogenetics. Blaschke </w:t>
      </w:r>
      <w:r w:rsidRPr="00786754">
        <w:rPr>
          <w:rFonts w:eastAsia="MS Mincho"/>
          <w:i/>
        </w:rPr>
        <w:t>et al</w:t>
      </w:r>
      <w:r w:rsidRPr="00786754">
        <w:rPr>
          <w:rFonts w:eastAsia="MS Mincho"/>
        </w:rPr>
        <w:t>. (2015) recovered a monophyletic Hermyini (</w:t>
      </w:r>
      <w:r w:rsidRPr="00786754">
        <w:rPr>
          <w:rFonts w:eastAsia="MS Mincho"/>
          <w:i/>
        </w:rPr>
        <w:t>Hermya</w:t>
      </w:r>
      <w:r w:rsidRPr="00786754">
        <w:rPr>
          <w:rFonts w:eastAsia="MS Mincho"/>
        </w:rPr>
        <w:t xml:space="preserve">, </w:t>
      </w:r>
      <w:r w:rsidRPr="00786754">
        <w:rPr>
          <w:rFonts w:eastAsia="MS Mincho"/>
          <w:i/>
        </w:rPr>
        <w:t>Penthosia</w:t>
      </w:r>
      <w:r w:rsidRPr="00786754">
        <w:rPr>
          <w:rFonts w:eastAsia="MS Mincho"/>
        </w:rPr>
        <w:t xml:space="preserve">, </w:t>
      </w:r>
      <w:r w:rsidRPr="00786754">
        <w:rPr>
          <w:rFonts w:eastAsia="MS Mincho"/>
          <w:i/>
        </w:rPr>
        <w:t>Penthosiosoma</w:t>
      </w:r>
      <w:r w:rsidRPr="00786754">
        <w:rPr>
          <w:rFonts w:eastAsia="MS Mincho"/>
        </w:rPr>
        <w:t xml:space="preserve">, and cf. </w:t>
      </w:r>
      <w:r w:rsidRPr="00786754">
        <w:rPr>
          <w:rFonts w:eastAsia="MS Mincho"/>
          <w:i/>
        </w:rPr>
        <w:t>Formicophania</w:t>
      </w:r>
      <w:r w:rsidRPr="00786754">
        <w:rPr>
          <w:rFonts w:eastAsia="MS Mincho"/>
        </w:rPr>
        <w:t xml:space="preserve"> included) which was placed rather far from the Cylindromyiini as sister group to the Strongygastrini + Opesiini. This relationship supports several interesting hypotheses from the morphological analyses of Herting (female terminalia, 1957) and Tschorsnig (male terminalia, 1985). According to Herting, this clade contains those genera who have the primitive condition of retaining a terminal tergite, either heavily developed (</w:t>
      </w:r>
      <w:r w:rsidRPr="00786754">
        <w:rPr>
          <w:rFonts w:eastAsia="MS Mincho"/>
          <w:i/>
        </w:rPr>
        <w:t>Hermya</w:t>
      </w:r>
      <w:r w:rsidRPr="00786754">
        <w:rPr>
          <w:rFonts w:eastAsia="MS Mincho"/>
        </w:rPr>
        <w:t xml:space="preserve">, </w:t>
      </w:r>
      <w:r w:rsidRPr="00786754">
        <w:rPr>
          <w:rFonts w:eastAsia="MS Mincho"/>
          <w:i/>
        </w:rPr>
        <w:t>Paraclara</w:t>
      </w:r>
      <w:r w:rsidRPr="00786754">
        <w:rPr>
          <w:rFonts w:eastAsia="MS Mincho"/>
        </w:rPr>
        <w:t xml:space="preserve">, and </w:t>
      </w:r>
      <w:r w:rsidRPr="00786754">
        <w:rPr>
          <w:rFonts w:eastAsia="MS Mincho"/>
          <w:i/>
        </w:rPr>
        <w:t>Opesia</w:t>
      </w:r>
      <w:r w:rsidRPr="00786754">
        <w:rPr>
          <w:rFonts w:eastAsia="MS Mincho"/>
        </w:rPr>
        <w:t xml:space="preserve"> examined) or reduced but not absent (</w:t>
      </w:r>
      <w:r w:rsidRPr="00786754">
        <w:rPr>
          <w:rFonts w:eastAsia="MS Mincho"/>
          <w:i/>
        </w:rPr>
        <w:t>Strongygaster</w:t>
      </w:r>
      <w:r w:rsidRPr="00786754">
        <w:rPr>
          <w:rFonts w:eastAsia="MS Mincho"/>
        </w:rPr>
        <w:t>). Additionally, Herting hypothesized that the broad and blunt 8</w:t>
      </w:r>
      <w:r w:rsidRPr="00786754">
        <w:rPr>
          <w:rFonts w:eastAsia="MS Mincho"/>
          <w:vertAlign w:val="superscript"/>
        </w:rPr>
        <w:t>th</w:t>
      </w:r>
      <w:r w:rsidRPr="00786754">
        <w:rPr>
          <w:rFonts w:eastAsia="MS Mincho"/>
        </w:rPr>
        <w:t xml:space="preserve"> sternite of </w:t>
      </w:r>
      <w:r w:rsidRPr="00786754">
        <w:rPr>
          <w:rFonts w:eastAsia="MS Mincho"/>
          <w:i/>
        </w:rPr>
        <w:t>Strongygaster</w:t>
      </w:r>
      <w:r w:rsidRPr="00786754">
        <w:rPr>
          <w:rFonts w:eastAsia="MS Mincho"/>
        </w:rPr>
        <w:t xml:space="preserve"> could have been derived through reduction from the spoon-shaped 8</w:t>
      </w:r>
      <w:r w:rsidRPr="00786754">
        <w:rPr>
          <w:rFonts w:eastAsia="MS Mincho"/>
          <w:vertAlign w:val="superscript"/>
        </w:rPr>
        <w:t>th</w:t>
      </w:r>
      <w:r w:rsidRPr="00786754">
        <w:rPr>
          <w:rFonts w:eastAsia="MS Mincho"/>
        </w:rPr>
        <w:t xml:space="preserve"> sternite of </w:t>
      </w:r>
      <w:r w:rsidRPr="00786754">
        <w:rPr>
          <w:rFonts w:eastAsia="MS Mincho"/>
          <w:i/>
        </w:rPr>
        <w:t>Hermya</w:t>
      </w:r>
      <w:r w:rsidRPr="00786754">
        <w:rPr>
          <w:rFonts w:eastAsia="MS Mincho"/>
        </w:rPr>
        <w:t>/</w:t>
      </w:r>
      <w:r w:rsidRPr="00786754">
        <w:rPr>
          <w:rFonts w:eastAsia="MS Mincho"/>
          <w:i/>
        </w:rPr>
        <w:t xml:space="preserve">Paraclara </w:t>
      </w:r>
      <w:r w:rsidRPr="00786754">
        <w:rPr>
          <w:rFonts w:eastAsia="MS Mincho"/>
        </w:rPr>
        <w:t xml:space="preserve">(Herting characterized the Hermyini by this distinctive feature). This hypothesis is not rejected by the molecular evidence. For his part, </w:t>
      </w:r>
      <w:r w:rsidRPr="00786754">
        <w:rPr>
          <w:rFonts w:eastAsia="MS Mincho"/>
        </w:rPr>
        <w:lastRenderedPageBreak/>
        <w:t xml:space="preserve">Tschorsnig (op. cit.) identified the extreme flattening of the basiphallus as a distinguishing character of Hermyini. Notably, Tschorsnig characterized the structure of the hypandrium and pre/postgonites as being more similar to the Phasiini than the Cylindromyiini. More work is needed to answer questions on generic synonymy, but for now, the Hermyini represent a robustly supported phasiine tribe, closely allied with the Strongygastrini and </w:t>
      </w:r>
      <w:r w:rsidRPr="00786754">
        <w:rPr>
          <w:rFonts w:eastAsia="MS Mincho"/>
          <w:i/>
        </w:rPr>
        <w:t>Opesia</w:t>
      </w:r>
      <w:r w:rsidRPr="00786754">
        <w:rPr>
          <w:rFonts w:eastAsia="MS Mincho"/>
        </w:rPr>
        <w:t xml:space="preserve">. </w:t>
      </w:r>
    </w:p>
    <w:p w14:paraId="217A5321"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 </w:t>
      </w:r>
    </w:p>
    <w:p w14:paraId="6CD3DC7F" w14:textId="77777777" w:rsidR="00786754" w:rsidRPr="00786754" w:rsidRDefault="00786754" w:rsidP="00786754">
      <w:pPr>
        <w:spacing w:line="360" w:lineRule="auto"/>
        <w:contextualSpacing/>
        <w:rPr>
          <w:rFonts w:eastAsia="MS Mincho"/>
          <w:b/>
        </w:rPr>
      </w:pPr>
      <w:bookmarkStart w:id="67" w:name="_Toc421787196"/>
      <w:r w:rsidRPr="00786754">
        <w:rPr>
          <w:rFonts w:eastAsia="MS Mincho"/>
          <w:b/>
          <w:sz w:val="28"/>
        </w:rPr>
        <w:t>Tribe Imitomyiini</w:t>
      </w:r>
      <w:bookmarkEnd w:id="67"/>
      <w:r w:rsidRPr="00786754">
        <w:rPr>
          <w:rFonts w:eastAsia="MS Mincho"/>
          <w:b/>
          <w:sz w:val="28"/>
        </w:rPr>
        <w:t xml:space="preserve"> (3 genera, 8 species)</w:t>
      </w:r>
    </w:p>
    <w:p w14:paraId="16BEE73B"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Imitomyia </w:t>
      </w:r>
      <w:r w:rsidRPr="00786754">
        <w:rPr>
          <w:rFonts w:eastAsia="MS Mincho"/>
          <w:b/>
        </w:rPr>
        <w:t>Townsend, 1912</w:t>
      </w:r>
      <w:r w:rsidRPr="00786754">
        <w:rPr>
          <w:rFonts w:eastAsia="MS Mincho"/>
          <w:b/>
          <w:i/>
        </w:rPr>
        <w:t xml:space="preserve"> </w:t>
      </w:r>
      <w:r w:rsidRPr="00786754">
        <w:rPr>
          <w:rFonts w:eastAsia="MS Mincho"/>
          <w:b/>
        </w:rPr>
        <w:t>(6 species)</w:t>
      </w:r>
    </w:p>
    <w:p w14:paraId="34B975E9"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Proriedelia </w:t>
      </w:r>
      <w:r w:rsidRPr="00786754">
        <w:rPr>
          <w:rFonts w:eastAsia="MS Mincho"/>
          <w:b/>
        </w:rPr>
        <w:t>Mesnil, 1953 (1 species)</w:t>
      </w:r>
    </w:p>
    <w:p w14:paraId="49ED3D51"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Riedelia </w:t>
      </w:r>
      <w:r w:rsidRPr="00786754">
        <w:rPr>
          <w:rFonts w:eastAsia="MS Mincho"/>
          <w:b/>
        </w:rPr>
        <w:t>Mesnil, 1942 (1 species)</w:t>
      </w:r>
    </w:p>
    <w:p w14:paraId="2D5625D1" w14:textId="77777777" w:rsidR="00786754" w:rsidRPr="00786754" w:rsidRDefault="00786754" w:rsidP="00786754">
      <w:pPr>
        <w:spacing w:line="360" w:lineRule="auto"/>
        <w:contextualSpacing/>
        <w:rPr>
          <w:rFonts w:eastAsia="MS Mincho"/>
          <w:b/>
          <w:szCs w:val="26"/>
        </w:rPr>
      </w:pPr>
    </w:p>
    <w:p w14:paraId="5CF59126"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53CE50EB"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55439ECD" wp14:editId="1E2FFF48">
            <wp:extent cx="3513510" cy="1174173"/>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I.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34077" cy="1181046"/>
                    </a:xfrm>
                    <a:prstGeom prst="rect">
                      <a:avLst/>
                    </a:prstGeom>
                  </pic:spPr>
                </pic:pic>
              </a:graphicData>
            </a:graphic>
          </wp:inline>
        </w:drawing>
      </w:r>
      <w:r w:rsidRPr="00786754">
        <w:rPr>
          <w:rFonts w:eastAsia="MS Mincho"/>
        </w:rPr>
        <w:tab/>
      </w:r>
    </w:p>
    <w:p w14:paraId="2D0339B7"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tribe Imitomyiini presents one of the most indecipherable taxonomic difficulties within all Tachinidae. Morphologically, imitomyiines maintain traits of both the Dexiinae and Phasiinae, and unlike other tribes whose classification has greatly benefited from statistically significant molecular work, the Imitomyiini remain somewhat ambiguous even genetically. Three genera are currently included in the Imitomyiini: </w:t>
      </w:r>
      <w:r w:rsidRPr="00786754">
        <w:rPr>
          <w:rFonts w:eastAsia="MS Mincho"/>
          <w:i/>
        </w:rPr>
        <w:t>Imitomyia</w:t>
      </w:r>
      <w:r w:rsidRPr="00786754">
        <w:rPr>
          <w:rFonts w:eastAsia="MS Mincho"/>
        </w:rPr>
        <w:t xml:space="preserve"> Townsend (extremely rare but with an almost worldwide distribution), </w:t>
      </w:r>
      <w:r w:rsidRPr="00786754">
        <w:rPr>
          <w:rFonts w:eastAsia="MS Mincho"/>
          <w:i/>
        </w:rPr>
        <w:t>Riedelia</w:t>
      </w:r>
      <w:r w:rsidRPr="00786754">
        <w:rPr>
          <w:rFonts w:eastAsia="MS Mincho"/>
        </w:rPr>
        <w:t xml:space="preserve"> Mesnil (Palearctic), and </w:t>
      </w:r>
      <w:r w:rsidRPr="00786754">
        <w:rPr>
          <w:rFonts w:eastAsia="MS Mincho"/>
          <w:i/>
        </w:rPr>
        <w:t>Proriedelia</w:t>
      </w:r>
      <w:r w:rsidRPr="00786754">
        <w:rPr>
          <w:rFonts w:eastAsia="MS Mincho"/>
        </w:rPr>
        <w:t xml:space="preserve"> Mesnil (East Asia). Nothing is known about the female morphology, biology, or genetics of </w:t>
      </w:r>
      <w:r w:rsidRPr="00786754">
        <w:rPr>
          <w:rFonts w:eastAsia="MS Mincho"/>
          <w:i/>
        </w:rPr>
        <w:t>Proriedelia</w:t>
      </w:r>
      <w:r w:rsidRPr="00786754">
        <w:rPr>
          <w:rFonts w:eastAsia="MS Mincho"/>
        </w:rPr>
        <w:t xml:space="preserve"> and </w:t>
      </w:r>
      <w:r w:rsidRPr="00786754">
        <w:rPr>
          <w:rFonts w:eastAsia="MS Mincho"/>
          <w:i/>
        </w:rPr>
        <w:t>Riedelia</w:t>
      </w:r>
      <w:r w:rsidRPr="00786754">
        <w:rPr>
          <w:rFonts w:eastAsia="MS Mincho"/>
        </w:rPr>
        <w:t xml:space="preserve"> and no hosts are known for any imitomyiine. </w:t>
      </w:r>
      <w:r w:rsidRPr="00786754">
        <w:rPr>
          <w:rFonts w:eastAsia="MS Mincho"/>
          <w:i/>
        </w:rPr>
        <w:t>Imitomyia</w:t>
      </w:r>
      <w:r w:rsidRPr="00786754">
        <w:rPr>
          <w:rFonts w:eastAsia="MS Mincho"/>
        </w:rPr>
        <w:t xml:space="preserve"> must therefore stand as representative of the whole tribe for purposes of classification hypothesizing. Fortunately, the male and female terminalia are known from </w:t>
      </w:r>
      <w:r w:rsidRPr="00786754">
        <w:rPr>
          <w:rFonts w:eastAsia="MS Mincho"/>
          <w:i/>
        </w:rPr>
        <w:t>Imitomyia</w:t>
      </w:r>
      <w:r w:rsidRPr="00786754">
        <w:rPr>
          <w:rFonts w:eastAsia="MS Mincho"/>
        </w:rPr>
        <w:t xml:space="preserve"> and there is a substantial amount of molecular data for the genus as well. Unfortunately, the available evidence is largely equivocal. After considering both morphological and molecular evidence, the most appropriate placement for Imitomyiini seems to be within the Phasiinae as sister to the Cylindromyiini. </w:t>
      </w:r>
    </w:p>
    <w:p w14:paraId="6FC9DBFF" w14:textId="77777777" w:rsidR="00786754" w:rsidRPr="00786754" w:rsidRDefault="00786754" w:rsidP="00786754">
      <w:pPr>
        <w:spacing w:line="360" w:lineRule="auto"/>
        <w:contextualSpacing/>
        <w:rPr>
          <w:rFonts w:eastAsia="MS Mincho"/>
        </w:rPr>
      </w:pPr>
      <w:r w:rsidRPr="00786754">
        <w:rPr>
          <w:rFonts w:eastAsia="MS Mincho"/>
        </w:rPr>
        <w:lastRenderedPageBreak/>
        <w:tab/>
        <w:t xml:space="preserve">Townsend (1908) was the first to assign </w:t>
      </w:r>
      <w:r w:rsidRPr="00786754">
        <w:rPr>
          <w:rFonts w:eastAsia="MS Mincho"/>
          <w:i/>
        </w:rPr>
        <w:t>Imitomyia</w:t>
      </w:r>
      <w:r w:rsidRPr="00786754">
        <w:rPr>
          <w:rFonts w:eastAsia="MS Mincho"/>
        </w:rPr>
        <w:t xml:space="preserve"> (as </w:t>
      </w:r>
      <w:r w:rsidRPr="00786754">
        <w:rPr>
          <w:rFonts w:eastAsia="MS Mincho"/>
          <w:i/>
        </w:rPr>
        <w:t>Himantostoma</w:t>
      </w:r>
      <w:r w:rsidRPr="00786754">
        <w:rPr>
          <w:rFonts w:eastAsia="MS Mincho"/>
        </w:rPr>
        <w:t xml:space="preserve"> Loew) a taxonomic position, placing it near </w:t>
      </w:r>
      <w:r w:rsidRPr="00786754">
        <w:rPr>
          <w:rFonts w:eastAsia="MS Mincho"/>
          <w:i/>
        </w:rPr>
        <w:t>Clistomorpha</w:t>
      </w:r>
      <w:r w:rsidRPr="00786754">
        <w:rPr>
          <w:rFonts w:eastAsia="MS Mincho"/>
        </w:rPr>
        <w:t xml:space="preserve"> (= </w:t>
      </w:r>
      <w:r w:rsidRPr="00786754">
        <w:rPr>
          <w:rFonts w:eastAsia="MS Mincho"/>
          <w:i/>
        </w:rPr>
        <w:t>Strongygaster</w:t>
      </w:r>
      <w:r w:rsidRPr="00786754">
        <w:rPr>
          <w:rFonts w:eastAsia="MS Mincho"/>
        </w:rPr>
        <w:t xml:space="preserve">) in the Clistomorphini (Phasiidae) probably due to similarities in overall habitus and size. When Townsend replaced the preoccupied </w:t>
      </w:r>
      <w:r w:rsidRPr="00786754">
        <w:rPr>
          <w:rFonts w:eastAsia="MS Mincho"/>
          <w:i/>
        </w:rPr>
        <w:t>Himantostoma</w:t>
      </w:r>
      <w:r w:rsidRPr="00786754">
        <w:rPr>
          <w:rFonts w:eastAsia="MS Mincho"/>
        </w:rPr>
        <w:t xml:space="preserve"> with </w:t>
      </w:r>
      <w:r w:rsidRPr="00786754">
        <w:rPr>
          <w:rFonts w:eastAsia="MS Mincho"/>
          <w:i/>
        </w:rPr>
        <w:t>Imitomyia</w:t>
      </w:r>
      <w:r w:rsidRPr="00786754">
        <w:rPr>
          <w:rFonts w:eastAsia="MS Mincho"/>
        </w:rPr>
        <w:t xml:space="preserve"> (1912) he placed </w:t>
      </w:r>
      <w:r w:rsidRPr="00786754">
        <w:rPr>
          <w:rFonts w:eastAsia="MS Mincho"/>
          <w:i/>
        </w:rPr>
        <w:t>Imitomyia</w:t>
      </w:r>
      <w:r w:rsidRPr="00786754">
        <w:rPr>
          <w:rFonts w:eastAsia="MS Mincho"/>
        </w:rPr>
        <w:t xml:space="preserve"> without comment in Eutherini (Exoristidae: Psuedodexiinae) possibly due to the prominent facial carinas present in both genera (Aldrich 1919). Later in his career, Townsend (1936) once again repositioned </w:t>
      </w:r>
      <w:r w:rsidRPr="00786754">
        <w:rPr>
          <w:rFonts w:eastAsia="MS Mincho"/>
          <w:i/>
        </w:rPr>
        <w:t>Imitomyia</w:t>
      </w:r>
      <w:r w:rsidRPr="00786754">
        <w:rPr>
          <w:rFonts w:eastAsia="MS Mincho"/>
        </w:rPr>
        <w:t xml:space="preserve"> to the Gymnosomatidae (= mostly Phasiinae) but this time in its own tribe Imitomyiini. Crosskey, the only author to eventually examine all three Imitomyiini genera, placed the tribe in the subfamily Dufouriinae in his Afrotropical (1980, 1984) and Oriental catalogs (1976, 1977). This classification followed that of </w:t>
      </w:r>
      <w:r w:rsidRPr="00786754">
        <w:rPr>
          <w:rFonts w:eastAsia="MS Mincho"/>
          <w:i/>
        </w:rPr>
        <w:t>Emden</w:t>
      </w:r>
      <w:r w:rsidRPr="00786754">
        <w:rPr>
          <w:rFonts w:eastAsia="MS Mincho"/>
        </w:rPr>
        <w:t xml:space="preserve"> (1945) who included </w:t>
      </w:r>
      <w:r w:rsidRPr="00786754">
        <w:rPr>
          <w:rFonts w:eastAsia="MS Mincho"/>
          <w:i/>
        </w:rPr>
        <w:t>Diplopota</w:t>
      </w:r>
      <w:r w:rsidRPr="00786754">
        <w:rPr>
          <w:rFonts w:eastAsia="MS Mincho"/>
        </w:rPr>
        <w:t xml:space="preserve"> Bezzi (= </w:t>
      </w:r>
      <w:r w:rsidRPr="00786754">
        <w:rPr>
          <w:rFonts w:eastAsia="MS Mincho"/>
          <w:i/>
        </w:rPr>
        <w:t>Imitomyia</w:t>
      </w:r>
      <w:r w:rsidRPr="00786754">
        <w:rPr>
          <w:rFonts w:eastAsia="MS Mincho"/>
        </w:rPr>
        <w:t xml:space="preserve">) in the tribe Dufouriini (Phasiinae). Crosskey (1976: 41-43) provided the most complete hypothesis of the evolution and classification of Imitomyiini up to that time. He considered them as potentially derived from the Prosenini (Dexiinae) with perhaps coleopterous hosts. Accordingly, </w:t>
      </w:r>
      <w:r w:rsidRPr="00786754">
        <w:rPr>
          <w:rFonts w:eastAsia="MS Mincho"/>
          <w:i/>
        </w:rPr>
        <w:t>Riedelia</w:t>
      </w:r>
      <w:r w:rsidRPr="00786754">
        <w:rPr>
          <w:rFonts w:eastAsia="MS Mincho"/>
        </w:rPr>
        <w:t xml:space="preserve"> and </w:t>
      </w:r>
      <w:r w:rsidRPr="00786754">
        <w:rPr>
          <w:rFonts w:eastAsia="MS Mincho"/>
          <w:i/>
        </w:rPr>
        <w:t>Proriedelia</w:t>
      </w:r>
      <w:r w:rsidRPr="00786754">
        <w:rPr>
          <w:rFonts w:eastAsia="MS Mincho"/>
        </w:rPr>
        <w:t xml:space="preserve"> with their plumose arista and shorted proboscises, represent a more pleisiomorphic habitus than does </w:t>
      </w:r>
      <w:r w:rsidRPr="00786754">
        <w:rPr>
          <w:rFonts w:eastAsia="MS Mincho"/>
          <w:i/>
        </w:rPr>
        <w:t>Imitomyia</w:t>
      </w:r>
      <w:r w:rsidRPr="00786754">
        <w:rPr>
          <w:rFonts w:eastAsia="MS Mincho"/>
        </w:rPr>
        <w:t xml:space="preserve"> who has gently pubescent (not plumose) antennae and a much elongated proboscis. </w:t>
      </w:r>
    </w:p>
    <w:p w14:paraId="2E09C085" w14:textId="77777777" w:rsidR="00786754" w:rsidRPr="00786754" w:rsidRDefault="00786754" w:rsidP="00786754">
      <w:pPr>
        <w:spacing w:line="360" w:lineRule="auto"/>
        <w:contextualSpacing/>
        <w:rPr>
          <w:rFonts w:eastAsia="MS Mincho"/>
        </w:rPr>
      </w:pPr>
      <w:r w:rsidRPr="00786754">
        <w:rPr>
          <w:rFonts w:eastAsia="MS Mincho"/>
        </w:rPr>
        <w:tab/>
        <w:t xml:space="preserve">The best morphological evidence that suggests a position among the Phasiinae for </w:t>
      </w:r>
      <w:r w:rsidRPr="00786754">
        <w:rPr>
          <w:rFonts w:eastAsia="MS Mincho"/>
          <w:i/>
        </w:rPr>
        <w:t>Imitomyia</w:t>
      </w:r>
      <w:r w:rsidRPr="00786754">
        <w:rPr>
          <w:rFonts w:eastAsia="MS Mincho"/>
        </w:rPr>
        <w:t xml:space="preserve"> is found in the female terminalia. Townsend (1936: 75-77; 1938: 178-179) describes the unique postabdomen of </w:t>
      </w:r>
      <w:r w:rsidRPr="00786754">
        <w:rPr>
          <w:rFonts w:eastAsia="MS Mincho"/>
          <w:i/>
        </w:rPr>
        <w:t>Imitomyia</w:t>
      </w:r>
      <w:r w:rsidRPr="00786754">
        <w:rPr>
          <w:rFonts w:eastAsia="MS Mincho"/>
        </w:rPr>
        <w:t>, most notably the piercer derived from he calls the 9</w:t>
      </w:r>
      <w:r w:rsidRPr="00786754">
        <w:rPr>
          <w:rFonts w:eastAsia="MS Mincho"/>
          <w:vertAlign w:val="superscript"/>
        </w:rPr>
        <w:t>th</w:t>
      </w:r>
      <w:r w:rsidRPr="00786754">
        <w:rPr>
          <w:rFonts w:eastAsia="MS Mincho"/>
        </w:rPr>
        <w:t xml:space="preserve"> sternite. A drawing of this structure can be found in Townsend (1942, fig. 477) and indicates that the same structure identified by him as the 9</w:t>
      </w:r>
      <w:r w:rsidRPr="00786754">
        <w:rPr>
          <w:rFonts w:eastAsia="MS Mincho"/>
          <w:vertAlign w:val="superscript"/>
        </w:rPr>
        <w:t>th</w:t>
      </w:r>
      <w:r w:rsidRPr="00786754">
        <w:rPr>
          <w:rFonts w:eastAsia="MS Mincho"/>
        </w:rPr>
        <w:t xml:space="preserve"> sternite is actually the 10</w:t>
      </w:r>
      <w:r w:rsidRPr="00786754">
        <w:rPr>
          <w:rFonts w:eastAsia="MS Mincho"/>
          <w:vertAlign w:val="superscript"/>
        </w:rPr>
        <w:t>th</w:t>
      </w:r>
      <w:r w:rsidRPr="00786754">
        <w:rPr>
          <w:rFonts w:eastAsia="MS Mincho"/>
        </w:rPr>
        <w:t xml:space="preserve"> sternite (postgenital plate) of modern authors (see comparison of Cylindromyiini abdomens on same plate, e. g. fig. 473). If so, this provides very strong evidence for phasiine affinity as the 10</w:t>
      </w:r>
      <w:r w:rsidRPr="00786754">
        <w:rPr>
          <w:rFonts w:eastAsia="MS Mincho"/>
          <w:vertAlign w:val="superscript"/>
        </w:rPr>
        <w:t>th</w:t>
      </w:r>
      <w:r w:rsidRPr="00786754">
        <w:rPr>
          <w:rFonts w:eastAsia="MS Mincho"/>
        </w:rPr>
        <w:t xml:space="preserve"> sternite piercer is only found in the closely related phasiine tribes Cylindromyiini and Zitini (Blaschke </w:t>
      </w:r>
      <w:r w:rsidRPr="00786754">
        <w:rPr>
          <w:rFonts w:eastAsia="MS Mincho"/>
          <w:i/>
        </w:rPr>
        <w:t>et al</w:t>
      </w:r>
      <w:r w:rsidRPr="00786754">
        <w:rPr>
          <w:rFonts w:eastAsia="MS Mincho"/>
        </w:rPr>
        <w:t xml:space="preserve">. 2015). The Imitomyiini were subsequently placed in Phasiinae by Herting (1984) and Herting &amp; Dely-Draskovits (1993).    </w:t>
      </w:r>
    </w:p>
    <w:p w14:paraId="472B83F6" w14:textId="77777777" w:rsidR="00786754" w:rsidRPr="00786754" w:rsidRDefault="00786754" w:rsidP="00786754">
      <w:pPr>
        <w:spacing w:line="360" w:lineRule="auto"/>
        <w:contextualSpacing/>
        <w:rPr>
          <w:rFonts w:eastAsia="MS Mincho"/>
        </w:rPr>
      </w:pPr>
      <w:r w:rsidRPr="00786754">
        <w:rPr>
          <w:rFonts w:eastAsia="MS Mincho"/>
        </w:rPr>
        <w:tab/>
        <w:t xml:space="preserve">In contrast to the evidence above, Imitomyia is ovolarviparous (O’Hara &amp; Wood 2004) which suggests a closer relationship with Dexiinae than with Phasiinae. Additionally, the male terminalia of tachinids has provided excellent phylogenetic information for many confusing tribes (Eutherini, Epigrimyiini, and Litophasiini) and for these characters, </w:t>
      </w:r>
      <w:r w:rsidRPr="00786754">
        <w:rPr>
          <w:rFonts w:eastAsia="MS Mincho"/>
          <w:i/>
        </w:rPr>
        <w:t>Imitomyia</w:t>
      </w:r>
      <w:r w:rsidRPr="00786754">
        <w:rPr>
          <w:rFonts w:eastAsia="MS Mincho"/>
        </w:rPr>
        <w:t xml:space="preserve"> seems to have more in common with Dexiinae than with Phasiinae. Tschorsnig (1985) examined </w:t>
      </w:r>
      <w:r w:rsidRPr="00786754">
        <w:rPr>
          <w:rFonts w:eastAsia="MS Mincho"/>
          <w:i/>
        </w:rPr>
        <w:lastRenderedPageBreak/>
        <w:t>Imitomyia</w:t>
      </w:r>
      <w:r w:rsidRPr="00786754">
        <w:rPr>
          <w:rFonts w:eastAsia="MS Mincho"/>
        </w:rPr>
        <w:t xml:space="preserve"> (as </w:t>
      </w:r>
      <w:r w:rsidRPr="00786754">
        <w:rPr>
          <w:rFonts w:eastAsia="MS Mincho"/>
          <w:i/>
        </w:rPr>
        <w:t>Diplopota</w:t>
      </w:r>
      <w:r w:rsidRPr="00786754">
        <w:rPr>
          <w:rFonts w:eastAsia="MS Mincho"/>
        </w:rPr>
        <w:t xml:space="preserve">) and identified many similarities shared with other dexiine taxa, including the distinctive membranous connection between basiphallus and distiphallus. However, he also noted that this connection on </w:t>
      </w:r>
      <w:r w:rsidRPr="00786754">
        <w:rPr>
          <w:rFonts w:eastAsia="MS Mincho"/>
          <w:i/>
        </w:rPr>
        <w:t>Imitomyia</w:t>
      </w:r>
      <w:r w:rsidRPr="00786754">
        <w:rPr>
          <w:rFonts w:eastAsia="MS Mincho"/>
        </w:rPr>
        <w:t xml:space="preserve"> is not as “hinged” as in other dexiines (a trait shared with </w:t>
      </w:r>
      <w:r w:rsidRPr="00786754">
        <w:rPr>
          <w:rFonts w:eastAsia="MS Mincho"/>
          <w:i/>
        </w:rPr>
        <w:t>Litophasia</w:t>
      </w:r>
      <w:r w:rsidRPr="00786754">
        <w:rPr>
          <w:rFonts w:eastAsia="MS Mincho"/>
        </w:rPr>
        <w:t xml:space="preserve">). </w:t>
      </w:r>
      <w:r w:rsidRPr="00786754">
        <w:rPr>
          <w:rFonts w:eastAsia="MS Mincho"/>
          <w:i/>
        </w:rPr>
        <w:t>Imitomyia</w:t>
      </w:r>
      <w:r w:rsidRPr="00786754">
        <w:rPr>
          <w:rFonts w:eastAsia="MS Mincho"/>
        </w:rPr>
        <w:t xml:space="preserve"> was also found to possess the secondary hypandrial characters of the Phasiinae which may be a more phylogenetically important character and Tschorsnig ultimately retained </w:t>
      </w:r>
      <w:r w:rsidRPr="00786754">
        <w:rPr>
          <w:rFonts w:eastAsia="MS Mincho"/>
          <w:i/>
        </w:rPr>
        <w:t>Imitomyia</w:t>
      </w:r>
      <w:r w:rsidRPr="00786754">
        <w:rPr>
          <w:rFonts w:eastAsia="MS Mincho"/>
        </w:rPr>
        <w:t xml:space="preserve"> in Phasiinae. Wood &amp; O’Hara (2004) on the other hand, considered Tschorsnig’s diagnosis of Imitomyiini, examined </w:t>
      </w:r>
      <w:r w:rsidRPr="00786754">
        <w:rPr>
          <w:rFonts w:eastAsia="MS Mincho"/>
          <w:i/>
        </w:rPr>
        <w:t>Imitomyia</w:t>
      </w:r>
      <w:r w:rsidRPr="00786754">
        <w:rPr>
          <w:rFonts w:eastAsia="MS Mincho"/>
        </w:rPr>
        <w:t xml:space="preserve"> personally, and decided the tribe fit better in Dexiinae, saying that </w:t>
      </w:r>
      <w:r w:rsidRPr="00786754">
        <w:rPr>
          <w:rFonts w:eastAsia="MS Mincho"/>
          <w:i/>
        </w:rPr>
        <w:t>Imitomyia</w:t>
      </w:r>
      <w:r w:rsidRPr="00786754">
        <w:rPr>
          <w:rFonts w:eastAsia="MS Mincho"/>
        </w:rPr>
        <w:t xml:space="preserve"> has “somewhat dexiine-like genitalia”. </w:t>
      </w:r>
    </w:p>
    <w:p w14:paraId="6B723F71" w14:textId="77777777" w:rsidR="00786754" w:rsidRPr="00786754" w:rsidRDefault="00786754" w:rsidP="00786754">
      <w:pPr>
        <w:spacing w:line="360" w:lineRule="auto"/>
        <w:contextualSpacing/>
        <w:rPr>
          <w:rFonts w:eastAsia="MS Mincho"/>
        </w:rPr>
      </w:pPr>
      <w:r w:rsidRPr="00786754">
        <w:rPr>
          <w:rFonts w:eastAsia="MS Mincho"/>
        </w:rPr>
        <w:tab/>
        <w:t xml:space="preserve">In modern phylogenetic analyses, there has been limited but consistent support for a placement within Phasiinae for </w:t>
      </w:r>
      <w:r w:rsidRPr="00786754">
        <w:rPr>
          <w:rFonts w:eastAsia="MS Mincho"/>
          <w:i/>
        </w:rPr>
        <w:t>Imitomyia</w:t>
      </w:r>
      <w:r w:rsidRPr="00786754">
        <w:rPr>
          <w:rFonts w:eastAsia="MS Mincho"/>
        </w:rPr>
        <w:t xml:space="preserve">. In their morphological phylogeny, Cerretti </w:t>
      </w:r>
      <w:r w:rsidRPr="00786754">
        <w:rPr>
          <w:rFonts w:eastAsia="MS Mincho"/>
          <w:i/>
        </w:rPr>
        <w:t>et al</w:t>
      </w:r>
      <w:r w:rsidRPr="00786754">
        <w:rPr>
          <w:rFonts w:eastAsia="MS Mincho"/>
        </w:rPr>
        <w:t xml:space="preserve">. (2014) recovered a weakly supported clade of Phasiinae including </w:t>
      </w:r>
      <w:r w:rsidRPr="00786754">
        <w:rPr>
          <w:rFonts w:eastAsia="MS Mincho"/>
          <w:i/>
        </w:rPr>
        <w:t>Imitomyia</w:t>
      </w:r>
      <w:r w:rsidRPr="00786754">
        <w:rPr>
          <w:rFonts w:eastAsia="MS Mincho"/>
        </w:rPr>
        <w:t xml:space="preserve"> that was supported by two non-homoplasious apomorphies (</w:t>
      </w:r>
      <w:r w:rsidRPr="00786754">
        <w:rPr>
          <w:rFonts w:eastAsia="MS Mincho"/>
          <w:shd w:val="clear" w:color="auto" w:fill="FFFFFF"/>
        </w:rPr>
        <w:t xml:space="preserve">medial plate of hypandrium elongated and pregonite posteriorly connected to hypandrium). Under different weighting schemes however, </w:t>
      </w:r>
      <w:r w:rsidRPr="00786754">
        <w:rPr>
          <w:rFonts w:eastAsia="MS Mincho"/>
          <w:i/>
          <w:shd w:val="clear" w:color="auto" w:fill="FFFFFF"/>
        </w:rPr>
        <w:t>Imitomyia</w:t>
      </w:r>
      <w:r w:rsidRPr="00786754">
        <w:rPr>
          <w:rFonts w:eastAsia="MS Mincho"/>
          <w:shd w:val="clear" w:color="auto" w:fill="FFFFFF"/>
        </w:rPr>
        <w:t xml:space="preserve"> appeared somewhat unstable phylogenetically.</w:t>
      </w:r>
      <w:r w:rsidRPr="00786754">
        <w:rPr>
          <w:rFonts w:eastAsia="MS Mincho"/>
        </w:rPr>
        <w:t xml:space="preserve"> Similarly, molecular evidence places </w:t>
      </w:r>
      <w:r w:rsidRPr="00786754">
        <w:rPr>
          <w:rFonts w:eastAsia="MS Mincho"/>
          <w:i/>
        </w:rPr>
        <w:t>Imitomyia</w:t>
      </w:r>
      <w:r w:rsidRPr="00786754">
        <w:rPr>
          <w:rFonts w:eastAsia="MS Mincho"/>
        </w:rPr>
        <w:t xml:space="preserve"> with moderate support in a monophyletic Phasiinae (Blaschke </w:t>
      </w:r>
      <w:r w:rsidRPr="00786754">
        <w:rPr>
          <w:rFonts w:eastAsia="MS Mincho"/>
          <w:i/>
        </w:rPr>
        <w:t>et al</w:t>
      </w:r>
      <w:r w:rsidRPr="00786754">
        <w:rPr>
          <w:rFonts w:eastAsia="MS Mincho"/>
        </w:rPr>
        <w:t xml:space="preserve">. 2015). This analysis used four different nuclear genes under both maximum likelihood and Bayesian models. When examined individually, each gene tree pushed </w:t>
      </w:r>
      <w:r w:rsidRPr="00786754">
        <w:rPr>
          <w:rFonts w:eastAsia="MS Mincho"/>
          <w:i/>
        </w:rPr>
        <w:t>Imitomyia</w:t>
      </w:r>
      <w:r w:rsidRPr="00786754">
        <w:rPr>
          <w:rFonts w:eastAsia="MS Mincho"/>
        </w:rPr>
        <w:t xml:space="preserve"> out of both the Dexiinae and Phasiinae and reconstructed it as sister to both subfamilies (maximum likelihood analyses) or created an unresolved polytomy composed of </w:t>
      </w:r>
      <w:r w:rsidRPr="00786754">
        <w:rPr>
          <w:rFonts w:eastAsia="MS Mincho"/>
          <w:i/>
        </w:rPr>
        <w:t>Imitomyia</w:t>
      </w:r>
      <w:r w:rsidRPr="00786754">
        <w:rPr>
          <w:rFonts w:eastAsia="MS Mincho"/>
        </w:rPr>
        <w:t xml:space="preserve"> and the dexiine and phasiine lineages (Bayesian analyses). Only when all genes were analyzed together did </w:t>
      </w:r>
      <w:r w:rsidRPr="00786754">
        <w:rPr>
          <w:rFonts w:eastAsia="MS Mincho"/>
          <w:i/>
        </w:rPr>
        <w:t>Imitomyia</w:t>
      </w:r>
      <w:r w:rsidRPr="00786754">
        <w:rPr>
          <w:rFonts w:eastAsia="MS Mincho"/>
        </w:rPr>
        <w:t xml:space="preserve"> take up a position in a monophyletic clade sister to Cylindromyiini in the Phasiinae. </w:t>
      </w:r>
    </w:p>
    <w:p w14:paraId="18F8D268" w14:textId="77777777" w:rsidR="00786754" w:rsidRPr="00786754" w:rsidRDefault="00786754" w:rsidP="00786754">
      <w:pPr>
        <w:spacing w:line="360" w:lineRule="auto"/>
        <w:contextualSpacing/>
        <w:rPr>
          <w:rFonts w:eastAsia="MS Mincho"/>
        </w:rPr>
      </w:pPr>
      <w:r w:rsidRPr="00786754">
        <w:rPr>
          <w:rFonts w:eastAsia="MS Mincho"/>
        </w:rPr>
        <w:tab/>
        <w:t xml:space="preserve"> Although statistical support for a monophyletic Phasiinae including </w:t>
      </w:r>
      <w:r w:rsidRPr="00786754">
        <w:rPr>
          <w:rFonts w:eastAsia="MS Mincho"/>
          <w:i/>
        </w:rPr>
        <w:t>Imitomyia</w:t>
      </w:r>
      <w:r w:rsidRPr="00786754">
        <w:rPr>
          <w:rFonts w:eastAsia="MS Mincho"/>
        </w:rPr>
        <w:t xml:space="preserve"> is relatively low in both morphological and molecular analyses, this classification is supported by the synapomorphic phasiine-like elongated hypandrium in the male and the uniquely formed 10</w:t>
      </w:r>
      <w:r w:rsidRPr="00786754">
        <w:rPr>
          <w:rFonts w:eastAsia="MS Mincho"/>
          <w:vertAlign w:val="superscript"/>
        </w:rPr>
        <w:t>th</w:t>
      </w:r>
      <w:r w:rsidRPr="00786754">
        <w:rPr>
          <w:rFonts w:eastAsia="MS Mincho"/>
        </w:rPr>
        <w:t xml:space="preserve"> sternite piercer of the female which is only found in Phasiinae. Consequently, </w:t>
      </w:r>
      <w:r w:rsidRPr="00786754">
        <w:rPr>
          <w:rFonts w:eastAsia="MS Mincho"/>
          <w:i/>
        </w:rPr>
        <w:t>Imitomyia</w:t>
      </w:r>
      <w:r w:rsidRPr="00786754">
        <w:rPr>
          <w:rFonts w:eastAsia="MS Mincho"/>
        </w:rPr>
        <w:t xml:space="preserve"> (and therefore the tribe Imitomyiini) is here considered a phasiine taxa that has preserved several pleisiomorphic characters (plumose arista, ovolarviparity, and dexiine-like features of basi/distiphallus) from before the ancestral population of Phasiinae/Dexiinae diverged. As an indirect result of this phylogenetic placement, the unknown hosts of </w:t>
      </w:r>
      <w:r w:rsidRPr="00786754">
        <w:rPr>
          <w:rFonts w:eastAsia="MS Mincho"/>
          <w:i/>
        </w:rPr>
        <w:t>Imitomyia</w:t>
      </w:r>
      <w:r w:rsidRPr="00786754">
        <w:rPr>
          <w:rFonts w:eastAsia="MS Mincho"/>
        </w:rPr>
        <w:t xml:space="preserve"> and relatives most likely belong to Heteroptera rather than Coleoptera.   </w:t>
      </w:r>
    </w:p>
    <w:p w14:paraId="1CAC991B" w14:textId="77777777" w:rsidR="00786754" w:rsidRPr="00786754" w:rsidRDefault="00786754" w:rsidP="00786754">
      <w:pPr>
        <w:spacing w:line="360" w:lineRule="auto"/>
        <w:contextualSpacing/>
        <w:rPr>
          <w:rFonts w:eastAsia="MS Mincho"/>
          <w:sz w:val="22"/>
        </w:rPr>
      </w:pPr>
      <w:r w:rsidRPr="00786754">
        <w:rPr>
          <w:rFonts w:eastAsia="MS Mincho"/>
        </w:rPr>
        <w:lastRenderedPageBreak/>
        <w:tab/>
        <w:t xml:space="preserve">The rare Russian genus </w:t>
      </w:r>
      <w:r w:rsidRPr="00786754">
        <w:rPr>
          <w:rFonts w:eastAsia="MS Mincho"/>
          <w:i/>
        </w:rPr>
        <w:t>Sepseocara</w:t>
      </w:r>
      <w:r w:rsidRPr="00786754">
        <w:rPr>
          <w:rFonts w:eastAsia="MS Mincho"/>
        </w:rPr>
        <w:t xml:space="preserve"> Richter is also included here in the Imitomyiini, although this association is only loosely supported. When first describing the genus, Richter (1986 [in Russian]) conveyed that </w:t>
      </w:r>
      <w:r w:rsidRPr="00786754">
        <w:rPr>
          <w:rFonts w:eastAsia="MS Mincho"/>
          <w:i/>
        </w:rPr>
        <w:t>Sepseocara</w:t>
      </w:r>
      <w:r w:rsidRPr="00786754">
        <w:rPr>
          <w:rFonts w:eastAsia="MS Mincho"/>
        </w:rPr>
        <w:t xml:space="preserve"> possesses some features of the Catharosiini (wing venation, spiracle shape) but is excluded from that tribe by the piercing 10</w:t>
      </w:r>
      <w:r w:rsidRPr="00786754">
        <w:rPr>
          <w:rFonts w:eastAsia="MS Mincho"/>
          <w:vertAlign w:val="superscript"/>
        </w:rPr>
        <w:t>th</w:t>
      </w:r>
      <w:r w:rsidRPr="00786754">
        <w:rPr>
          <w:rFonts w:eastAsia="MS Mincho"/>
        </w:rPr>
        <w:t xml:space="preserve"> sternite (postgenital plate). As a result, Richter placed </w:t>
      </w:r>
      <w:r w:rsidRPr="00786754">
        <w:rPr>
          <w:rFonts w:eastAsia="MS Mincho"/>
          <w:i/>
        </w:rPr>
        <w:t>Sepseocara</w:t>
      </w:r>
      <w:r w:rsidRPr="00786754">
        <w:rPr>
          <w:rFonts w:eastAsia="MS Mincho"/>
        </w:rPr>
        <w:t xml:space="preserve"> in the Cylindromyiini with other genera that share this feature. However, other than the piercer, </w:t>
      </w:r>
      <w:r w:rsidRPr="00786754">
        <w:rPr>
          <w:rFonts w:eastAsia="MS Mincho"/>
          <w:i/>
        </w:rPr>
        <w:t>Sepseocara</w:t>
      </w:r>
      <w:r w:rsidRPr="00786754">
        <w:rPr>
          <w:rFonts w:eastAsia="MS Mincho"/>
        </w:rPr>
        <w:t xml:space="preserve"> shares little in common morphologically with Cylindromyiini and noticeably lacks the fusion of tergite/sternite 7 that characterizes that tribe (Richter 1986, Fig. 16). Additionally, the abdomen is not recurved as in most Cylindromyiini, r4 + 5 is long petiolate, and the head is distinctly non-cylindromyiine. These characteristics are more reminiscent of Catharosiini as Richter already noted, or maybe better – </w:t>
      </w:r>
      <w:r w:rsidRPr="00786754">
        <w:rPr>
          <w:rFonts w:eastAsia="MS Mincho"/>
          <w:i/>
        </w:rPr>
        <w:t>Imitomyia</w:t>
      </w:r>
      <w:r w:rsidRPr="00786754">
        <w:rPr>
          <w:rFonts w:eastAsia="MS Mincho"/>
        </w:rPr>
        <w:t xml:space="preserve"> and allies. Perhaps this unique genus is a pleisiomorphic (or highly derived) cylindromyiine, but given its general habitus and 10</w:t>
      </w:r>
      <w:r w:rsidRPr="00786754">
        <w:rPr>
          <w:rFonts w:eastAsia="MS Mincho"/>
          <w:vertAlign w:val="superscript"/>
        </w:rPr>
        <w:t>th</w:t>
      </w:r>
      <w:r w:rsidRPr="00786754">
        <w:rPr>
          <w:rFonts w:eastAsia="MS Mincho"/>
        </w:rPr>
        <w:t xml:space="preserve"> sternite piercer, </w:t>
      </w:r>
      <w:r w:rsidRPr="00786754">
        <w:rPr>
          <w:rFonts w:eastAsia="MS Mincho"/>
          <w:i/>
        </w:rPr>
        <w:t>Sepseocara</w:t>
      </w:r>
      <w:r w:rsidRPr="00786754">
        <w:rPr>
          <w:rFonts w:eastAsia="MS Mincho"/>
        </w:rPr>
        <w:t xml:space="preserve"> appears more closely allied with the Imitomyiini than any other phasiine tribe and is therefore gently placed here for now.     </w:t>
      </w:r>
    </w:p>
    <w:p w14:paraId="247A5290" w14:textId="77777777" w:rsidR="00786754" w:rsidRPr="00786754" w:rsidRDefault="00786754" w:rsidP="00786754">
      <w:pPr>
        <w:spacing w:line="360" w:lineRule="auto"/>
        <w:contextualSpacing/>
        <w:rPr>
          <w:rFonts w:eastAsia="MS Mincho"/>
          <w:b/>
        </w:rPr>
      </w:pPr>
      <w:r w:rsidRPr="00786754">
        <w:rPr>
          <w:rFonts w:eastAsia="MS Mincho"/>
          <w:b/>
        </w:rPr>
        <w:tab/>
      </w:r>
    </w:p>
    <w:p w14:paraId="03BE292B" w14:textId="77777777" w:rsidR="00786754" w:rsidRPr="00786754" w:rsidRDefault="00786754" w:rsidP="00786754">
      <w:pPr>
        <w:spacing w:line="360" w:lineRule="auto"/>
        <w:contextualSpacing/>
        <w:rPr>
          <w:rFonts w:eastAsia="MS Mincho"/>
          <w:b/>
        </w:rPr>
      </w:pPr>
      <w:bookmarkStart w:id="68" w:name="_Toc421787197"/>
      <w:r w:rsidRPr="00786754">
        <w:rPr>
          <w:rFonts w:eastAsia="MS Mincho"/>
          <w:b/>
          <w:sz w:val="28"/>
        </w:rPr>
        <w:t>Tribe Leucostomatini</w:t>
      </w:r>
      <w:bookmarkEnd w:id="68"/>
      <w:r w:rsidRPr="00786754">
        <w:rPr>
          <w:rFonts w:eastAsia="MS Mincho"/>
          <w:b/>
          <w:sz w:val="28"/>
        </w:rPr>
        <w:t xml:space="preserve"> (21 genera, 59 species)</w:t>
      </w:r>
    </w:p>
    <w:p w14:paraId="313E1BB5"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Apomorphomyia </w:t>
      </w:r>
      <w:r w:rsidRPr="00786754">
        <w:rPr>
          <w:rFonts w:eastAsia="MS Mincho"/>
          <w:b/>
        </w:rPr>
        <w:t>Crosskey, 1984 (1 species)</w:t>
      </w:r>
    </w:p>
    <w:p w14:paraId="36B9B45D"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Brullaea </w:t>
      </w:r>
      <w:r w:rsidRPr="00786754">
        <w:rPr>
          <w:rFonts w:eastAsia="MS Mincho"/>
          <w:b/>
        </w:rPr>
        <w:t>Robineau-Desvoidy, 1863 (1 species)</w:t>
      </w:r>
    </w:p>
    <w:p w14:paraId="0D4923D0"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Cahenia </w:t>
      </w:r>
      <w:r w:rsidRPr="00786754">
        <w:rPr>
          <w:rFonts w:eastAsia="MS Mincho"/>
          <w:b/>
        </w:rPr>
        <w:t>Verbeke, 1960 (2 species)</w:t>
      </w:r>
    </w:p>
    <w:p w14:paraId="49EF95BD"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Calyptromyia </w:t>
      </w:r>
      <w:r w:rsidRPr="00786754">
        <w:rPr>
          <w:rFonts w:eastAsia="MS Mincho"/>
          <w:b/>
        </w:rPr>
        <w:t>Villeneuve, 1915 (1 species)</w:t>
      </w:r>
    </w:p>
    <w:p w14:paraId="07504FD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Cinochira </w:t>
      </w:r>
      <w:r w:rsidRPr="00786754">
        <w:rPr>
          <w:rFonts w:eastAsia="MS Mincho"/>
          <w:b/>
        </w:rPr>
        <w:t>Zetterstedt, 1845</w:t>
      </w:r>
      <w:r w:rsidRPr="00786754">
        <w:rPr>
          <w:rFonts w:eastAsia="MS Mincho"/>
          <w:b/>
          <w:i/>
        </w:rPr>
        <w:t xml:space="preserve"> </w:t>
      </w:r>
      <w:r w:rsidRPr="00786754">
        <w:rPr>
          <w:rFonts w:eastAsia="MS Mincho"/>
          <w:b/>
        </w:rPr>
        <w:t>(2 species)</w:t>
      </w:r>
    </w:p>
    <w:p w14:paraId="2F13152A"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Clairvillia </w:t>
      </w:r>
      <w:r w:rsidRPr="00786754">
        <w:rPr>
          <w:rFonts w:eastAsia="MS Mincho"/>
          <w:b/>
        </w:rPr>
        <w:t>Robineau-Desvoidy, 1830 (8 species)</w:t>
      </w:r>
    </w:p>
    <w:p w14:paraId="0A1FB8FD"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Clairvilliops </w:t>
      </w:r>
      <w:r w:rsidRPr="00786754">
        <w:rPr>
          <w:rFonts w:eastAsia="MS Mincho"/>
          <w:b/>
        </w:rPr>
        <w:t>Mesnil, 1959</w:t>
      </w:r>
      <w:r w:rsidRPr="00786754">
        <w:rPr>
          <w:rFonts w:eastAsia="MS Mincho"/>
          <w:b/>
          <w:i/>
        </w:rPr>
        <w:t xml:space="preserve"> </w:t>
      </w:r>
      <w:r w:rsidRPr="00786754">
        <w:rPr>
          <w:rFonts w:eastAsia="MS Mincho"/>
          <w:b/>
        </w:rPr>
        <w:t>(1 species)</w:t>
      </w:r>
    </w:p>
    <w:p w14:paraId="7E087562"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Clelimyia </w:t>
      </w:r>
      <w:r w:rsidRPr="00786754">
        <w:rPr>
          <w:rFonts w:eastAsia="MS Mincho"/>
          <w:b/>
        </w:rPr>
        <w:t>Herting, 1981</w:t>
      </w:r>
      <w:r w:rsidRPr="00786754">
        <w:rPr>
          <w:rFonts w:eastAsia="MS Mincho"/>
          <w:b/>
          <w:i/>
        </w:rPr>
        <w:t xml:space="preserve"> </w:t>
      </w:r>
      <w:r w:rsidRPr="00786754">
        <w:rPr>
          <w:rFonts w:eastAsia="MS Mincho"/>
          <w:b/>
        </w:rPr>
        <w:t>(1 species)</w:t>
      </w:r>
    </w:p>
    <w:p w14:paraId="258C28A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Dionaea </w:t>
      </w:r>
      <w:r w:rsidRPr="00786754">
        <w:rPr>
          <w:rFonts w:eastAsia="MS Mincho"/>
          <w:b/>
        </w:rPr>
        <w:t>Robineau-Desvoidy, 1830 (4 species)</w:t>
      </w:r>
    </w:p>
    <w:p w14:paraId="0CFFCEC2"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Dionomelia </w:t>
      </w:r>
      <w:r w:rsidRPr="00786754">
        <w:rPr>
          <w:rFonts w:eastAsia="MS Mincho"/>
          <w:b/>
        </w:rPr>
        <w:t>Kugler, 1978</w:t>
      </w:r>
      <w:r w:rsidRPr="00786754">
        <w:rPr>
          <w:rFonts w:eastAsia="MS Mincho"/>
          <w:b/>
          <w:i/>
        </w:rPr>
        <w:t xml:space="preserve"> </w:t>
      </w:r>
      <w:r w:rsidRPr="00786754">
        <w:rPr>
          <w:rFonts w:eastAsia="MS Mincho"/>
          <w:b/>
        </w:rPr>
        <w:t>(1 species)</w:t>
      </w:r>
    </w:p>
    <w:p w14:paraId="4CAB9E46" w14:textId="77777777" w:rsidR="00786754" w:rsidRPr="00786754" w:rsidRDefault="00786754" w:rsidP="00786754">
      <w:pPr>
        <w:keepNext/>
        <w:keepLines/>
        <w:tabs>
          <w:tab w:val="left" w:pos="-1152"/>
          <w:tab w:val="left" w:pos="-720"/>
          <w:tab w:val="left" w:pos="0"/>
          <w:tab w:val="left" w:pos="360"/>
          <w:tab w:val="left" w:pos="720"/>
          <w:tab w:val="left" w:pos="1080"/>
        </w:tabs>
        <w:spacing w:line="360" w:lineRule="auto"/>
        <w:rPr>
          <w:rFonts w:eastAsia="MS Mincho"/>
          <w:b/>
          <w:i/>
        </w:rPr>
      </w:pPr>
      <w:r w:rsidRPr="00786754">
        <w:rPr>
          <w:rFonts w:eastAsia="MS Mincho"/>
          <w:b/>
          <w:i/>
        </w:rPr>
        <w:tab/>
      </w:r>
      <w:r w:rsidRPr="00786754">
        <w:rPr>
          <w:rFonts w:eastAsia="MS Mincho"/>
          <w:b/>
          <w:i/>
        </w:rPr>
        <w:tab/>
        <w:t xml:space="preserve">Eulabidogaster </w:t>
      </w:r>
      <w:r w:rsidRPr="00786754">
        <w:rPr>
          <w:rFonts w:eastAsia="MS Mincho"/>
          <w:b/>
        </w:rPr>
        <w:t>Belanovsky, 1951 (1 species)</w:t>
      </w:r>
    </w:p>
    <w:p w14:paraId="6EE3CD4D"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Labigastera </w:t>
      </w:r>
      <w:r w:rsidRPr="00786754">
        <w:rPr>
          <w:rFonts w:eastAsia="MS Mincho"/>
          <w:b/>
        </w:rPr>
        <w:t xml:space="preserve">Macquart, 1834 (3 species) </w:t>
      </w:r>
    </w:p>
    <w:p w14:paraId="3447F610"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Leucostoma </w:t>
      </w:r>
      <w:r w:rsidRPr="00786754">
        <w:rPr>
          <w:rFonts w:eastAsia="MS Mincho"/>
          <w:b/>
        </w:rPr>
        <w:t>Meigen, 1806 (25 species)</w:t>
      </w:r>
    </w:p>
    <w:p w14:paraId="47B79DA7"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Oblitoneura </w:t>
      </w:r>
      <w:r w:rsidRPr="00786754">
        <w:rPr>
          <w:rFonts w:eastAsia="MS Mincho"/>
          <w:b/>
        </w:rPr>
        <w:t>Mesnil, 1975 (1 species)</w:t>
      </w:r>
    </w:p>
    <w:p w14:paraId="6A27E156"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Pradocania </w:t>
      </w:r>
      <w:r w:rsidRPr="00786754">
        <w:rPr>
          <w:rFonts w:eastAsia="MS Mincho"/>
          <w:b/>
        </w:rPr>
        <w:t>Tschorsnig, 1997 (1 species)</w:t>
      </w:r>
    </w:p>
    <w:p w14:paraId="16FC9FFF" w14:textId="77777777" w:rsidR="00786754" w:rsidRPr="00786754" w:rsidRDefault="00786754" w:rsidP="00786754">
      <w:pPr>
        <w:spacing w:line="360" w:lineRule="auto"/>
        <w:ind w:left="720"/>
        <w:contextualSpacing/>
        <w:rPr>
          <w:rFonts w:eastAsia="MS Mincho"/>
          <w:b/>
          <w:i/>
        </w:rPr>
      </w:pPr>
      <w:r w:rsidRPr="00786754">
        <w:rPr>
          <w:rFonts w:eastAsia="MS Mincho"/>
          <w:b/>
          <w:i/>
        </w:rPr>
        <w:lastRenderedPageBreak/>
        <w:t xml:space="preserve">Psalidoxena </w:t>
      </w:r>
      <w:r w:rsidRPr="00786754">
        <w:rPr>
          <w:rFonts w:eastAsia="MS Mincho"/>
          <w:b/>
        </w:rPr>
        <w:t>Villeneuve, 1941 (1 species)</w:t>
      </w:r>
    </w:p>
    <w:p w14:paraId="7492C7DC"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Pseudobrullaea </w:t>
      </w:r>
      <w:r w:rsidRPr="00786754">
        <w:rPr>
          <w:rFonts w:eastAsia="MS Mincho"/>
          <w:b/>
        </w:rPr>
        <w:t>Mesnil, 1957</w:t>
      </w:r>
      <w:r w:rsidRPr="00786754">
        <w:rPr>
          <w:rFonts w:eastAsia="MS Mincho"/>
          <w:b/>
          <w:i/>
        </w:rPr>
        <w:t xml:space="preserve"> </w:t>
      </w:r>
      <w:r w:rsidRPr="00786754">
        <w:rPr>
          <w:rFonts w:eastAsia="MS Mincho"/>
          <w:b/>
        </w:rPr>
        <w:t>(1 species)</w:t>
      </w:r>
    </w:p>
    <w:p w14:paraId="3E0A350A"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Takanoella </w:t>
      </w:r>
      <w:r w:rsidRPr="00786754">
        <w:rPr>
          <w:rFonts w:eastAsia="MS Mincho"/>
          <w:b/>
        </w:rPr>
        <w:t>Baranov, 1935 (1 species)</w:t>
      </w:r>
    </w:p>
    <w:p w14:paraId="28A18CB0"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Truphia </w:t>
      </w:r>
      <w:r w:rsidRPr="00786754">
        <w:rPr>
          <w:rFonts w:eastAsia="MS Mincho"/>
          <w:b/>
        </w:rPr>
        <w:t>Malloch, 1930 (1 species)</w:t>
      </w:r>
    </w:p>
    <w:p w14:paraId="589EFD6C"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Vanderwulpella </w:t>
      </w:r>
      <w:r w:rsidRPr="00786754">
        <w:rPr>
          <w:rFonts w:eastAsia="MS Mincho"/>
          <w:b/>
        </w:rPr>
        <w:t>Townsend, 1919</w:t>
      </w:r>
      <w:r w:rsidRPr="00786754">
        <w:rPr>
          <w:rFonts w:eastAsia="MS Mincho"/>
          <w:b/>
          <w:i/>
        </w:rPr>
        <w:t xml:space="preserve"> </w:t>
      </w:r>
      <w:r w:rsidRPr="00786754">
        <w:rPr>
          <w:rFonts w:eastAsia="MS Mincho"/>
          <w:b/>
        </w:rPr>
        <w:t>(1 species)</w:t>
      </w:r>
    </w:p>
    <w:p w14:paraId="666D0EFE"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Weberia </w:t>
      </w:r>
      <w:r w:rsidRPr="00786754">
        <w:rPr>
          <w:rFonts w:eastAsia="MS Mincho"/>
          <w:b/>
        </w:rPr>
        <w:t>Robineau-Desvoidy, 1830 (1 species)</w:t>
      </w:r>
    </w:p>
    <w:p w14:paraId="00E522A9" w14:textId="77777777" w:rsidR="00786754" w:rsidRPr="00786754" w:rsidRDefault="00786754" w:rsidP="00786754">
      <w:pPr>
        <w:spacing w:line="360" w:lineRule="auto"/>
        <w:contextualSpacing/>
        <w:rPr>
          <w:rFonts w:eastAsia="MS Mincho"/>
          <w:b/>
          <w:sz w:val="26"/>
          <w:szCs w:val="26"/>
        </w:rPr>
      </w:pPr>
    </w:p>
    <w:p w14:paraId="716F4E96"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5626BC3D" w14:textId="77777777" w:rsidR="00786754" w:rsidRPr="00786754" w:rsidRDefault="00786754" w:rsidP="00786754">
      <w:pPr>
        <w:spacing w:line="360" w:lineRule="auto"/>
        <w:contextualSpacing/>
        <w:rPr>
          <w:rFonts w:eastAsia="MS Mincho"/>
          <w:szCs w:val="26"/>
        </w:rPr>
      </w:pPr>
      <w:r w:rsidRPr="00786754">
        <w:rPr>
          <w:rFonts w:eastAsia="MS Mincho"/>
          <w:noProof/>
          <w:szCs w:val="26"/>
        </w:rPr>
        <w:drawing>
          <wp:inline distT="0" distB="0" distL="0" distR="0" wp14:anchorId="32613AB5" wp14:editId="57160B84">
            <wp:extent cx="5943600" cy="28511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EU.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851150"/>
                    </a:xfrm>
                    <a:prstGeom prst="rect">
                      <a:avLst/>
                    </a:prstGeom>
                  </pic:spPr>
                </pic:pic>
              </a:graphicData>
            </a:graphic>
          </wp:inline>
        </w:drawing>
      </w:r>
    </w:p>
    <w:p w14:paraId="27105D2F" w14:textId="77777777" w:rsidR="00786754" w:rsidRPr="00786754" w:rsidRDefault="00786754" w:rsidP="00786754">
      <w:pPr>
        <w:spacing w:line="360" w:lineRule="auto"/>
        <w:ind w:firstLine="720"/>
        <w:contextualSpacing/>
        <w:rPr>
          <w:rFonts w:eastAsia="MS Mincho"/>
        </w:rPr>
      </w:pPr>
      <w:r w:rsidRPr="00786754">
        <w:rPr>
          <w:rFonts w:eastAsia="MS Mincho"/>
          <w:szCs w:val="26"/>
        </w:rPr>
        <w:t>T</w:t>
      </w:r>
      <w:r w:rsidRPr="00786754">
        <w:rPr>
          <w:rFonts w:eastAsia="MS Mincho"/>
        </w:rPr>
        <w:t>he Leucostomatini are distributed worldwide but are by far the most diverse in the Palearctic region (Herting 1984). They represent one of the few phasiine lineages that possesses an easily discernable synapomorphy and as a result their classification has been historically stable since Townsend (1908) first designated the tribe. Female leucostomatines possess unique horizontal pincers as extensions of the 6</w:t>
      </w:r>
      <w:r w:rsidRPr="00786754">
        <w:rPr>
          <w:rFonts w:eastAsia="MS Mincho"/>
          <w:vertAlign w:val="superscript"/>
        </w:rPr>
        <w:t>th</w:t>
      </w:r>
      <w:r w:rsidRPr="00786754">
        <w:rPr>
          <w:rFonts w:eastAsia="MS Mincho"/>
        </w:rPr>
        <w:t xml:space="preserve"> tergite (Herting 1957) that are used to ensure cohesion of copulatory organs during mating (Tschorsnig 1985). These pincers are often discernable without dissection and have allowed researchers to confidently place genera within the Leucostomatini with little debate for over a century (Townsend 1936, Crosskey 1976, 1980; Herting 1984; O’Hara &amp; Wood 2004; O’Hara </w:t>
      </w:r>
      <w:r w:rsidRPr="00786754">
        <w:rPr>
          <w:rFonts w:eastAsia="MS Mincho"/>
          <w:i/>
        </w:rPr>
        <w:t>et al</w:t>
      </w:r>
      <w:r w:rsidRPr="00786754">
        <w:rPr>
          <w:rFonts w:eastAsia="MS Mincho"/>
        </w:rPr>
        <w:t>. 2009). Female leucostomatines also possess piercers derived from the 8</w:t>
      </w:r>
      <w:r w:rsidRPr="00786754">
        <w:rPr>
          <w:rFonts w:eastAsia="MS Mincho"/>
          <w:vertAlign w:val="superscript"/>
        </w:rPr>
        <w:t>th</w:t>
      </w:r>
      <w:r w:rsidRPr="00786754">
        <w:rPr>
          <w:rFonts w:eastAsia="MS Mincho"/>
        </w:rPr>
        <w:t xml:space="preserve"> sternite (Herting 1957, </w:t>
      </w:r>
      <w:r w:rsidRPr="00786754">
        <w:rPr>
          <w:rFonts w:eastAsia="MS Mincho"/>
          <w:i/>
        </w:rPr>
        <w:t>Leucostoma</w:t>
      </w:r>
      <w:r w:rsidRPr="00786754">
        <w:rPr>
          <w:rFonts w:eastAsia="MS Mincho"/>
        </w:rPr>
        <w:t xml:space="preserve"> Meigen</w:t>
      </w:r>
      <w:r w:rsidRPr="00786754">
        <w:rPr>
          <w:rFonts w:eastAsia="MS Mincho"/>
          <w:i/>
        </w:rPr>
        <w:t xml:space="preserve">, Dionaea </w:t>
      </w:r>
      <w:r w:rsidRPr="00786754">
        <w:rPr>
          <w:rFonts w:eastAsia="MS Mincho"/>
        </w:rPr>
        <w:t>Robineau</w:t>
      </w:r>
      <w:r w:rsidRPr="00786754">
        <w:rPr>
          <w:rFonts w:eastAsia="MS Mincho"/>
          <w:b/>
        </w:rPr>
        <w:t>-</w:t>
      </w:r>
      <w:r w:rsidRPr="00786754">
        <w:rPr>
          <w:rFonts w:eastAsia="MS Mincho"/>
        </w:rPr>
        <w:t>Desvoidy</w:t>
      </w:r>
      <w:r w:rsidRPr="00786754">
        <w:rPr>
          <w:rFonts w:eastAsia="MS Mincho"/>
          <w:i/>
        </w:rPr>
        <w:t>,</w:t>
      </w:r>
      <w:r w:rsidRPr="00786754">
        <w:rPr>
          <w:rFonts w:eastAsia="MS Mincho"/>
        </w:rPr>
        <w:t xml:space="preserve"> and</w:t>
      </w:r>
      <w:r w:rsidRPr="00786754">
        <w:rPr>
          <w:rFonts w:eastAsia="MS Mincho"/>
          <w:i/>
        </w:rPr>
        <w:t xml:space="preserve"> Cinochira </w:t>
      </w:r>
      <w:r w:rsidRPr="00786754">
        <w:rPr>
          <w:rFonts w:eastAsia="MS Mincho"/>
        </w:rPr>
        <w:t>Zetterstedt</w:t>
      </w:r>
      <w:r w:rsidRPr="00786754">
        <w:rPr>
          <w:rFonts w:eastAsia="MS Mincho"/>
          <w:i/>
        </w:rPr>
        <w:t xml:space="preserve"> </w:t>
      </w:r>
      <w:r w:rsidRPr="00786754">
        <w:rPr>
          <w:rFonts w:eastAsia="MS Mincho"/>
        </w:rPr>
        <w:t xml:space="preserve">examined) and share this trait with the closely related tribe Catharosiini among others. Phylogenetically, the Leucostomatini are consistently recovered as a </w:t>
      </w:r>
      <w:r w:rsidRPr="00786754">
        <w:rPr>
          <w:rFonts w:eastAsia="MS Mincho"/>
        </w:rPr>
        <w:lastRenderedPageBreak/>
        <w:t xml:space="preserve">monophyletic group both morphologically (Cerretti </w:t>
      </w:r>
      <w:r w:rsidRPr="00786754">
        <w:rPr>
          <w:rFonts w:eastAsia="MS Mincho"/>
          <w:i/>
        </w:rPr>
        <w:t>et al</w:t>
      </w:r>
      <w:r w:rsidRPr="00786754">
        <w:rPr>
          <w:rFonts w:eastAsia="MS Mincho"/>
        </w:rPr>
        <w:t xml:space="preserve">. 2014, </w:t>
      </w:r>
      <w:r w:rsidRPr="00786754">
        <w:rPr>
          <w:rFonts w:eastAsia="MS Mincho"/>
          <w:i/>
        </w:rPr>
        <w:t xml:space="preserve">Weberia </w:t>
      </w:r>
      <w:r w:rsidRPr="00786754">
        <w:rPr>
          <w:rFonts w:eastAsia="MS Mincho"/>
        </w:rPr>
        <w:t xml:space="preserve">Robineau-Desvoidy, </w:t>
      </w:r>
      <w:r w:rsidRPr="00786754">
        <w:rPr>
          <w:rFonts w:eastAsia="MS Mincho"/>
          <w:i/>
        </w:rPr>
        <w:t xml:space="preserve">Brullaea </w:t>
      </w:r>
      <w:r w:rsidRPr="00786754">
        <w:rPr>
          <w:rFonts w:eastAsia="MS Mincho"/>
        </w:rPr>
        <w:t xml:space="preserve">Robineau-Desvoidy, and </w:t>
      </w:r>
      <w:r w:rsidRPr="00786754">
        <w:rPr>
          <w:rFonts w:eastAsia="MS Mincho"/>
          <w:i/>
        </w:rPr>
        <w:t>Clairvillia</w:t>
      </w:r>
      <w:r w:rsidRPr="00786754">
        <w:rPr>
          <w:rFonts w:eastAsia="MS Mincho"/>
        </w:rPr>
        <w:t xml:space="preserve"> Robineau-Desvoidy included) and molecularly (Blaschke </w:t>
      </w:r>
      <w:r w:rsidRPr="00786754">
        <w:rPr>
          <w:rFonts w:eastAsia="MS Mincho"/>
          <w:i/>
        </w:rPr>
        <w:t>et al</w:t>
      </w:r>
      <w:r w:rsidRPr="00786754">
        <w:rPr>
          <w:rFonts w:eastAsia="MS Mincho"/>
        </w:rPr>
        <w:t xml:space="preserve">. 2015, </w:t>
      </w:r>
      <w:r w:rsidRPr="00786754">
        <w:rPr>
          <w:rFonts w:eastAsia="MS Mincho"/>
          <w:i/>
        </w:rPr>
        <w:t>Leucostoma</w:t>
      </w:r>
      <w:r w:rsidRPr="00786754">
        <w:rPr>
          <w:rFonts w:eastAsia="MS Mincho"/>
        </w:rPr>
        <w:t xml:space="preserve">, </w:t>
      </w:r>
      <w:r w:rsidRPr="00786754">
        <w:rPr>
          <w:rFonts w:eastAsia="MS Mincho"/>
          <w:i/>
        </w:rPr>
        <w:t>Clairvillia</w:t>
      </w:r>
      <w:r w:rsidRPr="00786754">
        <w:rPr>
          <w:rFonts w:eastAsia="MS Mincho"/>
        </w:rPr>
        <w:t xml:space="preserve">, </w:t>
      </w:r>
      <w:r w:rsidRPr="00786754">
        <w:rPr>
          <w:rFonts w:eastAsia="MS Mincho"/>
          <w:i/>
        </w:rPr>
        <w:t>Calyptromyia</w:t>
      </w:r>
      <w:r w:rsidRPr="00786754">
        <w:rPr>
          <w:rFonts w:eastAsia="MS Mincho"/>
        </w:rPr>
        <w:t xml:space="preserve"> Villeneuve, </w:t>
      </w:r>
      <w:r w:rsidRPr="00786754">
        <w:rPr>
          <w:rFonts w:eastAsia="MS Mincho"/>
          <w:i/>
        </w:rPr>
        <w:t>Clairvilliops</w:t>
      </w:r>
      <w:r w:rsidRPr="00786754">
        <w:rPr>
          <w:rFonts w:eastAsia="MS Mincho"/>
        </w:rPr>
        <w:t xml:space="preserve"> Mesnil, </w:t>
      </w:r>
      <w:r w:rsidRPr="00786754">
        <w:rPr>
          <w:rFonts w:eastAsia="MS Mincho"/>
          <w:i/>
        </w:rPr>
        <w:t>Labigastera</w:t>
      </w:r>
      <w:r w:rsidRPr="00786754">
        <w:rPr>
          <w:rFonts w:eastAsia="MS Mincho"/>
        </w:rPr>
        <w:t xml:space="preserve"> Macquart, and </w:t>
      </w:r>
      <w:r w:rsidRPr="00786754">
        <w:rPr>
          <w:rFonts w:eastAsia="MS Mincho"/>
          <w:i/>
        </w:rPr>
        <w:t>Weberia</w:t>
      </w:r>
      <w:r w:rsidRPr="00786754">
        <w:rPr>
          <w:rFonts w:eastAsia="MS Mincho"/>
        </w:rPr>
        <w:t xml:space="preserve"> included) where they are reconstructed as sister to the Catharosiini.</w:t>
      </w:r>
    </w:p>
    <w:p w14:paraId="39D39291" w14:textId="77777777" w:rsidR="00786754" w:rsidRPr="00786754" w:rsidRDefault="00786754" w:rsidP="00786754">
      <w:pPr>
        <w:spacing w:line="360" w:lineRule="auto"/>
        <w:ind w:firstLine="720"/>
        <w:contextualSpacing/>
        <w:rPr>
          <w:rFonts w:eastAsia="MS Mincho"/>
        </w:rPr>
      </w:pPr>
      <w:r w:rsidRPr="00786754">
        <w:rPr>
          <w:rFonts w:eastAsia="MS Mincho"/>
        </w:rPr>
        <w:t>Intratribal relationships within the Leucostomatini remain largely unexplored. Mesnil (1966) divided the group into three tribes – Leucostomina, Takanoellina, and Calyptromyina –but these artificial groups were never corroborated by other authors. In his analysis of the tachinid male postabdomen, Tschorsnig (1985) found that in most Leucostomatini the</w:t>
      </w:r>
      <w:r w:rsidRPr="00786754">
        <w:rPr>
          <w:rFonts w:eastAsia="MS Mincho"/>
          <w:i/>
        </w:rPr>
        <w:t xml:space="preserve"> </w:t>
      </w:r>
      <w:r w:rsidRPr="00786754">
        <w:rPr>
          <w:rFonts w:eastAsia="MS Mincho"/>
        </w:rPr>
        <w:t>pincers are used to grasp a constricted part of the male terminalia between the epandrium and cerci (</w:t>
      </w:r>
      <w:r w:rsidRPr="00786754">
        <w:rPr>
          <w:rFonts w:eastAsia="MS Mincho"/>
          <w:i/>
        </w:rPr>
        <w:t xml:space="preserve">Leucostoma, Clairvillia, Takanoella </w:t>
      </w:r>
      <w:r w:rsidRPr="00786754">
        <w:rPr>
          <w:rFonts w:eastAsia="MS Mincho"/>
        </w:rPr>
        <w:t>Baranov</w:t>
      </w:r>
      <w:r w:rsidRPr="00786754">
        <w:rPr>
          <w:rFonts w:eastAsia="MS Mincho"/>
          <w:i/>
        </w:rPr>
        <w:t xml:space="preserve">, Eulabidogaster </w:t>
      </w:r>
      <w:r w:rsidRPr="00786754">
        <w:rPr>
          <w:rFonts w:eastAsia="MS Mincho"/>
        </w:rPr>
        <w:t>Belanovsky</w:t>
      </w:r>
      <w:r w:rsidRPr="00786754">
        <w:rPr>
          <w:rFonts w:eastAsia="MS Mincho"/>
          <w:i/>
        </w:rPr>
        <w:t xml:space="preserve">, Brullaea, </w:t>
      </w:r>
      <w:r w:rsidRPr="00786754">
        <w:rPr>
          <w:rFonts w:eastAsia="MS Mincho"/>
        </w:rPr>
        <w:t>and</w:t>
      </w:r>
      <w:r w:rsidRPr="00786754">
        <w:rPr>
          <w:rFonts w:eastAsia="MS Mincho"/>
          <w:i/>
        </w:rPr>
        <w:t xml:space="preserve"> Truphia </w:t>
      </w:r>
      <w:r w:rsidRPr="00786754">
        <w:rPr>
          <w:rFonts w:eastAsia="MS Mincho"/>
        </w:rPr>
        <w:t xml:space="preserve">Malloch examined). Exceptions occur in </w:t>
      </w:r>
      <w:r w:rsidRPr="00786754">
        <w:rPr>
          <w:rFonts w:eastAsia="MS Mincho"/>
          <w:i/>
        </w:rPr>
        <w:t xml:space="preserve">Labigastera </w:t>
      </w:r>
      <w:r w:rsidRPr="00786754">
        <w:rPr>
          <w:rFonts w:eastAsia="MS Mincho"/>
        </w:rPr>
        <w:t xml:space="preserve">which uses its pincers to grasp the hypandrium and in </w:t>
      </w:r>
      <w:r w:rsidRPr="00786754">
        <w:rPr>
          <w:rFonts w:eastAsia="MS Mincho"/>
          <w:i/>
        </w:rPr>
        <w:t>Weberia</w:t>
      </w:r>
      <w:r w:rsidRPr="00786754">
        <w:rPr>
          <w:rFonts w:eastAsia="MS Mincho"/>
        </w:rPr>
        <w:t xml:space="preserve"> whose pincers extend between the hypandrium and the genital membrane (Tschorsnig op. cit.). Two genera require further verification as to their placement within the Leucostomatini. </w:t>
      </w:r>
      <w:r w:rsidRPr="00786754">
        <w:rPr>
          <w:rFonts w:eastAsia="MS Mincho"/>
          <w:i/>
        </w:rPr>
        <w:t>Pseudobrullaea</w:t>
      </w:r>
      <w:r w:rsidRPr="00786754">
        <w:rPr>
          <w:rFonts w:eastAsia="MS Mincho"/>
          <w:b/>
        </w:rPr>
        <w:t xml:space="preserve"> </w:t>
      </w:r>
      <w:r w:rsidRPr="00786754">
        <w:rPr>
          <w:rFonts w:eastAsia="MS Mincho"/>
        </w:rPr>
        <w:t xml:space="preserve">Mesnil was considered by Crosskey (1976) as potentially intermediate between the Leucostomatini and the Cylindromyiini, particularly in regard to head shape and chaetotaxy. However, this genus possesses the leucostomatine pincers and therefore most likely resides within the tribe. The females of </w:t>
      </w:r>
      <w:r w:rsidRPr="00786754">
        <w:rPr>
          <w:rFonts w:eastAsia="MS Mincho"/>
          <w:i/>
        </w:rPr>
        <w:t>Vanderwulpella</w:t>
      </w:r>
      <w:r w:rsidRPr="00786754">
        <w:rPr>
          <w:rFonts w:eastAsia="MS Mincho"/>
        </w:rPr>
        <w:t xml:space="preserve"> Townsend, on the other hand, are unknown and so a clear tribal placement cannot be ascertained. Townsend placed </w:t>
      </w:r>
      <w:r w:rsidRPr="00786754">
        <w:rPr>
          <w:rFonts w:eastAsia="MS Mincho"/>
          <w:i/>
        </w:rPr>
        <w:t xml:space="preserve">Vanderwulpella </w:t>
      </w:r>
      <w:r w:rsidRPr="00786754">
        <w:rPr>
          <w:rFonts w:eastAsia="MS Mincho"/>
        </w:rPr>
        <w:t xml:space="preserve">in the Leucostomatini, but Crosskey (1973) considered the placement most likely an error. These genera are left within the Leucostomatini until types can be examined. </w:t>
      </w:r>
    </w:p>
    <w:p w14:paraId="04AA8AE3"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In describing the aberrant tachinid genus </w:t>
      </w:r>
      <w:r w:rsidRPr="00786754">
        <w:rPr>
          <w:rFonts w:eastAsia="MS Mincho"/>
          <w:i/>
        </w:rPr>
        <w:t xml:space="preserve">Cahenia </w:t>
      </w:r>
      <w:r w:rsidRPr="00786754">
        <w:rPr>
          <w:rFonts w:eastAsia="MS Mincho"/>
        </w:rPr>
        <w:t xml:space="preserve">Verbeke, Verbeke (1960: 340-342) erected the tribe Cinochirini to house </w:t>
      </w:r>
      <w:r w:rsidRPr="00786754">
        <w:rPr>
          <w:rFonts w:eastAsia="MS Mincho"/>
          <w:i/>
        </w:rPr>
        <w:t>Cahenia</w:t>
      </w:r>
      <w:r w:rsidRPr="00786754">
        <w:rPr>
          <w:rFonts w:eastAsia="MS Mincho"/>
        </w:rPr>
        <w:t xml:space="preserve"> and </w:t>
      </w:r>
      <w:r w:rsidRPr="00786754">
        <w:rPr>
          <w:rFonts w:eastAsia="MS Mincho"/>
          <w:i/>
        </w:rPr>
        <w:t>Cinochira</w:t>
      </w:r>
      <w:r w:rsidRPr="00786754">
        <w:rPr>
          <w:rFonts w:eastAsia="MS Mincho"/>
        </w:rPr>
        <w:t xml:space="preserve"> based on certain similarities of the male genitalia between the two genera. Although noting that Cinochirini was doubtfully distinct from the Leucostomatini, Crosskey (1984) included his new genus </w:t>
      </w:r>
      <w:r w:rsidRPr="00786754">
        <w:rPr>
          <w:rFonts w:eastAsia="MS Mincho"/>
          <w:i/>
        </w:rPr>
        <w:t>Apomorphomyia</w:t>
      </w:r>
      <w:r w:rsidRPr="00786754">
        <w:rPr>
          <w:rFonts w:eastAsia="MS Mincho"/>
        </w:rPr>
        <w:t xml:space="preserve"> Crosskey in the Cinochirini and provided an insightful synopsis of the taxonomic relationship between the two nominal tribes. As discussed here, the Cinochirini group encompasses the genera </w:t>
      </w:r>
      <w:r w:rsidRPr="00786754">
        <w:rPr>
          <w:rFonts w:eastAsia="MS Mincho"/>
          <w:i/>
        </w:rPr>
        <w:t>Cinochira</w:t>
      </w:r>
      <w:r w:rsidRPr="00786754">
        <w:rPr>
          <w:rFonts w:eastAsia="MS Mincho"/>
        </w:rPr>
        <w:t xml:space="preserve">, </w:t>
      </w:r>
      <w:r w:rsidRPr="00786754">
        <w:rPr>
          <w:rFonts w:eastAsia="MS Mincho"/>
          <w:i/>
        </w:rPr>
        <w:t>Cahenia</w:t>
      </w:r>
      <w:r w:rsidRPr="00786754">
        <w:rPr>
          <w:rFonts w:eastAsia="MS Mincho"/>
        </w:rPr>
        <w:t xml:space="preserve">, </w:t>
      </w:r>
      <w:r w:rsidRPr="00786754">
        <w:rPr>
          <w:rFonts w:eastAsia="MS Mincho"/>
          <w:i/>
        </w:rPr>
        <w:t xml:space="preserve">Apomorphomyia, Oblitoneura </w:t>
      </w:r>
      <w:r w:rsidRPr="00786754">
        <w:rPr>
          <w:rFonts w:eastAsia="MS Mincho"/>
        </w:rPr>
        <w:t>Mesnil</w:t>
      </w:r>
      <w:r w:rsidRPr="00786754">
        <w:rPr>
          <w:rFonts w:eastAsia="MS Mincho"/>
          <w:i/>
        </w:rPr>
        <w:t>,</w:t>
      </w:r>
      <w:r w:rsidRPr="00786754">
        <w:rPr>
          <w:rFonts w:eastAsia="MS Mincho"/>
        </w:rPr>
        <w:t xml:space="preserve"> and </w:t>
      </w:r>
      <w:r w:rsidRPr="00786754">
        <w:rPr>
          <w:rFonts w:eastAsia="MS Mincho"/>
          <w:i/>
        </w:rPr>
        <w:t>Dionomelia</w:t>
      </w:r>
      <w:r w:rsidRPr="00786754">
        <w:rPr>
          <w:rFonts w:eastAsia="MS Mincho"/>
        </w:rPr>
        <w:t xml:space="preserve"> Kugler (Crosskey 1984; Kugler 1978). These genera are loosely united by various reductions in external morphology that remarkably seem to form a bridge between the Leucostomatini </w:t>
      </w:r>
      <w:r w:rsidRPr="00786754">
        <w:rPr>
          <w:rFonts w:eastAsia="MS Mincho"/>
          <w:i/>
        </w:rPr>
        <w:t>s. s.</w:t>
      </w:r>
      <w:r w:rsidRPr="00786754">
        <w:rPr>
          <w:rFonts w:eastAsia="MS Mincho"/>
        </w:rPr>
        <w:t xml:space="preserve"> and the Catharosiini. All </w:t>
      </w:r>
      <w:r w:rsidRPr="00786754">
        <w:rPr>
          <w:rFonts w:eastAsia="MS Mincho"/>
        </w:rPr>
        <w:lastRenderedPageBreak/>
        <w:t xml:space="preserve">display some degree of reduced wing venation compared to Leucostomatini </w:t>
      </w:r>
      <w:r w:rsidRPr="00786754">
        <w:rPr>
          <w:rFonts w:eastAsia="MS Mincho"/>
          <w:i/>
        </w:rPr>
        <w:t>s. s.,</w:t>
      </w:r>
      <w:r w:rsidRPr="00786754">
        <w:rPr>
          <w:rFonts w:eastAsia="MS Mincho"/>
        </w:rPr>
        <w:t xml:space="preserve"> from the straight </w:t>
      </w:r>
      <w:r w:rsidRPr="00786754">
        <w:rPr>
          <w:rFonts w:eastAsia="MS Mincho"/>
          <w:i/>
        </w:rPr>
        <w:t>M</w:t>
      </w:r>
      <w:r w:rsidRPr="00786754">
        <w:rPr>
          <w:rFonts w:eastAsia="MS Mincho"/>
        </w:rPr>
        <w:t xml:space="preserve"> vein and missing apical crossvein of </w:t>
      </w:r>
      <w:r w:rsidRPr="00786754">
        <w:rPr>
          <w:rFonts w:eastAsia="MS Mincho"/>
          <w:i/>
        </w:rPr>
        <w:t xml:space="preserve">Cinochira </w:t>
      </w:r>
      <w:r w:rsidRPr="00786754">
        <w:rPr>
          <w:rFonts w:eastAsia="MS Mincho"/>
        </w:rPr>
        <w:t>and</w:t>
      </w:r>
      <w:r w:rsidRPr="00786754">
        <w:rPr>
          <w:rFonts w:eastAsia="MS Mincho"/>
          <w:i/>
        </w:rPr>
        <w:t xml:space="preserve"> Dionomelia, </w:t>
      </w:r>
      <w:r w:rsidRPr="00786754">
        <w:rPr>
          <w:rFonts w:eastAsia="MS Mincho"/>
        </w:rPr>
        <w:t xml:space="preserve">to the drastically reduced wing venation of </w:t>
      </w:r>
      <w:r w:rsidRPr="00786754">
        <w:rPr>
          <w:rFonts w:eastAsia="MS Mincho"/>
          <w:i/>
        </w:rPr>
        <w:t>Apomorphomyia</w:t>
      </w:r>
      <w:r w:rsidRPr="00786754">
        <w:rPr>
          <w:rFonts w:eastAsia="MS Mincho"/>
        </w:rPr>
        <w:t xml:space="preserve">. </w:t>
      </w:r>
      <w:r w:rsidRPr="00786754">
        <w:rPr>
          <w:rFonts w:eastAsia="MS Mincho"/>
          <w:i/>
        </w:rPr>
        <w:t>Cinochira</w:t>
      </w:r>
      <w:r w:rsidRPr="00786754">
        <w:rPr>
          <w:rFonts w:eastAsia="MS Mincho"/>
        </w:rPr>
        <w:t xml:space="preserve">, </w:t>
      </w:r>
      <w:r w:rsidRPr="00786754">
        <w:rPr>
          <w:rFonts w:eastAsia="MS Mincho"/>
          <w:i/>
        </w:rPr>
        <w:t xml:space="preserve">Cahenia, </w:t>
      </w:r>
      <w:r w:rsidRPr="00786754">
        <w:rPr>
          <w:rFonts w:eastAsia="MS Mincho"/>
        </w:rPr>
        <w:t>and</w:t>
      </w:r>
      <w:r w:rsidRPr="00786754">
        <w:rPr>
          <w:rFonts w:eastAsia="MS Mincho"/>
          <w:i/>
        </w:rPr>
        <w:t xml:space="preserve"> Oblitoneura</w:t>
      </w:r>
      <w:r w:rsidRPr="00786754">
        <w:rPr>
          <w:rFonts w:eastAsia="MS Mincho"/>
        </w:rPr>
        <w:t xml:space="preserve"> share the absence of a lunula, while </w:t>
      </w:r>
      <w:r w:rsidRPr="00786754">
        <w:rPr>
          <w:rFonts w:eastAsia="MS Mincho"/>
          <w:i/>
        </w:rPr>
        <w:t xml:space="preserve">Apomorphomyia </w:t>
      </w:r>
      <w:r w:rsidRPr="00786754">
        <w:rPr>
          <w:rFonts w:eastAsia="MS Mincho"/>
        </w:rPr>
        <w:t xml:space="preserve">and </w:t>
      </w:r>
      <w:r w:rsidRPr="00786754">
        <w:rPr>
          <w:rFonts w:eastAsia="MS Mincho"/>
          <w:i/>
        </w:rPr>
        <w:t xml:space="preserve">Dionomelia </w:t>
      </w:r>
      <w:r w:rsidRPr="00786754">
        <w:rPr>
          <w:rFonts w:eastAsia="MS Mincho"/>
        </w:rPr>
        <w:t xml:space="preserve">both possess extraordinarily reduced lower calypters. </w:t>
      </w:r>
      <w:r w:rsidRPr="00786754">
        <w:rPr>
          <w:rFonts w:eastAsia="MS Mincho"/>
          <w:i/>
        </w:rPr>
        <w:t>Apomorphomyia</w:t>
      </w:r>
      <w:r w:rsidRPr="00786754">
        <w:rPr>
          <w:rFonts w:eastAsia="MS Mincho"/>
        </w:rPr>
        <w:t xml:space="preserve"> also lacks an enlarged subscutellum and only shares this reduced feature with the rare </w:t>
      </w:r>
      <w:r w:rsidRPr="00786754">
        <w:rPr>
          <w:rFonts w:eastAsia="MS Mincho"/>
          <w:i/>
        </w:rPr>
        <w:t xml:space="preserve">Litophasia </w:t>
      </w:r>
      <w:r w:rsidRPr="00786754">
        <w:rPr>
          <w:rFonts w:eastAsia="MS Mincho"/>
        </w:rPr>
        <w:t xml:space="preserve">(Litophasiini: Dexiinae) which has been historically allied with the Catharosiini. </w:t>
      </w:r>
    </w:p>
    <w:p w14:paraId="1D9EE183"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Given the shared morphological reductions, it is tempting to place these genera in a separate tribe or subtribe. However, the females of </w:t>
      </w:r>
      <w:r w:rsidRPr="00786754">
        <w:rPr>
          <w:rFonts w:eastAsia="MS Mincho"/>
          <w:i/>
        </w:rPr>
        <w:t>Cinochira</w:t>
      </w:r>
      <w:r w:rsidRPr="00786754">
        <w:rPr>
          <w:rFonts w:eastAsia="MS Mincho"/>
        </w:rPr>
        <w:t xml:space="preserve">, </w:t>
      </w:r>
      <w:r w:rsidRPr="00786754">
        <w:rPr>
          <w:rFonts w:eastAsia="MS Mincho"/>
          <w:i/>
        </w:rPr>
        <w:t>Apomorphomyia</w:t>
      </w:r>
      <w:r w:rsidRPr="00786754">
        <w:rPr>
          <w:rFonts w:eastAsia="MS Mincho"/>
        </w:rPr>
        <w:t xml:space="preserve">, and </w:t>
      </w:r>
      <w:r w:rsidRPr="00786754">
        <w:rPr>
          <w:rFonts w:eastAsia="MS Mincho"/>
          <w:i/>
        </w:rPr>
        <w:t>Dionomelia</w:t>
      </w:r>
      <w:r w:rsidRPr="00786754">
        <w:rPr>
          <w:rFonts w:eastAsia="MS Mincho"/>
        </w:rPr>
        <w:t xml:space="preserve"> possess the distinctive pincers found only in Leucostomatini as well as 8</w:t>
      </w:r>
      <w:r w:rsidRPr="00786754">
        <w:rPr>
          <w:rFonts w:eastAsia="MS Mincho"/>
          <w:vertAlign w:val="superscript"/>
        </w:rPr>
        <w:t>th</w:t>
      </w:r>
      <w:r w:rsidRPr="00786754">
        <w:rPr>
          <w:rFonts w:eastAsia="MS Mincho"/>
        </w:rPr>
        <w:t xml:space="preserve"> sternite piercers (Crosskey 1984) and thus probably represent an evolutionary clade nested within Leucostomatini </w:t>
      </w:r>
      <w:r w:rsidRPr="00786754">
        <w:rPr>
          <w:rFonts w:eastAsia="MS Mincho"/>
          <w:i/>
        </w:rPr>
        <w:t>s. s.</w:t>
      </w:r>
      <w:r w:rsidRPr="00786754">
        <w:rPr>
          <w:rFonts w:eastAsia="MS Mincho"/>
        </w:rPr>
        <w:t xml:space="preserve"> The Middle Eastern genus </w:t>
      </w:r>
      <w:r w:rsidRPr="00786754">
        <w:rPr>
          <w:rFonts w:eastAsia="MS Mincho"/>
          <w:i/>
        </w:rPr>
        <w:t>Oblitoneura</w:t>
      </w:r>
      <w:r w:rsidRPr="00786754">
        <w:rPr>
          <w:rFonts w:eastAsia="MS Mincho"/>
        </w:rPr>
        <w:t xml:space="preserve"> occupies a phylogenetically intriguing position between these genera and the Catharosiini. While possessing a piercer derived from the 8</w:t>
      </w:r>
      <w:r w:rsidRPr="00786754">
        <w:rPr>
          <w:rFonts w:eastAsia="MS Mincho"/>
          <w:vertAlign w:val="superscript"/>
        </w:rPr>
        <w:t>th</w:t>
      </w:r>
      <w:r w:rsidRPr="00786754">
        <w:rPr>
          <w:rFonts w:eastAsia="MS Mincho"/>
        </w:rPr>
        <w:t xml:space="preserve"> sternite, the female genitalia of </w:t>
      </w:r>
      <w:r w:rsidRPr="00786754">
        <w:rPr>
          <w:rFonts w:eastAsia="MS Mincho"/>
          <w:i/>
        </w:rPr>
        <w:t>Oblitoneura</w:t>
      </w:r>
      <w:r w:rsidRPr="00786754">
        <w:rPr>
          <w:rFonts w:eastAsia="MS Mincho"/>
        </w:rPr>
        <w:t xml:space="preserve"> are reminiscent of both </w:t>
      </w:r>
      <w:r w:rsidRPr="00786754">
        <w:rPr>
          <w:rFonts w:eastAsia="MS Mincho"/>
          <w:i/>
        </w:rPr>
        <w:t>Catharosia</w:t>
      </w:r>
      <w:r w:rsidRPr="00786754">
        <w:rPr>
          <w:rFonts w:eastAsia="MS Mincho"/>
        </w:rPr>
        <w:t xml:space="preserve"> and </w:t>
      </w:r>
      <w:r w:rsidRPr="00786754">
        <w:rPr>
          <w:rFonts w:eastAsia="MS Mincho"/>
          <w:i/>
        </w:rPr>
        <w:t>Clairvillia</w:t>
      </w:r>
      <w:r w:rsidRPr="00786754">
        <w:rPr>
          <w:rFonts w:eastAsia="MS Mincho"/>
        </w:rPr>
        <w:t xml:space="preserve"> (Mesnil 1975; see Crosskey 1984) and it is unclear if it possesses a leucostomatine pincer (Mesnil [in French] relates that there are two small triangles through which the piercer extrudes). Mesnil (1975) placed this rare fly in the Leucostomatini near </w:t>
      </w:r>
      <w:r w:rsidRPr="00786754">
        <w:rPr>
          <w:rFonts w:eastAsia="MS Mincho"/>
          <w:i/>
        </w:rPr>
        <w:t>Cinochira</w:t>
      </w:r>
      <w:r w:rsidRPr="00786754">
        <w:rPr>
          <w:rFonts w:eastAsia="MS Mincho"/>
        </w:rPr>
        <w:t xml:space="preserve">, but Crosskey (1984) considered the genus without a doubt to be closer to </w:t>
      </w:r>
      <w:r w:rsidRPr="00786754">
        <w:rPr>
          <w:rFonts w:eastAsia="MS Mincho"/>
          <w:i/>
        </w:rPr>
        <w:t>Catharosia</w:t>
      </w:r>
      <w:r w:rsidRPr="00786754">
        <w:rPr>
          <w:rFonts w:eastAsia="MS Mincho"/>
        </w:rPr>
        <w:t xml:space="preserve"> than </w:t>
      </w:r>
      <w:r w:rsidRPr="00786754">
        <w:rPr>
          <w:rFonts w:eastAsia="MS Mincho"/>
          <w:i/>
        </w:rPr>
        <w:t>Cinochira</w:t>
      </w:r>
      <w:r w:rsidRPr="00786754">
        <w:rPr>
          <w:rFonts w:eastAsia="MS Mincho"/>
        </w:rPr>
        <w:t xml:space="preserve"> or </w:t>
      </w:r>
      <w:r w:rsidRPr="00786754">
        <w:rPr>
          <w:rFonts w:eastAsia="MS Mincho"/>
          <w:i/>
        </w:rPr>
        <w:t>Apomorphomyia</w:t>
      </w:r>
      <w:r w:rsidRPr="00786754">
        <w:rPr>
          <w:rFonts w:eastAsia="MS Mincho"/>
        </w:rPr>
        <w:t xml:space="preserve">. When considered collectively, the Leucostomatini </w:t>
      </w:r>
      <w:r w:rsidRPr="00786754">
        <w:rPr>
          <w:rFonts w:eastAsia="MS Mincho"/>
          <w:i/>
        </w:rPr>
        <w:t>s. s.</w:t>
      </w:r>
      <w:r w:rsidRPr="00786754">
        <w:rPr>
          <w:rFonts w:eastAsia="MS Mincho"/>
        </w:rPr>
        <w:t xml:space="preserve"> merge seamlessly into the Cinochirini which are in turn linked with the Catharosiini through the morphological intermediacy of </w:t>
      </w:r>
      <w:r w:rsidRPr="00786754">
        <w:rPr>
          <w:rFonts w:eastAsia="MS Mincho"/>
          <w:i/>
        </w:rPr>
        <w:t>Oblitoneura</w:t>
      </w:r>
      <w:r w:rsidRPr="00786754">
        <w:rPr>
          <w:rFonts w:eastAsia="MS Mincho"/>
        </w:rPr>
        <w:t xml:space="preserve">. In light of this, future phylogenetic analyses may uncover evidence that justifies a complete merger of the tribes Leucostomatini and Catharosiini.  </w:t>
      </w:r>
    </w:p>
    <w:p w14:paraId="733E1728"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Lastly, from the Cinochirini group, and indeed all of Tachinidae, </w:t>
      </w:r>
      <w:r w:rsidRPr="00786754">
        <w:rPr>
          <w:rFonts w:eastAsia="MS Mincho"/>
          <w:i/>
        </w:rPr>
        <w:t>Cahenia</w:t>
      </w:r>
      <w:r w:rsidRPr="00786754">
        <w:rPr>
          <w:rFonts w:eastAsia="MS Mincho"/>
        </w:rPr>
        <w:t xml:space="preserve"> stands in isolation. Originally associated with </w:t>
      </w:r>
      <w:r w:rsidRPr="00786754">
        <w:rPr>
          <w:rFonts w:eastAsia="MS Mincho"/>
          <w:i/>
        </w:rPr>
        <w:t>Cinochira</w:t>
      </w:r>
      <w:r w:rsidRPr="00786754">
        <w:rPr>
          <w:rFonts w:eastAsia="MS Mincho"/>
        </w:rPr>
        <w:t xml:space="preserve"> based on similarities in the male terminalia (Verbeke 1960), </w:t>
      </w:r>
      <w:r w:rsidRPr="00786754">
        <w:rPr>
          <w:rFonts w:eastAsia="MS Mincho"/>
          <w:i/>
        </w:rPr>
        <w:t>Cahenia</w:t>
      </w:r>
      <w:r w:rsidRPr="00786754">
        <w:rPr>
          <w:rFonts w:eastAsia="MS Mincho"/>
        </w:rPr>
        <w:t xml:space="preserve"> shares little in common with the external morphology of either Leucostomatini or Catharosiini. Unfortunately, the phylogenetically essential characters of the females as well as potential hosts of </w:t>
      </w:r>
      <w:r w:rsidRPr="00786754">
        <w:rPr>
          <w:rFonts w:eastAsia="MS Mincho"/>
          <w:i/>
        </w:rPr>
        <w:t>Cahenia</w:t>
      </w:r>
      <w:r w:rsidRPr="00786754">
        <w:rPr>
          <w:rFonts w:eastAsia="MS Mincho"/>
        </w:rPr>
        <w:t xml:space="preserve"> remain unknown. Further obscuring its systematic position, </w:t>
      </w:r>
      <w:r w:rsidRPr="00786754">
        <w:rPr>
          <w:rFonts w:eastAsia="MS Mincho"/>
          <w:i/>
        </w:rPr>
        <w:t>Cahenia</w:t>
      </w:r>
      <w:r w:rsidRPr="00786754">
        <w:rPr>
          <w:rFonts w:eastAsia="MS Mincho"/>
        </w:rPr>
        <w:t xml:space="preserve"> possesses the pleisiomorphic characters of plumose arista, 3 </w:t>
      </w:r>
      <w:r w:rsidRPr="00786754">
        <w:rPr>
          <w:rFonts w:eastAsia="MS Mincho"/>
          <w:i/>
        </w:rPr>
        <w:t>postsutural dc</w:t>
      </w:r>
      <w:r w:rsidRPr="00786754">
        <w:rPr>
          <w:rFonts w:eastAsia="MS Mincho"/>
        </w:rPr>
        <w:t xml:space="preserve"> bristles, and strongly developed leg chaetotaxy (Crosskey 1984). It is possible that </w:t>
      </w:r>
      <w:r w:rsidRPr="00786754">
        <w:rPr>
          <w:rFonts w:eastAsia="MS Mincho"/>
          <w:i/>
        </w:rPr>
        <w:t>Cahenia</w:t>
      </w:r>
      <w:r w:rsidRPr="00786754">
        <w:rPr>
          <w:rFonts w:eastAsia="MS Mincho"/>
        </w:rPr>
        <w:t xml:space="preserve"> belongs in another subfamily altogether (similar to </w:t>
      </w:r>
      <w:r w:rsidRPr="00786754">
        <w:rPr>
          <w:rFonts w:eastAsia="MS Mincho"/>
          <w:i/>
        </w:rPr>
        <w:t xml:space="preserve">Litophasia’s </w:t>
      </w:r>
      <w:r w:rsidRPr="00786754">
        <w:rPr>
          <w:rFonts w:eastAsia="MS Mincho"/>
        </w:rPr>
        <w:t xml:space="preserve">history) and I suspect that if </w:t>
      </w:r>
      <w:r w:rsidRPr="00786754">
        <w:rPr>
          <w:rFonts w:eastAsia="MS Mincho"/>
          <w:i/>
        </w:rPr>
        <w:lastRenderedPageBreak/>
        <w:t>Cahenia</w:t>
      </w:r>
      <w:r w:rsidRPr="00786754">
        <w:rPr>
          <w:rFonts w:eastAsia="MS Mincho"/>
        </w:rPr>
        <w:t xml:space="preserve"> is evolutionarily related to the Leucostomatini it would be as sister taxa to an inclusive Leucostomatini + Catharosiini clade.   </w:t>
      </w:r>
    </w:p>
    <w:p w14:paraId="300B5F0E" w14:textId="77777777" w:rsidR="00786754" w:rsidRPr="00786754" w:rsidRDefault="00786754" w:rsidP="00786754">
      <w:pPr>
        <w:spacing w:line="360" w:lineRule="auto"/>
        <w:contextualSpacing/>
        <w:rPr>
          <w:rFonts w:eastAsia="MS Mincho"/>
          <w:b/>
        </w:rPr>
      </w:pPr>
    </w:p>
    <w:p w14:paraId="3F4A69F0" w14:textId="77777777" w:rsidR="00786754" w:rsidRPr="00786754" w:rsidRDefault="00786754" w:rsidP="00786754">
      <w:pPr>
        <w:spacing w:line="360" w:lineRule="auto"/>
        <w:contextualSpacing/>
        <w:rPr>
          <w:rFonts w:eastAsia="MS Mincho"/>
          <w:b/>
          <w:sz w:val="28"/>
        </w:rPr>
      </w:pPr>
      <w:bookmarkStart w:id="69" w:name="_Toc421787198"/>
      <w:r w:rsidRPr="00786754">
        <w:rPr>
          <w:rFonts w:eastAsia="MS Mincho"/>
          <w:b/>
          <w:sz w:val="28"/>
        </w:rPr>
        <w:t>Tribe Opesiini</w:t>
      </w:r>
      <w:bookmarkEnd w:id="69"/>
      <w:r w:rsidRPr="00786754">
        <w:rPr>
          <w:rFonts w:eastAsia="MS Mincho"/>
          <w:b/>
          <w:sz w:val="28"/>
        </w:rPr>
        <w:t xml:space="preserve"> (1 genera, 4 species)</w:t>
      </w:r>
    </w:p>
    <w:p w14:paraId="24CEEB77" w14:textId="77777777" w:rsidR="00786754" w:rsidRPr="00786754" w:rsidRDefault="00786754" w:rsidP="00786754">
      <w:pPr>
        <w:spacing w:line="360" w:lineRule="auto"/>
        <w:ind w:firstLine="720"/>
        <w:contextualSpacing/>
        <w:rPr>
          <w:rFonts w:eastAsia="MS Mincho"/>
          <w:b/>
        </w:rPr>
      </w:pPr>
      <w:r w:rsidRPr="00786754">
        <w:rPr>
          <w:rFonts w:eastAsia="MS Mincho"/>
          <w:b/>
          <w:i/>
        </w:rPr>
        <w:t xml:space="preserve">Opesia </w:t>
      </w:r>
      <w:r w:rsidRPr="00786754">
        <w:rPr>
          <w:rFonts w:eastAsia="MS Mincho"/>
          <w:b/>
          <w:bCs/>
        </w:rPr>
        <w:t>Robineau-Desvoidy, 1863</w:t>
      </w:r>
      <w:r w:rsidRPr="00786754">
        <w:rPr>
          <w:rFonts w:eastAsia="MS Mincho"/>
          <w:b/>
        </w:rPr>
        <w:t xml:space="preserve"> (4 species)</w:t>
      </w:r>
    </w:p>
    <w:p w14:paraId="312BEE73" w14:textId="77777777" w:rsidR="00786754" w:rsidRPr="00786754" w:rsidRDefault="00786754" w:rsidP="00786754">
      <w:pPr>
        <w:spacing w:line="360" w:lineRule="auto"/>
        <w:ind w:firstLine="720"/>
        <w:contextualSpacing/>
        <w:rPr>
          <w:rFonts w:eastAsia="MS Mincho"/>
        </w:rPr>
      </w:pPr>
    </w:p>
    <w:p w14:paraId="7D6790C8"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092A5527" w14:textId="77777777" w:rsidR="00786754" w:rsidRPr="00786754" w:rsidRDefault="00786754" w:rsidP="00786754">
      <w:pPr>
        <w:spacing w:line="360" w:lineRule="auto"/>
        <w:contextualSpacing/>
        <w:rPr>
          <w:rFonts w:eastAsia="MS Mincho"/>
          <w:b/>
          <w:sz w:val="26"/>
          <w:szCs w:val="26"/>
        </w:rPr>
      </w:pPr>
      <w:r w:rsidRPr="00786754">
        <w:rPr>
          <w:rFonts w:eastAsia="MS Mincho"/>
          <w:b/>
          <w:noProof/>
          <w:sz w:val="26"/>
          <w:szCs w:val="26"/>
        </w:rPr>
        <w:drawing>
          <wp:inline distT="0" distB="0" distL="0" distR="0" wp14:anchorId="03C4B806" wp14:editId="2CD47554">
            <wp:extent cx="3314700" cy="872103"/>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PE.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99262" cy="894351"/>
                    </a:xfrm>
                    <a:prstGeom prst="rect">
                      <a:avLst/>
                    </a:prstGeom>
                  </pic:spPr>
                </pic:pic>
              </a:graphicData>
            </a:graphic>
          </wp:inline>
        </w:drawing>
      </w:r>
      <w:r w:rsidRPr="00786754">
        <w:rPr>
          <w:rFonts w:eastAsia="MS Mincho"/>
          <w:b/>
          <w:sz w:val="26"/>
          <w:szCs w:val="26"/>
        </w:rPr>
        <w:tab/>
      </w:r>
    </w:p>
    <w:p w14:paraId="38115C76" w14:textId="77777777" w:rsidR="00786754" w:rsidRPr="00786754" w:rsidRDefault="00786754" w:rsidP="00786754">
      <w:pPr>
        <w:spacing w:line="360" w:lineRule="auto"/>
        <w:ind w:firstLine="720"/>
        <w:contextualSpacing/>
        <w:rPr>
          <w:rFonts w:eastAsia="MS Mincho"/>
          <w:bCs/>
        </w:rPr>
      </w:pPr>
      <w:r w:rsidRPr="00786754">
        <w:rPr>
          <w:rFonts w:eastAsia="MS Mincho"/>
          <w:szCs w:val="26"/>
        </w:rPr>
        <w:t xml:space="preserve">The rarely collected genus </w:t>
      </w:r>
      <w:r w:rsidRPr="00786754">
        <w:rPr>
          <w:rFonts w:eastAsia="MS Mincho"/>
          <w:i/>
        </w:rPr>
        <w:t xml:space="preserve">Opesia </w:t>
      </w:r>
      <w:r w:rsidRPr="00786754">
        <w:rPr>
          <w:rFonts w:eastAsia="MS Mincho"/>
          <w:bCs/>
        </w:rPr>
        <w:t xml:space="preserve">Robineau-Desvoidy contains three Palearctic/Asian species (Herting &amp; Dely-Drasvkovits 1993; O’Hara </w:t>
      </w:r>
      <w:r w:rsidRPr="00786754">
        <w:rPr>
          <w:rFonts w:eastAsia="MS Mincho"/>
          <w:bCs/>
          <w:i/>
        </w:rPr>
        <w:t>et al</w:t>
      </w:r>
      <w:r w:rsidRPr="00786754">
        <w:rPr>
          <w:rFonts w:eastAsia="MS Mincho"/>
          <w:bCs/>
        </w:rPr>
        <w:t xml:space="preserve">. 2009) and one western Nearctic species (O’Hara &amp; Wood 2004). It has spent its entire modern taxonomic history closely allied with </w:t>
      </w:r>
      <w:r w:rsidRPr="00786754">
        <w:rPr>
          <w:rFonts w:eastAsia="MS Mincho"/>
          <w:bCs/>
          <w:i/>
        </w:rPr>
        <w:t>Phasia</w:t>
      </w:r>
      <w:r w:rsidRPr="00786754">
        <w:rPr>
          <w:rFonts w:eastAsia="MS Mincho"/>
          <w:bCs/>
        </w:rPr>
        <w:t xml:space="preserve"> in the tribe Phasiini (Herting 1984; Tschorsnig 1985; Belshaw 1993; Herting &amp; Dely-Drasvkovits 1993; Tschorsnig and Richter 1998; O’Hara &amp; Wood 2004; O’Hara </w:t>
      </w:r>
      <w:r w:rsidRPr="00786754">
        <w:rPr>
          <w:rFonts w:eastAsia="MS Mincho"/>
          <w:bCs/>
          <w:i/>
        </w:rPr>
        <w:t>et al</w:t>
      </w:r>
      <w:r w:rsidRPr="00786754">
        <w:rPr>
          <w:rFonts w:eastAsia="MS Mincho"/>
          <w:bCs/>
        </w:rPr>
        <w:t xml:space="preserve">. 2009). However, several authors have noted peculiarities within the genus that separate it from other phasiines. </w:t>
      </w:r>
    </w:p>
    <w:p w14:paraId="0D14E38D" w14:textId="77777777" w:rsidR="00786754" w:rsidRPr="00786754" w:rsidRDefault="00786754" w:rsidP="00786754">
      <w:pPr>
        <w:spacing w:line="360" w:lineRule="auto"/>
        <w:ind w:firstLine="720"/>
        <w:contextualSpacing/>
        <w:rPr>
          <w:rFonts w:eastAsia="MS Mincho"/>
          <w:szCs w:val="26"/>
        </w:rPr>
      </w:pPr>
      <w:r w:rsidRPr="00786754">
        <w:rPr>
          <w:rFonts w:eastAsia="MS Mincho"/>
          <w:bCs/>
        </w:rPr>
        <w:t xml:space="preserve">Herting (1957) noted a strong terminal tergite in </w:t>
      </w:r>
      <w:r w:rsidRPr="00786754">
        <w:rPr>
          <w:rFonts w:eastAsia="MS Mincho"/>
          <w:bCs/>
          <w:i/>
        </w:rPr>
        <w:t>Opesia cana</w:t>
      </w:r>
      <w:r w:rsidRPr="00786754">
        <w:rPr>
          <w:rFonts w:eastAsia="MS Mincho"/>
          <w:bCs/>
        </w:rPr>
        <w:t xml:space="preserve">. He commented that this trait is shared with </w:t>
      </w:r>
      <w:r w:rsidRPr="00786754">
        <w:rPr>
          <w:rFonts w:eastAsia="MS Mincho"/>
          <w:bCs/>
          <w:i/>
        </w:rPr>
        <w:t>Hermya</w:t>
      </w:r>
      <w:r w:rsidRPr="00786754">
        <w:rPr>
          <w:rFonts w:eastAsia="MS Mincho"/>
          <w:bCs/>
        </w:rPr>
        <w:t xml:space="preserve"> and </w:t>
      </w:r>
      <w:r w:rsidRPr="00786754">
        <w:rPr>
          <w:rFonts w:eastAsia="MS Mincho"/>
          <w:bCs/>
          <w:i/>
        </w:rPr>
        <w:t>Clara</w:t>
      </w:r>
      <w:r w:rsidRPr="00786754">
        <w:rPr>
          <w:rFonts w:eastAsia="MS Mincho"/>
          <w:bCs/>
        </w:rPr>
        <w:t xml:space="preserve"> (= </w:t>
      </w:r>
      <w:r w:rsidRPr="00786754">
        <w:rPr>
          <w:rFonts w:eastAsia="MS Mincho"/>
          <w:bCs/>
          <w:i/>
        </w:rPr>
        <w:t>Paraclara</w:t>
      </w:r>
      <w:r w:rsidRPr="00786754">
        <w:rPr>
          <w:rFonts w:eastAsia="MS Mincho"/>
          <w:bCs/>
        </w:rPr>
        <w:t>) and potentially represented a primitive trait of Phasiinae. More significantly, Herting discovered that the 8</w:t>
      </w:r>
      <w:r w:rsidRPr="00786754">
        <w:rPr>
          <w:rFonts w:eastAsia="MS Mincho"/>
          <w:bCs/>
          <w:vertAlign w:val="superscript"/>
        </w:rPr>
        <w:t>th</w:t>
      </w:r>
      <w:r w:rsidRPr="00786754">
        <w:rPr>
          <w:rFonts w:eastAsia="MS Mincho"/>
          <w:bCs/>
        </w:rPr>
        <w:t xml:space="preserve"> sternite of</w:t>
      </w:r>
      <w:r w:rsidRPr="00786754">
        <w:rPr>
          <w:rFonts w:eastAsia="MS Mincho"/>
          <w:bCs/>
          <w:i/>
        </w:rPr>
        <w:t xml:space="preserve"> Opesia cana</w:t>
      </w:r>
      <w:r w:rsidRPr="00786754">
        <w:rPr>
          <w:rFonts w:eastAsia="MS Mincho"/>
          <w:bCs/>
        </w:rPr>
        <w:t xml:space="preserve"> was completely reduced (this is the sternite from which the modified piercer of </w:t>
      </w:r>
      <w:r w:rsidRPr="00786754">
        <w:rPr>
          <w:rFonts w:eastAsia="MS Mincho"/>
          <w:bCs/>
          <w:i/>
        </w:rPr>
        <w:t xml:space="preserve">Phasia </w:t>
      </w:r>
      <w:r w:rsidRPr="00786754">
        <w:rPr>
          <w:rFonts w:eastAsia="MS Mincho"/>
          <w:bCs/>
        </w:rPr>
        <w:t>is derived). This unique reduction of the 8</w:t>
      </w:r>
      <w:r w:rsidRPr="00786754">
        <w:rPr>
          <w:rFonts w:eastAsia="MS Mincho"/>
          <w:bCs/>
          <w:vertAlign w:val="superscript"/>
        </w:rPr>
        <w:t>th</w:t>
      </w:r>
      <w:r w:rsidRPr="00786754">
        <w:rPr>
          <w:rFonts w:eastAsia="MS Mincho"/>
          <w:bCs/>
        </w:rPr>
        <w:t xml:space="preserve"> sternite in </w:t>
      </w:r>
      <w:r w:rsidRPr="00786754">
        <w:rPr>
          <w:rFonts w:eastAsia="MS Mincho"/>
          <w:bCs/>
          <w:i/>
        </w:rPr>
        <w:t>Opesia</w:t>
      </w:r>
      <w:r w:rsidRPr="00786754">
        <w:rPr>
          <w:rFonts w:eastAsia="MS Mincho"/>
          <w:bCs/>
        </w:rPr>
        <w:t xml:space="preserve"> </w:t>
      </w:r>
      <w:r w:rsidRPr="00786754">
        <w:rPr>
          <w:rFonts w:eastAsia="MS Mincho"/>
          <w:bCs/>
          <w:i/>
        </w:rPr>
        <w:t>cana</w:t>
      </w:r>
      <w:r w:rsidRPr="00786754">
        <w:rPr>
          <w:rFonts w:eastAsia="MS Mincho"/>
          <w:bCs/>
        </w:rPr>
        <w:t xml:space="preserve"> was confirmed by Tschorsnig &amp; Richter (1998) and establishes a distinctive trait for the Opesiini. In males, </w:t>
      </w:r>
      <w:r w:rsidRPr="00786754">
        <w:rPr>
          <w:rFonts w:eastAsia="MS Mincho"/>
          <w:bCs/>
          <w:i/>
        </w:rPr>
        <w:t>Opesia</w:t>
      </w:r>
      <w:r w:rsidRPr="00786754">
        <w:rPr>
          <w:rFonts w:eastAsia="MS Mincho"/>
          <w:bCs/>
        </w:rPr>
        <w:t xml:space="preserve"> differs from </w:t>
      </w:r>
      <w:r w:rsidRPr="00786754">
        <w:rPr>
          <w:rFonts w:eastAsia="MS Mincho"/>
          <w:bCs/>
          <w:i/>
        </w:rPr>
        <w:t>Phasia</w:t>
      </w:r>
      <w:r w:rsidRPr="00786754">
        <w:rPr>
          <w:rFonts w:eastAsia="MS Mincho"/>
          <w:bCs/>
        </w:rPr>
        <w:t xml:space="preserve">, </w:t>
      </w:r>
      <w:r w:rsidRPr="00786754">
        <w:rPr>
          <w:rFonts w:eastAsia="MS Mincho"/>
          <w:bCs/>
          <w:i/>
        </w:rPr>
        <w:t>Elomya</w:t>
      </w:r>
      <w:r w:rsidRPr="00786754">
        <w:rPr>
          <w:rFonts w:eastAsia="MS Mincho"/>
          <w:bCs/>
        </w:rPr>
        <w:t xml:space="preserve">, and </w:t>
      </w:r>
      <w:r w:rsidRPr="00786754">
        <w:rPr>
          <w:rFonts w:eastAsia="MS Mincho"/>
          <w:bCs/>
          <w:i/>
        </w:rPr>
        <w:t>Xysta</w:t>
      </w:r>
      <w:r w:rsidRPr="00786754">
        <w:rPr>
          <w:rFonts w:eastAsia="MS Mincho"/>
          <w:bCs/>
        </w:rPr>
        <w:t xml:space="preserve"> (Phasiini </w:t>
      </w:r>
      <w:r w:rsidRPr="00786754">
        <w:rPr>
          <w:rFonts w:eastAsia="MS Mincho"/>
          <w:bCs/>
          <w:i/>
        </w:rPr>
        <w:t>sensu</w:t>
      </w:r>
      <w:r w:rsidRPr="00786754">
        <w:rPr>
          <w:rFonts w:eastAsia="MS Mincho"/>
          <w:bCs/>
        </w:rPr>
        <w:t xml:space="preserve"> Tschorsnig 1985) </w:t>
      </w:r>
      <w:r w:rsidRPr="00786754">
        <w:rPr>
          <w:rFonts w:eastAsia="MS Mincho"/>
          <w:szCs w:val="26"/>
        </w:rPr>
        <w:t>by the location of spiracle 6, the lack of lateral epandrial lobes, the shortened surstyli, and the particularly small processus longi (Tschorsnig 1985). It should also be noted that in Tschorsnig’s analysis he was unable to find significant synapomorphies to define Phasiini (</w:t>
      </w:r>
      <w:r w:rsidRPr="00786754">
        <w:rPr>
          <w:rFonts w:eastAsia="MS Mincho"/>
          <w:i/>
          <w:szCs w:val="26"/>
        </w:rPr>
        <w:t>Elomya</w:t>
      </w:r>
      <w:r w:rsidRPr="00786754">
        <w:rPr>
          <w:rFonts w:eastAsia="MS Mincho"/>
          <w:szCs w:val="26"/>
        </w:rPr>
        <w:t xml:space="preserve">, </w:t>
      </w:r>
      <w:r w:rsidRPr="00786754">
        <w:rPr>
          <w:rFonts w:eastAsia="MS Mincho"/>
          <w:i/>
          <w:szCs w:val="26"/>
        </w:rPr>
        <w:t>Phasia</w:t>
      </w:r>
      <w:r w:rsidRPr="00786754">
        <w:rPr>
          <w:rFonts w:eastAsia="MS Mincho"/>
          <w:szCs w:val="26"/>
        </w:rPr>
        <w:t xml:space="preserve">, </w:t>
      </w:r>
      <w:r w:rsidRPr="00786754">
        <w:rPr>
          <w:rFonts w:eastAsia="MS Mincho"/>
          <w:i/>
          <w:szCs w:val="26"/>
        </w:rPr>
        <w:t>Opesia</w:t>
      </w:r>
      <w:r w:rsidRPr="00786754">
        <w:rPr>
          <w:rFonts w:eastAsia="MS Mincho"/>
          <w:szCs w:val="26"/>
        </w:rPr>
        <w:t xml:space="preserve">, and </w:t>
      </w:r>
      <w:r w:rsidRPr="00786754">
        <w:rPr>
          <w:rFonts w:eastAsia="MS Mincho"/>
          <w:i/>
          <w:szCs w:val="26"/>
        </w:rPr>
        <w:t>Xysta</w:t>
      </w:r>
      <w:r w:rsidRPr="00786754">
        <w:rPr>
          <w:rFonts w:eastAsia="MS Mincho"/>
          <w:szCs w:val="26"/>
        </w:rPr>
        <w:t xml:space="preserve"> included). </w:t>
      </w:r>
    </w:p>
    <w:p w14:paraId="756A530A" w14:textId="77777777" w:rsidR="00786754" w:rsidRPr="00786754" w:rsidRDefault="00786754" w:rsidP="00786754">
      <w:pPr>
        <w:spacing w:line="360" w:lineRule="auto"/>
        <w:ind w:firstLine="720"/>
        <w:contextualSpacing/>
        <w:rPr>
          <w:rFonts w:eastAsia="MS Mincho"/>
          <w:sz w:val="26"/>
          <w:szCs w:val="26"/>
        </w:rPr>
      </w:pPr>
      <w:r w:rsidRPr="00786754">
        <w:rPr>
          <w:rFonts w:eastAsia="MS Mincho"/>
          <w:szCs w:val="26"/>
        </w:rPr>
        <w:t xml:space="preserve">In their morphological analysis of Tachinidae, Cerretti </w:t>
      </w:r>
      <w:r w:rsidRPr="00786754">
        <w:rPr>
          <w:rFonts w:eastAsia="MS Mincho"/>
          <w:i/>
          <w:szCs w:val="26"/>
        </w:rPr>
        <w:t>et al</w:t>
      </w:r>
      <w:r w:rsidRPr="00786754">
        <w:rPr>
          <w:rFonts w:eastAsia="MS Mincho"/>
          <w:szCs w:val="26"/>
        </w:rPr>
        <w:t>. (2014) did not recover the Phasiini (</w:t>
      </w:r>
      <w:r w:rsidRPr="00786754">
        <w:rPr>
          <w:rFonts w:eastAsia="MS Mincho"/>
          <w:i/>
          <w:szCs w:val="26"/>
        </w:rPr>
        <w:t>Phasia</w:t>
      </w:r>
      <w:r w:rsidRPr="00786754">
        <w:rPr>
          <w:rFonts w:eastAsia="MS Mincho"/>
          <w:szCs w:val="26"/>
        </w:rPr>
        <w:t xml:space="preserve">, </w:t>
      </w:r>
      <w:r w:rsidRPr="00786754">
        <w:rPr>
          <w:rFonts w:eastAsia="MS Mincho"/>
          <w:i/>
          <w:szCs w:val="26"/>
        </w:rPr>
        <w:t>Opesia</w:t>
      </w:r>
      <w:r w:rsidRPr="00786754">
        <w:rPr>
          <w:rFonts w:eastAsia="MS Mincho"/>
          <w:szCs w:val="26"/>
        </w:rPr>
        <w:t xml:space="preserve">, and </w:t>
      </w:r>
      <w:r w:rsidRPr="00786754">
        <w:rPr>
          <w:rFonts w:eastAsia="MS Mincho"/>
          <w:i/>
          <w:szCs w:val="26"/>
        </w:rPr>
        <w:t>Xysta</w:t>
      </w:r>
      <w:r w:rsidRPr="00786754">
        <w:rPr>
          <w:rFonts w:eastAsia="MS Mincho"/>
          <w:szCs w:val="26"/>
        </w:rPr>
        <w:t xml:space="preserve"> included) as a monophyletic group under any weighting schemes. This lends support to the herein proposed division of Phasiini into separate tribes. </w:t>
      </w:r>
      <w:r w:rsidRPr="00786754">
        <w:rPr>
          <w:rFonts w:eastAsia="MS Mincho"/>
          <w:szCs w:val="26"/>
        </w:rPr>
        <w:lastRenderedPageBreak/>
        <w:t xml:space="preserve">Substantial evidence for </w:t>
      </w:r>
      <w:r w:rsidRPr="00786754">
        <w:rPr>
          <w:rFonts w:eastAsia="MS Mincho"/>
          <w:i/>
          <w:szCs w:val="26"/>
        </w:rPr>
        <w:t>Opesia</w:t>
      </w:r>
      <w:r w:rsidRPr="00786754">
        <w:rPr>
          <w:rFonts w:eastAsia="MS Mincho"/>
          <w:szCs w:val="26"/>
        </w:rPr>
        <w:t xml:space="preserve"> forming its own tribe distinct from Phasiini was discovered using molecular systematics. Blaschke </w:t>
      </w:r>
      <w:r w:rsidRPr="00786754">
        <w:rPr>
          <w:rFonts w:eastAsia="MS Mincho"/>
          <w:i/>
          <w:szCs w:val="26"/>
        </w:rPr>
        <w:t>et al</w:t>
      </w:r>
      <w:r w:rsidRPr="00786754">
        <w:rPr>
          <w:rFonts w:eastAsia="MS Mincho"/>
          <w:szCs w:val="26"/>
        </w:rPr>
        <w:t xml:space="preserve">. (2015) recovered a monophyletic Phasiini that only included </w:t>
      </w:r>
      <w:r w:rsidRPr="00786754">
        <w:rPr>
          <w:rFonts w:eastAsia="MS Mincho"/>
          <w:i/>
          <w:szCs w:val="26"/>
        </w:rPr>
        <w:t>Phasia</w:t>
      </w:r>
      <w:r w:rsidRPr="00786754">
        <w:rPr>
          <w:rFonts w:eastAsia="MS Mincho"/>
          <w:szCs w:val="26"/>
        </w:rPr>
        <w:t xml:space="preserve"> and </w:t>
      </w:r>
      <w:r w:rsidRPr="00786754">
        <w:rPr>
          <w:rFonts w:eastAsia="MS Mincho"/>
          <w:i/>
          <w:szCs w:val="26"/>
        </w:rPr>
        <w:t>Elomya</w:t>
      </w:r>
      <w:r w:rsidRPr="00786754">
        <w:rPr>
          <w:rFonts w:eastAsia="MS Mincho"/>
          <w:szCs w:val="26"/>
        </w:rPr>
        <w:t xml:space="preserve">. </w:t>
      </w:r>
      <w:r w:rsidRPr="00786754">
        <w:rPr>
          <w:rFonts w:eastAsia="MS Mincho"/>
          <w:i/>
          <w:szCs w:val="26"/>
        </w:rPr>
        <w:t>Opesia</w:t>
      </w:r>
      <w:r w:rsidRPr="00786754">
        <w:rPr>
          <w:rFonts w:eastAsia="MS Mincho"/>
          <w:szCs w:val="26"/>
        </w:rPr>
        <w:t xml:space="preserve"> was reconstructed as a well-supported sister group of the Strongygastrini. This clade together formed the sister clade to the Hermyini and supports Herting’s (1957) comments on the morphological similarities of </w:t>
      </w:r>
      <w:r w:rsidRPr="00786754">
        <w:rPr>
          <w:rFonts w:eastAsia="MS Mincho"/>
          <w:i/>
          <w:szCs w:val="26"/>
        </w:rPr>
        <w:t>Opesia</w:t>
      </w:r>
      <w:r w:rsidRPr="00786754">
        <w:rPr>
          <w:rFonts w:eastAsia="MS Mincho"/>
          <w:szCs w:val="26"/>
        </w:rPr>
        <w:t xml:space="preserve"> to </w:t>
      </w:r>
      <w:r w:rsidRPr="00786754">
        <w:rPr>
          <w:rFonts w:eastAsia="MS Mincho"/>
          <w:i/>
          <w:szCs w:val="26"/>
        </w:rPr>
        <w:t>Hermya</w:t>
      </w:r>
      <w:r w:rsidRPr="00786754">
        <w:rPr>
          <w:rFonts w:eastAsia="MS Mincho"/>
          <w:szCs w:val="26"/>
        </w:rPr>
        <w:t>/</w:t>
      </w:r>
      <w:r w:rsidRPr="00786754">
        <w:rPr>
          <w:rFonts w:eastAsia="MS Mincho"/>
          <w:i/>
          <w:szCs w:val="26"/>
        </w:rPr>
        <w:t>Paraclara</w:t>
      </w:r>
      <w:r w:rsidRPr="00786754">
        <w:rPr>
          <w:rFonts w:eastAsia="MS Mincho"/>
          <w:szCs w:val="26"/>
        </w:rPr>
        <w:t xml:space="preserve">. As a result, </w:t>
      </w:r>
      <w:r w:rsidRPr="00786754">
        <w:rPr>
          <w:rFonts w:eastAsia="MS Mincho"/>
          <w:i/>
          <w:szCs w:val="26"/>
        </w:rPr>
        <w:t>Opesia</w:t>
      </w:r>
      <w:r w:rsidRPr="00786754">
        <w:rPr>
          <w:rFonts w:eastAsia="MS Mincho"/>
          <w:szCs w:val="26"/>
        </w:rPr>
        <w:t xml:space="preserve"> is here removed from the Phasiini and is considered to belong to the newly established monotypic tribe Opesiini, closely allied with Strongygastrini and Hermyini. </w:t>
      </w:r>
    </w:p>
    <w:p w14:paraId="0B009707" w14:textId="77777777" w:rsidR="00786754" w:rsidRPr="00786754" w:rsidRDefault="00786754" w:rsidP="00786754">
      <w:pPr>
        <w:spacing w:line="360" w:lineRule="auto"/>
        <w:contextualSpacing/>
        <w:rPr>
          <w:rFonts w:eastAsia="MS Mincho"/>
          <w:b/>
          <w:sz w:val="26"/>
          <w:szCs w:val="26"/>
        </w:rPr>
      </w:pPr>
    </w:p>
    <w:p w14:paraId="30AEACB4" w14:textId="77777777" w:rsidR="00786754" w:rsidRPr="00786754" w:rsidRDefault="00786754" w:rsidP="00786754">
      <w:pPr>
        <w:spacing w:line="360" w:lineRule="auto"/>
        <w:contextualSpacing/>
        <w:rPr>
          <w:rFonts w:eastAsia="MS Mincho"/>
          <w:b/>
        </w:rPr>
      </w:pPr>
      <w:bookmarkStart w:id="70" w:name="_Toc421787199"/>
      <w:r w:rsidRPr="00786754">
        <w:rPr>
          <w:rFonts w:eastAsia="MS Mincho"/>
          <w:b/>
          <w:sz w:val="28"/>
        </w:rPr>
        <w:t>Tribe Parerigonini</w:t>
      </w:r>
      <w:bookmarkEnd w:id="70"/>
      <w:r w:rsidRPr="00786754">
        <w:rPr>
          <w:rFonts w:eastAsia="MS Mincho"/>
          <w:b/>
          <w:sz w:val="28"/>
        </w:rPr>
        <w:t xml:space="preserve"> (3 genera, 17 species)</w:t>
      </w:r>
    </w:p>
    <w:p w14:paraId="382441F8"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Parerigone </w:t>
      </w:r>
      <w:r w:rsidRPr="00786754">
        <w:rPr>
          <w:rFonts w:eastAsia="MS Mincho"/>
          <w:b/>
        </w:rPr>
        <w:t>Brauer 1898 (11 species)</w:t>
      </w:r>
    </w:p>
    <w:p w14:paraId="620392FF"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Paropesia </w:t>
      </w:r>
      <w:r w:rsidRPr="00786754">
        <w:rPr>
          <w:rFonts w:eastAsia="MS Mincho"/>
          <w:b/>
        </w:rPr>
        <w:t>Mesnil, 1970 (4 species)</w:t>
      </w:r>
    </w:p>
    <w:p w14:paraId="3E2B1A8D"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Zambesomima </w:t>
      </w:r>
      <w:r w:rsidRPr="00786754">
        <w:rPr>
          <w:rFonts w:eastAsia="MS Mincho"/>
          <w:b/>
        </w:rPr>
        <w:t>Mesnil, 1967 (2 species)</w:t>
      </w:r>
    </w:p>
    <w:p w14:paraId="16A66BDE" w14:textId="77777777" w:rsidR="00786754" w:rsidRPr="00786754" w:rsidRDefault="00786754" w:rsidP="00786754">
      <w:pPr>
        <w:spacing w:line="360" w:lineRule="auto"/>
        <w:contextualSpacing/>
        <w:rPr>
          <w:rFonts w:eastAsia="MS Mincho"/>
          <w:b/>
        </w:rPr>
      </w:pPr>
    </w:p>
    <w:p w14:paraId="0984D28F"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478E6030"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6DA5E55D" wp14:editId="105D166D">
            <wp:extent cx="3882887" cy="986767"/>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AR.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913989" cy="994671"/>
                    </a:xfrm>
                    <a:prstGeom prst="rect">
                      <a:avLst/>
                    </a:prstGeom>
                  </pic:spPr>
                </pic:pic>
              </a:graphicData>
            </a:graphic>
          </wp:inline>
        </w:drawing>
      </w:r>
    </w:p>
    <w:p w14:paraId="3C0CD9AB"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Parerigonini </w:t>
      </w:r>
      <w:r w:rsidRPr="00786754">
        <w:rPr>
          <w:rFonts w:eastAsia="MS Mincho"/>
          <w:i/>
        </w:rPr>
        <w:t>sensu</w:t>
      </w:r>
      <w:r w:rsidRPr="00786754">
        <w:rPr>
          <w:rFonts w:eastAsia="MS Mincho"/>
        </w:rPr>
        <w:t xml:space="preserve"> Mesnil (1966), Crosskey (1973, 1976), and Wood &amp; Zumbado (2010) include eight genera: </w:t>
      </w:r>
      <w:r w:rsidRPr="00786754">
        <w:rPr>
          <w:rFonts w:eastAsia="MS Mincho"/>
          <w:i/>
        </w:rPr>
        <w:t xml:space="preserve">Parerigone </w:t>
      </w:r>
      <w:r w:rsidRPr="00786754">
        <w:rPr>
          <w:rFonts w:eastAsia="MS Mincho"/>
        </w:rPr>
        <w:t xml:space="preserve">Brauer &amp; Bergenstamm, </w:t>
      </w:r>
      <w:r w:rsidRPr="00786754">
        <w:rPr>
          <w:rFonts w:eastAsia="MS Mincho"/>
          <w:i/>
        </w:rPr>
        <w:t>Paropesia</w:t>
      </w:r>
      <w:r w:rsidRPr="00786754">
        <w:rPr>
          <w:rFonts w:eastAsia="MS Mincho"/>
        </w:rPr>
        <w:t xml:space="preserve"> Mesnil, </w:t>
      </w:r>
      <w:r w:rsidRPr="00786754">
        <w:rPr>
          <w:rFonts w:eastAsia="MS Mincho"/>
          <w:i/>
        </w:rPr>
        <w:t>Zambesomima</w:t>
      </w:r>
      <w:r w:rsidRPr="00786754">
        <w:rPr>
          <w:rFonts w:eastAsia="MS Mincho"/>
        </w:rPr>
        <w:t xml:space="preserve"> Mesnil, </w:t>
      </w:r>
      <w:r w:rsidRPr="00786754">
        <w:rPr>
          <w:rFonts w:eastAsia="MS Mincho"/>
          <w:i/>
        </w:rPr>
        <w:t>Zita</w:t>
      </w:r>
      <w:r w:rsidRPr="00786754">
        <w:rPr>
          <w:rFonts w:eastAsia="MS Mincho"/>
        </w:rPr>
        <w:t xml:space="preserve"> Curran, </w:t>
      </w:r>
      <w:r w:rsidRPr="00786754">
        <w:rPr>
          <w:rFonts w:eastAsia="MS Mincho"/>
          <w:i/>
        </w:rPr>
        <w:t>Leverella</w:t>
      </w:r>
      <w:r w:rsidRPr="00786754">
        <w:rPr>
          <w:rFonts w:eastAsia="MS Mincho"/>
        </w:rPr>
        <w:t xml:space="preserve"> Baranov, </w:t>
      </w:r>
      <w:r w:rsidRPr="00786754">
        <w:rPr>
          <w:rFonts w:eastAsia="MS Mincho"/>
          <w:i/>
        </w:rPr>
        <w:t>Pygydimyia</w:t>
      </w:r>
      <w:r w:rsidRPr="00786754">
        <w:rPr>
          <w:rFonts w:eastAsia="MS Mincho"/>
        </w:rPr>
        <w:t xml:space="preserve"> Crosskey, </w:t>
      </w:r>
      <w:r w:rsidRPr="00786754">
        <w:rPr>
          <w:rFonts w:eastAsia="MS Mincho"/>
          <w:i/>
        </w:rPr>
        <w:t>Australotachina</w:t>
      </w:r>
      <w:r w:rsidRPr="00786754">
        <w:rPr>
          <w:rFonts w:eastAsia="MS Mincho"/>
        </w:rPr>
        <w:t xml:space="preserve">, and </w:t>
      </w:r>
      <w:r w:rsidRPr="00786754">
        <w:rPr>
          <w:rFonts w:eastAsia="MS Mincho"/>
          <w:i/>
        </w:rPr>
        <w:t>Neobrachelia</w:t>
      </w:r>
      <w:r w:rsidRPr="00786754">
        <w:rPr>
          <w:rFonts w:eastAsia="MS Mincho"/>
        </w:rPr>
        <w:t xml:space="preserve">. This diverse group of geographically isolated genera from around the world have never been comparatively examined in a global context and the tribe is taxonomically unstable. Recent molecular evidence indicates that this assortment of unusual taxa includes three separate evolutionary lineages (Blaschke </w:t>
      </w:r>
      <w:r w:rsidRPr="00786754">
        <w:rPr>
          <w:rFonts w:eastAsia="MS Mincho"/>
          <w:i/>
        </w:rPr>
        <w:t>et al</w:t>
      </w:r>
      <w:r w:rsidRPr="00786754">
        <w:rPr>
          <w:rFonts w:eastAsia="MS Mincho"/>
        </w:rPr>
        <w:t xml:space="preserve">. 2015) and this suggested classification is followed here. </w:t>
      </w:r>
      <w:r w:rsidRPr="00786754">
        <w:rPr>
          <w:rFonts w:eastAsia="MS Mincho"/>
          <w:i/>
        </w:rPr>
        <w:t>Australotachina</w:t>
      </w:r>
      <w:r w:rsidRPr="00786754">
        <w:rPr>
          <w:rFonts w:eastAsia="MS Mincho"/>
        </w:rPr>
        <w:t xml:space="preserve">, </w:t>
      </w:r>
      <w:r w:rsidRPr="00786754">
        <w:rPr>
          <w:rFonts w:eastAsia="MS Mincho"/>
          <w:i/>
        </w:rPr>
        <w:t>Neobrachelia,</w:t>
      </w:r>
      <w:r w:rsidRPr="00786754">
        <w:rPr>
          <w:rFonts w:eastAsia="MS Mincho"/>
        </w:rPr>
        <w:t xml:space="preserve"> and </w:t>
      </w:r>
      <w:r w:rsidRPr="00786754">
        <w:rPr>
          <w:rFonts w:eastAsia="MS Mincho"/>
          <w:i/>
        </w:rPr>
        <w:t>Pygidimyia</w:t>
      </w:r>
      <w:r w:rsidRPr="00786754">
        <w:rPr>
          <w:rFonts w:eastAsia="MS Mincho"/>
        </w:rPr>
        <w:t xml:space="preserve"> are considered members of Cylindromyiini and are discussed above. The final five genera are separated here into two tribes corresponding to biogeography and the location of piercers in the female flies. The tribe Parerigonini </w:t>
      </w:r>
      <w:r w:rsidRPr="00786754">
        <w:rPr>
          <w:rFonts w:eastAsia="MS Mincho"/>
          <w:i/>
        </w:rPr>
        <w:t>s. s.</w:t>
      </w:r>
      <w:r w:rsidRPr="00786754">
        <w:rPr>
          <w:rFonts w:eastAsia="MS Mincho"/>
        </w:rPr>
        <w:t xml:space="preserve"> includes genera found only in eastern Asia and have piercers derived from the 8</w:t>
      </w:r>
      <w:r w:rsidRPr="00786754">
        <w:rPr>
          <w:rFonts w:eastAsia="MS Mincho"/>
          <w:vertAlign w:val="superscript"/>
        </w:rPr>
        <w:t>th</w:t>
      </w:r>
      <w:r w:rsidRPr="00786754">
        <w:rPr>
          <w:rFonts w:eastAsia="MS Mincho"/>
        </w:rPr>
        <w:t xml:space="preserve"> sternite (</w:t>
      </w:r>
      <w:r w:rsidRPr="00786754">
        <w:rPr>
          <w:rFonts w:eastAsia="MS Mincho"/>
          <w:i/>
        </w:rPr>
        <w:t>Parerigone</w:t>
      </w:r>
      <w:r w:rsidRPr="00786754">
        <w:rPr>
          <w:rFonts w:eastAsia="MS Mincho"/>
        </w:rPr>
        <w:t xml:space="preserve">, </w:t>
      </w:r>
      <w:r w:rsidRPr="00786754">
        <w:rPr>
          <w:rFonts w:eastAsia="MS Mincho"/>
          <w:i/>
        </w:rPr>
        <w:t>Paropesia</w:t>
      </w:r>
      <w:r w:rsidRPr="00786754">
        <w:rPr>
          <w:rFonts w:eastAsia="MS Mincho"/>
        </w:rPr>
        <w:t xml:space="preserve">, and </w:t>
      </w:r>
      <w:r w:rsidRPr="00786754">
        <w:rPr>
          <w:rFonts w:eastAsia="MS Mincho"/>
          <w:i/>
        </w:rPr>
        <w:t>Zambesomima</w:t>
      </w:r>
      <w:r w:rsidRPr="00786754">
        <w:rPr>
          <w:rFonts w:eastAsia="MS Mincho"/>
        </w:rPr>
        <w:t xml:space="preserve">), while the newly established tribe Zitini </w:t>
      </w:r>
      <w:r w:rsidRPr="00786754">
        <w:rPr>
          <w:rFonts w:eastAsia="MS Mincho"/>
        </w:rPr>
        <w:lastRenderedPageBreak/>
        <w:t>contains those genera with piercers derived from the 10</w:t>
      </w:r>
      <w:r w:rsidRPr="00786754">
        <w:rPr>
          <w:rFonts w:eastAsia="MS Mincho"/>
          <w:vertAlign w:val="superscript"/>
        </w:rPr>
        <w:t>th</w:t>
      </w:r>
      <w:r w:rsidRPr="00786754">
        <w:rPr>
          <w:rFonts w:eastAsia="MS Mincho"/>
        </w:rPr>
        <w:t xml:space="preserve"> sternite (postgenital plate) and are found only in Australia (</w:t>
      </w:r>
      <w:r w:rsidRPr="00786754">
        <w:rPr>
          <w:rFonts w:eastAsia="MS Mincho"/>
          <w:i/>
        </w:rPr>
        <w:t>Zita</w:t>
      </w:r>
      <w:r w:rsidRPr="00786754">
        <w:rPr>
          <w:rFonts w:eastAsia="MS Mincho"/>
        </w:rPr>
        <w:t xml:space="preserve"> and </w:t>
      </w:r>
      <w:r w:rsidRPr="00786754">
        <w:rPr>
          <w:rFonts w:eastAsia="MS Mincho"/>
          <w:i/>
        </w:rPr>
        <w:t>Leverella</w:t>
      </w:r>
      <w:r w:rsidRPr="00786754">
        <w:rPr>
          <w:rFonts w:eastAsia="MS Mincho"/>
        </w:rPr>
        <w:t>, see section below).</w:t>
      </w:r>
    </w:p>
    <w:p w14:paraId="540752DB"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 When early authors first described these genera, they routinely judged the flies based on external characters and did not place much importance on the morphology of the postabdomen (or could not discern the characters easily) (Brauer 1898; Malloch 1930;</w:t>
      </w:r>
      <w:r w:rsidRPr="00786754">
        <w:rPr>
          <w:rFonts w:eastAsia="MS Mincho"/>
          <w:b/>
        </w:rPr>
        <w:t xml:space="preserve"> </w:t>
      </w:r>
      <w:r w:rsidRPr="00786754">
        <w:rPr>
          <w:rFonts w:eastAsia="MS Mincho"/>
        </w:rPr>
        <w:t>Mesnil 1957). Consequently, these unusual phasiines were initially thought to belong in Tachininae due to the similarity in head shape, chaetotaxy, and other characters that seem unlike traditional phasiine morphology but link them</w:t>
      </w:r>
      <w:r w:rsidRPr="00786754">
        <w:rPr>
          <w:rFonts w:eastAsia="MS Mincho"/>
          <w:i/>
        </w:rPr>
        <w:t xml:space="preserve"> </w:t>
      </w:r>
      <w:r w:rsidRPr="00786754">
        <w:rPr>
          <w:rFonts w:eastAsia="MS Mincho"/>
        </w:rPr>
        <w:t xml:space="preserve">to genera of the Linnaemyini. A placement within Tachininae in or near the Linnaemyini has been a consistent theme in all regional catalogs since that time (Townsend 1936, 1939; Guimarães 1971; Crosskey 1973, 1976; Crosskey &amp; Cantrell 1989) – although it should be noted that Townsend (1936, 1939) placed </w:t>
      </w:r>
      <w:r w:rsidRPr="00786754">
        <w:rPr>
          <w:rFonts w:eastAsia="MS Mincho"/>
          <w:i/>
        </w:rPr>
        <w:t>Zita</w:t>
      </w:r>
      <w:r w:rsidRPr="00786754">
        <w:rPr>
          <w:rFonts w:eastAsia="MS Mincho"/>
        </w:rPr>
        <w:t xml:space="preserve"> and </w:t>
      </w:r>
      <w:r w:rsidRPr="00786754">
        <w:rPr>
          <w:rFonts w:eastAsia="MS Mincho"/>
          <w:i/>
        </w:rPr>
        <w:t>Pygidia</w:t>
      </w:r>
      <w:r w:rsidRPr="00786754">
        <w:rPr>
          <w:rFonts w:eastAsia="MS Mincho"/>
        </w:rPr>
        <w:t xml:space="preserve"> Malloch (= </w:t>
      </w:r>
      <w:r w:rsidRPr="00786754">
        <w:rPr>
          <w:rFonts w:eastAsia="MS Mincho"/>
          <w:i/>
        </w:rPr>
        <w:t>Pygidimyia</w:t>
      </w:r>
      <w:r w:rsidRPr="00786754">
        <w:rPr>
          <w:rFonts w:eastAsia="MS Mincho"/>
        </w:rPr>
        <w:t xml:space="preserve">) in the Leucostomatini (Gymnosomatidae) for largely unjustified reasons (Crosskey 1976). </w:t>
      </w:r>
    </w:p>
    <w:p w14:paraId="38027E51"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Even though superficially they appear more similar to tachinines than phasiines, tachinid experts have considered Parerigonini as potentially aberrant phasiines since Mesnil first described the new genus </w:t>
      </w:r>
      <w:r w:rsidRPr="00786754">
        <w:rPr>
          <w:rFonts w:eastAsia="MS Mincho"/>
          <w:i/>
        </w:rPr>
        <w:t>Paropesia</w:t>
      </w:r>
      <w:r w:rsidRPr="00786754">
        <w:rPr>
          <w:rFonts w:eastAsia="MS Mincho"/>
        </w:rPr>
        <w:t xml:space="preserve"> (1970) which is considered very closely related to </w:t>
      </w:r>
      <w:r w:rsidRPr="00786754">
        <w:rPr>
          <w:rFonts w:eastAsia="MS Mincho"/>
          <w:i/>
        </w:rPr>
        <w:t>Parerigone</w:t>
      </w:r>
      <w:r w:rsidRPr="00786754">
        <w:rPr>
          <w:rFonts w:eastAsia="MS Mincho"/>
        </w:rPr>
        <w:t xml:space="preserve"> (Shima 2014). Mesnil noted that </w:t>
      </w:r>
      <w:r w:rsidRPr="00786754">
        <w:rPr>
          <w:rFonts w:eastAsia="MS Mincho"/>
          <w:i/>
        </w:rPr>
        <w:t>Paropesia</w:t>
      </w:r>
      <w:r w:rsidRPr="00786754">
        <w:rPr>
          <w:rFonts w:eastAsia="MS Mincho"/>
        </w:rPr>
        <w:t xml:space="preserve"> and </w:t>
      </w:r>
      <w:r w:rsidRPr="00786754">
        <w:rPr>
          <w:rFonts w:eastAsia="MS Mincho"/>
          <w:i/>
        </w:rPr>
        <w:t>Parerigone</w:t>
      </w:r>
      <w:r w:rsidRPr="00786754">
        <w:rPr>
          <w:rFonts w:eastAsia="MS Mincho"/>
        </w:rPr>
        <w:t xml:space="preserve"> both possess piercers derived from the 8</w:t>
      </w:r>
      <w:r w:rsidRPr="00786754">
        <w:rPr>
          <w:rFonts w:eastAsia="MS Mincho"/>
          <w:vertAlign w:val="superscript"/>
        </w:rPr>
        <w:t>th</w:t>
      </w:r>
      <w:r w:rsidRPr="00786754">
        <w:rPr>
          <w:rFonts w:eastAsia="MS Mincho"/>
        </w:rPr>
        <w:t xml:space="preserve"> sternite – a common trait among Phasiinae. Hosts were unknown for Parerigonini at that time (hosts are now known for </w:t>
      </w:r>
      <w:r w:rsidRPr="00786754">
        <w:rPr>
          <w:rFonts w:eastAsia="MS Mincho"/>
          <w:i/>
        </w:rPr>
        <w:t>Parerigone</w:t>
      </w:r>
      <w:r w:rsidRPr="00786754">
        <w:rPr>
          <w:rFonts w:eastAsia="MS Mincho"/>
        </w:rPr>
        <w:t xml:space="preserve"> and </w:t>
      </w:r>
      <w:r w:rsidRPr="00786754">
        <w:rPr>
          <w:rFonts w:eastAsia="MS Mincho"/>
          <w:i/>
        </w:rPr>
        <w:t>Zambesomima</w:t>
      </w:r>
      <w:r w:rsidRPr="00786754">
        <w:rPr>
          <w:rFonts w:eastAsia="MS Mincho"/>
        </w:rPr>
        <w:t xml:space="preserve">: Heteroptera: Urostylididae, Shima 2015), but due to the parasitism of Heteroptera by the closely related </w:t>
      </w:r>
      <w:r w:rsidRPr="00786754">
        <w:rPr>
          <w:rFonts w:eastAsia="MS Mincho"/>
          <w:i/>
        </w:rPr>
        <w:t>Neobrachelia</w:t>
      </w:r>
      <w:r w:rsidRPr="00786754">
        <w:rPr>
          <w:rFonts w:eastAsia="MS Mincho"/>
        </w:rPr>
        <w:t xml:space="preserve">, Mesnil (and DM Wood, pers. com. Mesnil 1970) suggested that Parerigonini may belong in Phasiinae. Herting (1981) also commented on the similarity of </w:t>
      </w:r>
      <w:r w:rsidRPr="00786754">
        <w:rPr>
          <w:rFonts w:eastAsia="MS Mincho"/>
          <w:i/>
        </w:rPr>
        <w:t xml:space="preserve">Parerigone’s </w:t>
      </w:r>
      <w:r w:rsidRPr="00786754">
        <w:rPr>
          <w:rFonts w:eastAsia="MS Mincho"/>
        </w:rPr>
        <w:t xml:space="preserve">piercing structure to the piercers found in Leucostomatini. The third genus of Parerigonini, </w:t>
      </w:r>
      <w:r w:rsidRPr="00786754">
        <w:rPr>
          <w:rFonts w:eastAsia="MS Mincho"/>
          <w:i/>
        </w:rPr>
        <w:t>Zambesomima,</w:t>
      </w:r>
      <w:r w:rsidRPr="00786754">
        <w:rPr>
          <w:rFonts w:eastAsia="MS Mincho"/>
        </w:rPr>
        <w:t xml:space="preserve"> was described by Mesnil (1967) who found it difficult to classify (male only) and placed it near </w:t>
      </w:r>
      <w:r w:rsidRPr="00786754">
        <w:rPr>
          <w:rFonts w:eastAsia="MS Mincho"/>
          <w:i/>
        </w:rPr>
        <w:t>Pelatachina</w:t>
      </w:r>
      <w:r w:rsidRPr="00786754">
        <w:rPr>
          <w:rFonts w:eastAsia="MS Mincho"/>
        </w:rPr>
        <w:t xml:space="preserve"> (Tachininae). But this genus also possesses a piercer similar to those found in </w:t>
      </w:r>
      <w:r w:rsidRPr="00786754">
        <w:rPr>
          <w:rFonts w:eastAsia="MS Mincho"/>
          <w:i/>
        </w:rPr>
        <w:t>Parerigone</w:t>
      </w:r>
      <w:r w:rsidRPr="00786754">
        <w:rPr>
          <w:rFonts w:eastAsia="MS Mincho"/>
        </w:rPr>
        <w:t xml:space="preserve"> and </w:t>
      </w:r>
      <w:r w:rsidRPr="00786754">
        <w:rPr>
          <w:rFonts w:eastAsia="MS Mincho"/>
          <w:i/>
        </w:rPr>
        <w:t>Paropesia</w:t>
      </w:r>
      <w:r w:rsidRPr="00786754">
        <w:rPr>
          <w:rFonts w:eastAsia="MS Mincho"/>
        </w:rPr>
        <w:t xml:space="preserve"> and seems to be a firmly established member of Parerigonini (Wang </w:t>
      </w:r>
      <w:r w:rsidRPr="00786754">
        <w:rPr>
          <w:rFonts w:eastAsia="MS Mincho"/>
          <w:i/>
        </w:rPr>
        <w:t>et al</w:t>
      </w:r>
      <w:r w:rsidRPr="00786754">
        <w:rPr>
          <w:rFonts w:eastAsia="MS Mincho"/>
        </w:rPr>
        <w:t xml:space="preserve">. 2014). The most recent regional tachinid catalog follows this pattern and considers Parerigonini to belong in Phasiinae (O’Hara </w:t>
      </w:r>
      <w:r w:rsidRPr="00786754">
        <w:rPr>
          <w:rFonts w:eastAsia="MS Mincho"/>
          <w:i/>
        </w:rPr>
        <w:t>et al</w:t>
      </w:r>
      <w:r w:rsidRPr="00786754">
        <w:rPr>
          <w:rFonts w:eastAsia="MS Mincho"/>
        </w:rPr>
        <w:t xml:space="preserve">. 2009). </w:t>
      </w:r>
    </w:p>
    <w:p w14:paraId="52B4AC56"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Phylogenetic evidence that Parerigonini should rest in Phasiinae can be found in both morphological and molecular analyses. Morphologically, Cerretti </w:t>
      </w:r>
      <w:r w:rsidRPr="00786754">
        <w:rPr>
          <w:rFonts w:eastAsia="MS Mincho"/>
          <w:i/>
        </w:rPr>
        <w:t>et al</w:t>
      </w:r>
      <w:r w:rsidRPr="00786754">
        <w:rPr>
          <w:rFonts w:eastAsia="MS Mincho"/>
        </w:rPr>
        <w:t xml:space="preserve">. (2014) recovered </w:t>
      </w:r>
      <w:r w:rsidRPr="00786754">
        <w:rPr>
          <w:rFonts w:eastAsia="MS Mincho"/>
          <w:i/>
        </w:rPr>
        <w:t>Parerigone</w:t>
      </w:r>
      <w:r w:rsidRPr="00786754">
        <w:rPr>
          <w:rFonts w:eastAsia="MS Mincho"/>
        </w:rPr>
        <w:t xml:space="preserve"> near </w:t>
      </w:r>
      <w:r w:rsidRPr="00786754">
        <w:rPr>
          <w:rFonts w:eastAsia="MS Mincho"/>
          <w:i/>
        </w:rPr>
        <w:t>Hermya</w:t>
      </w:r>
      <w:r w:rsidRPr="00786754">
        <w:rPr>
          <w:rFonts w:eastAsia="MS Mincho"/>
        </w:rPr>
        <w:t xml:space="preserve"> and the Leucostomatini within the Phasiinae. Molecularly, </w:t>
      </w:r>
      <w:r w:rsidRPr="00786754">
        <w:rPr>
          <w:rFonts w:eastAsia="MS Mincho"/>
        </w:rPr>
        <w:lastRenderedPageBreak/>
        <w:t xml:space="preserve">phylogenetic reconstructions placed Parerigone firmly in Phasiinae but its placement in relation to other tribes was equivocal (Blaschke </w:t>
      </w:r>
      <w:r w:rsidRPr="00786754">
        <w:rPr>
          <w:rFonts w:eastAsia="MS Mincho"/>
          <w:i/>
        </w:rPr>
        <w:t>et al</w:t>
      </w:r>
      <w:r w:rsidRPr="00786754">
        <w:rPr>
          <w:rFonts w:eastAsia="MS Mincho"/>
        </w:rPr>
        <w:t xml:space="preserve">. 2015). Evidence from a single gene (CAD) placed </w:t>
      </w:r>
      <w:r w:rsidRPr="00786754">
        <w:rPr>
          <w:rFonts w:eastAsia="MS Mincho"/>
          <w:i/>
        </w:rPr>
        <w:t>Parerigone</w:t>
      </w:r>
      <w:r w:rsidRPr="00786754">
        <w:rPr>
          <w:rFonts w:eastAsia="MS Mincho"/>
        </w:rPr>
        <w:t xml:space="preserve"> and </w:t>
      </w:r>
      <w:r w:rsidRPr="00786754">
        <w:rPr>
          <w:rFonts w:eastAsia="MS Mincho"/>
          <w:i/>
        </w:rPr>
        <w:t>Zambesomima</w:t>
      </w:r>
      <w:r w:rsidRPr="00786754">
        <w:rPr>
          <w:rFonts w:eastAsia="MS Mincho"/>
        </w:rPr>
        <w:t xml:space="preserve"> as either close to </w:t>
      </w:r>
      <w:r w:rsidRPr="00786754">
        <w:rPr>
          <w:rFonts w:eastAsia="MS Mincho"/>
          <w:i/>
        </w:rPr>
        <w:t>Xysta</w:t>
      </w:r>
      <w:r w:rsidRPr="00786754">
        <w:rPr>
          <w:rFonts w:eastAsia="MS Mincho"/>
        </w:rPr>
        <w:t xml:space="preserve"> and Zitini (maximum likelihood analyses) or near Leucostomatini and/or Catharosiini (Bayesian analyses). Statistically, there was slightly more support for the former classification, but considering the weight of the morphological evidence and especially the similarity in piercers between the Parerigonini and Leucostomatini/Catharosiini, I here suggest that the Parerigonini be placed in the Phasiinae as sister to the diverse clade of ((Leucostomatini + Catharosiini) + (Hermyini + (Opesiini + Strongygastrini)).  </w:t>
      </w:r>
    </w:p>
    <w:p w14:paraId="784440F2" w14:textId="77777777" w:rsidR="00786754" w:rsidRPr="00786754" w:rsidRDefault="00786754" w:rsidP="00786754">
      <w:pPr>
        <w:spacing w:line="360" w:lineRule="auto"/>
        <w:contextualSpacing/>
        <w:rPr>
          <w:rFonts w:eastAsia="MS Mincho"/>
          <w:b/>
        </w:rPr>
      </w:pPr>
    </w:p>
    <w:p w14:paraId="6D7C7EB8" w14:textId="77777777" w:rsidR="00786754" w:rsidRPr="00786754" w:rsidRDefault="00786754" w:rsidP="00786754">
      <w:pPr>
        <w:spacing w:line="360" w:lineRule="auto"/>
        <w:contextualSpacing/>
        <w:rPr>
          <w:rFonts w:eastAsia="MS Mincho"/>
          <w:b/>
        </w:rPr>
      </w:pPr>
      <w:bookmarkStart w:id="71" w:name="_Toc421787200"/>
      <w:r w:rsidRPr="00786754">
        <w:rPr>
          <w:rFonts w:eastAsia="MS Mincho"/>
          <w:b/>
          <w:sz w:val="28"/>
        </w:rPr>
        <w:t>Tribe Phasiini</w:t>
      </w:r>
      <w:bookmarkEnd w:id="71"/>
      <w:r w:rsidRPr="00786754">
        <w:rPr>
          <w:rFonts w:eastAsia="MS Mincho"/>
          <w:b/>
          <w:sz w:val="28"/>
        </w:rPr>
        <w:t xml:space="preserve"> (2 genera, 76 species)</w:t>
      </w:r>
    </w:p>
    <w:p w14:paraId="5C164DF5" w14:textId="77777777" w:rsidR="00786754" w:rsidRPr="00786754" w:rsidRDefault="00786754" w:rsidP="00786754">
      <w:pPr>
        <w:spacing w:line="360" w:lineRule="auto"/>
        <w:ind w:left="720"/>
        <w:contextualSpacing/>
        <w:rPr>
          <w:rFonts w:eastAsia="MS Mincho"/>
          <w:b/>
          <w:i/>
        </w:rPr>
      </w:pPr>
      <w:r w:rsidRPr="00786754">
        <w:rPr>
          <w:rFonts w:eastAsia="MS Mincho"/>
          <w:b/>
          <w:i/>
        </w:rPr>
        <w:t>Elomya</w:t>
      </w:r>
      <w:r w:rsidRPr="00786754">
        <w:rPr>
          <w:rFonts w:eastAsia="MS Mincho"/>
          <w:lang w:eastAsia="ja-JP"/>
        </w:rPr>
        <w:t xml:space="preserve"> </w:t>
      </w:r>
      <w:r w:rsidRPr="00786754">
        <w:rPr>
          <w:rFonts w:eastAsia="MS Mincho"/>
          <w:b/>
        </w:rPr>
        <w:t>Robineau-Desvoidy 1830</w:t>
      </w:r>
      <w:r w:rsidRPr="00786754">
        <w:rPr>
          <w:rFonts w:eastAsia="MS Mincho"/>
          <w:b/>
          <w:i/>
        </w:rPr>
        <w:t xml:space="preserve"> </w:t>
      </w:r>
      <w:r w:rsidRPr="00786754">
        <w:rPr>
          <w:rFonts w:eastAsia="MS Mincho"/>
          <w:b/>
        </w:rPr>
        <w:t>(1 species)</w:t>
      </w:r>
    </w:p>
    <w:p w14:paraId="5EB9863F"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Phasia </w:t>
      </w:r>
      <w:r w:rsidRPr="00786754">
        <w:rPr>
          <w:rFonts w:eastAsia="MS Mincho"/>
          <w:b/>
          <w:bCs/>
          <w:lang w:eastAsia="ja-JP"/>
        </w:rPr>
        <w:t xml:space="preserve">Latreille, 1804 </w:t>
      </w:r>
      <w:r w:rsidRPr="00786754">
        <w:rPr>
          <w:rFonts w:eastAsia="MS Mincho"/>
          <w:b/>
        </w:rPr>
        <w:t>(75 species)</w:t>
      </w:r>
    </w:p>
    <w:p w14:paraId="0E5FFB5A" w14:textId="77777777" w:rsidR="00786754" w:rsidRPr="00786754" w:rsidRDefault="00786754" w:rsidP="00786754">
      <w:pPr>
        <w:spacing w:line="360" w:lineRule="auto"/>
        <w:contextualSpacing/>
        <w:rPr>
          <w:rFonts w:eastAsia="MS Mincho"/>
        </w:rPr>
      </w:pPr>
    </w:p>
    <w:p w14:paraId="133A64B8"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4236A316" w14:textId="77777777" w:rsidR="00786754" w:rsidRPr="00786754" w:rsidRDefault="00786754" w:rsidP="00786754">
      <w:pPr>
        <w:spacing w:line="360" w:lineRule="auto"/>
        <w:contextualSpacing/>
        <w:rPr>
          <w:rFonts w:eastAsia="MS Mincho"/>
          <w:b/>
          <w:sz w:val="28"/>
        </w:rPr>
      </w:pPr>
      <w:r w:rsidRPr="00786754">
        <w:rPr>
          <w:rFonts w:eastAsia="MS Mincho"/>
          <w:noProof/>
        </w:rPr>
        <w:drawing>
          <wp:inline distT="0" distB="0" distL="0" distR="0" wp14:anchorId="5E320DF7" wp14:editId="414EA9AD">
            <wp:extent cx="3275556" cy="1084876"/>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A.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50573" cy="1109722"/>
                    </a:xfrm>
                    <a:prstGeom prst="rect">
                      <a:avLst/>
                    </a:prstGeom>
                  </pic:spPr>
                </pic:pic>
              </a:graphicData>
            </a:graphic>
          </wp:inline>
        </w:drawing>
      </w:r>
    </w:p>
    <w:p w14:paraId="451B5E54"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This proposed classification of Phasiinae differs substantially from previous hypotheses in the structure of the Phasiini. Molecular analyses of the subfamily have revealed the historically defined Phasiini to be comprised of multiple evolutionary lineages that do not form a single monophyletic group (Blaschke </w:t>
      </w:r>
      <w:r w:rsidRPr="00786754">
        <w:rPr>
          <w:rFonts w:eastAsia="MS Mincho"/>
          <w:i/>
        </w:rPr>
        <w:t>et al</w:t>
      </w:r>
      <w:r w:rsidRPr="00786754">
        <w:rPr>
          <w:rFonts w:eastAsia="MS Mincho"/>
        </w:rPr>
        <w:t xml:space="preserve">. 2015). Consequently, this once large tribe is here reduced to two genera: </w:t>
      </w:r>
      <w:r w:rsidRPr="00786754">
        <w:rPr>
          <w:rFonts w:eastAsia="MS Mincho"/>
          <w:i/>
        </w:rPr>
        <w:t>Phasia</w:t>
      </w:r>
      <w:r w:rsidRPr="00786754">
        <w:rPr>
          <w:rFonts w:eastAsia="MS Mincho"/>
        </w:rPr>
        <w:t xml:space="preserve"> and </w:t>
      </w:r>
      <w:r w:rsidRPr="00786754">
        <w:rPr>
          <w:rFonts w:eastAsia="MS Mincho"/>
          <w:i/>
        </w:rPr>
        <w:t>Elomya</w:t>
      </w:r>
      <w:r w:rsidRPr="00786754">
        <w:rPr>
          <w:rFonts w:eastAsia="MS Mincho"/>
        </w:rPr>
        <w:t xml:space="preserve">. The genera </w:t>
      </w:r>
      <w:r w:rsidRPr="00786754">
        <w:rPr>
          <w:rFonts w:eastAsia="MS Mincho"/>
          <w:i/>
        </w:rPr>
        <w:t>Eliozeta</w:t>
      </w:r>
      <w:r w:rsidRPr="00786754">
        <w:rPr>
          <w:rFonts w:eastAsia="MS Mincho"/>
        </w:rPr>
        <w:t xml:space="preserve">, </w:t>
      </w:r>
      <w:r w:rsidRPr="00786754">
        <w:rPr>
          <w:rFonts w:eastAsia="MS Mincho"/>
          <w:i/>
        </w:rPr>
        <w:t>Euclytia</w:t>
      </w:r>
      <w:r w:rsidRPr="00786754">
        <w:rPr>
          <w:rFonts w:eastAsia="MS Mincho"/>
        </w:rPr>
        <w:t xml:space="preserve">, </w:t>
      </w:r>
      <w:r w:rsidRPr="00786754">
        <w:rPr>
          <w:rFonts w:eastAsia="MS Mincho"/>
          <w:i/>
        </w:rPr>
        <w:t>Ectophasia</w:t>
      </w:r>
      <w:r w:rsidRPr="00786754">
        <w:rPr>
          <w:rFonts w:eastAsia="MS Mincho"/>
        </w:rPr>
        <w:t xml:space="preserve">, </w:t>
      </w:r>
      <w:r w:rsidRPr="00786754">
        <w:rPr>
          <w:rFonts w:eastAsia="MS Mincho"/>
          <w:i/>
        </w:rPr>
        <w:t>Clytiomya</w:t>
      </w:r>
      <w:r w:rsidRPr="00786754">
        <w:rPr>
          <w:rFonts w:eastAsia="MS Mincho"/>
        </w:rPr>
        <w:t xml:space="preserve">, </w:t>
      </w:r>
      <w:r w:rsidRPr="00786754">
        <w:rPr>
          <w:rFonts w:eastAsia="MS Mincho"/>
          <w:i/>
        </w:rPr>
        <w:t>Cistogaster</w:t>
      </w:r>
      <w:r w:rsidRPr="00786754">
        <w:rPr>
          <w:rFonts w:eastAsia="MS Mincho"/>
        </w:rPr>
        <w:t xml:space="preserve">, </w:t>
      </w:r>
      <w:r w:rsidRPr="00786754">
        <w:rPr>
          <w:rFonts w:eastAsia="MS Mincho"/>
          <w:i/>
        </w:rPr>
        <w:t>Subclytia</w:t>
      </w:r>
      <w:r w:rsidRPr="00786754">
        <w:rPr>
          <w:rFonts w:eastAsia="MS Mincho"/>
        </w:rPr>
        <w:t xml:space="preserve">, </w:t>
      </w:r>
      <w:r w:rsidRPr="00786754">
        <w:rPr>
          <w:rFonts w:eastAsia="MS Mincho"/>
          <w:i/>
        </w:rPr>
        <w:t>Perigymnosoma</w:t>
      </w:r>
      <w:r w:rsidRPr="00786754">
        <w:rPr>
          <w:rFonts w:eastAsia="MS Mincho"/>
        </w:rPr>
        <w:t xml:space="preserve">, and </w:t>
      </w:r>
      <w:r w:rsidRPr="00786754">
        <w:rPr>
          <w:rFonts w:eastAsia="MS Mincho"/>
          <w:i/>
        </w:rPr>
        <w:t>Compsoptesis</w:t>
      </w:r>
      <w:r w:rsidRPr="00786754">
        <w:rPr>
          <w:rFonts w:eastAsia="MS Mincho"/>
        </w:rPr>
        <w:t xml:space="preserve"> are transferred to the Gymnosomatini while </w:t>
      </w:r>
      <w:r w:rsidRPr="00786754">
        <w:rPr>
          <w:rFonts w:eastAsia="MS Mincho"/>
          <w:i/>
        </w:rPr>
        <w:t>Opesia</w:t>
      </w:r>
      <w:r w:rsidRPr="00786754">
        <w:rPr>
          <w:rFonts w:eastAsia="MS Mincho"/>
        </w:rPr>
        <w:t xml:space="preserve"> and </w:t>
      </w:r>
      <w:r w:rsidRPr="00786754">
        <w:rPr>
          <w:rFonts w:eastAsia="MS Mincho"/>
          <w:i/>
        </w:rPr>
        <w:t>Xysta</w:t>
      </w:r>
      <w:r w:rsidRPr="00786754">
        <w:rPr>
          <w:rFonts w:eastAsia="MS Mincho"/>
        </w:rPr>
        <w:t xml:space="preserve"> each form their own tribe with systematic positions relatively far from the Phasiini (see sections on Gymnosomatini, Opesiini, and Xystiini for discussion).  </w:t>
      </w:r>
    </w:p>
    <w:p w14:paraId="45FEA677" w14:textId="77777777" w:rsidR="00786754" w:rsidRPr="00786754" w:rsidRDefault="00786754" w:rsidP="00786754">
      <w:pPr>
        <w:spacing w:line="360" w:lineRule="auto"/>
        <w:contextualSpacing/>
        <w:rPr>
          <w:rFonts w:eastAsia="MS Mincho"/>
        </w:rPr>
      </w:pPr>
      <w:r w:rsidRPr="00786754">
        <w:rPr>
          <w:rFonts w:eastAsia="MS Mincho"/>
        </w:rPr>
        <w:tab/>
        <w:t xml:space="preserve"> The taxonomic history of </w:t>
      </w:r>
      <w:r w:rsidRPr="00786754">
        <w:rPr>
          <w:rFonts w:eastAsia="MS Mincho"/>
          <w:i/>
        </w:rPr>
        <w:t>Phasia</w:t>
      </w:r>
      <w:r w:rsidRPr="00786754">
        <w:rPr>
          <w:rFonts w:eastAsia="MS Mincho"/>
        </w:rPr>
        <w:t xml:space="preserve"> is long and extremely varied (see Sun &amp; Marshall 2003) with numerous generic synonymies, but its position in Phasiini alongside </w:t>
      </w:r>
      <w:r w:rsidRPr="00786754">
        <w:rPr>
          <w:rFonts w:eastAsia="MS Mincho"/>
          <w:i/>
        </w:rPr>
        <w:t>Elomya</w:t>
      </w:r>
      <w:r w:rsidRPr="00786754">
        <w:rPr>
          <w:rFonts w:eastAsia="MS Mincho"/>
        </w:rPr>
        <w:t xml:space="preserve"> (when </w:t>
      </w:r>
      <w:r w:rsidRPr="00786754">
        <w:rPr>
          <w:rFonts w:eastAsia="MS Mincho"/>
        </w:rPr>
        <w:lastRenderedPageBreak/>
        <w:t xml:space="preserve">present) has been a constant (Herting 1957, 1960; Guimaráes 1971; Crosskey 1977; Crosskey 1980; </w:t>
      </w:r>
      <w:r w:rsidRPr="00786754">
        <w:rPr>
          <w:rFonts w:eastAsia="MS Mincho"/>
          <w:bCs/>
        </w:rPr>
        <w:t xml:space="preserve">Herting 1984; Tschorsnig 1985; Cantrell &amp; Crosskey 1989; Belshaw 1993; Herting &amp; Dely-Drasvkovits 1993; Tschorsnig and Herting 1994; O’Hara &amp; Wood 2004; O’Hara </w:t>
      </w:r>
      <w:r w:rsidRPr="00786754">
        <w:rPr>
          <w:rFonts w:eastAsia="MS Mincho"/>
          <w:bCs/>
          <w:i/>
        </w:rPr>
        <w:t>et al</w:t>
      </w:r>
      <w:r w:rsidRPr="00786754">
        <w:rPr>
          <w:rFonts w:eastAsia="MS Mincho"/>
          <w:bCs/>
        </w:rPr>
        <w:t>. 2009</w:t>
      </w:r>
      <w:r w:rsidRPr="00786754">
        <w:rPr>
          <w:rFonts w:eastAsia="MS Mincho"/>
        </w:rPr>
        <w:t xml:space="preserve">). In </w:t>
      </w:r>
      <w:r w:rsidRPr="00786754">
        <w:rPr>
          <w:rFonts w:eastAsia="MS Mincho"/>
          <w:i/>
        </w:rPr>
        <w:t>Phasia</w:t>
      </w:r>
      <w:r w:rsidRPr="00786754">
        <w:rPr>
          <w:rFonts w:eastAsia="MS Mincho"/>
        </w:rPr>
        <w:t>, the 8</w:t>
      </w:r>
      <w:r w:rsidRPr="00786754">
        <w:rPr>
          <w:rFonts w:eastAsia="MS Mincho"/>
          <w:vertAlign w:val="superscript"/>
        </w:rPr>
        <w:t>th</w:t>
      </w:r>
      <w:r w:rsidRPr="00786754">
        <w:rPr>
          <w:rFonts w:eastAsia="MS Mincho"/>
        </w:rPr>
        <w:t xml:space="preserve"> sternite forms the characteristic piercing structure found in many phasiine tribes (Herting 1957). However, the 8</w:t>
      </w:r>
      <w:r w:rsidRPr="00786754">
        <w:rPr>
          <w:rFonts w:eastAsia="MS Mincho"/>
          <w:vertAlign w:val="superscript"/>
        </w:rPr>
        <w:t>th</w:t>
      </w:r>
      <w:r w:rsidRPr="00786754">
        <w:rPr>
          <w:rFonts w:eastAsia="MS Mincho"/>
        </w:rPr>
        <w:t xml:space="preserve"> sternite in </w:t>
      </w:r>
      <w:r w:rsidRPr="00786754">
        <w:rPr>
          <w:rFonts w:eastAsia="MS Mincho"/>
          <w:i/>
        </w:rPr>
        <w:t>Elomya</w:t>
      </w:r>
      <w:r w:rsidRPr="00786754">
        <w:rPr>
          <w:rFonts w:eastAsia="MS Mincho"/>
        </w:rPr>
        <w:t xml:space="preserve"> does not form a strongly sclerotized and curving piercer. Herting (1957, 1960) describes it as a "narrow point" that </w:t>
      </w:r>
      <w:r w:rsidRPr="00786754">
        <w:rPr>
          <w:rFonts w:eastAsia="MS Mincho"/>
          <w:i/>
        </w:rPr>
        <w:t>Elomya</w:t>
      </w:r>
      <w:r w:rsidRPr="00786754">
        <w:rPr>
          <w:rFonts w:eastAsia="MS Mincho"/>
        </w:rPr>
        <w:t xml:space="preserve"> uses to deposit eggs into host body niches (intersegmental membranes, Tschorsnig &amp; Richter 1998). This trait is distinct from the piercer of </w:t>
      </w:r>
      <w:r w:rsidRPr="00786754">
        <w:rPr>
          <w:rFonts w:eastAsia="MS Mincho"/>
          <w:i/>
        </w:rPr>
        <w:t>Phasia</w:t>
      </w:r>
      <w:r w:rsidRPr="00786754">
        <w:rPr>
          <w:rFonts w:eastAsia="MS Mincho"/>
        </w:rPr>
        <w:t xml:space="preserve"> and may be an intermediate form between non-piercing sternites and fully functional host-stabbing piercers. </w:t>
      </w:r>
    </w:p>
    <w:p w14:paraId="5544F6ED" w14:textId="77777777" w:rsidR="00786754" w:rsidRPr="00786754" w:rsidRDefault="00786754" w:rsidP="00786754">
      <w:pPr>
        <w:autoSpaceDE w:val="0"/>
        <w:autoSpaceDN w:val="0"/>
        <w:adjustRightInd w:val="0"/>
        <w:spacing w:line="360" w:lineRule="auto"/>
        <w:ind w:firstLine="720"/>
        <w:rPr>
          <w:rFonts w:eastAsia="MS Mincho"/>
        </w:rPr>
      </w:pPr>
      <w:r w:rsidRPr="00786754">
        <w:rPr>
          <w:rFonts w:eastAsia="MS Mincho"/>
        </w:rPr>
        <w:t xml:space="preserve">Along with the molecular evidence for their close evolutionary history, these two genera also share the following morphological traits of the male postabdomen which can be used to separate them from other Phasiini </w:t>
      </w:r>
      <w:r w:rsidRPr="00786754">
        <w:rPr>
          <w:rFonts w:eastAsia="MS Mincho"/>
          <w:i/>
        </w:rPr>
        <w:t>sensu</w:t>
      </w:r>
      <w:r w:rsidRPr="00786754">
        <w:rPr>
          <w:rFonts w:eastAsia="MS Mincho"/>
        </w:rPr>
        <w:t xml:space="preserve"> Tschorsnig (1985): tergite 6 is platiform in shape and easy to discern, the confluence of tergite 6 and sternite 7 +8 forms a nearly acute angle, the lobes of sternite 5 are developed into cone-shaped structures (most </w:t>
      </w:r>
      <w:r w:rsidRPr="00786754">
        <w:rPr>
          <w:rFonts w:eastAsia="MS Mincho"/>
          <w:i/>
        </w:rPr>
        <w:t>Phasia</w:t>
      </w:r>
      <w:r w:rsidRPr="00786754">
        <w:rPr>
          <w:rFonts w:eastAsia="MS Mincho"/>
        </w:rPr>
        <w:t xml:space="preserve"> species), and the surstyli are longer than cerci (Tschorsnig 1985). The Phasiini also share the absence</w:t>
      </w:r>
      <w:r w:rsidRPr="00786754">
        <w:rPr>
          <w:rFonts w:eastAsia="MS Mincho"/>
          <w:lang w:eastAsia="ja-JP"/>
        </w:rPr>
        <w:t xml:space="preserve"> of teeth on the apex of the first instar larval mouth hook (Dupuis 1963; Sun &amp; Marshall 2003).</w:t>
      </w:r>
      <w:r w:rsidRPr="00786754">
        <w:rPr>
          <w:rFonts w:eastAsia="MS Mincho"/>
        </w:rPr>
        <w:t xml:space="preserve">  </w:t>
      </w:r>
    </w:p>
    <w:p w14:paraId="51C1B7D1" w14:textId="77777777" w:rsidR="00786754" w:rsidRPr="00786754" w:rsidRDefault="00786754" w:rsidP="00786754">
      <w:pPr>
        <w:spacing w:line="360" w:lineRule="auto"/>
        <w:contextualSpacing/>
        <w:rPr>
          <w:rFonts w:eastAsia="MS Mincho"/>
          <w:b/>
          <w:sz w:val="28"/>
        </w:rPr>
      </w:pPr>
    </w:p>
    <w:p w14:paraId="0FB59EFA" w14:textId="77777777" w:rsidR="00786754" w:rsidRPr="00786754" w:rsidRDefault="00786754" w:rsidP="00786754">
      <w:pPr>
        <w:spacing w:line="360" w:lineRule="auto"/>
        <w:contextualSpacing/>
        <w:rPr>
          <w:rFonts w:eastAsia="MS Mincho"/>
          <w:b/>
        </w:rPr>
      </w:pPr>
      <w:bookmarkStart w:id="72" w:name="_Toc421787201"/>
      <w:r w:rsidRPr="00786754">
        <w:rPr>
          <w:rFonts w:eastAsia="MS Mincho"/>
          <w:b/>
          <w:sz w:val="28"/>
        </w:rPr>
        <w:t>Tribe Strongygastrini</w:t>
      </w:r>
      <w:bookmarkEnd w:id="72"/>
      <w:r w:rsidRPr="00786754">
        <w:rPr>
          <w:rFonts w:eastAsia="MS Mincho"/>
          <w:b/>
          <w:sz w:val="28"/>
        </w:rPr>
        <w:t xml:space="preserve"> (5 genera, 20 species)</w:t>
      </w:r>
    </w:p>
    <w:p w14:paraId="45A08C5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Arcona </w:t>
      </w:r>
      <w:r w:rsidRPr="00786754">
        <w:rPr>
          <w:rFonts w:eastAsia="MS Mincho"/>
          <w:b/>
        </w:rPr>
        <w:t>Richter, 1988 (2 species)</w:t>
      </w:r>
    </w:p>
    <w:p w14:paraId="3B342C23"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Melastrongygaster </w:t>
      </w:r>
      <w:r w:rsidRPr="00786754">
        <w:rPr>
          <w:rFonts w:eastAsia="MS Mincho"/>
          <w:b/>
        </w:rPr>
        <w:t>Shima, 2015 (5 species)</w:t>
      </w:r>
    </w:p>
    <w:p w14:paraId="5B8E0857" w14:textId="77777777" w:rsidR="00786754" w:rsidRPr="00786754" w:rsidRDefault="00786754" w:rsidP="00786754">
      <w:pPr>
        <w:spacing w:line="360" w:lineRule="auto"/>
        <w:ind w:left="720"/>
        <w:contextualSpacing/>
        <w:rPr>
          <w:rFonts w:eastAsia="MS Mincho"/>
          <w:b/>
          <w:i/>
        </w:rPr>
      </w:pPr>
      <w:r w:rsidRPr="00786754">
        <w:rPr>
          <w:rFonts w:eastAsia="MS Mincho"/>
          <w:b/>
          <w:i/>
        </w:rPr>
        <w:t xml:space="preserve">Rondaniooestrus </w:t>
      </w:r>
      <w:r w:rsidRPr="00786754">
        <w:rPr>
          <w:rFonts w:eastAsia="MS Mincho"/>
          <w:b/>
        </w:rPr>
        <w:t>Villeneuve, 1924 (1 species)</w:t>
      </w:r>
    </w:p>
    <w:p w14:paraId="72E2D256"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Strongygaster </w:t>
      </w:r>
      <w:r w:rsidRPr="00786754">
        <w:rPr>
          <w:rFonts w:eastAsia="MS Mincho"/>
          <w:b/>
        </w:rPr>
        <w:t>Macquart, 1834 (8 species)</w:t>
      </w:r>
    </w:p>
    <w:p w14:paraId="02AC1A31" w14:textId="77777777" w:rsidR="00786754" w:rsidRPr="00786754" w:rsidRDefault="00786754" w:rsidP="00786754">
      <w:pPr>
        <w:spacing w:line="360" w:lineRule="auto"/>
        <w:contextualSpacing/>
        <w:rPr>
          <w:rFonts w:eastAsia="MS Mincho"/>
          <w:b/>
          <w:sz w:val="26"/>
          <w:szCs w:val="26"/>
        </w:rPr>
      </w:pPr>
    </w:p>
    <w:p w14:paraId="1F75817A"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79F4D739"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01D02FBD" wp14:editId="2AC409A1">
            <wp:extent cx="4325714" cy="1288473"/>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TR.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72180" cy="1302314"/>
                    </a:xfrm>
                    <a:prstGeom prst="rect">
                      <a:avLst/>
                    </a:prstGeom>
                  </pic:spPr>
                </pic:pic>
              </a:graphicData>
            </a:graphic>
          </wp:inline>
        </w:drawing>
      </w:r>
      <w:r w:rsidRPr="00786754">
        <w:rPr>
          <w:rFonts w:eastAsia="MS Mincho"/>
        </w:rPr>
        <w:tab/>
      </w:r>
      <w:r w:rsidRPr="00786754">
        <w:rPr>
          <w:rFonts w:eastAsia="MS Mincho"/>
        </w:rPr>
        <w:tab/>
      </w:r>
    </w:p>
    <w:p w14:paraId="40F19580" w14:textId="77777777" w:rsidR="00786754" w:rsidRPr="00786754" w:rsidRDefault="00786754" w:rsidP="00786754">
      <w:pPr>
        <w:spacing w:line="360" w:lineRule="auto"/>
        <w:ind w:firstLine="720"/>
        <w:contextualSpacing/>
        <w:rPr>
          <w:rFonts w:eastAsia="MS Mincho"/>
        </w:rPr>
      </w:pPr>
      <w:r w:rsidRPr="00786754">
        <w:rPr>
          <w:rFonts w:eastAsia="MS Mincho"/>
        </w:rPr>
        <w:lastRenderedPageBreak/>
        <w:t xml:space="preserve">Possessing traits and behaviors of both the Phasiinae and Tachininae, the Strongygastrini is yet another puzzling tachinid tribe with uncertain taxonomic affinities. Distributions vary considerably throughout the group. The type genus </w:t>
      </w:r>
      <w:r w:rsidRPr="00786754">
        <w:rPr>
          <w:rFonts w:eastAsia="MS Mincho"/>
          <w:i/>
        </w:rPr>
        <w:t>Strongygaster</w:t>
      </w:r>
      <w:r w:rsidRPr="00786754">
        <w:rPr>
          <w:rFonts w:eastAsia="MS Mincho"/>
        </w:rPr>
        <w:t xml:space="preserve"> Macquart is found worldwide, </w:t>
      </w:r>
      <w:r w:rsidRPr="00786754">
        <w:rPr>
          <w:rFonts w:eastAsia="MS Mincho"/>
          <w:i/>
        </w:rPr>
        <w:t>Rondaniooestrus</w:t>
      </w:r>
      <w:r w:rsidRPr="00786754">
        <w:rPr>
          <w:rFonts w:eastAsia="MS Mincho"/>
        </w:rPr>
        <w:t xml:space="preserve"> Villeneuve is an African species (O’Hara 2012), and </w:t>
      </w:r>
      <w:r w:rsidRPr="00786754">
        <w:rPr>
          <w:rFonts w:eastAsia="MS Mincho"/>
          <w:i/>
        </w:rPr>
        <w:t>Arcona</w:t>
      </w:r>
      <w:r w:rsidRPr="00786754">
        <w:rPr>
          <w:rFonts w:eastAsia="MS Mincho"/>
        </w:rPr>
        <w:t xml:space="preserve"> Richter and </w:t>
      </w:r>
      <w:r w:rsidRPr="00786754">
        <w:rPr>
          <w:rFonts w:eastAsia="MS Mincho"/>
          <w:i/>
        </w:rPr>
        <w:t>Melastrongygaster</w:t>
      </w:r>
      <w:r w:rsidRPr="00786754">
        <w:rPr>
          <w:rFonts w:eastAsia="MS Mincho"/>
        </w:rPr>
        <w:t xml:space="preserve"> Shima are known only from Russia and eastern Asia (Shima 2015). A position in Phasiinae is easy to support superficially as most of the genera are very similar to the phasiine genera </w:t>
      </w:r>
      <w:r w:rsidRPr="00786754">
        <w:rPr>
          <w:rFonts w:eastAsia="MS Mincho"/>
          <w:i/>
        </w:rPr>
        <w:t>Opesia</w:t>
      </w:r>
      <w:r w:rsidRPr="00786754">
        <w:rPr>
          <w:rFonts w:eastAsia="MS Mincho"/>
        </w:rPr>
        <w:t xml:space="preserve"> and </w:t>
      </w:r>
      <w:r w:rsidRPr="00786754">
        <w:rPr>
          <w:rFonts w:eastAsia="MS Mincho"/>
          <w:i/>
        </w:rPr>
        <w:t>Phasia</w:t>
      </w:r>
      <w:r w:rsidRPr="00786754">
        <w:rPr>
          <w:rFonts w:eastAsia="MS Mincho"/>
        </w:rPr>
        <w:t xml:space="preserve"> in overall appearance (head shape, chaetotaxy, and wing venation). Herting (1957) considered </w:t>
      </w:r>
      <w:r w:rsidRPr="00786754">
        <w:rPr>
          <w:rFonts w:eastAsia="MS Mincho"/>
          <w:i/>
        </w:rPr>
        <w:t>Tamiclea</w:t>
      </w:r>
      <w:r w:rsidRPr="00786754">
        <w:rPr>
          <w:rFonts w:eastAsia="MS Mincho"/>
        </w:rPr>
        <w:t xml:space="preserve"> and </w:t>
      </w:r>
      <w:r w:rsidRPr="00786754">
        <w:rPr>
          <w:rFonts w:eastAsia="MS Mincho"/>
          <w:i/>
        </w:rPr>
        <w:t>Hyalomyiodes</w:t>
      </w:r>
      <w:r w:rsidRPr="00786754">
        <w:rPr>
          <w:rFonts w:eastAsia="MS Mincho"/>
        </w:rPr>
        <w:t xml:space="preserve"> (both = </w:t>
      </w:r>
      <w:r w:rsidRPr="00786754">
        <w:rPr>
          <w:rFonts w:eastAsia="MS Mincho"/>
          <w:i/>
        </w:rPr>
        <w:t>Strongygaster</w:t>
      </w:r>
      <w:r w:rsidRPr="00786754">
        <w:rPr>
          <w:rFonts w:eastAsia="MS Mincho"/>
        </w:rPr>
        <w:t xml:space="preserve">) to be primitive phasiines based on host use and egg, larval, and female postabdomen characters. However, Dupuis (1963) chose to exclude the Strongygastrini from his monograph on Phasiinae. </w:t>
      </w:r>
    </w:p>
    <w:p w14:paraId="0F0129A4"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In morphological studies of male terminalia, Verbeke (1962) identified his “POS-type” distiphallus in </w:t>
      </w:r>
      <w:r w:rsidRPr="00786754">
        <w:rPr>
          <w:rFonts w:eastAsia="MS Mincho"/>
          <w:i/>
        </w:rPr>
        <w:t>Strongygaster</w:t>
      </w:r>
      <w:r w:rsidRPr="00786754">
        <w:rPr>
          <w:rFonts w:eastAsia="MS Mincho"/>
        </w:rPr>
        <w:t xml:space="preserve"> –a trait shared with the phasiines </w:t>
      </w:r>
      <w:r w:rsidRPr="00786754">
        <w:rPr>
          <w:rFonts w:eastAsia="MS Mincho"/>
          <w:i/>
        </w:rPr>
        <w:t>Cylindromyia</w:t>
      </w:r>
      <w:r w:rsidRPr="00786754">
        <w:rPr>
          <w:rFonts w:eastAsia="MS Mincho"/>
        </w:rPr>
        <w:t xml:space="preserve"> and </w:t>
      </w:r>
      <w:r w:rsidRPr="00786754">
        <w:rPr>
          <w:rFonts w:eastAsia="MS Mincho"/>
          <w:i/>
        </w:rPr>
        <w:t>Phasia,</w:t>
      </w:r>
      <w:r w:rsidRPr="00786754">
        <w:rPr>
          <w:rFonts w:eastAsia="MS Mincho"/>
        </w:rPr>
        <w:t xml:space="preserve"> and (Tschorsnig 1985) recognized the characteristic elongated hypandrium of the Phasiinae in </w:t>
      </w:r>
      <w:r w:rsidRPr="00786754">
        <w:rPr>
          <w:rFonts w:eastAsia="MS Mincho"/>
          <w:i/>
        </w:rPr>
        <w:t>Strongygaster</w:t>
      </w:r>
      <w:r w:rsidRPr="00786754">
        <w:rPr>
          <w:rFonts w:eastAsia="MS Mincho"/>
        </w:rPr>
        <w:t xml:space="preserve">. Consequently, the historical classification of </w:t>
      </w:r>
      <w:r w:rsidRPr="00786754">
        <w:rPr>
          <w:rFonts w:eastAsia="MS Mincho"/>
          <w:i/>
        </w:rPr>
        <w:t xml:space="preserve">Strongygaster </w:t>
      </w:r>
      <w:r w:rsidRPr="00786754">
        <w:rPr>
          <w:rFonts w:eastAsia="MS Mincho"/>
        </w:rPr>
        <w:t xml:space="preserve">as a member of Phasiinae (Townsend 1936, as Gymnosomatidae) has been followed by many taxonomists (Mesnil 1966; Guimaráes 1971; Herting 1984; Tschorsnig 1985; Shima 1989; Richter 1993; Tschorsnig &amp; Herting 1994; Shima 2006, 2015). Recently, the newly discovered genus </w:t>
      </w:r>
      <w:r w:rsidRPr="00786754">
        <w:rPr>
          <w:rFonts w:eastAsia="MS Mincho"/>
          <w:i/>
        </w:rPr>
        <w:t>Melastrongygaster</w:t>
      </w:r>
      <w:r w:rsidRPr="00786754">
        <w:rPr>
          <w:rFonts w:eastAsia="MS Mincho"/>
        </w:rPr>
        <w:t xml:space="preserve"> was described and associated with </w:t>
      </w:r>
      <w:r w:rsidRPr="00786754">
        <w:rPr>
          <w:rFonts w:eastAsia="MS Mincho"/>
          <w:i/>
        </w:rPr>
        <w:t>Strongygaster</w:t>
      </w:r>
      <w:r w:rsidRPr="00786754">
        <w:rPr>
          <w:rFonts w:eastAsia="MS Mincho"/>
        </w:rPr>
        <w:t xml:space="preserve"> and </w:t>
      </w:r>
      <w:r w:rsidRPr="00786754">
        <w:rPr>
          <w:rFonts w:eastAsia="MS Mincho"/>
          <w:i/>
        </w:rPr>
        <w:t>Arcona</w:t>
      </w:r>
      <w:r w:rsidRPr="00786754">
        <w:rPr>
          <w:rFonts w:eastAsia="MS Mincho"/>
        </w:rPr>
        <w:t xml:space="preserve"> based on considerable homology of the male terminalia even though the genus is otherwise morphologically uncharacteristic of Strongygastrini (Shima 2015). The female </w:t>
      </w:r>
      <w:r w:rsidRPr="00786754">
        <w:rPr>
          <w:rFonts w:eastAsia="MS Mincho"/>
          <w:i/>
        </w:rPr>
        <w:t>Melastrongygaster</w:t>
      </w:r>
      <w:r w:rsidRPr="00786754">
        <w:rPr>
          <w:rFonts w:eastAsia="MS Mincho"/>
        </w:rPr>
        <w:t xml:space="preserve"> differs from other Strongygastrini in that the eighth sternite is modified into a piercing structure. This character strongly implies a phasiine ancestry as similar piercers are found throughout the Phasiinae and occur almost nowhere else in Tachinidae (e. g. Epigrimyiini, Dufouriini). </w:t>
      </w:r>
    </w:p>
    <w:p w14:paraId="3AA73FC3"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In contrast to the characters above, </w:t>
      </w:r>
      <w:r w:rsidRPr="00786754">
        <w:rPr>
          <w:rFonts w:eastAsia="MS Mincho"/>
          <w:i/>
        </w:rPr>
        <w:t>Strongygaster</w:t>
      </w:r>
      <w:r w:rsidRPr="00786754">
        <w:rPr>
          <w:rFonts w:eastAsia="MS Mincho"/>
        </w:rPr>
        <w:t xml:space="preserve"> develops eggs in a uterus (Wood 1987) and is ovolarviparous (lays incubated eggs or early instar larvae), thus setting it apart from the oviparous Phasiinae – although Herting (1960) considered this a derived feature. </w:t>
      </w:r>
      <w:r w:rsidRPr="00786754">
        <w:rPr>
          <w:rFonts w:eastAsia="MS Mincho"/>
          <w:i/>
        </w:rPr>
        <w:t>Strongygaster</w:t>
      </w:r>
      <w:r w:rsidRPr="00786754">
        <w:rPr>
          <w:rFonts w:eastAsia="MS Mincho"/>
        </w:rPr>
        <w:t xml:space="preserve"> also differs from other Phasiinae in its choice of hosts. It commonly attacks the phasiine staple of heteropterans (Sabrosky &amp; Braun 1970; Santos &amp; Panizzi 1997; Panizzi &amp; Oliveira 1999; Golec </w:t>
      </w:r>
      <w:r w:rsidRPr="00786754">
        <w:rPr>
          <w:rFonts w:eastAsia="MS Mincho"/>
          <w:i/>
        </w:rPr>
        <w:t>et al</w:t>
      </w:r>
      <w:r w:rsidRPr="00786754">
        <w:rPr>
          <w:rFonts w:eastAsia="MS Mincho"/>
        </w:rPr>
        <w:t xml:space="preserve">. 2013; Blaschke 2014 pers. ops.) but also attacks a wide array of other insects including Orthoptera (Kevan &amp; Koshnaw 1988), Coleoptera (Arnaud 1978), Hymenoptera (Eggleton &amp; </w:t>
      </w:r>
      <w:r w:rsidRPr="00786754">
        <w:rPr>
          <w:rFonts w:eastAsia="MS Mincho"/>
        </w:rPr>
        <w:lastRenderedPageBreak/>
        <w:t xml:space="preserve">Belshaw 1992; Feener 2000), Lepidoptera (Sabrosky &amp; Braun 1970), Dermaptera (Sabrosky &amp; Braun 1970), and Diptera (Ferrar 1977). As a result of these evidences, many recent authors have chosen to associate </w:t>
      </w:r>
      <w:r w:rsidRPr="00786754">
        <w:rPr>
          <w:rFonts w:eastAsia="MS Mincho"/>
          <w:i/>
        </w:rPr>
        <w:t>Strongygaster</w:t>
      </w:r>
      <w:r w:rsidRPr="00786754">
        <w:rPr>
          <w:rFonts w:eastAsia="MS Mincho"/>
        </w:rPr>
        <w:t xml:space="preserve"> with the Tachininae (O’Hara &amp; Wood 2004; Stireman </w:t>
      </w:r>
      <w:r w:rsidRPr="00786754">
        <w:rPr>
          <w:rFonts w:eastAsia="MS Mincho"/>
          <w:i/>
        </w:rPr>
        <w:t>et al</w:t>
      </w:r>
      <w:r w:rsidRPr="00786754">
        <w:rPr>
          <w:rFonts w:eastAsia="MS Mincho"/>
        </w:rPr>
        <w:t xml:space="preserve">. 2006; Cerretti </w:t>
      </w:r>
      <w:r w:rsidRPr="00786754">
        <w:rPr>
          <w:rFonts w:eastAsia="MS Mincho"/>
          <w:i/>
        </w:rPr>
        <w:t>et al</w:t>
      </w:r>
      <w:r w:rsidRPr="00786754">
        <w:rPr>
          <w:rFonts w:eastAsia="MS Mincho"/>
        </w:rPr>
        <w:t xml:space="preserve">. 2009; Cerretti 2010; Inclan &amp; Stireman 2011). </w:t>
      </w:r>
    </w:p>
    <w:p w14:paraId="3D45E4BF" w14:textId="77777777" w:rsidR="00786754" w:rsidRPr="00786754" w:rsidRDefault="00786754" w:rsidP="00786754">
      <w:pPr>
        <w:spacing w:line="360" w:lineRule="auto"/>
        <w:contextualSpacing/>
        <w:rPr>
          <w:rFonts w:eastAsia="MS Mincho"/>
        </w:rPr>
      </w:pPr>
      <w:r w:rsidRPr="00786754">
        <w:rPr>
          <w:rFonts w:eastAsia="MS Mincho"/>
        </w:rPr>
        <w:tab/>
        <w:t xml:space="preserve">The genera of Strongygastrini have also been historically aligned with the Dufouriini (Dexiinae). The genera </w:t>
      </w:r>
      <w:r w:rsidRPr="00786754">
        <w:rPr>
          <w:rFonts w:eastAsia="MS Mincho"/>
          <w:i/>
        </w:rPr>
        <w:t xml:space="preserve">Rondania </w:t>
      </w:r>
      <w:r w:rsidRPr="00786754">
        <w:rPr>
          <w:rFonts w:eastAsia="MS Mincho"/>
        </w:rPr>
        <w:t>and</w:t>
      </w:r>
      <w:r w:rsidRPr="00786754">
        <w:rPr>
          <w:rFonts w:eastAsia="MS Mincho"/>
          <w:i/>
        </w:rPr>
        <w:t xml:space="preserve"> Campogaster </w:t>
      </w:r>
      <w:r w:rsidRPr="00786754">
        <w:rPr>
          <w:rFonts w:eastAsia="MS Mincho"/>
        </w:rPr>
        <w:t xml:space="preserve">(= </w:t>
      </w:r>
      <w:r w:rsidRPr="00786754">
        <w:rPr>
          <w:rFonts w:eastAsia="MS Mincho"/>
          <w:i/>
        </w:rPr>
        <w:t>Microsoma</w:t>
      </w:r>
      <w:r w:rsidRPr="00786754">
        <w:rPr>
          <w:rFonts w:eastAsia="MS Mincho"/>
        </w:rPr>
        <w:t xml:space="preserve">), now in Dufouriini (Herting 1984), was considered a member of the Strongygastrini by Townsend (1936), </w:t>
      </w:r>
      <w:r w:rsidRPr="00786754">
        <w:rPr>
          <w:rFonts w:eastAsia="MS Mincho"/>
          <w:i/>
        </w:rPr>
        <w:t>Rondaniooestrus</w:t>
      </w:r>
      <w:r w:rsidRPr="00786754">
        <w:rPr>
          <w:rFonts w:eastAsia="MS Mincho"/>
        </w:rPr>
        <w:t xml:space="preserve"> was initially placed in the Dufouriina (in Phasiinae) (Mesnil 1939), and Dear &amp; Crosskey (1982) positioned </w:t>
      </w:r>
      <w:r w:rsidRPr="00786754">
        <w:rPr>
          <w:rFonts w:eastAsia="MS Mincho"/>
          <w:i/>
        </w:rPr>
        <w:t>Strongygaster</w:t>
      </w:r>
      <w:r w:rsidRPr="00786754">
        <w:rPr>
          <w:rFonts w:eastAsia="MS Mincho"/>
        </w:rPr>
        <w:t xml:space="preserve"> in the subfamily Dufouriinae. However, this relationship does not have any specific morphological synapomorphies in its favor. </w:t>
      </w:r>
    </w:p>
    <w:p w14:paraId="3D65431C"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Hosts are unknown for </w:t>
      </w:r>
      <w:r w:rsidRPr="00786754">
        <w:rPr>
          <w:rFonts w:eastAsia="MS Mincho"/>
          <w:i/>
        </w:rPr>
        <w:t>Melastrongygaster</w:t>
      </w:r>
      <w:r w:rsidRPr="00786754">
        <w:rPr>
          <w:rFonts w:eastAsia="MS Mincho"/>
        </w:rPr>
        <w:t xml:space="preserve"> and</w:t>
      </w:r>
      <w:r w:rsidRPr="00786754">
        <w:rPr>
          <w:rFonts w:eastAsia="MS Mincho"/>
          <w:i/>
        </w:rPr>
        <w:t xml:space="preserve"> Arcona</w:t>
      </w:r>
      <w:r w:rsidRPr="00786754">
        <w:rPr>
          <w:rFonts w:eastAsia="MS Mincho"/>
        </w:rPr>
        <w:t xml:space="preserve"> (although see Richter 1998 [in Russian] for possible mention of hosts), and </w:t>
      </w:r>
      <w:r w:rsidRPr="00786754">
        <w:rPr>
          <w:rFonts w:eastAsia="MS Mincho"/>
          <w:i/>
        </w:rPr>
        <w:t>Rondaniooestrus</w:t>
      </w:r>
      <w:r w:rsidRPr="00786754">
        <w:rPr>
          <w:rFonts w:eastAsia="MS Mincho"/>
        </w:rPr>
        <w:t xml:space="preserve"> is the only known tachinid parasite of honey bees (Villeneuve 1924). If included in the Phasiinae then, </w:t>
      </w:r>
      <w:r w:rsidRPr="00786754">
        <w:rPr>
          <w:rFonts w:eastAsia="MS Mincho"/>
          <w:i/>
        </w:rPr>
        <w:t>Rondaniooestrus</w:t>
      </w:r>
      <w:r w:rsidRPr="00786754">
        <w:rPr>
          <w:rFonts w:eastAsia="MS Mincho"/>
        </w:rPr>
        <w:t xml:space="preserve"> would be the only phasiine with known hosts that do not include heteropterans. This distinction in part led Mesnil (1980) and Crosskey (1984) to maintain </w:t>
      </w:r>
      <w:r w:rsidRPr="00786754">
        <w:rPr>
          <w:rFonts w:eastAsia="MS Mincho"/>
          <w:i/>
        </w:rPr>
        <w:t>Rondaniooestrus</w:t>
      </w:r>
      <w:r w:rsidRPr="00786754">
        <w:rPr>
          <w:rFonts w:eastAsia="MS Mincho"/>
        </w:rPr>
        <w:t xml:space="preserve"> in its own tribe Rondaniooestrina/i in the Tachininae, although Herting (1983) considered it belonging to Strongygastrini. Evidence for the inclusion of </w:t>
      </w:r>
      <w:r w:rsidRPr="00786754">
        <w:rPr>
          <w:rFonts w:eastAsia="MS Mincho"/>
          <w:i/>
        </w:rPr>
        <w:t>Rondaniooestrus</w:t>
      </w:r>
      <w:r w:rsidRPr="00786754">
        <w:rPr>
          <w:rFonts w:eastAsia="MS Mincho"/>
        </w:rPr>
        <w:t xml:space="preserve"> in Strongygastrini comes from molecular phylogenetics which places the genus with high support as sister to </w:t>
      </w:r>
      <w:r w:rsidRPr="00786754">
        <w:rPr>
          <w:rFonts w:eastAsia="MS Mincho"/>
          <w:i/>
        </w:rPr>
        <w:t>Strongygaster</w:t>
      </w:r>
      <w:r w:rsidRPr="00786754">
        <w:rPr>
          <w:rFonts w:eastAsia="MS Mincho"/>
        </w:rPr>
        <w:t xml:space="preserve"> and the entire clade firmly within Phasiinae (Blaschke </w:t>
      </w:r>
      <w:r w:rsidRPr="00786754">
        <w:rPr>
          <w:rFonts w:eastAsia="MS Mincho"/>
          <w:i/>
        </w:rPr>
        <w:t>et al</w:t>
      </w:r>
      <w:r w:rsidRPr="00786754">
        <w:rPr>
          <w:rFonts w:eastAsia="MS Mincho"/>
        </w:rPr>
        <w:t xml:space="preserve">. 2015). The male terminalia of </w:t>
      </w:r>
      <w:r w:rsidRPr="00786754">
        <w:rPr>
          <w:rFonts w:eastAsia="MS Mincho"/>
          <w:i/>
        </w:rPr>
        <w:t xml:space="preserve">Rondaniooestrus, Arcona, </w:t>
      </w:r>
      <w:r w:rsidRPr="00786754">
        <w:rPr>
          <w:rFonts w:eastAsia="MS Mincho"/>
        </w:rPr>
        <w:t>and</w:t>
      </w:r>
      <w:r w:rsidRPr="00786754">
        <w:rPr>
          <w:rFonts w:eastAsia="MS Mincho"/>
          <w:i/>
        </w:rPr>
        <w:t xml:space="preserve"> Melastrongygaster</w:t>
      </w:r>
      <w:r w:rsidRPr="00786754">
        <w:rPr>
          <w:rFonts w:eastAsia="MS Mincho"/>
        </w:rPr>
        <w:t xml:space="preserve"> contain the same reduced phallus and other derived characters identified in </w:t>
      </w:r>
      <w:r w:rsidRPr="00786754">
        <w:rPr>
          <w:rFonts w:eastAsia="MS Mincho"/>
          <w:i/>
        </w:rPr>
        <w:t>Strongygaster</w:t>
      </w:r>
      <w:r w:rsidRPr="00786754">
        <w:rPr>
          <w:rFonts w:eastAsia="MS Mincho"/>
        </w:rPr>
        <w:t xml:space="preserve"> (Tschorsnig 1985) and which help define the Strongygastrini (Richter 1988; Cerretti 2014 pers. com.; Shima 2015). The molecular phylogeny also revealed a close relationship with the genus </w:t>
      </w:r>
      <w:r w:rsidRPr="00786754">
        <w:rPr>
          <w:rFonts w:eastAsia="MS Mincho"/>
          <w:i/>
        </w:rPr>
        <w:t>Opesia</w:t>
      </w:r>
      <w:r w:rsidRPr="00786754">
        <w:rPr>
          <w:rFonts w:eastAsia="MS Mincho"/>
        </w:rPr>
        <w:t xml:space="preserve"> which was recovered as sister to the Strongygastrini (Blaschke op. cit.). Morphological phylogenetics provides additional confirmatory evidence that the Strongygastrini belong in Phasiinae (Cerretti </w:t>
      </w:r>
      <w:r w:rsidRPr="00786754">
        <w:rPr>
          <w:rFonts w:eastAsia="MS Mincho"/>
          <w:i/>
        </w:rPr>
        <w:t>et al</w:t>
      </w:r>
      <w:r w:rsidRPr="00786754">
        <w:rPr>
          <w:rFonts w:eastAsia="MS Mincho"/>
        </w:rPr>
        <w:t xml:space="preserve">. 2014). </w:t>
      </w:r>
    </w:p>
    <w:p w14:paraId="70CC6D33" w14:textId="77777777" w:rsidR="00786754" w:rsidRPr="00786754" w:rsidRDefault="00786754" w:rsidP="00786754">
      <w:pPr>
        <w:spacing w:line="360" w:lineRule="auto"/>
        <w:ind w:firstLine="720"/>
        <w:contextualSpacing/>
        <w:rPr>
          <w:rFonts w:eastAsia="MS Mincho"/>
        </w:rPr>
      </w:pPr>
      <w:r w:rsidRPr="00786754">
        <w:rPr>
          <w:rFonts w:eastAsia="MS Mincho"/>
        </w:rPr>
        <w:t>The evolution of this clade within the Phasiinae is unique in a number of ways. First, it represents the only evolution of ovolarviparity within the subfamily – a complex reproductive strategy that dominates the Dexiinae and Tachininae. Second, the Strongygastrini includes a species not known to parasite Heteroptera (</w:t>
      </w:r>
      <w:r w:rsidRPr="00786754">
        <w:rPr>
          <w:rFonts w:eastAsia="MS Mincho"/>
          <w:i/>
        </w:rPr>
        <w:t>Rondaniooestrus</w:t>
      </w:r>
      <w:r w:rsidRPr="00786754">
        <w:rPr>
          <w:rFonts w:eastAsia="MS Mincho"/>
        </w:rPr>
        <w:t>) and a species with one of the widest host ranges of all Tachinidae (</w:t>
      </w:r>
      <w:r w:rsidRPr="00786754">
        <w:rPr>
          <w:rFonts w:eastAsia="MS Mincho"/>
          <w:i/>
        </w:rPr>
        <w:t>Strongygaster</w:t>
      </w:r>
      <w:r w:rsidRPr="00786754">
        <w:rPr>
          <w:rFonts w:eastAsia="MS Mincho"/>
        </w:rPr>
        <w:t xml:space="preserve">). These traits are unknown in other phasiines. Third, if </w:t>
      </w:r>
      <w:r w:rsidRPr="00786754">
        <w:rPr>
          <w:rFonts w:eastAsia="MS Mincho"/>
          <w:i/>
        </w:rPr>
        <w:t>Melastrongygaster</w:t>
      </w:r>
      <w:r w:rsidRPr="00786754">
        <w:rPr>
          <w:rFonts w:eastAsia="MS Mincho"/>
        </w:rPr>
        <w:t xml:space="preserve"> does belong to the Strongygastrini, its piercer probably </w:t>
      </w:r>
      <w:r w:rsidRPr="00786754">
        <w:rPr>
          <w:rFonts w:eastAsia="MS Mincho"/>
        </w:rPr>
        <w:lastRenderedPageBreak/>
        <w:t xml:space="preserve">represents an ancestral character for the tribe. The piercer was most likely lost in the ancestor of </w:t>
      </w:r>
      <w:r w:rsidRPr="00786754">
        <w:rPr>
          <w:rFonts w:eastAsia="MS Mincho"/>
          <w:i/>
        </w:rPr>
        <w:t>Strongygaster</w:t>
      </w:r>
      <w:r w:rsidRPr="00786754">
        <w:rPr>
          <w:rFonts w:eastAsia="MS Mincho"/>
        </w:rPr>
        <w:t xml:space="preserve"> + </w:t>
      </w:r>
      <w:r w:rsidRPr="00786754">
        <w:rPr>
          <w:rFonts w:eastAsia="MS Mincho"/>
          <w:i/>
        </w:rPr>
        <w:t>Arcona</w:t>
      </w:r>
      <w:r w:rsidRPr="00786754">
        <w:rPr>
          <w:rFonts w:eastAsia="MS Mincho"/>
        </w:rPr>
        <w:t xml:space="preserve"> + </w:t>
      </w:r>
      <w:r w:rsidRPr="00786754">
        <w:rPr>
          <w:rFonts w:eastAsia="MS Mincho"/>
          <w:i/>
        </w:rPr>
        <w:t>Rondaniooestrus</w:t>
      </w:r>
      <w:r w:rsidRPr="00786754">
        <w:rPr>
          <w:rFonts w:eastAsia="MS Mincho"/>
        </w:rPr>
        <w:t xml:space="preserve"> after the ancestor of </w:t>
      </w:r>
      <w:r w:rsidRPr="00786754">
        <w:rPr>
          <w:rFonts w:eastAsia="MS Mincho"/>
          <w:i/>
        </w:rPr>
        <w:t>Melastrongygaster</w:t>
      </w:r>
      <w:r w:rsidRPr="00786754">
        <w:rPr>
          <w:rFonts w:eastAsia="MS Mincho"/>
        </w:rPr>
        <w:t xml:space="preserve"> diverged. The loss of the piercer is a potential factor in the explosion of host diversity in these genera as the flies were no longer specialized to attack hosts with hardened cuticles (Blaschke </w:t>
      </w:r>
      <w:r w:rsidRPr="00786754">
        <w:rPr>
          <w:rFonts w:eastAsia="MS Mincho"/>
          <w:i/>
        </w:rPr>
        <w:t>et al</w:t>
      </w:r>
      <w:r w:rsidRPr="00786754">
        <w:rPr>
          <w:rFonts w:eastAsia="MS Mincho"/>
        </w:rPr>
        <w:t xml:space="preserve">. 2015). Discovering additional hosts of Strongygasterini, especially </w:t>
      </w:r>
      <w:r w:rsidRPr="00786754">
        <w:rPr>
          <w:rFonts w:eastAsia="MS Mincho"/>
          <w:i/>
        </w:rPr>
        <w:t>Arcona</w:t>
      </w:r>
      <w:r w:rsidRPr="00786754">
        <w:rPr>
          <w:rFonts w:eastAsia="MS Mincho"/>
        </w:rPr>
        <w:t xml:space="preserve"> and </w:t>
      </w:r>
      <w:r w:rsidRPr="00786754">
        <w:rPr>
          <w:rFonts w:eastAsia="MS Mincho"/>
          <w:i/>
        </w:rPr>
        <w:t>Melastrongygaster,</w:t>
      </w:r>
      <w:r w:rsidRPr="00786754">
        <w:rPr>
          <w:rFonts w:eastAsia="MS Mincho"/>
        </w:rPr>
        <w:t xml:space="preserve"> could shed light on this interesting evolutionary question.  </w:t>
      </w:r>
    </w:p>
    <w:p w14:paraId="6D862A2C" w14:textId="77777777" w:rsidR="00786754" w:rsidRPr="00786754" w:rsidRDefault="00786754" w:rsidP="00786754">
      <w:pPr>
        <w:spacing w:line="360" w:lineRule="auto"/>
        <w:contextualSpacing/>
        <w:rPr>
          <w:rFonts w:eastAsia="MS Mincho"/>
          <w:b/>
        </w:rPr>
      </w:pPr>
    </w:p>
    <w:p w14:paraId="4F0CC282" w14:textId="77777777" w:rsidR="00786754" w:rsidRPr="00786754" w:rsidRDefault="00786754" w:rsidP="00786754">
      <w:pPr>
        <w:spacing w:line="360" w:lineRule="auto"/>
        <w:contextualSpacing/>
        <w:rPr>
          <w:rFonts w:eastAsia="MS Mincho"/>
          <w:b/>
        </w:rPr>
      </w:pPr>
      <w:bookmarkStart w:id="73" w:name="_Toc421787202"/>
      <w:r w:rsidRPr="00786754">
        <w:rPr>
          <w:rFonts w:eastAsia="MS Mincho"/>
          <w:b/>
          <w:sz w:val="28"/>
        </w:rPr>
        <w:t>Tribe Tarassini</w:t>
      </w:r>
      <w:bookmarkEnd w:id="73"/>
      <w:r w:rsidRPr="00786754">
        <w:rPr>
          <w:rFonts w:eastAsia="MS Mincho"/>
          <w:b/>
          <w:sz w:val="28"/>
        </w:rPr>
        <w:t xml:space="preserve"> (1 genus, 1 species)</w:t>
      </w:r>
    </w:p>
    <w:p w14:paraId="378EDE0D" w14:textId="77777777" w:rsidR="00786754" w:rsidRPr="00786754" w:rsidRDefault="00786754" w:rsidP="00786754">
      <w:pPr>
        <w:tabs>
          <w:tab w:val="center" w:pos="4320"/>
        </w:tabs>
        <w:spacing w:line="360" w:lineRule="auto"/>
        <w:ind w:firstLine="720"/>
        <w:contextualSpacing/>
        <w:rPr>
          <w:rFonts w:eastAsia="MS Mincho"/>
          <w:i/>
        </w:rPr>
      </w:pPr>
      <w:r w:rsidRPr="00786754">
        <w:rPr>
          <w:rFonts w:eastAsia="MS Mincho"/>
          <w:b/>
          <w:i/>
        </w:rPr>
        <w:t xml:space="preserve">Tarassus </w:t>
      </w:r>
      <w:r w:rsidRPr="00786754">
        <w:rPr>
          <w:rFonts w:eastAsia="MS Mincho"/>
          <w:b/>
        </w:rPr>
        <w:t>Aldrich, 1933</w:t>
      </w:r>
      <w:r w:rsidRPr="00786754">
        <w:rPr>
          <w:rFonts w:eastAsia="MS Mincho"/>
          <w:b/>
          <w:i/>
        </w:rPr>
        <w:t xml:space="preserve"> </w:t>
      </w:r>
      <w:r w:rsidRPr="00786754">
        <w:rPr>
          <w:rFonts w:eastAsia="MS Mincho"/>
          <w:b/>
        </w:rPr>
        <w:t>(1 species)</w:t>
      </w:r>
      <w:r w:rsidRPr="00786754">
        <w:rPr>
          <w:rFonts w:eastAsia="MS Mincho"/>
          <w:i/>
        </w:rPr>
        <w:tab/>
        <w:t xml:space="preserve"> </w:t>
      </w:r>
    </w:p>
    <w:p w14:paraId="7EE976FB" w14:textId="77777777" w:rsidR="00786754" w:rsidRPr="00786754" w:rsidRDefault="00786754" w:rsidP="00786754">
      <w:pPr>
        <w:spacing w:line="360" w:lineRule="auto"/>
        <w:contextualSpacing/>
        <w:rPr>
          <w:rFonts w:eastAsia="MS Mincho"/>
          <w:b/>
        </w:rPr>
      </w:pPr>
    </w:p>
    <w:p w14:paraId="5D86685A"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085E3790" w14:textId="77777777" w:rsidR="00786754" w:rsidRPr="00786754" w:rsidRDefault="00786754" w:rsidP="00786754">
      <w:pPr>
        <w:spacing w:line="360" w:lineRule="auto"/>
        <w:contextualSpacing/>
        <w:rPr>
          <w:rFonts w:eastAsia="MS Mincho"/>
          <w:b/>
          <w:sz w:val="26"/>
          <w:szCs w:val="26"/>
        </w:rPr>
      </w:pPr>
      <w:r w:rsidRPr="00786754">
        <w:rPr>
          <w:rFonts w:eastAsia="MS Mincho"/>
          <w:b/>
          <w:noProof/>
          <w:sz w:val="26"/>
          <w:szCs w:val="26"/>
        </w:rPr>
        <w:drawing>
          <wp:inline distT="0" distB="0" distL="0" distR="0" wp14:anchorId="3DB22029" wp14:editId="758897FD">
            <wp:extent cx="2631200" cy="891251"/>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R.png"/>
                    <pic:cNvPicPr/>
                  </pic:nvPicPr>
                  <pic:blipFill rotWithShape="1">
                    <a:blip r:embed="rId35" cstate="print">
                      <a:extLst>
                        <a:ext uri="{28A0092B-C50C-407E-A947-70E740481C1C}">
                          <a14:useLocalDpi xmlns:a14="http://schemas.microsoft.com/office/drawing/2010/main" val="0"/>
                        </a:ext>
                      </a:extLst>
                    </a:blip>
                    <a:srcRect t="21452"/>
                    <a:stretch/>
                  </pic:blipFill>
                  <pic:spPr bwMode="auto">
                    <a:xfrm>
                      <a:off x="0" y="0"/>
                      <a:ext cx="2656534" cy="899832"/>
                    </a:xfrm>
                    <a:prstGeom prst="rect">
                      <a:avLst/>
                    </a:prstGeom>
                    <a:ln>
                      <a:noFill/>
                    </a:ln>
                    <a:extLst>
                      <a:ext uri="{53640926-AAD7-44D8-BBD7-CCE9431645EC}">
                        <a14:shadowObscured xmlns:a14="http://schemas.microsoft.com/office/drawing/2010/main"/>
                      </a:ext>
                    </a:extLst>
                  </pic:spPr>
                </pic:pic>
              </a:graphicData>
            </a:graphic>
          </wp:inline>
        </w:drawing>
      </w:r>
      <w:r w:rsidRPr="00786754">
        <w:rPr>
          <w:rFonts w:eastAsia="MS Mincho"/>
          <w:b/>
          <w:sz w:val="26"/>
          <w:szCs w:val="26"/>
        </w:rPr>
        <w:tab/>
      </w:r>
    </w:p>
    <w:p w14:paraId="21865440"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unique genus </w:t>
      </w:r>
      <w:r w:rsidRPr="00786754">
        <w:rPr>
          <w:rFonts w:eastAsia="MS Mincho"/>
          <w:i/>
        </w:rPr>
        <w:t>Tarassus</w:t>
      </w:r>
      <w:r w:rsidRPr="00786754">
        <w:rPr>
          <w:rFonts w:eastAsia="MS Mincho"/>
        </w:rPr>
        <w:t xml:space="preserve"> Aldrich was named from the Greek work </w:t>
      </w:r>
      <w:r w:rsidRPr="00786754">
        <w:rPr>
          <w:rFonts w:eastAsia="MS Mincho"/>
          <w:i/>
        </w:rPr>
        <w:t>tarassein</w:t>
      </w:r>
      <w:r w:rsidRPr="00786754">
        <w:rPr>
          <w:rFonts w:eastAsia="MS Mincho"/>
        </w:rPr>
        <w:t xml:space="preserve"> meaning to “stir up trouble, throw into confusion” (Aldrich 1933) and is an apt moniker for this unusual fly. Described from a single female specimen, </w:t>
      </w:r>
      <w:r w:rsidRPr="00786754">
        <w:rPr>
          <w:rFonts w:eastAsia="MS Mincho"/>
          <w:i/>
        </w:rPr>
        <w:t>Tarassus</w:t>
      </w:r>
      <w:r w:rsidRPr="00786754">
        <w:rPr>
          <w:rFonts w:eastAsia="MS Mincho"/>
        </w:rPr>
        <w:t xml:space="preserve"> lacks the usual tachinid characters of enlarged calypters, meral bristles, and enlarged subscutellum. As a result, Townsend (1935) did not even consider it belonging to Calyptratae (Guimaráes 1971). Other experts however, including Malloch and Aldrich (see Aldrich 1933) and Hennig and Guimarães (see Guimarães 1971) considered it an anomalous tachinid. </w:t>
      </w:r>
    </w:p>
    <w:p w14:paraId="395AD2EC" w14:textId="77777777" w:rsidR="00786754" w:rsidRPr="00786754" w:rsidRDefault="00786754" w:rsidP="00786754">
      <w:pPr>
        <w:spacing w:line="360" w:lineRule="auto"/>
        <w:contextualSpacing/>
        <w:rPr>
          <w:rFonts w:eastAsia="MS Mincho"/>
        </w:rPr>
      </w:pPr>
      <w:r w:rsidRPr="00786754">
        <w:rPr>
          <w:rFonts w:eastAsia="MS Mincho"/>
        </w:rPr>
        <w:tab/>
        <w:t xml:space="preserve">Aldrich (1933) originally suggested a new subfamily for </w:t>
      </w:r>
      <w:r w:rsidRPr="00786754">
        <w:rPr>
          <w:rFonts w:eastAsia="MS Mincho"/>
          <w:i/>
        </w:rPr>
        <w:t>Tarassus</w:t>
      </w:r>
      <w:r w:rsidRPr="00786754">
        <w:rPr>
          <w:rFonts w:eastAsia="MS Mincho"/>
        </w:rPr>
        <w:t xml:space="preserve"> near “Trichiopodinae”. Guimarães (1971) only bestowed tribal status on the fly and placed it near the Trichopodini in Phasiinae. The gestalt of </w:t>
      </w:r>
      <w:r w:rsidRPr="00786754">
        <w:rPr>
          <w:rFonts w:eastAsia="MS Mincho"/>
          <w:i/>
        </w:rPr>
        <w:t>Tarassus</w:t>
      </w:r>
      <w:r w:rsidRPr="00786754">
        <w:rPr>
          <w:rFonts w:eastAsia="MS Mincho"/>
        </w:rPr>
        <w:t xml:space="preserve"> is certainly Tachinidae and in my opinion it looks like a much-reduced trichopodine (Figure 3). Given the dark coloration of its body and wings, the virtual absence of stout macrochaetae, and the almost petiolate abdomen, </w:t>
      </w:r>
      <w:r w:rsidRPr="00786754">
        <w:rPr>
          <w:rFonts w:eastAsia="MS Mincho"/>
          <w:i/>
        </w:rPr>
        <w:t>Tarassus</w:t>
      </w:r>
      <w:r w:rsidRPr="00786754">
        <w:rPr>
          <w:rFonts w:eastAsia="MS Mincho"/>
        </w:rPr>
        <w:t xml:space="preserve"> may be evolving toward mimicry with a sympatric wasp species (cf. </w:t>
      </w:r>
      <w:r w:rsidRPr="00786754">
        <w:rPr>
          <w:rFonts w:eastAsia="MS Mincho"/>
          <w:i/>
        </w:rPr>
        <w:t>Cylindromyia mirabilis</w:t>
      </w:r>
      <w:r w:rsidRPr="00786754">
        <w:rPr>
          <w:rFonts w:eastAsia="MS Mincho"/>
        </w:rPr>
        <w:t xml:space="preserve"> or </w:t>
      </w:r>
      <w:r w:rsidRPr="00786754">
        <w:rPr>
          <w:rFonts w:eastAsia="MS Mincho"/>
          <w:i/>
        </w:rPr>
        <w:t>Polistiopsis</w:t>
      </w:r>
      <w:r w:rsidRPr="00786754">
        <w:rPr>
          <w:rFonts w:eastAsia="MS Mincho"/>
        </w:rPr>
        <w:t xml:space="preserve"> for another example of exceptional wasp mimicry in Phasiinae). </w:t>
      </w:r>
    </w:p>
    <w:p w14:paraId="6C5A7FFF"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only specimens known to me include the one Aldrich originally described from Brazil housed in the </w:t>
      </w:r>
      <w:r w:rsidRPr="00786754">
        <w:rPr>
          <w:rFonts w:eastAsia="MS Mincho"/>
          <w:shd w:val="clear" w:color="auto" w:fill="FFFFFF"/>
        </w:rPr>
        <w:t xml:space="preserve">National Museum of Natural History (Smithsonian Institute, Washington, </w:t>
      </w:r>
      <w:r w:rsidRPr="00786754">
        <w:rPr>
          <w:rFonts w:eastAsia="MS Mincho"/>
          <w:shd w:val="clear" w:color="auto" w:fill="FFFFFF"/>
        </w:rPr>
        <w:lastRenderedPageBreak/>
        <w:t>USA)</w:t>
      </w:r>
      <w:r w:rsidRPr="00786754">
        <w:rPr>
          <w:rFonts w:eastAsia="MS Mincho"/>
        </w:rPr>
        <w:t xml:space="preserve"> and one from Columbia housed in the National History Museum (London, UK). There may be others scattered throughout regional museums but this is undoubtedly an extremely rare and fascinating fly. Genetic evidence would undoubtedly place this genus with more certainty. Unfortunately, such rare species are difficult to obtain for molecular analysis. Therefore, </w:t>
      </w:r>
      <w:r w:rsidRPr="00786754">
        <w:rPr>
          <w:rFonts w:eastAsia="MS Mincho"/>
          <w:i/>
        </w:rPr>
        <w:t>Tarassus</w:t>
      </w:r>
      <w:r w:rsidRPr="00786754">
        <w:rPr>
          <w:rFonts w:eastAsia="MS Mincho"/>
        </w:rPr>
        <w:t xml:space="preserve"> is left here in its own tribe near Trichopodini until further research is completed. </w:t>
      </w:r>
    </w:p>
    <w:p w14:paraId="66ED58CA" w14:textId="77777777" w:rsidR="00786754" w:rsidRPr="00786754" w:rsidRDefault="00786754" w:rsidP="00786754">
      <w:pPr>
        <w:keepNext/>
        <w:spacing w:line="360" w:lineRule="auto"/>
        <w:contextualSpacing/>
        <w:rPr>
          <w:rFonts w:eastAsia="MS Mincho"/>
        </w:rPr>
      </w:pPr>
      <w:r w:rsidRPr="00786754">
        <w:rPr>
          <w:rFonts w:eastAsia="MS Mincho"/>
          <w:noProof/>
        </w:rPr>
        <w:drawing>
          <wp:inline distT="0" distB="0" distL="0" distR="0" wp14:anchorId="143BAF9C" wp14:editId="50CCC053">
            <wp:extent cx="4147818" cy="3495131"/>
            <wp:effectExtent l="0" t="0" r="5715" b="0"/>
            <wp:docPr id="220" name="Picture 220" descr="http://chrisraper.org.uk/blog/wp-content/uploads/884352_10152511267381758_144016968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risraper.org.uk/blog/wp-content/uploads/884352_10152511267381758_1440169681_o.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50015" cy="3496983"/>
                    </a:xfrm>
                    <a:prstGeom prst="rect">
                      <a:avLst/>
                    </a:prstGeom>
                    <a:noFill/>
                    <a:ln>
                      <a:noFill/>
                    </a:ln>
                  </pic:spPr>
                </pic:pic>
              </a:graphicData>
            </a:graphic>
          </wp:inline>
        </w:drawing>
      </w:r>
    </w:p>
    <w:p w14:paraId="3A7420AA" w14:textId="77777777" w:rsidR="00786754" w:rsidRPr="00786754" w:rsidRDefault="00786754" w:rsidP="00786754">
      <w:pPr>
        <w:spacing w:after="200"/>
        <w:rPr>
          <w:rFonts w:eastAsia="MS Mincho"/>
          <w:b/>
          <w:iCs/>
          <w:sz w:val="18"/>
          <w:szCs w:val="18"/>
        </w:rPr>
      </w:pPr>
      <w:r w:rsidRPr="00786754">
        <w:rPr>
          <w:rFonts w:eastAsia="MS Mincho"/>
          <w:b/>
          <w:iCs/>
          <w:sz w:val="18"/>
          <w:szCs w:val="18"/>
        </w:rPr>
        <w:t xml:space="preserve">Figure </w:t>
      </w:r>
      <w:r w:rsidRPr="00786754">
        <w:rPr>
          <w:rFonts w:eastAsia="MS Mincho"/>
          <w:b/>
          <w:iCs/>
          <w:sz w:val="18"/>
          <w:szCs w:val="18"/>
        </w:rPr>
        <w:fldChar w:fldCharType="begin"/>
      </w:r>
      <w:r w:rsidRPr="00786754">
        <w:rPr>
          <w:rFonts w:eastAsia="MS Mincho"/>
          <w:b/>
          <w:iCs/>
          <w:sz w:val="18"/>
          <w:szCs w:val="18"/>
        </w:rPr>
        <w:instrText xml:space="preserve"> SEQ Figure \* ARABIC </w:instrText>
      </w:r>
      <w:r w:rsidRPr="00786754">
        <w:rPr>
          <w:rFonts w:eastAsia="MS Mincho"/>
          <w:b/>
          <w:iCs/>
          <w:sz w:val="18"/>
          <w:szCs w:val="18"/>
        </w:rPr>
        <w:fldChar w:fldCharType="separate"/>
      </w:r>
      <w:r w:rsidRPr="00786754">
        <w:rPr>
          <w:rFonts w:eastAsia="MS Mincho"/>
          <w:b/>
          <w:iCs/>
          <w:noProof/>
          <w:sz w:val="18"/>
          <w:szCs w:val="18"/>
        </w:rPr>
        <w:t>3</w:t>
      </w:r>
      <w:r w:rsidRPr="00786754">
        <w:rPr>
          <w:rFonts w:eastAsia="MS Mincho"/>
          <w:b/>
          <w:iCs/>
          <w:noProof/>
          <w:sz w:val="18"/>
          <w:szCs w:val="18"/>
        </w:rPr>
        <w:fldChar w:fldCharType="end"/>
      </w:r>
      <w:r w:rsidRPr="00786754">
        <w:rPr>
          <w:rFonts w:eastAsia="MS Mincho"/>
          <w:b/>
          <w:iCs/>
          <w:sz w:val="18"/>
          <w:szCs w:val="18"/>
        </w:rPr>
        <w:t xml:space="preserve">: </w:t>
      </w:r>
      <w:r w:rsidRPr="00786754">
        <w:rPr>
          <w:rFonts w:eastAsia="MS Mincho"/>
          <w:b/>
          <w:i/>
          <w:iCs/>
          <w:sz w:val="18"/>
          <w:szCs w:val="18"/>
        </w:rPr>
        <w:t>Tarassus shannoni</w:t>
      </w:r>
      <w:r w:rsidRPr="00786754">
        <w:rPr>
          <w:rFonts w:eastAsia="MS Mincho"/>
          <w:b/>
          <w:iCs/>
          <w:sz w:val="18"/>
          <w:szCs w:val="18"/>
        </w:rPr>
        <w:t xml:space="preserve"> collected from Columbia, housed in NHM. Photo by Chris Raper. </w:t>
      </w:r>
    </w:p>
    <w:p w14:paraId="1415E716" w14:textId="77777777" w:rsidR="00786754" w:rsidRPr="00786754" w:rsidRDefault="00786754" w:rsidP="00786754">
      <w:pPr>
        <w:spacing w:line="360" w:lineRule="auto"/>
        <w:contextualSpacing/>
        <w:rPr>
          <w:rFonts w:eastAsia="MS Mincho"/>
        </w:rPr>
      </w:pPr>
      <w:r w:rsidRPr="00786754">
        <w:rPr>
          <w:rFonts w:eastAsia="MS Mincho"/>
          <w:i/>
          <w:sz w:val="28"/>
        </w:rPr>
        <w:tab/>
      </w:r>
    </w:p>
    <w:p w14:paraId="274EFBDA" w14:textId="77777777" w:rsidR="00786754" w:rsidRPr="00786754" w:rsidRDefault="00786754" w:rsidP="00786754">
      <w:pPr>
        <w:spacing w:line="360" w:lineRule="auto"/>
        <w:contextualSpacing/>
        <w:rPr>
          <w:rFonts w:eastAsia="MS Mincho"/>
          <w:b/>
          <w:sz w:val="28"/>
        </w:rPr>
      </w:pPr>
      <w:bookmarkStart w:id="74" w:name="_Toc421787203"/>
      <w:r w:rsidRPr="00786754">
        <w:rPr>
          <w:rFonts w:eastAsia="MS Mincho"/>
          <w:b/>
          <w:sz w:val="28"/>
        </w:rPr>
        <w:t>Tribe Xystiini</w:t>
      </w:r>
      <w:bookmarkEnd w:id="74"/>
      <w:r w:rsidRPr="00786754">
        <w:rPr>
          <w:rFonts w:eastAsia="MS Mincho"/>
          <w:b/>
          <w:sz w:val="36"/>
        </w:rPr>
        <w:t xml:space="preserve"> </w:t>
      </w:r>
      <w:r w:rsidRPr="00786754">
        <w:rPr>
          <w:rFonts w:eastAsia="MS Mincho"/>
          <w:b/>
          <w:sz w:val="28"/>
        </w:rPr>
        <w:t>(1 genus, 1 species)</w:t>
      </w:r>
    </w:p>
    <w:p w14:paraId="1C20B144" w14:textId="77777777" w:rsidR="00786754" w:rsidRPr="00786754" w:rsidRDefault="00786754" w:rsidP="00786754">
      <w:pPr>
        <w:spacing w:line="360" w:lineRule="auto"/>
        <w:ind w:firstLine="720"/>
        <w:contextualSpacing/>
        <w:rPr>
          <w:rFonts w:eastAsia="MS Mincho"/>
          <w:b/>
          <w:i/>
        </w:rPr>
      </w:pPr>
      <w:r w:rsidRPr="00786754">
        <w:rPr>
          <w:rFonts w:eastAsia="MS Mincho"/>
          <w:b/>
          <w:i/>
        </w:rPr>
        <w:t xml:space="preserve">Xysta </w:t>
      </w:r>
      <w:r w:rsidRPr="00786754">
        <w:rPr>
          <w:rFonts w:eastAsia="MS Mincho"/>
          <w:b/>
        </w:rPr>
        <w:t>Meigen, 1924 (1 species)</w:t>
      </w:r>
    </w:p>
    <w:p w14:paraId="2D3D33BA" w14:textId="77777777" w:rsidR="00786754" w:rsidRPr="00786754" w:rsidRDefault="00786754" w:rsidP="00786754">
      <w:pPr>
        <w:spacing w:line="360" w:lineRule="auto"/>
        <w:contextualSpacing/>
        <w:rPr>
          <w:rFonts w:eastAsia="MS Mincho"/>
          <w:b/>
        </w:rPr>
      </w:pPr>
    </w:p>
    <w:p w14:paraId="1FF63EFD"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44DB3046" w14:textId="77777777" w:rsidR="00786754" w:rsidRPr="00786754" w:rsidRDefault="00786754" w:rsidP="00786754">
      <w:pPr>
        <w:spacing w:line="360" w:lineRule="auto"/>
        <w:contextualSpacing/>
        <w:rPr>
          <w:rFonts w:eastAsia="MS Mincho"/>
          <w:b/>
          <w:i/>
        </w:rPr>
      </w:pPr>
      <w:r w:rsidRPr="00786754">
        <w:rPr>
          <w:rFonts w:eastAsia="MS Mincho"/>
          <w:b/>
          <w:i/>
          <w:noProof/>
        </w:rPr>
        <w:drawing>
          <wp:inline distT="0" distB="0" distL="0" distR="0" wp14:anchorId="59FB0306" wp14:editId="0DAFD2FA">
            <wp:extent cx="1849582" cy="680436"/>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XYS.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74584" cy="689634"/>
                    </a:xfrm>
                    <a:prstGeom prst="rect">
                      <a:avLst/>
                    </a:prstGeom>
                  </pic:spPr>
                </pic:pic>
              </a:graphicData>
            </a:graphic>
          </wp:inline>
        </w:drawing>
      </w:r>
    </w:p>
    <w:p w14:paraId="27D7C865"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general habitus of </w:t>
      </w:r>
      <w:r w:rsidRPr="00786754">
        <w:rPr>
          <w:rFonts w:eastAsia="MS Mincho"/>
          <w:i/>
        </w:rPr>
        <w:t>Xysta</w:t>
      </w:r>
      <w:r w:rsidRPr="00786754">
        <w:rPr>
          <w:rFonts w:eastAsia="MS Mincho"/>
        </w:rPr>
        <w:t xml:space="preserve"> Meigen is strongly reminiscent of fellow phasiine genera </w:t>
      </w:r>
      <w:r w:rsidRPr="00786754">
        <w:rPr>
          <w:rFonts w:eastAsia="MS Mincho"/>
          <w:i/>
        </w:rPr>
        <w:t>Phasia</w:t>
      </w:r>
      <w:r w:rsidRPr="00786754">
        <w:rPr>
          <w:rFonts w:eastAsia="MS Mincho"/>
        </w:rPr>
        <w:t xml:space="preserve"> and </w:t>
      </w:r>
      <w:r w:rsidRPr="00786754">
        <w:rPr>
          <w:rFonts w:eastAsia="MS Mincho"/>
          <w:i/>
        </w:rPr>
        <w:t>Opesia</w:t>
      </w:r>
      <w:r w:rsidRPr="00786754">
        <w:rPr>
          <w:rFonts w:eastAsia="MS Mincho"/>
        </w:rPr>
        <w:t xml:space="preserve">. As a result, </w:t>
      </w:r>
      <w:r w:rsidRPr="00786754">
        <w:rPr>
          <w:rFonts w:eastAsia="MS Mincho"/>
          <w:i/>
        </w:rPr>
        <w:t>Xysta</w:t>
      </w:r>
      <w:r w:rsidRPr="00786754">
        <w:rPr>
          <w:rFonts w:eastAsia="MS Mincho"/>
        </w:rPr>
        <w:t xml:space="preserve"> has been included in the tribe Phasiini for most of its taxonomic history (Herting 1957, 1984; Tschorsnig 1985; Herting &amp; Dely-Draskovits 1993). </w:t>
      </w:r>
      <w:r w:rsidRPr="00786754">
        <w:rPr>
          <w:rFonts w:eastAsia="MS Mincho"/>
        </w:rPr>
        <w:lastRenderedPageBreak/>
        <w:t xml:space="preserve">However, when internal structures are examined </w:t>
      </w:r>
      <w:r w:rsidRPr="00786754">
        <w:rPr>
          <w:rFonts w:eastAsia="MS Mincho"/>
          <w:i/>
        </w:rPr>
        <w:t>Xysta</w:t>
      </w:r>
      <w:r w:rsidRPr="00786754">
        <w:rPr>
          <w:rFonts w:eastAsia="MS Mincho"/>
        </w:rPr>
        <w:t xml:space="preserve"> contains notable differences from these taxa that set it apart as unique. </w:t>
      </w:r>
    </w:p>
    <w:p w14:paraId="1C2F91CD"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In his examination of female terminalia, Herting (1957) commented that </w:t>
      </w:r>
      <w:r w:rsidRPr="00786754">
        <w:rPr>
          <w:rFonts w:eastAsia="MS Mincho"/>
          <w:i/>
        </w:rPr>
        <w:t>Xysta</w:t>
      </w:r>
      <w:r w:rsidRPr="00786754">
        <w:rPr>
          <w:rFonts w:eastAsia="MS Mincho"/>
        </w:rPr>
        <w:t xml:space="preserve"> held a very isolated position within the Phasiinae. Unlike any other phasiine, </w:t>
      </w:r>
      <w:r w:rsidRPr="00786754">
        <w:rPr>
          <w:rFonts w:eastAsia="MS Mincho"/>
          <w:i/>
        </w:rPr>
        <w:t>Xysta</w:t>
      </w:r>
      <w:r w:rsidRPr="00786754">
        <w:rPr>
          <w:rFonts w:eastAsia="MS Mincho"/>
        </w:rPr>
        <w:t xml:space="preserve"> possesses a normally developed postgenital plate which Herting suggested could be an ancestral trait of Phasiinae. Additionally, Herting hypothesized that </w:t>
      </w:r>
      <w:r w:rsidRPr="00786754">
        <w:rPr>
          <w:rFonts w:eastAsia="MS Mincho"/>
          <w:i/>
        </w:rPr>
        <w:t>Xysta’s</w:t>
      </w:r>
      <w:r w:rsidRPr="00786754">
        <w:rPr>
          <w:rFonts w:eastAsia="MS Mincho"/>
        </w:rPr>
        <w:t xml:space="preserve"> uniquely shaped eighth tergite was used by the fly to spread open its host’s elytra during oviposition. </w:t>
      </w:r>
      <w:r w:rsidRPr="00786754">
        <w:rPr>
          <w:rFonts w:eastAsia="MS Mincho"/>
          <w:i/>
        </w:rPr>
        <w:t>Xysta’s</w:t>
      </w:r>
      <w:r w:rsidRPr="00786754">
        <w:rPr>
          <w:rFonts w:eastAsia="MS Mincho"/>
        </w:rPr>
        <w:t xml:space="preserve"> characteristic corkscrew ovipositor (8</w:t>
      </w:r>
      <w:r w:rsidRPr="00786754">
        <w:rPr>
          <w:rFonts w:eastAsia="MS Mincho"/>
          <w:vertAlign w:val="superscript"/>
        </w:rPr>
        <w:t>th</w:t>
      </w:r>
      <w:r w:rsidRPr="00786754">
        <w:rPr>
          <w:rFonts w:eastAsia="MS Mincho"/>
        </w:rPr>
        <w:t xml:space="preserve"> sternite) would then penetrate the host and deposit eggs. Similarly, Tschorsnig (1985) examined the male postabdomen of </w:t>
      </w:r>
      <w:r w:rsidRPr="00786754">
        <w:rPr>
          <w:rFonts w:eastAsia="MS Mincho"/>
          <w:i/>
        </w:rPr>
        <w:t>Xysta</w:t>
      </w:r>
      <w:r w:rsidRPr="00786754">
        <w:rPr>
          <w:rFonts w:eastAsia="MS Mincho"/>
        </w:rPr>
        <w:t xml:space="preserve"> and found it to be quite distinctive when compared with other Phasiini. Probably as a direct consequence of the corkscrew ovipositor and the mating requirements for such a modification to the abdomen, </w:t>
      </w:r>
      <w:r w:rsidRPr="00786754">
        <w:rPr>
          <w:rFonts w:eastAsia="MS Mincho"/>
          <w:i/>
        </w:rPr>
        <w:t>Xysta</w:t>
      </w:r>
      <w:r w:rsidRPr="00786754">
        <w:rPr>
          <w:rFonts w:eastAsia="MS Mincho"/>
        </w:rPr>
        <w:t xml:space="preserve"> males have a uniquely asymmetrical postabdomen. These traits are not found anywhere else in the Tachinidae.</w:t>
      </w:r>
    </w:p>
    <w:p w14:paraId="67F92768" w14:textId="77777777" w:rsidR="00786754" w:rsidRPr="00786754" w:rsidRDefault="00786754" w:rsidP="00786754">
      <w:pPr>
        <w:spacing w:line="360" w:lineRule="auto"/>
        <w:contextualSpacing/>
        <w:rPr>
          <w:rFonts w:eastAsia="MS Mincho"/>
        </w:rPr>
      </w:pPr>
      <w:r w:rsidRPr="00786754">
        <w:rPr>
          <w:rFonts w:eastAsia="MS Mincho"/>
        </w:rPr>
        <w:tab/>
        <w:t xml:space="preserve">Molecular phylogenetics supports the hypothesis that </w:t>
      </w:r>
      <w:r w:rsidRPr="00786754">
        <w:rPr>
          <w:rFonts w:eastAsia="MS Mincho"/>
          <w:i/>
        </w:rPr>
        <w:t>Xysta</w:t>
      </w:r>
      <w:r w:rsidRPr="00786754">
        <w:rPr>
          <w:rFonts w:eastAsia="MS Mincho"/>
        </w:rPr>
        <w:t xml:space="preserve"> occupies an isolated position within the Phasiinae and suggests a closer evolutionarily history with the Zitini rather than the Phasiini (Blaschke </w:t>
      </w:r>
      <w:r w:rsidRPr="00786754">
        <w:rPr>
          <w:rFonts w:eastAsia="MS Mincho"/>
          <w:i/>
        </w:rPr>
        <w:t>et al</w:t>
      </w:r>
      <w:r w:rsidRPr="00786754">
        <w:rPr>
          <w:rFonts w:eastAsia="MS Mincho"/>
        </w:rPr>
        <w:t>. 2015). As a result, this unique genus is here removed from the Phasiini and placed in its own tribe Xystiini.</w:t>
      </w:r>
      <w:r w:rsidRPr="00786754">
        <w:rPr>
          <w:rFonts w:eastAsia="MS Mincho"/>
          <w:b/>
          <w:i/>
        </w:rPr>
        <w:tab/>
      </w:r>
    </w:p>
    <w:p w14:paraId="5C69BAFD" w14:textId="77777777" w:rsidR="00786754" w:rsidRPr="00786754" w:rsidRDefault="00786754" w:rsidP="00786754">
      <w:pPr>
        <w:spacing w:line="360" w:lineRule="auto"/>
        <w:contextualSpacing/>
        <w:rPr>
          <w:rFonts w:eastAsia="MS Mincho"/>
          <w:b/>
          <w:sz w:val="28"/>
        </w:rPr>
      </w:pPr>
    </w:p>
    <w:p w14:paraId="5F375F90" w14:textId="77777777" w:rsidR="00786754" w:rsidRPr="00786754" w:rsidRDefault="00786754" w:rsidP="00786754">
      <w:pPr>
        <w:spacing w:line="360" w:lineRule="auto"/>
        <w:contextualSpacing/>
        <w:rPr>
          <w:rFonts w:eastAsia="MS Mincho"/>
          <w:b/>
        </w:rPr>
      </w:pPr>
      <w:bookmarkStart w:id="75" w:name="_Toc421787204"/>
      <w:r w:rsidRPr="00786754">
        <w:rPr>
          <w:rFonts w:eastAsia="MS Mincho"/>
          <w:b/>
          <w:sz w:val="28"/>
        </w:rPr>
        <w:t>Tribe Zitini</w:t>
      </w:r>
      <w:bookmarkEnd w:id="75"/>
      <w:r w:rsidRPr="00786754">
        <w:rPr>
          <w:rFonts w:eastAsia="MS Mincho"/>
          <w:b/>
          <w:sz w:val="28"/>
        </w:rPr>
        <w:t xml:space="preserve"> (2 genera, 4 species)</w:t>
      </w:r>
    </w:p>
    <w:p w14:paraId="6A5A077A"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Leverella </w:t>
      </w:r>
      <w:r w:rsidRPr="00786754">
        <w:rPr>
          <w:rFonts w:eastAsia="MS Mincho"/>
          <w:b/>
        </w:rPr>
        <w:t>Baranov, 1934 (2 species)</w:t>
      </w:r>
    </w:p>
    <w:p w14:paraId="1ADDD04E" w14:textId="77777777" w:rsidR="00786754" w:rsidRPr="00786754" w:rsidRDefault="00786754" w:rsidP="00786754">
      <w:pPr>
        <w:spacing w:line="360" w:lineRule="auto"/>
        <w:ind w:left="720"/>
        <w:contextualSpacing/>
        <w:rPr>
          <w:rFonts w:eastAsia="MS Mincho"/>
          <w:b/>
        </w:rPr>
      </w:pPr>
      <w:r w:rsidRPr="00786754">
        <w:rPr>
          <w:rFonts w:eastAsia="MS Mincho"/>
          <w:b/>
          <w:i/>
        </w:rPr>
        <w:t xml:space="preserve">Zita </w:t>
      </w:r>
      <w:r w:rsidRPr="00786754">
        <w:rPr>
          <w:rFonts w:eastAsia="MS Mincho"/>
          <w:b/>
        </w:rPr>
        <w:t>Curran, 1928 (2 species)</w:t>
      </w:r>
    </w:p>
    <w:p w14:paraId="4A8CF2EA" w14:textId="77777777" w:rsidR="00786754" w:rsidRPr="00786754" w:rsidRDefault="00786754" w:rsidP="00786754">
      <w:pPr>
        <w:spacing w:line="360" w:lineRule="auto"/>
        <w:contextualSpacing/>
        <w:rPr>
          <w:rFonts w:eastAsia="MS Mincho"/>
          <w:b/>
        </w:rPr>
      </w:pPr>
    </w:p>
    <w:p w14:paraId="1C4FC5CA" w14:textId="77777777" w:rsidR="00786754" w:rsidRPr="00786754" w:rsidRDefault="00786754" w:rsidP="00786754">
      <w:pPr>
        <w:spacing w:line="360" w:lineRule="auto"/>
        <w:contextualSpacing/>
        <w:rPr>
          <w:rFonts w:eastAsia="MS Mincho"/>
          <w:b/>
          <w:szCs w:val="26"/>
        </w:rPr>
      </w:pPr>
      <w:r w:rsidRPr="00786754">
        <w:rPr>
          <w:rFonts w:eastAsia="MS Mincho"/>
          <w:b/>
          <w:szCs w:val="26"/>
        </w:rPr>
        <w:t>Phylogenetics and Classification</w:t>
      </w:r>
    </w:p>
    <w:p w14:paraId="3B639480" w14:textId="77777777" w:rsidR="00786754" w:rsidRPr="00786754" w:rsidRDefault="00786754" w:rsidP="00786754">
      <w:pPr>
        <w:spacing w:line="360" w:lineRule="auto"/>
        <w:contextualSpacing/>
        <w:rPr>
          <w:rFonts w:eastAsia="MS Mincho"/>
        </w:rPr>
      </w:pPr>
      <w:r w:rsidRPr="00786754">
        <w:rPr>
          <w:rFonts w:eastAsia="MS Mincho"/>
          <w:noProof/>
        </w:rPr>
        <w:drawing>
          <wp:inline distT="0" distB="0" distL="0" distR="0" wp14:anchorId="2D3D7379" wp14:editId="2983BAB5">
            <wp:extent cx="2716696" cy="923076"/>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ZIT.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34592" cy="929157"/>
                    </a:xfrm>
                    <a:prstGeom prst="rect">
                      <a:avLst/>
                    </a:prstGeom>
                  </pic:spPr>
                </pic:pic>
              </a:graphicData>
            </a:graphic>
          </wp:inline>
        </w:drawing>
      </w:r>
    </w:p>
    <w:p w14:paraId="7644BC3A"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The Zitini are here established as a new tribe housing the understudied Australian genera </w:t>
      </w:r>
      <w:r w:rsidRPr="00786754">
        <w:rPr>
          <w:rFonts w:eastAsia="MS Mincho"/>
          <w:i/>
        </w:rPr>
        <w:t>Zita</w:t>
      </w:r>
      <w:r w:rsidRPr="00786754">
        <w:rPr>
          <w:rFonts w:eastAsia="MS Mincho"/>
        </w:rPr>
        <w:t xml:space="preserve"> Curran and </w:t>
      </w:r>
      <w:r w:rsidRPr="00786754">
        <w:rPr>
          <w:rFonts w:eastAsia="MS Mincho"/>
          <w:i/>
        </w:rPr>
        <w:t>Leverella</w:t>
      </w:r>
      <w:r w:rsidRPr="00786754">
        <w:rPr>
          <w:rFonts w:eastAsia="MS Mincho"/>
        </w:rPr>
        <w:t xml:space="preserve"> Baranov. Formerly of the Parerigonini (see their section above), these genera are distinct from the Parerigonini </w:t>
      </w:r>
      <w:r w:rsidRPr="00786754">
        <w:rPr>
          <w:rFonts w:eastAsia="MS Mincho"/>
          <w:i/>
        </w:rPr>
        <w:t xml:space="preserve">s. s. </w:t>
      </w:r>
      <w:r w:rsidRPr="00786754">
        <w:rPr>
          <w:rFonts w:eastAsia="MS Mincho"/>
        </w:rPr>
        <w:t>by their geography (Australia vs. Asia) and more importantly by their possession of female piercers derived from the 10</w:t>
      </w:r>
      <w:r w:rsidRPr="00786754">
        <w:rPr>
          <w:rFonts w:eastAsia="MS Mincho"/>
          <w:vertAlign w:val="superscript"/>
        </w:rPr>
        <w:t>th</w:t>
      </w:r>
      <w:r w:rsidRPr="00786754">
        <w:rPr>
          <w:rFonts w:eastAsia="MS Mincho"/>
        </w:rPr>
        <w:t xml:space="preserve"> sternite rather than the </w:t>
      </w:r>
      <w:r w:rsidRPr="00786754">
        <w:rPr>
          <w:rFonts w:eastAsia="MS Mincho"/>
        </w:rPr>
        <w:lastRenderedPageBreak/>
        <w:t>8</w:t>
      </w:r>
      <w:r w:rsidRPr="00786754">
        <w:rPr>
          <w:rFonts w:eastAsia="MS Mincho"/>
          <w:vertAlign w:val="superscript"/>
        </w:rPr>
        <w:t>th</w:t>
      </w:r>
      <w:r w:rsidRPr="00786754">
        <w:rPr>
          <w:rFonts w:eastAsia="MS Mincho"/>
        </w:rPr>
        <w:t xml:space="preserve"> (Cantrell 1988). No hosts are known for </w:t>
      </w:r>
      <w:r w:rsidRPr="00786754">
        <w:rPr>
          <w:rFonts w:eastAsia="MS Mincho"/>
          <w:i/>
        </w:rPr>
        <w:t>Zita</w:t>
      </w:r>
      <w:r w:rsidRPr="00786754">
        <w:rPr>
          <w:rFonts w:eastAsia="MS Mincho"/>
        </w:rPr>
        <w:t xml:space="preserve"> or </w:t>
      </w:r>
      <w:r w:rsidRPr="00786754">
        <w:rPr>
          <w:rFonts w:eastAsia="MS Mincho"/>
          <w:i/>
        </w:rPr>
        <w:t>Leverella</w:t>
      </w:r>
      <w:r w:rsidRPr="00786754">
        <w:rPr>
          <w:rFonts w:eastAsia="MS Mincho"/>
        </w:rPr>
        <w:t xml:space="preserve">, few specimens have been caught, and there are undoubtedly new species waiting to be described. Externally, </w:t>
      </w:r>
      <w:r w:rsidRPr="00786754">
        <w:rPr>
          <w:rFonts w:eastAsia="MS Mincho"/>
          <w:i/>
        </w:rPr>
        <w:t>Zita</w:t>
      </w:r>
      <w:r w:rsidRPr="00786754">
        <w:rPr>
          <w:rFonts w:eastAsia="MS Mincho"/>
        </w:rPr>
        <w:t xml:space="preserve"> and </w:t>
      </w:r>
      <w:r w:rsidRPr="00786754">
        <w:rPr>
          <w:rFonts w:eastAsia="MS Mincho"/>
          <w:i/>
        </w:rPr>
        <w:t>Leverella</w:t>
      </w:r>
      <w:r w:rsidRPr="00786754">
        <w:rPr>
          <w:rFonts w:eastAsia="MS Mincho"/>
        </w:rPr>
        <w:t xml:space="preserve"> do not appear phasiine-like but rather share tachinine-like affinities similar to the Parerigonini, with </w:t>
      </w:r>
      <w:r w:rsidRPr="00786754">
        <w:rPr>
          <w:rFonts w:eastAsia="MS Mincho"/>
          <w:i/>
        </w:rPr>
        <w:t>Zita</w:t>
      </w:r>
      <w:r w:rsidRPr="00786754">
        <w:rPr>
          <w:rFonts w:eastAsia="MS Mincho"/>
        </w:rPr>
        <w:t xml:space="preserve"> initially related to </w:t>
      </w:r>
      <w:r w:rsidRPr="00786754">
        <w:rPr>
          <w:rFonts w:eastAsia="MS Mincho"/>
          <w:i/>
        </w:rPr>
        <w:t>Arctophyto</w:t>
      </w:r>
      <w:r w:rsidRPr="00786754">
        <w:rPr>
          <w:rFonts w:eastAsia="MS Mincho"/>
        </w:rPr>
        <w:t xml:space="preserve"> Townsend (= </w:t>
      </w:r>
      <w:r w:rsidRPr="00786754">
        <w:rPr>
          <w:rFonts w:eastAsia="MS Mincho"/>
          <w:i/>
        </w:rPr>
        <w:t>Ateloglossa</w:t>
      </w:r>
      <w:r w:rsidRPr="00786754">
        <w:rPr>
          <w:rFonts w:eastAsia="MS Mincho"/>
        </w:rPr>
        <w:t xml:space="preserve"> Coquillett, Dexiini) by Curran (1928). The Zitini were therefore placed in Tachininae by Townsend (1936, see section on Parerigonini for full history), but now reside firmly in Phasiinae (Blaschke </w:t>
      </w:r>
      <w:r w:rsidRPr="00786754">
        <w:rPr>
          <w:rFonts w:eastAsia="MS Mincho"/>
          <w:i/>
        </w:rPr>
        <w:t>et al</w:t>
      </w:r>
      <w:r w:rsidRPr="00786754">
        <w:rPr>
          <w:rFonts w:eastAsia="MS Mincho"/>
        </w:rPr>
        <w:t xml:space="preserve">. 2015). </w:t>
      </w:r>
    </w:p>
    <w:p w14:paraId="45F5F315" w14:textId="77777777" w:rsidR="00786754" w:rsidRPr="00786754" w:rsidRDefault="00786754" w:rsidP="00786754">
      <w:pPr>
        <w:spacing w:line="360" w:lineRule="auto"/>
        <w:ind w:firstLine="720"/>
        <w:contextualSpacing/>
        <w:rPr>
          <w:rFonts w:eastAsia="MS Mincho"/>
        </w:rPr>
      </w:pPr>
      <w:r w:rsidRPr="00786754">
        <w:rPr>
          <w:rFonts w:eastAsia="MS Mincho"/>
        </w:rPr>
        <w:t xml:space="preserve">Molecular phylogenetic analyses have positioned </w:t>
      </w:r>
      <w:r w:rsidRPr="00786754">
        <w:rPr>
          <w:rFonts w:eastAsia="MS Mincho"/>
          <w:i/>
        </w:rPr>
        <w:t>Zita</w:t>
      </w:r>
      <w:r w:rsidRPr="00786754">
        <w:rPr>
          <w:rFonts w:eastAsia="MS Mincho"/>
        </w:rPr>
        <w:t xml:space="preserve"> and </w:t>
      </w:r>
      <w:r w:rsidRPr="00786754">
        <w:rPr>
          <w:rFonts w:eastAsia="MS Mincho"/>
          <w:i/>
        </w:rPr>
        <w:t>Leverella</w:t>
      </w:r>
      <w:r w:rsidRPr="00786754">
        <w:rPr>
          <w:rFonts w:eastAsia="MS Mincho"/>
        </w:rPr>
        <w:t xml:space="preserve">, along with some unknown species near these genera, in the Phasiinae as sister to all other phasiine tribes outside of clade Cylindromyiini + Imitomyiini (see Blaschke </w:t>
      </w:r>
      <w:r w:rsidRPr="00786754">
        <w:rPr>
          <w:rFonts w:eastAsia="MS Mincho"/>
          <w:i/>
        </w:rPr>
        <w:t>et al</w:t>
      </w:r>
      <w:r w:rsidRPr="00786754">
        <w:rPr>
          <w:rFonts w:eastAsia="MS Mincho"/>
        </w:rPr>
        <w:t>. 2015). The three tribes Imitomyiini, Cylindromyiini, and Zitini share the unique positioning of the female piercer (10</w:t>
      </w:r>
      <w:r w:rsidRPr="00786754">
        <w:rPr>
          <w:rFonts w:eastAsia="MS Mincho"/>
          <w:vertAlign w:val="superscript"/>
        </w:rPr>
        <w:t>th</w:t>
      </w:r>
      <w:r w:rsidRPr="00786754">
        <w:rPr>
          <w:rFonts w:eastAsia="MS Mincho"/>
        </w:rPr>
        <w:t xml:space="preserve"> sternite) that is not found anywhere else in Tachinidae (Cantrell 1988) and may have characterized the early phasiine ancestor. The Zitini are also closely related to </w:t>
      </w:r>
      <w:r w:rsidRPr="00786754">
        <w:rPr>
          <w:rFonts w:eastAsia="MS Mincho"/>
          <w:i/>
        </w:rPr>
        <w:t>Xysta</w:t>
      </w:r>
      <w:r w:rsidRPr="00786754">
        <w:rPr>
          <w:rFonts w:eastAsia="MS Mincho"/>
        </w:rPr>
        <w:t>, another unusual tachinid with an aberrant piercer (derived from 8</w:t>
      </w:r>
      <w:r w:rsidRPr="00786754">
        <w:rPr>
          <w:rFonts w:eastAsia="MS Mincho"/>
          <w:vertAlign w:val="superscript"/>
        </w:rPr>
        <w:t>th</w:t>
      </w:r>
      <w:r w:rsidRPr="00786754">
        <w:rPr>
          <w:rFonts w:eastAsia="MS Mincho"/>
        </w:rPr>
        <w:t xml:space="preserve"> sternite, but is corkscrew unlike other phasiine piercers). Surprisingly, </w:t>
      </w:r>
      <w:r w:rsidRPr="00786754">
        <w:rPr>
          <w:rFonts w:eastAsia="MS Mincho"/>
          <w:i/>
        </w:rPr>
        <w:t>Pygidimyia,</w:t>
      </w:r>
      <w:r w:rsidRPr="00786754">
        <w:rPr>
          <w:rFonts w:eastAsia="MS Mincho"/>
        </w:rPr>
        <w:t xml:space="preserve"> another Australian genera formerly of Parerigonini and closely associated with </w:t>
      </w:r>
      <w:r w:rsidRPr="00786754">
        <w:rPr>
          <w:rFonts w:eastAsia="MS Mincho"/>
          <w:i/>
        </w:rPr>
        <w:t>Zita</w:t>
      </w:r>
      <w:r w:rsidRPr="00786754">
        <w:rPr>
          <w:rFonts w:eastAsia="MS Mincho"/>
        </w:rPr>
        <w:t xml:space="preserve"> and </w:t>
      </w:r>
      <w:r w:rsidRPr="00786754">
        <w:rPr>
          <w:rFonts w:eastAsia="MS Mincho"/>
          <w:i/>
        </w:rPr>
        <w:t>Leverella</w:t>
      </w:r>
      <w:r w:rsidRPr="00786754">
        <w:rPr>
          <w:rFonts w:eastAsia="MS Mincho"/>
        </w:rPr>
        <w:t xml:space="preserve">, was not reconstructed within the Zitini but was rather placed within Cylindromyiini (see Cylindromyiini section for discussion), leaving only </w:t>
      </w:r>
      <w:r w:rsidRPr="00786754">
        <w:rPr>
          <w:rFonts w:eastAsia="MS Mincho"/>
          <w:i/>
        </w:rPr>
        <w:t>Zita</w:t>
      </w:r>
      <w:r w:rsidRPr="00786754">
        <w:rPr>
          <w:rFonts w:eastAsia="MS Mincho"/>
        </w:rPr>
        <w:t xml:space="preserve"> and </w:t>
      </w:r>
      <w:r w:rsidRPr="00786754">
        <w:rPr>
          <w:rFonts w:eastAsia="MS Mincho"/>
          <w:i/>
        </w:rPr>
        <w:t>Leverella</w:t>
      </w:r>
      <w:r w:rsidRPr="00786754">
        <w:rPr>
          <w:rFonts w:eastAsia="MS Mincho"/>
        </w:rPr>
        <w:t xml:space="preserve"> strongly supported members of Zitini. These</w:t>
      </w:r>
      <w:r w:rsidRPr="00786754">
        <w:rPr>
          <w:rFonts w:eastAsia="MS Mincho"/>
          <w:i/>
        </w:rPr>
        <w:t xml:space="preserve"> </w:t>
      </w:r>
      <w:r w:rsidRPr="00786754">
        <w:rPr>
          <w:rFonts w:eastAsia="MS Mincho"/>
        </w:rPr>
        <w:t xml:space="preserve">genera are distinct from the Cylindromyiini morphologically by the lack of fusion of sternite 7 and tergite 7 which is a characteristic feature of Cylindromyiini (Cantrell 1988). </w:t>
      </w:r>
    </w:p>
    <w:p w14:paraId="077B49C5" w14:textId="77777777" w:rsidR="00786754" w:rsidRPr="00786754" w:rsidRDefault="00786754" w:rsidP="00786754">
      <w:pPr>
        <w:rPr>
          <w:rFonts w:eastAsia="MS Mincho"/>
          <w:b/>
          <w:sz w:val="26"/>
          <w:szCs w:val="26"/>
          <w:shd w:val="clear" w:color="auto" w:fill="FFFFFF"/>
        </w:rPr>
      </w:pPr>
    </w:p>
    <w:p w14:paraId="1FC9B594" w14:textId="77777777" w:rsidR="00786754" w:rsidRPr="00786754" w:rsidRDefault="00786754" w:rsidP="00786754">
      <w:pPr>
        <w:rPr>
          <w:rFonts w:eastAsia="MS Mincho"/>
          <w:b/>
          <w:sz w:val="32"/>
          <w:szCs w:val="32"/>
          <w:shd w:val="clear" w:color="auto" w:fill="FFFFFF"/>
        </w:rPr>
      </w:pPr>
      <w:r w:rsidRPr="00786754">
        <w:rPr>
          <w:rFonts w:eastAsia="MS Mincho"/>
          <w:shd w:val="clear" w:color="auto" w:fill="FFFFFF"/>
        </w:rPr>
        <w:br w:type="page"/>
      </w:r>
    </w:p>
    <w:p w14:paraId="1847AC49" w14:textId="77777777" w:rsidR="00786754" w:rsidRPr="00786754" w:rsidRDefault="00786754" w:rsidP="00786754">
      <w:pPr>
        <w:spacing w:line="360" w:lineRule="auto"/>
        <w:contextualSpacing/>
        <w:jc w:val="center"/>
        <w:outlineLvl w:val="0"/>
        <w:rPr>
          <w:rFonts w:eastAsia="MS Mincho"/>
          <w:b/>
          <w:sz w:val="32"/>
          <w:szCs w:val="32"/>
          <w:shd w:val="clear" w:color="auto" w:fill="FFFFFF"/>
        </w:rPr>
      </w:pPr>
      <w:bookmarkStart w:id="76" w:name="_Toc421787205"/>
      <w:r w:rsidRPr="00786754">
        <w:rPr>
          <w:rFonts w:eastAsia="MS Mincho"/>
          <w:b/>
          <w:sz w:val="32"/>
          <w:szCs w:val="32"/>
          <w:shd w:val="clear" w:color="auto" w:fill="FFFFFF"/>
        </w:rPr>
        <w:lastRenderedPageBreak/>
        <w:t>References</w:t>
      </w:r>
      <w:bookmarkEnd w:id="76"/>
    </w:p>
    <w:p w14:paraId="10A924DE" w14:textId="77777777" w:rsidR="00786754" w:rsidRPr="00786754" w:rsidRDefault="00786754" w:rsidP="00786754">
      <w:pPr>
        <w:tabs>
          <w:tab w:val="left" w:pos="-1152"/>
          <w:tab w:val="left" w:pos="-720"/>
          <w:tab w:val="left" w:pos="0"/>
          <w:tab w:val="left" w:pos="360"/>
          <w:tab w:val="left" w:pos="720"/>
          <w:tab w:val="left" w:pos="1080"/>
        </w:tabs>
        <w:spacing w:line="360" w:lineRule="auto"/>
        <w:ind w:left="1080" w:hanging="720"/>
        <w:contextualSpacing/>
        <w:rPr>
          <w:rFonts w:eastAsia="MS Mincho"/>
        </w:rPr>
      </w:pPr>
    </w:p>
    <w:p w14:paraId="43F822E7"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Aldrich JM. </w:t>
      </w:r>
      <w:r w:rsidRPr="00786754">
        <w:rPr>
          <w:rFonts w:eastAsia="MS Mincho"/>
          <w:shd w:val="clear" w:color="auto" w:fill="FFFFFF"/>
        </w:rPr>
        <w:t>1925. Notes on some types of American muscoid Diptera in the collection of the Vienna Natural History Museum [cont.]. </w:t>
      </w:r>
      <w:r w:rsidRPr="00786754">
        <w:rPr>
          <w:rFonts w:eastAsia="MS Mincho"/>
          <w:i/>
          <w:iCs/>
          <w:shd w:val="clear" w:color="auto" w:fill="FFFFFF"/>
        </w:rPr>
        <w:t>Annals of the Entomological Society of America</w:t>
      </w:r>
      <w:r w:rsidRPr="00786754">
        <w:rPr>
          <w:rFonts w:eastAsia="MS Mincho"/>
          <w:shd w:val="clear" w:color="auto" w:fill="FFFFFF"/>
        </w:rPr>
        <w:t> </w:t>
      </w:r>
      <w:r w:rsidRPr="00786754">
        <w:rPr>
          <w:rFonts w:eastAsia="MS Mincho"/>
          <w:bCs/>
          <w:shd w:val="clear" w:color="auto" w:fill="FFFFFF"/>
        </w:rPr>
        <w:t>18</w:t>
      </w:r>
      <w:r w:rsidRPr="00786754">
        <w:rPr>
          <w:rFonts w:eastAsia="MS Mincho"/>
          <w:shd w:val="clear" w:color="auto" w:fill="FFFFFF"/>
        </w:rPr>
        <w:t>: 107–130 [cont.].</w:t>
      </w:r>
      <w:r w:rsidRPr="00786754">
        <w:rPr>
          <w:rFonts w:eastAsia="MS Mincho"/>
        </w:rPr>
        <w:t xml:space="preserve"> </w:t>
      </w:r>
    </w:p>
    <w:p w14:paraId="215FD1FC"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Aldrich JM. 1933. A remarkable new genus of Tachinidae (Diptera) from Brazil. </w:t>
      </w:r>
    </w:p>
    <w:p w14:paraId="740770C2" w14:textId="77777777" w:rsidR="00786754" w:rsidRPr="00786754" w:rsidRDefault="00786754" w:rsidP="00786754">
      <w:pPr>
        <w:spacing w:line="360" w:lineRule="auto"/>
        <w:ind w:left="720" w:hanging="720"/>
        <w:contextualSpacing/>
        <w:rPr>
          <w:rFonts w:eastAsia="MS Mincho"/>
        </w:rPr>
      </w:pPr>
      <w:r w:rsidRPr="00786754">
        <w:rPr>
          <w:rFonts w:eastAsia="MS Mincho"/>
        </w:rPr>
        <w:t>Aldrich JR, Khrimian A, Zhang A, &amp; Shearer PW. 2006. Bug pheromones (Hemiptera, Heteroptera) and tachinid fly host-finding. Denisia 19:1015–1031.</w:t>
      </w:r>
    </w:p>
    <w:p w14:paraId="5C7DB5DD"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Aldrich, J. R., Khrimian, A., &amp; Camp, M. J. (2007). Methyl 2, 4, 6-decatrienoates attract stink bugs and tachinid parasitoids. </w:t>
      </w:r>
      <w:r w:rsidRPr="00786754">
        <w:rPr>
          <w:rFonts w:eastAsia="MS Mincho"/>
          <w:i/>
          <w:iCs/>
          <w:shd w:val="clear" w:color="auto" w:fill="FFFFFF"/>
        </w:rPr>
        <w:t>Journal of chemical ecology</w:t>
      </w:r>
      <w:r w:rsidRPr="00786754">
        <w:rPr>
          <w:rFonts w:eastAsia="MS Mincho"/>
          <w:shd w:val="clear" w:color="auto" w:fill="FFFFFF"/>
        </w:rPr>
        <w:t>, </w:t>
      </w:r>
      <w:r w:rsidRPr="00786754">
        <w:rPr>
          <w:rFonts w:eastAsia="MS Mincho"/>
          <w:i/>
          <w:iCs/>
          <w:shd w:val="clear" w:color="auto" w:fill="FFFFFF"/>
        </w:rPr>
        <w:t>33</w:t>
      </w:r>
      <w:r w:rsidRPr="00786754">
        <w:rPr>
          <w:rFonts w:eastAsia="MS Mincho"/>
          <w:shd w:val="clear" w:color="auto" w:fill="FFFFFF"/>
        </w:rPr>
        <w:t>(4), 801-815.</w:t>
      </w:r>
    </w:p>
    <w:p w14:paraId="5DB6D4FF"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Arnaud PH Jr. 1978. </w:t>
      </w:r>
      <w:r w:rsidRPr="00786754">
        <w:rPr>
          <w:rFonts w:eastAsia="MS Mincho"/>
          <w:i/>
          <w:iCs/>
        </w:rPr>
        <w:t xml:space="preserve">A Host-Parasite Catalog of North American Tachinidae (Diptera). </w:t>
      </w:r>
      <w:r w:rsidRPr="00786754">
        <w:rPr>
          <w:rFonts w:eastAsia="MS Mincho"/>
        </w:rPr>
        <w:t xml:space="preserve">USDA Miscellaneous Publications. 1319. 860 pp. </w:t>
      </w:r>
    </w:p>
    <w:p w14:paraId="4A162230"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Arnaud, P. H. (1966). A revision of the parasitic fly genus Polistiopsis Townsend (Diptera, Tachinidae). American Museum novitates; no. 2241.</w:t>
      </w:r>
    </w:p>
    <w:p w14:paraId="4E2A6653" w14:textId="77777777" w:rsidR="00786754" w:rsidRPr="00786754" w:rsidRDefault="00786754" w:rsidP="00786754">
      <w:pPr>
        <w:spacing w:line="360" w:lineRule="auto"/>
        <w:ind w:left="720" w:hanging="720"/>
        <w:rPr>
          <w:rFonts w:eastAsia="MS Mincho"/>
          <w:b/>
          <w:shd w:val="clear" w:color="auto" w:fill="FFFFFF"/>
        </w:rPr>
      </w:pPr>
      <w:r w:rsidRPr="00786754">
        <w:rPr>
          <w:rFonts w:eastAsia="MS Mincho"/>
          <w:shd w:val="clear" w:color="auto" w:fill="FFFFFF"/>
        </w:rPr>
        <w:t>Barraclough, D. A. (1985). The Afrotropical genus Bogosia Rondani, 1873 (Diptera: Tachinidae). Natal Museum.</w:t>
      </w:r>
    </w:p>
    <w:p w14:paraId="4BA464A7" w14:textId="77777777" w:rsidR="00786754" w:rsidRPr="00786754" w:rsidRDefault="00786754" w:rsidP="00786754">
      <w:pPr>
        <w:spacing w:line="360" w:lineRule="auto"/>
        <w:ind w:left="720" w:hanging="720"/>
        <w:contextualSpacing/>
        <w:rPr>
          <w:rFonts w:eastAsia="MS Mincho"/>
        </w:rPr>
      </w:pPr>
      <w:r w:rsidRPr="00786754">
        <w:rPr>
          <w:rFonts w:eastAsia="MS Mincho"/>
        </w:rPr>
        <w:t>Belshaw R. 1993. Tachinid flies. Diptera: Tachinidae. Handbooks for the identification of British Insects. London: R. Entomol. Soc. London 10, Part 4a (i). 170 pp.</w:t>
      </w:r>
    </w:p>
    <w:p w14:paraId="7CB64716" w14:textId="77777777" w:rsidR="00786754" w:rsidRPr="00786754" w:rsidRDefault="00786754" w:rsidP="00786754">
      <w:pPr>
        <w:autoSpaceDE w:val="0"/>
        <w:autoSpaceDN w:val="0"/>
        <w:adjustRightInd w:val="0"/>
        <w:spacing w:line="360" w:lineRule="auto"/>
        <w:ind w:left="720" w:hanging="720"/>
        <w:contextualSpacing/>
        <w:rPr>
          <w:rFonts w:eastAsia="MS Mincho"/>
          <w:lang w:eastAsia="ja-JP"/>
        </w:rPr>
      </w:pPr>
      <w:r w:rsidRPr="00786754">
        <w:rPr>
          <w:rFonts w:eastAsia="MS Mincho"/>
          <w:lang w:eastAsia="ja-JP"/>
        </w:rPr>
        <w:t xml:space="preserve">Bezzi, M. 1925. On the tachinid genus </w:t>
      </w:r>
      <w:r w:rsidRPr="00786754">
        <w:rPr>
          <w:rFonts w:eastAsia="MS Mincho"/>
          <w:i/>
          <w:iCs/>
          <w:lang w:eastAsia="ja-JP"/>
        </w:rPr>
        <w:t xml:space="preserve">Euthera </w:t>
      </w:r>
      <w:r w:rsidRPr="00786754">
        <w:rPr>
          <w:rFonts w:eastAsia="MS Mincho"/>
          <w:lang w:eastAsia="ja-JP"/>
        </w:rPr>
        <w:t xml:space="preserve">(Diptera), with description of new species from Australia, Africa and South America. Proceedings of the Linnaean Society of New South Wales, </w:t>
      </w:r>
      <w:r w:rsidRPr="00786754">
        <w:rPr>
          <w:rFonts w:eastAsia="MS Mincho"/>
          <w:bCs/>
          <w:lang w:eastAsia="ja-JP"/>
        </w:rPr>
        <w:t>50</w:t>
      </w:r>
      <w:r w:rsidRPr="00786754">
        <w:rPr>
          <w:rFonts w:eastAsia="MS Mincho"/>
          <w:lang w:eastAsia="ja-JP"/>
        </w:rPr>
        <w:t>: 275–283.</w:t>
      </w:r>
    </w:p>
    <w:p w14:paraId="77D210D3"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Biehler JA, &amp; McPherson JE. 1982. Life history and laboratory rearing of </w:t>
      </w:r>
      <w:r w:rsidRPr="00786754">
        <w:rPr>
          <w:rFonts w:eastAsia="MS Mincho"/>
          <w:i/>
        </w:rPr>
        <w:t xml:space="preserve">Galgupha ovalis </w:t>
      </w:r>
      <w:r w:rsidRPr="00786754">
        <w:rPr>
          <w:rFonts w:eastAsia="MS Mincho"/>
        </w:rPr>
        <w:t xml:space="preserve">(Hemiptera: Corimelaenidae), with descriptions of immature stages. </w:t>
      </w:r>
      <w:r w:rsidRPr="00786754">
        <w:rPr>
          <w:rFonts w:eastAsia="MS Mincho"/>
          <w:i/>
          <w:iCs/>
        </w:rPr>
        <w:t>Annals of the Entomological Society of America</w:t>
      </w:r>
      <w:r w:rsidRPr="00786754">
        <w:rPr>
          <w:rFonts w:eastAsia="MS Mincho"/>
        </w:rPr>
        <w:t xml:space="preserve">, </w:t>
      </w:r>
      <w:r w:rsidRPr="00786754">
        <w:rPr>
          <w:rFonts w:eastAsia="MS Mincho"/>
          <w:iCs/>
        </w:rPr>
        <w:t>75</w:t>
      </w:r>
      <w:r w:rsidRPr="00786754">
        <w:rPr>
          <w:rFonts w:eastAsia="MS Mincho"/>
          <w:i/>
          <w:iCs/>
        </w:rPr>
        <w:t xml:space="preserve"> </w:t>
      </w:r>
      <w:r w:rsidRPr="00786754">
        <w:rPr>
          <w:rFonts w:eastAsia="MS Mincho"/>
        </w:rPr>
        <w:t>(4): 465-470.</w:t>
      </w:r>
    </w:p>
    <w:p w14:paraId="50DC55FA" w14:textId="77777777" w:rsidR="00786754" w:rsidRPr="00786754" w:rsidRDefault="00786754" w:rsidP="00786754">
      <w:pPr>
        <w:spacing w:line="360" w:lineRule="auto"/>
        <w:ind w:left="720" w:hanging="720"/>
        <w:contextualSpacing/>
        <w:rPr>
          <w:rFonts w:eastAsia="MS Mincho"/>
        </w:rPr>
      </w:pPr>
      <w:r w:rsidRPr="00786754">
        <w:rPr>
          <w:rFonts w:eastAsia="MS Mincho"/>
        </w:rPr>
        <w:t>Blanchard, E. E. 1966. Nuevos triquiopodinos argentinos, panisitos de hemipteros nocivos (Dipt. Gymnosomatidae). Rev. Invest. Agropecu., Ser. 5, 3: 59- 97.</w:t>
      </w:r>
    </w:p>
    <w:p w14:paraId="2FDB443E" w14:textId="77777777" w:rsidR="00786754" w:rsidRPr="00786754" w:rsidRDefault="00786754" w:rsidP="00786754">
      <w:pPr>
        <w:spacing w:line="360" w:lineRule="auto"/>
        <w:ind w:left="720" w:hanging="720"/>
        <w:contextualSpacing/>
        <w:rPr>
          <w:rFonts w:eastAsia="MS Mincho"/>
        </w:rPr>
      </w:pPr>
      <w:r w:rsidRPr="00786754">
        <w:rPr>
          <w:rFonts w:eastAsia="MS Mincho"/>
        </w:rPr>
        <w:t>Blaschke et al. 2015. Evolution and Phylogeny of Phasiinae (Diptera: Tachinidae)</w:t>
      </w:r>
    </w:p>
    <w:p w14:paraId="09D5D1FF"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bCs/>
        </w:rPr>
        <w:t xml:space="preserve">Brauer, F. &amp; Bergenstamm, J.E. von. </w:t>
      </w:r>
      <w:r w:rsidRPr="00786754">
        <w:rPr>
          <w:rFonts w:eastAsia="MS Mincho"/>
        </w:rPr>
        <w:t>1889. Die Zweiflügler des Kaiserlichen Museums zu Wien. IV. Vorarbeiten zu einer Monographie der Muscaria schizometopa (exclusive Anthomyidae). Pars I. </w:t>
      </w:r>
      <w:r w:rsidRPr="00786754">
        <w:rPr>
          <w:rFonts w:eastAsia="MS Mincho"/>
          <w:i/>
          <w:iCs/>
        </w:rPr>
        <w:t>Denkschriften der Kaiserlichen Akademie der Wissenschaften in Wien. Mathematisch-Naturwissenschaftliche Classe</w:t>
      </w:r>
      <w:r w:rsidRPr="00786754">
        <w:rPr>
          <w:rFonts w:eastAsia="MS Mincho"/>
        </w:rPr>
        <w:t> </w:t>
      </w:r>
      <w:r w:rsidRPr="00786754">
        <w:rPr>
          <w:rFonts w:eastAsia="MS Mincho"/>
          <w:bCs/>
        </w:rPr>
        <w:t>56</w:t>
      </w:r>
      <w:r w:rsidRPr="00786754">
        <w:rPr>
          <w:rFonts w:eastAsia="MS Mincho"/>
        </w:rPr>
        <w:t> (1): 69-180 + 11 pls.</w:t>
      </w:r>
    </w:p>
    <w:p w14:paraId="6AE5E473" w14:textId="77777777" w:rsidR="00786754" w:rsidRPr="00786754" w:rsidRDefault="00786754" w:rsidP="00786754">
      <w:pPr>
        <w:spacing w:line="360" w:lineRule="auto"/>
        <w:ind w:left="720" w:hanging="720"/>
        <w:contextualSpacing/>
        <w:rPr>
          <w:rFonts w:eastAsia="MS Mincho"/>
        </w:rPr>
      </w:pPr>
      <w:r w:rsidRPr="00786754">
        <w:rPr>
          <w:rFonts w:eastAsia="MS Mincho"/>
        </w:rPr>
        <w:lastRenderedPageBreak/>
        <w:t>Brauer, F. (1898) Beiträge zur Kenntnis der Muscaria schizometopa. I. Bemerkungen zu den Originalexemplaren der von Bigot, Macquart und Robineau-Desvoidy beschriebenen Muscaria schizometopa aus der Sammlung des Herrn G. H. Verrall. Zweite Folge. Sitzungsberichte der Mathematisch-Naturwissenschaftlichen Classe der Kaiserlichen Akademie der Wissenschaften in Wien, Abteilung I, 107, 329–546.</w:t>
      </w:r>
    </w:p>
    <w:p w14:paraId="1079EE31"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Brooks AR. 1946. A revision of the North American species of the </w:t>
      </w:r>
      <w:r w:rsidRPr="00786754">
        <w:rPr>
          <w:rFonts w:eastAsia="MS Mincho"/>
          <w:i/>
          <w:iCs/>
          <w:shd w:val="clear" w:color="auto" w:fill="FFFFFF"/>
        </w:rPr>
        <w:t>Rhodogyne complex</w:t>
      </w:r>
      <w:r w:rsidRPr="00786754">
        <w:rPr>
          <w:rFonts w:eastAsia="MS Mincho"/>
          <w:shd w:val="clear" w:color="auto" w:fill="FFFFFF"/>
        </w:rPr>
        <w:t> (Diptera, Larvaevoridae). </w:t>
      </w:r>
      <w:r w:rsidRPr="00786754">
        <w:rPr>
          <w:rFonts w:eastAsia="MS Mincho"/>
          <w:i/>
          <w:iCs/>
          <w:shd w:val="clear" w:color="auto" w:fill="FFFFFF"/>
        </w:rPr>
        <w:t>Canadian Entomologist</w:t>
      </w:r>
      <w:r w:rsidRPr="00786754">
        <w:rPr>
          <w:rFonts w:eastAsia="MS Mincho"/>
          <w:shd w:val="clear" w:color="auto" w:fill="FFFFFF"/>
        </w:rPr>
        <w:t> </w:t>
      </w:r>
      <w:r w:rsidRPr="00786754">
        <w:rPr>
          <w:rFonts w:eastAsia="MS Mincho"/>
          <w:bCs/>
          <w:shd w:val="clear" w:color="auto" w:fill="FFFFFF"/>
        </w:rPr>
        <w:t>77</w:t>
      </w:r>
      <w:r w:rsidRPr="00786754">
        <w:rPr>
          <w:rFonts w:eastAsia="MS Mincho"/>
          <w:shd w:val="clear" w:color="auto" w:fill="FFFFFF"/>
        </w:rPr>
        <w:t>(1945): 218–230.</w:t>
      </w:r>
    </w:p>
    <w:p w14:paraId="30B37C2F"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Cantrell BK &amp; Crosskey RW. 1989. Family Tachinidae. In </w:t>
      </w:r>
      <w:r w:rsidRPr="00786754">
        <w:rPr>
          <w:rFonts w:eastAsia="MS Mincho"/>
          <w:i/>
          <w:iCs/>
        </w:rPr>
        <w:t>Catalog of the Diptera of the Australasian and Oceanian Regions</w:t>
      </w:r>
      <w:r w:rsidRPr="00786754">
        <w:rPr>
          <w:rFonts w:eastAsia="MS Mincho"/>
        </w:rPr>
        <w:t>, ed. NL Evenhuis, pp. 733–84. Bishop Mus. Spec. Publ. 86. Honolulu/ Leiden: Bishop Mus. Press &amp; Brill. 1155 pp.</w:t>
      </w:r>
    </w:p>
    <w:p w14:paraId="70AFDB42"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Cantrell BK. 1983. Revision of the Australian species of Euthera Loew (Diptera: Tachinidae). </w:t>
      </w:r>
      <w:r w:rsidRPr="00786754">
        <w:rPr>
          <w:rFonts w:eastAsia="MS Mincho"/>
          <w:i/>
          <w:iCs/>
        </w:rPr>
        <w:t>Australian Journal of Entomology</w:t>
      </w:r>
      <w:r w:rsidRPr="00786754">
        <w:rPr>
          <w:rFonts w:eastAsia="MS Mincho"/>
        </w:rPr>
        <w:t xml:space="preserve">, </w:t>
      </w:r>
      <w:r w:rsidRPr="00786754">
        <w:rPr>
          <w:rFonts w:eastAsia="MS Mincho"/>
          <w:i/>
          <w:iCs/>
        </w:rPr>
        <w:t xml:space="preserve">22 </w:t>
      </w:r>
      <w:r w:rsidRPr="00786754">
        <w:rPr>
          <w:rFonts w:eastAsia="MS Mincho"/>
        </w:rPr>
        <w:t>(1), 53-59.</w:t>
      </w:r>
    </w:p>
    <w:p w14:paraId="257B580F"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Cantrell BK. 1988. The comparative morphology of the male and female postabdomen of the Australian Tachinidae (Diptera), with descriptions of some first-instar larvae and pupae. </w:t>
      </w:r>
      <w:r w:rsidRPr="00786754">
        <w:rPr>
          <w:rFonts w:eastAsia="MS Mincho"/>
          <w:i/>
          <w:iCs/>
        </w:rPr>
        <w:t>Invertebrate Systematics</w:t>
      </w:r>
      <w:r w:rsidRPr="00786754">
        <w:rPr>
          <w:rFonts w:eastAsia="MS Mincho"/>
        </w:rPr>
        <w:t xml:space="preserve">, </w:t>
      </w:r>
      <w:r w:rsidRPr="00786754">
        <w:rPr>
          <w:rFonts w:eastAsia="MS Mincho"/>
          <w:i/>
          <w:iCs/>
        </w:rPr>
        <w:t xml:space="preserve">2 </w:t>
      </w:r>
      <w:r w:rsidRPr="00786754">
        <w:rPr>
          <w:rFonts w:eastAsia="MS Mincho"/>
        </w:rPr>
        <w:t>(1), 81-221.</w:t>
      </w:r>
    </w:p>
    <w:p w14:paraId="07EDEC47"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Cantrell, B. K. (1984). Synopsis of the Australian Phasiinae, including revisons of Gerocyptera Townsend and the Australian species of Cylindromyia Meigen (Diptera: Tachinidae). </w:t>
      </w:r>
      <w:r w:rsidRPr="00786754">
        <w:rPr>
          <w:rFonts w:eastAsia="MS Mincho"/>
          <w:i/>
          <w:iCs/>
          <w:shd w:val="clear" w:color="auto" w:fill="FFFFFF"/>
        </w:rPr>
        <w:t>Australian Journal of Zoology</w:t>
      </w:r>
      <w:r w:rsidRPr="00786754">
        <w:rPr>
          <w:rFonts w:eastAsia="MS Mincho"/>
          <w:shd w:val="clear" w:color="auto" w:fill="FFFFFF"/>
        </w:rPr>
        <w:t>, </w:t>
      </w:r>
      <w:r w:rsidRPr="00786754">
        <w:rPr>
          <w:rFonts w:eastAsia="MS Mincho"/>
          <w:i/>
          <w:iCs/>
          <w:shd w:val="clear" w:color="auto" w:fill="FFFFFF"/>
        </w:rPr>
        <w:t>32</w:t>
      </w:r>
      <w:r w:rsidRPr="00786754">
        <w:rPr>
          <w:rFonts w:eastAsia="MS Mincho"/>
          <w:shd w:val="clear" w:color="auto" w:fill="FFFFFF"/>
        </w:rPr>
        <w:t>(102), 1-60.</w:t>
      </w:r>
    </w:p>
    <w:p w14:paraId="4D8E1571"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Cerretti P, &amp; Tschorsnig HP. 2010. Annotated host catalogue for the Tachinidae (Diptera) of Italy. </w:t>
      </w:r>
      <w:r w:rsidRPr="00786754">
        <w:rPr>
          <w:rFonts w:eastAsia="MS Mincho"/>
          <w:i/>
          <w:iCs/>
        </w:rPr>
        <w:t>Stuttgarter Beiträge zur Naturkunde, A, Neue Serie</w:t>
      </w:r>
      <w:r w:rsidRPr="00786754">
        <w:rPr>
          <w:rFonts w:eastAsia="MS Mincho"/>
        </w:rPr>
        <w:t xml:space="preserve">, </w:t>
      </w:r>
      <w:r w:rsidRPr="00786754">
        <w:rPr>
          <w:rFonts w:eastAsia="MS Mincho"/>
          <w:i/>
          <w:iCs/>
        </w:rPr>
        <w:t>3</w:t>
      </w:r>
      <w:r w:rsidRPr="00786754">
        <w:rPr>
          <w:rFonts w:eastAsia="MS Mincho"/>
        </w:rPr>
        <w:t>, 305-340.</w:t>
      </w:r>
    </w:p>
    <w:p w14:paraId="5ED96BFC"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Cerretti P, De Biase A, &amp; Freidberg A. 2009. Systematic study of the genus </w:t>
      </w:r>
      <w:r w:rsidRPr="00786754">
        <w:rPr>
          <w:rFonts w:eastAsia="MS Mincho"/>
          <w:i/>
        </w:rPr>
        <w:t>Rossimyiops</w:t>
      </w:r>
      <w:r w:rsidRPr="00786754">
        <w:rPr>
          <w:rFonts w:eastAsia="MS Mincho"/>
        </w:rPr>
        <w:t xml:space="preserve"> Mesnil (Diptera: Tachinidae). </w:t>
      </w:r>
      <w:r w:rsidRPr="00786754">
        <w:rPr>
          <w:rFonts w:eastAsia="MS Mincho"/>
          <w:i/>
          <w:iCs/>
        </w:rPr>
        <w:t>Zootaxa</w:t>
      </w:r>
      <w:r w:rsidRPr="00786754">
        <w:rPr>
          <w:rFonts w:eastAsia="MS Mincho"/>
        </w:rPr>
        <w:t xml:space="preserve">, </w:t>
      </w:r>
      <w:r w:rsidRPr="00786754">
        <w:rPr>
          <w:rFonts w:eastAsia="MS Mincho"/>
          <w:iCs/>
        </w:rPr>
        <w:t>1984</w:t>
      </w:r>
      <w:r w:rsidRPr="00786754">
        <w:rPr>
          <w:rFonts w:eastAsia="MS Mincho"/>
        </w:rPr>
        <w:t>, 31-56.</w:t>
      </w:r>
    </w:p>
    <w:p w14:paraId="56109DE1"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Cerretti P., Giudice, G. L., &amp; Mei, M. (2010). A new Besseria Robineau-Desvoidy (Diptera: Tachinidae) from Israel. </w:t>
      </w:r>
      <w:r w:rsidRPr="00786754">
        <w:rPr>
          <w:rFonts w:eastAsia="MS Mincho"/>
          <w:i/>
          <w:iCs/>
          <w:shd w:val="clear" w:color="auto" w:fill="FFFFFF"/>
        </w:rPr>
        <w:t>ISRAEL JOURNAL OF ENTOMOLOGY</w:t>
      </w:r>
      <w:r w:rsidRPr="00786754">
        <w:rPr>
          <w:rFonts w:eastAsia="MS Mincho"/>
          <w:shd w:val="clear" w:color="auto" w:fill="FFFFFF"/>
        </w:rPr>
        <w:t>, </w:t>
      </w:r>
      <w:r w:rsidRPr="00786754">
        <w:rPr>
          <w:rFonts w:eastAsia="MS Mincho"/>
          <w:i/>
          <w:iCs/>
          <w:shd w:val="clear" w:color="auto" w:fill="FFFFFF"/>
        </w:rPr>
        <w:t>40</w:t>
      </w:r>
      <w:r w:rsidRPr="00786754">
        <w:rPr>
          <w:rFonts w:eastAsia="MS Mincho"/>
          <w:shd w:val="clear" w:color="auto" w:fill="FFFFFF"/>
        </w:rPr>
        <w:t>, 187-194.</w:t>
      </w:r>
    </w:p>
    <w:p w14:paraId="568599D4"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t xml:space="preserve">Cerretti, P. 2010. </w:t>
      </w:r>
      <w:r w:rsidRPr="00786754">
        <w:rPr>
          <w:rFonts w:eastAsia="Cambria"/>
          <w:i/>
          <w:iCs/>
        </w:rPr>
        <w:t>I tachinidi della fauna italiana (Diptera Tachinidae) con chiave interattiva dei generi ovestpaleartici.Volumes I &amp; II</w:t>
      </w:r>
      <w:r w:rsidRPr="00786754">
        <w:rPr>
          <w:rFonts w:eastAsia="Cambria"/>
        </w:rPr>
        <w:t>. Centro Nazionale Biodiversità Forestale, Verona. 573 pp. (Vol. I) + 339 pp. (Vol. II)+ CD ROM.</w:t>
      </w:r>
    </w:p>
    <w:p w14:paraId="5E6B32BB"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Cerretti, P., Logiudice, G., &amp; Pape, T. (2014). Remarkable Rhinophoridae in a growing generic genealogy (Diptera: Calyptratae, Oestroidea). </w:t>
      </w:r>
      <w:r w:rsidRPr="00786754">
        <w:rPr>
          <w:rFonts w:eastAsia="MS Mincho"/>
          <w:i/>
          <w:iCs/>
          <w:shd w:val="clear" w:color="auto" w:fill="FFFFFF"/>
        </w:rPr>
        <w:t>Systematic Entomology</w:t>
      </w:r>
      <w:r w:rsidRPr="00786754">
        <w:rPr>
          <w:rFonts w:eastAsia="MS Mincho"/>
          <w:shd w:val="clear" w:color="auto" w:fill="FFFFFF"/>
        </w:rPr>
        <w:t>, </w:t>
      </w:r>
      <w:r w:rsidRPr="00786754">
        <w:rPr>
          <w:rFonts w:eastAsia="MS Mincho"/>
          <w:i/>
          <w:iCs/>
          <w:shd w:val="clear" w:color="auto" w:fill="FFFFFF"/>
        </w:rPr>
        <w:t>39</w:t>
      </w:r>
      <w:r w:rsidRPr="00786754">
        <w:rPr>
          <w:rFonts w:eastAsia="MS Mincho"/>
          <w:shd w:val="clear" w:color="auto" w:fill="FFFFFF"/>
        </w:rPr>
        <w:t>(4), 660-690.</w:t>
      </w:r>
    </w:p>
    <w:p w14:paraId="51860C2B"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lastRenderedPageBreak/>
        <w:t>Cerretti, P., O'HARA, J. E., Wood, D. M., Shima, H., Inclan, D. J., &amp; STIREMAN, J. O. (2014). Signal through the noise? Phylogeny of the Tachinidae (Diptera) as inferred from morphological evidence. </w:t>
      </w:r>
      <w:r w:rsidRPr="00786754">
        <w:rPr>
          <w:rFonts w:eastAsia="MS Mincho"/>
          <w:i/>
          <w:iCs/>
          <w:shd w:val="clear" w:color="auto" w:fill="FFFFFF"/>
        </w:rPr>
        <w:t>Systematic Entomology</w:t>
      </w:r>
      <w:r w:rsidRPr="00786754">
        <w:rPr>
          <w:rFonts w:eastAsia="MS Mincho"/>
          <w:shd w:val="clear" w:color="auto" w:fill="FFFFFF"/>
        </w:rPr>
        <w:t>, </w:t>
      </w:r>
      <w:r w:rsidRPr="00786754">
        <w:rPr>
          <w:rFonts w:eastAsia="MS Mincho"/>
          <w:i/>
          <w:iCs/>
          <w:shd w:val="clear" w:color="auto" w:fill="FFFFFF"/>
        </w:rPr>
        <w:t>39</w:t>
      </w:r>
      <w:r w:rsidRPr="00786754">
        <w:rPr>
          <w:rFonts w:eastAsia="MS Mincho"/>
          <w:shd w:val="clear" w:color="auto" w:fill="FFFFFF"/>
        </w:rPr>
        <w:t>(2), 335-353.</w:t>
      </w:r>
    </w:p>
    <w:p w14:paraId="1E8DBE77"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Coquillett DW. 1897. </w:t>
      </w:r>
      <w:r w:rsidRPr="00786754">
        <w:rPr>
          <w:rFonts w:eastAsia="MS Mincho"/>
          <w:iCs/>
        </w:rPr>
        <w:t>Revision of the Tachinidae of America north of Mexico: A family of parasitic two-winged insects</w:t>
      </w:r>
      <w:r w:rsidRPr="00786754">
        <w:rPr>
          <w:rFonts w:eastAsia="MS Mincho"/>
        </w:rPr>
        <w:t xml:space="preserve"> (No. 7). Govt. print. off.</w:t>
      </w:r>
    </w:p>
    <w:p w14:paraId="3ED0A3D6"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Crosskey RW. 1973. A conspectus of the Tachinidae (Diptera) of Australia, including keys to the supraspecific taxa and taxonomic and host catalogues. </w:t>
      </w:r>
      <w:r w:rsidRPr="00786754">
        <w:rPr>
          <w:rFonts w:eastAsia="MS Mincho"/>
          <w:i/>
          <w:iCs/>
        </w:rPr>
        <w:t xml:space="preserve">Bulletin of the British Museum of Natural History Entomology Supplement </w:t>
      </w:r>
      <w:r w:rsidRPr="00786754">
        <w:rPr>
          <w:rFonts w:eastAsia="MS Mincho"/>
        </w:rPr>
        <w:t>21. 221 pp.</w:t>
      </w:r>
    </w:p>
    <w:p w14:paraId="652A22F4"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Crosskey RW. 1976. A taxonomic conspectus of the Tachinidae (Diptera) of the Oriental Region. </w:t>
      </w:r>
      <w:r w:rsidRPr="00786754">
        <w:rPr>
          <w:rFonts w:eastAsia="MS Mincho"/>
          <w:i/>
          <w:iCs/>
        </w:rPr>
        <w:t xml:space="preserve">Bulletin of the British Museum of Natural History Entomology Supplement </w:t>
      </w:r>
      <w:r w:rsidRPr="00786754">
        <w:rPr>
          <w:rFonts w:eastAsia="MS Mincho"/>
        </w:rPr>
        <w:t xml:space="preserve">26. 357 pp. </w:t>
      </w:r>
    </w:p>
    <w:p w14:paraId="1C8BDF28"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Crosskey RW. 1977. A review of Rhinophoridae (Diptera) and a revision of the Afrotropical species. </w:t>
      </w:r>
      <w:r w:rsidRPr="00786754">
        <w:rPr>
          <w:rFonts w:eastAsia="MS Mincho"/>
          <w:i/>
          <w:iCs/>
        </w:rPr>
        <w:t xml:space="preserve">Bulletin of the British Museum of Natural History Entomology Supplement </w:t>
      </w:r>
      <w:r w:rsidRPr="00786754">
        <w:rPr>
          <w:rFonts w:eastAsia="MS Mincho"/>
        </w:rPr>
        <w:t>36. 66 pp.</w:t>
      </w:r>
    </w:p>
    <w:p w14:paraId="3CFCC651"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Crosskey RW. 1980. Family Tachinidae. In </w:t>
      </w:r>
      <w:r w:rsidRPr="00786754">
        <w:rPr>
          <w:rFonts w:eastAsia="MS Mincho"/>
          <w:i/>
          <w:iCs/>
        </w:rPr>
        <w:t>Catalogue of the Diptera of the Afrotropical Region</w:t>
      </w:r>
      <w:r w:rsidRPr="00786754">
        <w:rPr>
          <w:rFonts w:eastAsia="MS Mincho"/>
        </w:rPr>
        <w:t>, ed. RW Crosskey, pp. 822–82. London: British Museum of Natural History 1437 pp.</w:t>
      </w:r>
    </w:p>
    <w:p w14:paraId="4850E186"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t xml:space="preserve">Crosskey RW. 1984. </w:t>
      </w:r>
      <w:r w:rsidRPr="00786754">
        <w:rPr>
          <w:rFonts w:eastAsia="MS Mincho"/>
          <w:iCs/>
        </w:rPr>
        <w:t>Annotated keys to the genera of Tachinidae (Diptera) found in tropical and southern Africa</w:t>
      </w:r>
      <w:r w:rsidRPr="00786754">
        <w:rPr>
          <w:rFonts w:eastAsia="MS Mincho"/>
        </w:rPr>
        <w:t xml:space="preserve">. </w:t>
      </w:r>
      <w:r w:rsidRPr="00786754">
        <w:rPr>
          <w:rFonts w:eastAsia="MS Mincho"/>
          <w:i/>
          <w:iCs/>
        </w:rPr>
        <w:t xml:space="preserve">Annals of the National Museum </w:t>
      </w:r>
      <w:r w:rsidRPr="00786754">
        <w:rPr>
          <w:rFonts w:eastAsia="MS Mincho"/>
          <w:bCs/>
        </w:rPr>
        <w:t>26</w:t>
      </w:r>
      <w:r w:rsidRPr="00786754">
        <w:rPr>
          <w:rFonts w:eastAsia="MS Mincho"/>
        </w:rPr>
        <w:t>: 189–337.</w:t>
      </w:r>
    </w:p>
    <w:p w14:paraId="61E8B230"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Curran CH. 1927. Some new Australasian and African Diptera of the families Muscidae and Tachinidae (Dipt.). </w:t>
      </w:r>
      <w:r w:rsidRPr="00786754">
        <w:rPr>
          <w:rFonts w:eastAsia="MS Mincho"/>
          <w:i/>
          <w:iCs/>
        </w:rPr>
        <w:t>Entomologische Mitteilungen</w:t>
      </w:r>
      <w:r w:rsidRPr="00786754">
        <w:rPr>
          <w:rFonts w:eastAsia="MS Mincho"/>
        </w:rPr>
        <w:t xml:space="preserve">, </w:t>
      </w:r>
      <w:r w:rsidRPr="00786754">
        <w:rPr>
          <w:rFonts w:eastAsia="MS Mincho"/>
          <w:i/>
          <w:iCs/>
        </w:rPr>
        <w:t>16</w:t>
      </w:r>
      <w:r w:rsidRPr="00786754">
        <w:rPr>
          <w:rFonts w:eastAsia="MS Mincho"/>
        </w:rPr>
        <w:t>, 345-357. Dal'nauka, Vladivostok. 659 pp.</w:t>
      </w:r>
    </w:p>
    <w:p w14:paraId="3708B37B"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Curran, C. H. (1934). X.—The African species of Cylindromyia Meigen (Diptera, Tachinidæ). </w:t>
      </w:r>
      <w:r w:rsidRPr="00786754">
        <w:rPr>
          <w:rFonts w:eastAsia="MS Mincho"/>
          <w:i/>
          <w:iCs/>
          <w:shd w:val="clear" w:color="auto" w:fill="FFFFFF"/>
        </w:rPr>
        <w:t>Journal of Natural History</w:t>
      </w:r>
      <w:r w:rsidRPr="00786754">
        <w:rPr>
          <w:rFonts w:eastAsia="MS Mincho"/>
          <w:shd w:val="clear" w:color="auto" w:fill="FFFFFF"/>
        </w:rPr>
        <w:t>, </w:t>
      </w:r>
      <w:r w:rsidRPr="00786754">
        <w:rPr>
          <w:rFonts w:eastAsia="MS Mincho"/>
          <w:i/>
          <w:iCs/>
          <w:shd w:val="clear" w:color="auto" w:fill="FFFFFF"/>
        </w:rPr>
        <w:t>14</w:t>
      </w:r>
      <w:r w:rsidRPr="00786754">
        <w:rPr>
          <w:rFonts w:eastAsia="MS Mincho"/>
          <w:shd w:val="clear" w:color="auto" w:fill="FFFFFF"/>
        </w:rPr>
        <w:t>(79), 121-142.</w:t>
      </w:r>
    </w:p>
    <w:p w14:paraId="63DA3991"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Dear JP. 1980. A new species of </w:t>
      </w:r>
      <w:r w:rsidRPr="00786754">
        <w:rPr>
          <w:rFonts w:eastAsia="MS Mincho"/>
          <w:i/>
          <w:iCs/>
        </w:rPr>
        <w:t>Litophasia</w:t>
      </w:r>
      <w:r w:rsidRPr="00786754">
        <w:rPr>
          <w:rFonts w:eastAsia="MS Mincho"/>
        </w:rPr>
        <w:t xml:space="preserve"> Girschner from South Africa (Diptera: Tachinidae). </w:t>
      </w:r>
      <w:r w:rsidRPr="00786754">
        <w:rPr>
          <w:rFonts w:eastAsia="MS Mincho"/>
          <w:i/>
          <w:iCs/>
        </w:rPr>
        <w:t>Annals of the Natal Museum</w:t>
      </w:r>
      <w:r w:rsidRPr="00786754">
        <w:rPr>
          <w:rFonts w:eastAsia="MS Mincho"/>
        </w:rPr>
        <w:t xml:space="preserve"> (Print) (Pietermaritzburg: Natal Museum) </w:t>
      </w:r>
      <w:r w:rsidRPr="00786754">
        <w:rPr>
          <w:rFonts w:eastAsia="MS Mincho"/>
          <w:bCs/>
        </w:rPr>
        <w:t>24</w:t>
      </w:r>
      <w:r w:rsidRPr="00786754">
        <w:rPr>
          <w:rFonts w:eastAsia="MS Mincho"/>
        </w:rPr>
        <w:t xml:space="preserve">: 217–220. </w:t>
      </w:r>
    </w:p>
    <w:p w14:paraId="45DF5F3E"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Dear, J. P., &amp; Crosskey, R. W. (1982). </w:t>
      </w:r>
      <w:r w:rsidRPr="00786754">
        <w:rPr>
          <w:rFonts w:eastAsia="MS Mincho"/>
          <w:i/>
          <w:iCs/>
          <w:shd w:val="clear" w:color="auto" w:fill="FFFFFF"/>
        </w:rPr>
        <w:t>A taxonomic review of the Tachinidae (Insecta, Diptera) of the Philippines</w:t>
      </w:r>
      <w:r w:rsidRPr="00786754">
        <w:rPr>
          <w:rFonts w:eastAsia="MS Mincho"/>
          <w:shd w:val="clear" w:color="auto" w:fill="FFFFFF"/>
        </w:rPr>
        <w:t>. Zoologisk Museum.</w:t>
      </w:r>
    </w:p>
    <w:p w14:paraId="2555B91F"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Dios, R. D. V. P. (2014). </w:t>
      </w:r>
      <w:r w:rsidRPr="00786754">
        <w:rPr>
          <w:rFonts w:eastAsia="MS Mincho"/>
          <w:i/>
          <w:iCs/>
          <w:shd w:val="clear" w:color="auto" w:fill="FFFFFF"/>
        </w:rPr>
        <w:t>Revisão taxonômica das espécies neotropicais dos gêneros Trichopoda Berthold, 1827 e Ectophasiopsis Townsend 1915 (Diptera, Tachinidae, Phasiinae)</w:t>
      </w:r>
      <w:r w:rsidRPr="00786754">
        <w:rPr>
          <w:rFonts w:eastAsia="MS Mincho"/>
          <w:shd w:val="clear" w:color="auto" w:fill="FFFFFF"/>
        </w:rPr>
        <w:t> (Doctoral dissertation, Universidade de São Paulo).</w:t>
      </w:r>
    </w:p>
    <w:p w14:paraId="64ABADCE" w14:textId="77777777" w:rsidR="00786754" w:rsidRPr="00786754" w:rsidRDefault="00786754" w:rsidP="00786754">
      <w:pPr>
        <w:spacing w:line="360" w:lineRule="auto"/>
        <w:ind w:left="720" w:hanging="720"/>
        <w:contextualSpacing/>
        <w:rPr>
          <w:rFonts w:eastAsia="MS Mincho"/>
        </w:rPr>
      </w:pPr>
      <w:r w:rsidRPr="00786754">
        <w:rPr>
          <w:rFonts w:eastAsia="MS Mincho"/>
          <w:bCs/>
        </w:rPr>
        <w:lastRenderedPageBreak/>
        <w:t>Dupuis, C.</w:t>
      </w:r>
      <w:r w:rsidRPr="00786754">
        <w:rPr>
          <w:rFonts w:eastAsia="MS Mincho"/>
        </w:rPr>
        <w:t xml:space="preserve"> 1958. Dates de publication des Diptères du Turkestan de Loew; cas particulier du genre </w:t>
      </w:r>
      <w:r w:rsidRPr="00786754">
        <w:rPr>
          <w:rFonts w:eastAsia="MS Mincho"/>
          <w:i/>
          <w:iCs/>
        </w:rPr>
        <w:t>Apostrophus</w:t>
      </w:r>
      <w:r w:rsidRPr="00786754">
        <w:rPr>
          <w:rFonts w:eastAsia="MS Mincho"/>
        </w:rPr>
        <w:t> Loew 1871. Contribution à l'Etude des Phasiinae cimicophages, XXII. </w:t>
      </w:r>
      <w:r w:rsidRPr="00786754">
        <w:rPr>
          <w:rFonts w:eastAsia="MS Mincho"/>
          <w:i/>
          <w:iCs/>
        </w:rPr>
        <w:t>Beiträge zur Entomologie</w:t>
      </w:r>
      <w:r w:rsidRPr="00786754">
        <w:rPr>
          <w:rFonts w:eastAsia="MS Mincho"/>
        </w:rPr>
        <w:t> </w:t>
      </w:r>
      <w:r w:rsidRPr="00786754">
        <w:rPr>
          <w:rFonts w:eastAsia="MS Mincho"/>
          <w:bCs/>
        </w:rPr>
        <w:t>8</w:t>
      </w:r>
      <w:r w:rsidRPr="00786754">
        <w:rPr>
          <w:rFonts w:eastAsia="MS Mincho"/>
        </w:rPr>
        <w:t>: 692–696.</w:t>
      </w:r>
    </w:p>
    <w:p w14:paraId="2937A5FB" w14:textId="77777777" w:rsidR="00786754" w:rsidRPr="00786754" w:rsidRDefault="00786754" w:rsidP="00786754">
      <w:pPr>
        <w:spacing w:line="360" w:lineRule="auto"/>
        <w:ind w:left="720" w:hanging="720"/>
        <w:contextualSpacing/>
        <w:rPr>
          <w:rFonts w:eastAsia="MS Mincho"/>
        </w:rPr>
      </w:pPr>
      <w:r w:rsidRPr="00786754">
        <w:rPr>
          <w:rFonts w:eastAsia="MS Mincho"/>
          <w:bCs/>
        </w:rPr>
        <w:t>Dupuis, C.</w:t>
      </w:r>
      <w:r w:rsidRPr="00786754">
        <w:rPr>
          <w:rFonts w:eastAsia="MS Mincho"/>
        </w:rPr>
        <w:t xml:space="preserve"> 1963. Essai monographique sur les Phasiinae (Diptères Tachinaires parasites d'Hétéroptères). </w:t>
      </w:r>
      <w:r w:rsidRPr="00786754">
        <w:rPr>
          <w:rFonts w:eastAsia="MS Mincho"/>
          <w:i/>
          <w:iCs/>
        </w:rPr>
        <w:t>Mémoires du Muséum National d'Histoire Naturelle</w:t>
      </w:r>
      <w:r w:rsidRPr="00786754">
        <w:rPr>
          <w:rFonts w:eastAsia="MS Mincho"/>
        </w:rPr>
        <w:t>, Sér. A, Zoologie </w:t>
      </w:r>
      <w:r w:rsidRPr="00786754">
        <w:rPr>
          <w:rFonts w:eastAsia="MS Mincho"/>
          <w:bCs/>
        </w:rPr>
        <w:t>26</w:t>
      </w:r>
      <w:r w:rsidRPr="00786754">
        <w:rPr>
          <w:rFonts w:eastAsia="MS Mincho"/>
        </w:rPr>
        <w:t>: 1–461.</w:t>
      </w:r>
    </w:p>
    <w:p w14:paraId="56E76879"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Eggleton P &amp; BelshawR. 1992. Insect parasitoids: an evolutionary overview. </w:t>
      </w:r>
      <w:r w:rsidRPr="00786754">
        <w:rPr>
          <w:rFonts w:eastAsia="MS Mincho"/>
          <w:i/>
          <w:iCs/>
        </w:rPr>
        <w:t xml:space="preserve">Philosophical Transaction of the Royal Society of London B. Biological Sciences, </w:t>
      </w:r>
      <w:r w:rsidRPr="00786754">
        <w:rPr>
          <w:rFonts w:eastAsia="MS Mincho"/>
        </w:rPr>
        <w:t>337:1–20.</w:t>
      </w:r>
    </w:p>
    <w:p w14:paraId="069FBF14"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Feener Jr DH. 2000. Is the assembly of ant communities mediated by parasitoids?. </w:t>
      </w:r>
      <w:r w:rsidRPr="00786754">
        <w:rPr>
          <w:rFonts w:eastAsia="MS Mincho"/>
          <w:i/>
          <w:iCs/>
        </w:rPr>
        <w:t>Oikos</w:t>
      </w:r>
      <w:r w:rsidRPr="00786754">
        <w:rPr>
          <w:rFonts w:eastAsia="MS Mincho"/>
        </w:rPr>
        <w:t xml:space="preserve">, </w:t>
      </w:r>
      <w:r w:rsidRPr="00786754">
        <w:rPr>
          <w:rFonts w:eastAsia="MS Mincho"/>
          <w:i/>
          <w:iCs/>
        </w:rPr>
        <w:t>90</w:t>
      </w:r>
      <w:r w:rsidRPr="00786754">
        <w:rPr>
          <w:rFonts w:eastAsia="MS Mincho"/>
        </w:rPr>
        <w:t xml:space="preserve"> (</w:t>
      </w:r>
      <w:r w:rsidRPr="00786754">
        <w:rPr>
          <w:rFonts w:eastAsia="MS Mincho"/>
          <w:i/>
        </w:rPr>
        <w:t>1</w:t>
      </w:r>
      <w:r w:rsidRPr="00786754">
        <w:rPr>
          <w:rFonts w:eastAsia="MS Mincho"/>
        </w:rPr>
        <w:t>), 79-88.</w:t>
      </w:r>
    </w:p>
    <w:p w14:paraId="397222EE"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Ferrar, P. 1977. Parasitism of other adult Diptera by Tachinidae in Australia. </w:t>
      </w:r>
      <w:r w:rsidRPr="00786754">
        <w:rPr>
          <w:rFonts w:eastAsia="MS Mincho"/>
          <w:i/>
        </w:rPr>
        <w:t>Journal of Australian Entomological Society</w:t>
      </w:r>
      <w:r w:rsidRPr="00786754">
        <w:rPr>
          <w:rFonts w:eastAsia="MS Mincho"/>
        </w:rPr>
        <w:t xml:space="preserve"> 16: 397-401.</w:t>
      </w:r>
    </w:p>
    <w:p w14:paraId="6AB2D4EF"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Gilasian, E., Talebi, A. A., Ziegler, J., &amp; Manzari, S. (2013). A review of the genus Phania Meigen, 1824 (Diptera: Tachinidae: Phasiinae) in Iran with the description of a new species. </w:t>
      </w:r>
      <w:r w:rsidRPr="00786754">
        <w:rPr>
          <w:rFonts w:eastAsia="MS Mincho"/>
          <w:i/>
          <w:iCs/>
          <w:shd w:val="clear" w:color="auto" w:fill="FFFFFF"/>
        </w:rPr>
        <w:t>Zoology and Ecology</w:t>
      </w:r>
      <w:r w:rsidRPr="00786754">
        <w:rPr>
          <w:rFonts w:eastAsia="MS Mincho"/>
          <w:shd w:val="clear" w:color="auto" w:fill="FFFFFF"/>
        </w:rPr>
        <w:t>, </w:t>
      </w:r>
      <w:r w:rsidRPr="00786754">
        <w:rPr>
          <w:rFonts w:eastAsia="MS Mincho"/>
          <w:i/>
          <w:iCs/>
          <w:shd w:val="clear" w:color="auto" w:fill="FFFFFF"/>
        </w:rPr>
        <w:t>23</w:t>
      </w:r>
      <w:r w:rsidRPr="00786754">
        <w:rPr>
          <w:rFonts w:eastAsia="MS Mincho"/>
          <w:shd w:val="clear" w:color="auto" w:fill="FFFFFF"/>
        </w:rPr>
        <w:t>(1), 13-19.</w:t>
      </w:r>
    </w:p>
    <w:p w14:paraId="699FB1CF" w14:textId="77777777" w:rsidR="00786754" w:rsidRPr="00786754" w:rsidRDefault="00786754" w:rsidP="00786754">
      <w:pPr>
        <w:shd w:val="clear" w:color="auto" w:fill="FFFFFF"/>
        <w:spacing w:before="100" w:beforeAutospacing="1" w:after="100" w:afterAutospacing="1" w:line="360" w:lineRule="auto"/>
        <w:ind w:left="720" w:hanging="720"/>
        <w:contextualSpacing/>
        <w:rPr>
          <w:shd w:val="clear" w:color="auto" w:fill="FFFFFF"/>
        </w:rPr>
      </w:pPr>
      <w:r w:rsidRPr="00786754">
        <w:rPr>
          <w:shd w:val="clear" w:color="auto" w:fill="FFFFFF"/>
        </w:rPr>
        <w:t>Golec, J. R., Hu, X. P., Ray, C., &amp; Woodley, N. E. (2013). Strongygaster triangulifera (Diptera: Tachinidae) as a parasitoid of adults of the invasive Megacopta cribraria (Heteroptera: Plataspidae) in Alabama. </w:t>
      </w:r>
      <w:r w:rsidRPr="00786754">
        <w:rPr>
          <w:i/>
          <w:iCs/>
          <w:shd w:val="clear" w:color="auto" w:fill="FFFFFF"/>
        </w:rPr>
        <w:t>Journal of Entomological Science</w:t>
      </w:r>
      <w:r w:rsidRPr="00786754">
        <w:rPr>
          <w:shd w:val="clear" w:color="auto" w:fill="FFFFFF"/>
        </w:rPr>
        <w:t>, </w:t>
      </w:r>
      <w:r w:rsidRPr="00786754">
        <w:rPr>
          <w:i/>
          <w:iCs/>
          <w:shd w:val="clear" w:color="auto" w:fill="FFFFFF"/>
        </w:rPr>
        <w:t>48</w:t>
      </w:r>
      <w:r w:rsidRPr="00786754">
        <w:rPr>
          <w:shd w:val="clear" w:color="auto" w:fill="FFFFFF"/>
        </w:rPr>
        <w:t>(4), 352-354.</w:t>
      </w:r>
    </w:p>
    <w:p w14:paraId="2E753C00"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t xml:space="preserve">Guimaráes JH. 1971. Family Tachinidae (Larvaevoridae). In </w:t>
      </w:r>
      <w:r w:rsidRPr="00786754">
        <w:rPr>
          <w:i/>
          <w:iCs/>
        </w:rPr>
        <w:t>A Catalogue of the Diptera of the Americas South of the United States</w:t>
      </w:r>
      <w:r w:rsidRPr="00786754">
        <w:t>. Vol. 104. São Paulo: Museum of Zoology, University of São Paulo. 333 pp.</w:t>
      </w:r>
    </w:p>
    <w:p w14:paraId="628B91C2"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t xml:space="preserve">Guimaráes JH. 1977. Host-parasite and parasite-host catalogue of South American Tachinidae (Diptera). </w:t>
      </w:r>
      <w:r w:rsidRPr="00786754">
        <w:rPr>
          <w:i/>
          <w:iCs/>
        </w:rPr>
        <w:t xml:space="preserve">Arquivos de Zoologia. </w:t>
      </w:r>
      <w:r w:rsidRPr="00786754">
        <w:rPr>
          <w:i/>
        </w:rPr>
        <w:t>São</w:t>
      </w:r>
      <w:r w:rsidRPr="00786754">
        <w:rPr>
          <w:i/>
          <w:iCs/>
        </w:rPr>
        <w:t xml:space="preserve"> Paulo </w:t>
      </w:r>
      <w:r w:rsidRPr="00786754">
        <w:t>28:1–131.</w:t>
      </w:r>
    </w:p>
    <w:p w14:paraId="1F639D70" w14:textId="77777777" w:rsidR="00786754" w:rsidRPr="00786754" w:rsidRDefault="00786754" w:rsidP="00786754">
      <w:pPr>
        <w:shd w:val="clear" w:color="auto" w:fill="FFFFFF"/>
        <w:spacing w:before="100" w:beforeAutospacing="1" w:after="100" w:afterAutospacing="1" w:line="360" w:lineRule="auto"/>
        <w:ind w:left="720" w:hanging="720"/>
        <w:contextualSpacing/>
        <w:rPr>
          <w:shd w:val="clear" w:color="auto" w:fill="FFFFFF"/>
        </w:rPr>
      </w:pPr>
      <w:r w:rsidRPr="00786754">
        <w:rPr>
          <w:shd w:val="clear" w:color="auto" w:fill="FFFFFF"/>
        </w:rPr>
        <w:t>Guimarães, J. H. (1976). A revision of the genus Cylindromyia Meigen in the Americas south of the United States (Diptera, Tachinidae). </w:t>
      </w:r>
      <w:r w:rsidRPr="00786754">
        <w:rPr>
          <w:i/>
          <w:iCs/>
          <w:shd w:val="clear" w:color="auto" w:fill="FFFFFF"/>
        </w:rPr>
        <w:t>Arquivos de Zoologia</w:t>
      </w:r>
      <w:r w:rsidRPr="00786754">
        <w:rPr>
          <w:shd w:val="clear" w:color="auto" w:fill="FFFFFF"/>
        </w:rPr>
        <w:t>, </w:t>
      </w:r>
      <w:r w:rsidRPr="00786754">
        <w:rPr>
          <w:i/>
          <w:iCs/>
          <w:shd w:val="clear" w:color="auto" w:fill="FFFFFF"/>
        </w:rPr>
        <w:t>27</w:t>
      </w:r>
      <w:r w:rsidRPr="00786754">
        <w:rPr>
          <w:shd w:val="clear" w:color="auto" w:fill="FFFFFF"/>
        </w:rPr>
        <w:t>(1), 1-50.</w:t>
      </w:r>
    </w:p>
    <w:p w14:paraId="4B9BA2FC"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t xml:space="preserve">Harris VE, Todd JW. 1980. Male-mediated aggregation of male, female, and 5th instar southern green stink bugs and concomittant attraction of a tachinid parasite, </w:t>
      </w:r>
      <w:r w:rsidRPr="00786754">
        <w:rPr>
          <w:i/>
          <w:iCs/>
        </w:rPr>
        <w:t>Trichopoda pennipes. Entomologia Experimentalis et applicata</w:t>
      </w:r>
      <w:r w:rsidRPr="00786754">
        <w:t xml:space="preserve">, </w:t>
      </w:r>
      <w:r w:rsidRPr="00786754">
        <w:rPr>
          <w:i/>
          <w:iCs/>
        </w:rPr>
        <w:t xml:space="preserve">27 </w:t>
      </w:r>
      <w:r w:rsidRPr="00786754">
        <w:t>(2), 117-126.</w:t>
      </w:r>
    </w:p>
    <w:p w14:paraId="2CC87A76"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t xml:space="preserve">Herting B, Dely-Draskovits A. 1993. Family Tachinidae. In </w:t>
      </w:r>
      <w:r w:rsidRPr="00786754">
        <w:rPr>
          <w:i/>
          <w:iCs/>
        </w:rPr>
        <w:t xml:space="preserve">Catalogue of Palaearctic Diptera. </w:t>
      </w:r>
      <w:r w:rsidRPr="00786754">
        <w:t xml:space="preserve">Vol. 13: </w:t>
      </w:r>
      <w:r w:rsidRPr="00786754">
        <w:rPr>
          <w:i/>
          <w:iCs/>
        </w:rPr>
        <w:t>Anthomyiidae–Tachinidae</w:t>
      </w:r>
      <w:r w:rsidRPr="00786754">
        <w:t>, ed. A´ Soo´s, L Papp, pp. 118–458. Budapest: Hung. Natural History Museum 624.</w:t>
      </w:r>
    </w:p>
    <w:p w14:paraId="220EBD56"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lastRenderedPageBreak/>
        <w:t xml:space="preserve">Herting B. 1957. Das weibliche Postabdomen der calyptraten Fliegen (Diptera) und sein Merkmalswert für die Systematik der Gruppe. </w:t>
      </w:r>
      <w:r w:rsidRPr="00786754">
        <w:rPr>
          <w:i/>
          <w:iCs/>
        </w:rPr>
        <w:t>Zeitschrift für Morphologie und Ökologie der Tiere</w:t>
      </w:r>
      <w:r w:rsidRPr="00786754">
        <w:t xml:space="preserve">, </w:t>
      </w:r>
      <w:r w:rsidRPr="00786754">
        <w:rPr>
          <w:i/>
          <w:iCs/>
        </w:rPr>
        <w:t xml:space="preserve">45 </w:t>
      </w:r>
      <w:r w:rsidRPr="00786754">
        <w:t>(5), 429-461.</w:t>
      </w:r>
    </w:p>
    <w:p w14:paraId="2A825620"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rPr>
          <w:shd w:val="clear" w:color="auto" w:fill="FFFFFF"/>
        </w:rPr>
        <w:t xml:space="preserve"> </w:t>
      </w:r>
      <w:r w:rsidRPr="00786754">
        <w:t xml:space="preserve">Herting B. 1960. Biologie der westpalarktischen Raupenfliegen. Dipt., Tachinidae. </w:t>
      </w:r>
      <w:r w:rsidRPr="00786754">
        <w:rPr>
          <w:i/>
        </w:rPr>
        <w:t>Monographien zur Angewandten Entomologie</w:t>
      </w:r>
      <w:r w:rsidRPr="00786754">
        <w:t>. 16, 188 pp.</w:t>
      </w:r>
    </w:p>
    <w:p w14:paraId="652EC0D8" w14:textId="77777777" w:rsidR="00786754" w:rsidRPr="00786754" w:rsidRDefault="00786754" w:rsidP="00786754">
      <w:pPr>
        <w:shd w:val="clear" w:color="auto" w:fill="FFFFFF"/>
        <w:spacing w:before="100" w:beforeAutospacing="1" w:after="100" w:afterAutospacing="1" w:line="360" w:lineRule="auto"/>
        <w:ind w:left="720" w:hanging="720"/>
        <w:contextualSpacing/>
        <w:rPr>
          <w:shd w:val="clear" w:color="auto" w:fill="FFFFFF"/>
        </w:rPr>
      </w:pPr>
      <w:r w:rsidRPr="00786754">
        <w:rPr>
          <w:shd w:val="clear" w:color="auto" w:fill="FFFFFF"/>
        </w:rPr>
        <w:t>Herting B. 1974. Revision der von J. Egger, JR Schiffner, F. Bauer und JE Bergenstamm beschriebenen europäischen Tachiniden und Rhinophorinen (Diptera).</w:t>
      </w:r>
      <w:r w:rsidRPr="00786754">
        <w:rPr>
          <w:rFonts w:eastAsia="MS Gothic"/>
          <w:shd w:val="clear" w:color="auto" w:fill="FFFFFF"/>
        </w:rPr>
        <w:t> </w:t>
      </w:r>
      <w:r w:rsidRPr="00786754">
        <w:rPr>
          <w:i/>
          <w:iCs/>
          <w:shd w:val="clear" w:color="auto" w:fill="FFFFFF"/>
        </w:rPr>
        <w:t>Naturkundliches Jahrbuch der Stadt Linz</w:t>
      </w:r>
      <w:r w:rsidRPr="00786754">
        <w:rPr>
          <w:shd w:val="clear" w:color="auto" w:fill="FFFFFF"/>
        </w:rPr>
        <w:t>,</w:t>
      </w:r>
      <w:r w:rsidRPr="00786754">
        <w:rPr>
          <w:rFonts w:eastAsia="MS Gothic"/>
          <w:shd w:val="clear" w:color="auto" w:fill="FFFFFF"/>
        </w:rPr>
        <w:t> </w:t>
      </w:r>
      <w:r w:rsidRPr="00786754">
        <w:rPr>
          <w:i/>
          <w:iCs/>
          <w:shd w:val="clear" w:color="auto" w:fill="FFFFFF"/>
        </w:rPr>
        <w:t>1974</w:t>
      </w:r>
      <w:r w:rsidRPr="00786754">
        <w:rPr>
          <w:shd w:val="clear" w:color="auto" w:fill="FFFFFF"/>
        </w:rPr>
        <w:t>, 129-145.</w:t>
      </w:r>
    </w:p>
    <w:p w14:paraId="4DA919A6"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t>Herting B. 1983. 64c. Phasiinae. In Die Fliegen der palaearktischen Region, ed. E Lindner, pp.1–88. Stuttgart: Schweiz. Verl.</w:t>
      </w:r>
    </w:p>
    <w:p w14:paraId="6B49E6D2" w14:textId="77777777" w:rsidR="00786754" w:rsidRPr="00786754" w:rsidRDefault="00786754" w:rsidP="00786754">
      <w:pPr>
        <w:shd w:val="clear" w:color="auto" w:fill="FFFFFF"/>
        <w:spacing w:before="100" w:beforeAutospacing="1" w:after="100" w:afterAutospacing="1" w:line="360" w:lineRule="auto"/>
        <w:ind w:left="720" w:hanging="720"/>
        <w:contextualSpacing/>
      </w:pPr>
      <w:r w:rsidRPr="00786754">
        <w:t xml:space="preserve">Herting B. 1984. Catalogue of Palearctic Tachinidae (Diptera). </w:t>
      </w:r>
      <w:r w:rsidRPr="00786754">
        <w:rPr>
          <w:i/>
        </w:rPr>
        <w:t>Stuttgarter Beitraege zur Naturkunde Serie A (Biologie),</w:t>
      </w:r>
      <w:r w:rsidRPr="00786754">
        <w:t xml:space="preserve"> 369:1–228.</w:t>
      </w:r>
    </w:p>
    <w:p w14:paraId="0D28E740" w14:textId="77777777" w:rsidR="00786754" w:rsidRPr="00786754" w:rsidRDefault="00786754" w:rsidP="00786754">
      <w:pPr>
        <w:shd w:val="clear" w:color="auto" w:fill="FFFFFF"/>
        <w:spacing w:before="100" w:beforeAutospacing="1" w:after="100" w:afterAutospacing="1" w:line="360" w:lineRule="auto"/>
        <w:ind w:left="720" w:hanging="720"/>
        <w:contextualSpacing/>
        <w:rPr>
          <w:shd w:val="clear" w:color="auto" w:fill="FFFFFF"/>
        </w:rPr>
      </w:pPr>
      <w:r w:rsidRPr="00786754">
        <w:rPr>
          <w:shd w:val="clear" w:color="auto" w:fill="FFFFFF"/>
        </w:rPr>
        <w:t>Herting, B. (1981). Revision of the types of several palearctic Tachinidae (Diptera) and description of new species. </w:t>
      </w:r>
      <w:r w:rsidRPr="00786754">
        <w:rPr>
          <w:i/>
          <w:iCs/>
          <w:shd w:val="clear" w:color="auto" w:fill="FFFFFF"/>
        </w:rPr>
        <w:t>Stuttgarter Beitraege zur Naturkunde aus dem Staatlichen Museum fuer Naturkunde in Stuttgart. Serie A (Germany, FR)</w:t>
      </w:r>
      <w:r w:rsidRPr="00786754">
        <w:rPr>
          <w:shd w:val="clear" w:color="auto" w:fill="FFFFFF"/>
        </w:rPr>
        <w:t>.</w:t>
      </w:r>
    </w:p>
    <w:p w14:paraId="753C3785"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t xml:space="preserve">Herting, B. 1979. Revision einiger nicht-paläarktischer Arten aus der Tribus Cylindromyiini (Dipt. Tachinidae, Phasiinae). </w:t>
      </w:r>
      <w:r w:rsidRPr="00786754">
        <w:rPr>
          <w:rFonts w:eastAsia="Cambria"/>
          <w:i/>
          <w:iCs/>
        </w:rPr>
        <w:t xml:space="preserve">Stuttgarter Beiträge zur Naturkunde Serie A (Biologie) </w:t>
      </w:r>
      <w:r w:rsidRPr="00786754">
        <w:rPr>
          <w:rFonts w:eastAsia="Cambria"/>
          <w:bCs/>
        </w:rPr>
        <w:t>326</w:t>
      </w:r>
      <w:r w:rsidRPr="00786754">
        <w:rPr>
          <w:rFonts w:eastAsia="Cambria"/>
        </w:rPr>
        <w:t>: 1–15.</w:t>
      </w:r>
    </w:p>
    <w:p w14:paraId="222AEF24"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Inclan DJ, &amp; Stireman III JO. 2011. Tachinid (Diptera: Tachinidae) parasitoid diversity and temporal abundance at a single site in the northeastern United States. </w:t>
      </w:r>
      <w:r w:rsidRPr="00786754">
        <w:rPr>
          <w:rFonts w:eastAsia="MS Mincho"/>
          <w:i/>
          <w:iCs/>
        </w:rPr>
        <w:t>Annals of the Entomological Society of America</w:t>
      </w:r>
      <w:r w:rsidRPr="00786754">
        <w:rPr>
          <w:rFonts w:eastAsia="MS Mincho"/>
        </w:rPr>
        <w:t xml:space="preserve">, </w:t>
      </w:r>
      <w:r w:rsidRPr="00786754">
        <w:rPr>
          <w:rFonts w:eastAsia="MS Mincho"/>
          <w:i/>
          <w:iCs/>
        </w:rPr>
        <w:t xml:space="preserve">104 </w:t>
      </w:r>
      <w:r w:rsidRPr="00786754">
        <w:rPr>
          <w:rFonts w:eastAsia="MS Mincho"/>
        </w:rPr>
        <w:t>(2), 287-296.</w:t>
      </w:r>
    </w:p>
    <w:p w14:paraId="6424FB70"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Kevan, DK &amp; Koshnaw RTB. 1988. </w:t>
      </w:r>
      <w:r w:rsidRPr="00786754">
        <w:rPr>
          <w:rFonts w:eastAsia="MS Mincho"/>
          <w:i/>
          <w:iCs/>
        </w:rPr>
        <w:t>Hyalomyodes</w:t>
      </w:r>
      <w:r w:rsidRPr="00786754">
        <w:rPr>
          <w:rFonts w:eastAsia="MS Mincho"/>
        </w:rPr>
        <w:t xml:space="preserve"> (Diptera; Tachinidae), an endoparasitoid of Tetrigoidea (Orthoptera). </w:t>
      </w:r>
      <w:r w:rsidRPr="00786754">
        <w:rPr>
          <w:rFonts w:eastAsia="MS Mincho"/>
          <w:i/>
        </w:rPr>
        <w:t>Entomologist's Record and Journal of Variation</w:t>
      </w:r>
      <w:r w:rsidRPr="00786754">
        <w:rPr>
          <w:rFonts w:eastAsia="MS Mincho"/>
        </w:rPr>
        <w:t xml:space="preserve">, </w:t>
      </w:r>
      <w:r w:rsidRPr="00786754">
        <w:rPr>
          <w:rFonts w:eastAsia="MS Mincho"/>
          <w:bCs/>
        </w:rPr>
        <w:t>100</w:t>
      </w:r>
      <w:r w:rsidRPr="00786754">
        <w:rPr>
          <w:rFonts w:eastAsia="MS Mincho"/>
        </w:rPr>
        <w:t>: 55–57.</w:t>
      </w:r>
    </w:p>
    <w:p w14:paraId="79CEDCD6"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Kugler J. 1978. </w:t>
      </w:r>
      <w:r w:rsidRPr="00786754">
        <w:rPr>
          <w:rFonts w:eastAsia="MS Mincho"/>
          <w:i/>
          <w:iCs/>
        </w:rPr>
        <w:t>Leucostoma edentata</w:t>
      </w:r>
      <w:r w:rsidRPr="00786754">
        <w:rPr>
          <w:rFonts w:eastAsia="MS Mincho"/>
        </w:rPr>
        <w:t xml:space="preserve"> n. sp. and </w:t>
      </w:r>
      <w:r w:rsidRPr="00786754">
        <w:rPr>
          <w:rFonts w:eastAsia="MS Mincho"/>
          <w:i/>
          <w:iCs/>
        </w:rPr>
        <w:t>Dionomelia hennigi</w:t>
      </w:r>
      <w:r w:rsidRPr="00786754">
        <w:rPr>
          <w:rFonts w:eastAsia="MS Mincho"/>
        </w:rPr>
        <w:t xml:space="preserve"> n. gen., n. sp., two new Leucostomatini from Israel (Dipt: Tachinidae, Phasiinae). Entomologica germ., </w:t>
      </w:r>
      <w:r w:rsidRPr="00786754">
        <w:rPr>
          <w:rFonts w:eastAsia="MS Mincho"/>
          <w:bCs/>
        </w:rPr>
        <w:t>4</w:t>
      </w:r>
      <w:r w:rsidRPr="00786754">
        <w:rPr>
          <w:rFonts w:eastAsia="MS Mincho"/>
        </w:rPr>
        <w:t>: 344-348.</w:t>
      </w:r>
    </w:p>
    <w:p w14:paraId="0FFB0631"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Malloch JR. Diptera Calyptratae of the Federated Malay States. (Third paper). J. fed. Malay St. Mus., </w:t>
      </w:r>
      <w:r w:rsidRPr="00786754">
        <w:rPr>
          <w:rFonts w:eastAsia="MS Mincho"/>
          <w:bCs/>
        </w:rPr>
        <w:t>16</w:t>
      </w:r>
      <w:r w:rsidRPr="00786754">
        <w:rPr>
          <w:rFonts w:eastAsia="MS Mincho"/>
        </w:rPr>
        <w:t>: 119-153.</w:t>
      </w:r>
    </w:p>
    <w:p w14:paraId="2C293070"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Malloch, J. R.(1929).-Notes on Australian Diptera. XX. </w:t>
      </w:r>
      <w:r w:rsidRPr="00786754">
        <w:rPr>
          <w:rFonts w:eastAsia="MS Mincho"/>
          <w:i/>
          <w:iCs/>
          <w:shd w:val="clear" w:color="auto" w:fill="FFFFFF"/>
        </w:rPr>
        <w:t>Proc. Lim</w:t>
      </w:r>
      <w:r w:rsidRPr="00786754">
        <w:rPr>
          <w:rFonts w:eastAsia="MS Mincho"/>
          <w:shd w:val="clear" w:color="auto" w:fill="FFFFFF"/>
        </w:rPr>
        <w:t xml:space="preserve">, 283-343. </w:t>
      </w:r>
    </w:p>
    <w:p w14:paraId="4333F9BA"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t>Mesnil LP (1939) Essai sur les tachinaires (Larvaevoridae). Monographies publiées par les Stations et Laboratoires de Recherches Agronomiques 7: 67.</w:t>
      </w:r>
    </w:p>
    <w:p w14:paraId="3C002186"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lastRenderedPageBreak/>
        <w:t xml:space="preserve">Mesnil LP. 1957. Nouveaux Tachinaires d'Orient (deuxième série). Mém. Soc. r. ent. Belg., </w:t>
      </w:r>
      <w:r w:rsidRPr="00786754">
        <w:rPr>
          <w:rFonts w:eastAsia="MS Mincho"/>
          <w:bCs/>
        </w:rPr>
        <w:t>28</w:t>
      </w:r>
      <w:r w:rsidRPr="00786754">
        <w:rPr>
          <w:rFonts w:eastAsia="MS Mincho"/>
        </w:rPr>
        <w:t>: 1-80.</w:t>
      </w:r>
    </w:p>
    <w:p w14:paraId="6C12DA0F" w14:textId="77777777" w:rsidR="00786754" w:rsidRPr="00786754" w:rsidRDefault="00786754" w:rsidP="00786754">
      <w:pPr>
        <w:tabs>
          <w:tab w:val="left" w:pos="-1152"/>
          <w:tab w:val="left" w:pos="-720"/>
          <w:tab w:val="left" w:pos="720"/>
          <w:tab w:val="left" w:pos="1080"/>
        </w:tabs>
        <w:spacing w:line="360" w:lineRule="auto"/>
        <w:ind w:left="720" w:hanging="720"/>
        <w:contextualSpacing/>
        <w:rPr>
          <w:rFonts w:eastAsia="MS Mincho"/>
        </w:rPr>
      </w:pPr>
      <w:r w:rsidRPr="00786754">
        <w:rPr>
          <w:rFonts w:eastAsia="Cambria"/>
        </w:rPr>
        <w:t xml:space="preserve">Mesnil, L.P. 1966. 64g. Larvaevorinae (Tachininae). </w:t>
      </w:r>
      <w:r w:rsidRPr="00786754">
        <w:rPr>
          <w:rFonts w:eastAsia="Cambria"/>
          <w:i/>
          <w:iCs/>
        </w:rPr>
        <w:t xml:space="preserve">Die Fliegen der Palaearktischen Region. </w:t>
      </w:r>
      <w:r w:rsidRPr="00786754">
        <w:rPr>
          <w:rFonts w:eastAsia="Cambria"/>
        </w:rPr>
        <w:t>Lieferung</w:t>
      </w:r>
      <w:r w:rsidRPr="00786754">
        <w:rPr>
          <w:rFonts w:eastAsia="MS Mincho"/>
        </w:rPr>
        <w:t xml:space="preserve"> 263, p. 881-928.</w:t>
      </w:r>
    </w:p>
    <w:p w14:paraId="2A445D1F" w14:textId="77777777" w:rsidR="00786754" w:rsidRPr="00786754" w:rsidRDefault="00786754" w:rsidP="00786754">
      <w:pPr>
        <w:tabs>
          <w:tab w:val="left" w:pos="-1152"/>
          <w:tab w:val="left" w:pos="-720"/>
          <w:tab w:val="left" w:pos="720"/>
          <w:tab w:val="left" w:pos="1080"/>
        </w:tabs>
        <w:spacing w:line="360" w:lineRule="auto"/>
        <w:ind w:left="720" w:hanging="720"/>
        <w:contextualSpacing/>
        <w:rPr>
          <w:rFonts w:eastAsia="MS Mincho"/>
        </w:rPr>
      </w:pPr>
      <w:r w:rsidRPr="00786754">
        <w:rPr>
          <w:rFonts w:eastAsia="MS Mincho"/>
        </w:rPr>
        <w:t xml:space="preserve">Mesnil LP. 1967. Tachinaires paléarctiques inédits (Diptera). Mushi, </w:t>
      </w:r>
      <w:r w:rsidRPr="00786754">
        <w:rPr>
          <w:rFonts w:eastAsia="MS Mincho"/>
          <w:b/>
          <w:bCs/>
        </w:rPr>
        <w:t>41</w:t>
      </w:r>
      <w:r w:rsidRPr="00786754">
        <w:rPr>
          <w:rFonts w:eastAsia="MS Mincho"/>
        </w:rPr>
        <w:t>: 37-57.</w:t>
      </w:r>
    </w:p>
    <w:p w14:paraId="1BB548DA" w14:textId="77777777" w:rsidR="00786754" w:rsidRPr="00786754" w:rsidRDefault="00786754" w:rsidP="00786754">
      <w:pPr>
        <w:tabs>
          <w:tab w:val="left" w:pos="-1152"/>
          <w:tab w:val="left" w:pos="-720"/>
          <w:tab w:val="left" w:pos="720"/>
          <w:tab w:val="left" w:pos="1080"/>
        </w:tabs>
        <w:spacing w:line="360" w:lineRule="auto"/>
        <w:ind w:left="720" w:hanging="720"/>
        <w:contextualSpacing/>
        <w:rPr>
          <w:rFonts w:eastAsia="MS Mincho"/>
        </w:rPr>
      </w:pPr>
      <w:r w:rsidRPr="00786754">
        <w:rPr>
          <w:rFonts w:eastAsia="MS Mincho"/>
        </w:rPr>
        <w:t xml:space="preserve">Mesnil LP. 1970. Descriptions de nouveaux Tachinaires de l'ancien monde, et notes synonymiques (Dipt. Tachinidae). Mushi, </w:t>
      </w:r>
      <w:r w:rsidRPr="00786754">
        <w:rPr>
          <w:rFonts w:eastAsia="MS Mincho"/>
          <w:b/>
          <w:bCs/>
        </w:rPr>
        <w:t>44</w:t>
      </w:r>
      <w:r w:rsidRPr="00786754">
        <w:rPr>
          <w:rFonts w:eastAsia="MS Mincho"/>
        </w:rPr>
        <w:t>: 89-123.</w:t>
      </w:r>
    </w:p>
    <w:p w14:paraId="14B89DD4" w14:textId="77777777" w:rsidR="00786754" w:rsidRPr="00786754" w:rsidRDefault="00786754" w:rsidP="00786754">
      <w:pPr>
        <w:tabs>
          <w:tab w:val="left" w:pos="-1152"/>
          <w:tab w:val="left" w:pos="-720"/>
          <w:tab w:val="left" w:pos="720"/>
          <w:tab w:val="left" w:pos="1080"/>
        </w:tabs>
        <w:spacing w:line="360" w:lineRule="auto"/>
        <w:ind w:left="720" w:hanging="720"/>
        <w:contextualSpacing/>
        <w:rPr>
          <w:rFonts w:eastAsia="MS Mincho"/>
        </w:rPr>
      </w:pPr>
      <w:r w:rsidRPr="00786754">
        <w:rPr>
          <w:rFonts w:eastAsia="MS Mincho"/>
        </w:rPr>
        <w:t xml:space="preserve">Mesnil LP. 1975. Deux espèces de Tachinaires (Dipt. Tachinidae). Nouvelles et interessantes. Stuttg. Beitr. Naturk., No. </w:t>
      </w:r>
      <w:r w:rsidRPr="00786754">
        <w:rPr>
          <w:rFonts w:eastAsia="MS Mincho"/>
          <w:b/>
          <w:bCs/>
        </w:rPr>
        <w:t>277</w:t>
      </w:r>
      <w:r w:rsidRPr="00786754">
        <w:rPr>
          <w:rFonts w:eastAsia="MS Mincho"/>
        </w:rPr>
        <w:t>: 1-5.</w:t>
      </w:r>
    </w:p>
    <w:p w14:paraId="098B7E33" w14:textId="77777777" w:rsidR="00786754" w:rsidRPr="00786754" w:rsidRDefault="00786754" w:rsidP="00786754">
      <w:pPr>
        <w:tabs>
          <w:tab w:val="left" w:pos="-1152"/>
          <w:tab w:val="left" w:pos="-720"/>
          <w:tab w:val="left" w:pos="720"/>
          <w:tab w:val="left" w:pos="1080"/>
        </w:tabs>
        <w:spacing w:line="360" w:lineRule="auto"/>
        <w:ind w:left="720" w:hanging="720"/>
        <w:contextualSpacing/>
        <w:rPr>
          <w:rFonts w:eastAsia="MS Mincho"/>
        </w:rPr>
      </w:pPr>
      <w:r w:rsidRPr="00786754">
        <w:rPr>
          <w:rFonts w:eastAsia="MS Mincho"/>
        </w:rPr>
        <w:t xml:space="preserve">Mesnil LP. 1980. 64f. Dexiinae. </w:t>
      </w:r>
      <w:r w:rsidRPr="00786754">
        <w:rPr>
          <w:rFonts w:eastAsia="MS Mincho"/>
          <w:i/>
          <w:iCs/>
        </w:rPr>
        <w:t>In</w:t>
      </w:r>
      <w:r w:rsidRPr="00786754">
        <w:rPr>
          <w:rFonts w:eastAsia="MS Mincho"/>
        </w:rPr>
        <w:t xml:space="preserve">: Lindner, E. (ed.) Die Fliegen der palaearktischen Region, </w:t>
      </w:r>
      <w:r w:rsidRPr="00786754">
        <w:rPr>
          <w:rFonts w:eastAsia="MS Mincho"/>
          <w:b/>
          <w:bCs/>
        </w:rPr>
        <w:t>9</w:t>
      </w:r>
      <w:r w:rsidRPr="00786754">
        <w:rPr>
          <w:rFonts w:eastAsia="MS Mincho"/>
        </w:rPr>
        <w:t>: 1-52.</w:t>
      </w:r>
    </w:p>
    <w:p w14:paraId="47751623" w14:textId="77777777" w:rsidR="00786754" w:rsidRPr="00786754" w:rsidRDefault="00786754" w:rsidP="00786754">
      <w:pPr>
        <w:tabs>
          <w:tab w:val="left" w:pos="-1152"/>
          <w:tab w:val="left" w:pos="-720"/>
          <w:tab w:val="left" w:pos="720"/>
          <w:tab w:val="left" w:pos="1080"/>
        </w:tabs>
        <w:spacing w:line="360" w:lineRule="auto"/>
        <w:ind w:left="720" w:hanging="720"/>
        <w:contextualSpacing/>
        <w:rPr>
          <w:rFonts w:eastAsia="Cambria"/>
        </w:rPr>
      </w:pPr>
      <w:r w:rsidRPr="00786754">
        <w:rPr>
          <w:rFonts w:eastAsia="MS Mincho"/>
          <w:shd w:val="clear" w:color="auto" w:fill="FFFFFF"/>
        </w:rPr>
        <w:t xml:space="preserve">Nishayama M, Iwasa M, &amp; Hori K. 1995. Parasitism by tachinid flies (Diptera, Tachinidae) of heteropterous insects in Tokachi, Hokkaido. </w:t>
      </w:r>
      <w:r w:rsidRPr="00786754">
        <w:rPr>
          <w:rFonts w:eastAsia="MS Mincho"/>
          <w:i/>
          <w:iCs/>
          <w:shd w:val="clear" w:color="auto" w:fill="FFFFFF"/>
        </w:rPr>
        <w:t xml:space="preserve">63 </w:t>
      </w:r>
      <w:r w:rsidRPr="00786754">
        <w:rPr>
          <w:rFonts w:eastAsia="MS Mincho"/>
          <w:shd w:val="clear" w:color="auto" w:fill="FFFFFF"/>
        </w:rPr>
        <w:t>(1), 159-165.</w:t>
      </w:r>
    </w:p>
    <w:p w14:paraId="71DF0B9D" w14:textId="77777777" w:rsidR="00786754" w:rsidRPr="00786754" w:rsidRDefault="00786754" w:rsidP="00786754">
      <w:pPr>
        <w:tabs>
          <w:tab w:val="left" w:pos="720"/>
        </w:tabs>
        <w:spacing w:line="360" w:lineRule="auto"/>
        <w:ind w:left="720" w:hanging="360"/>
        <w:contextualSpacing/>
        <w:rPr>
          <w:rFonts w:eastAsia="MS Mincho"/>
        </w:rPr>
      </w:pPr>
      <w:r w:rsidRPr="00786754">
        <w:rPr>
          <w:rFonts w:eastAsia="MS Mincho"/>
        </w:rPr>
        <w:t xml:space="preserve">O’Hara JE, Shima H, &amp; Zhang C. 2009. Annotated catalogue of the Tachinidae (Insecta: Diptera) of China. </w:t>
      </w:r>
      <w:r w:rsidRPr="00786754">
        <w:rPr>
          <w:rFonts w:eastAsia="MS Mincho"/>
          <w:i/>
          <w:iCs/>
        </w:rPr>
        <w:t>Zootaxa</w:t>
      </w:r>
      <w:r w:rsidRPr="00786754">
        <w:rPr>
          <w:rFonts w:eastAsia="MS Mincho"/>
        </w:rPr>
        <w:t xml:space="preserve">, </w:t>
      </w:r>
      <w:r w:rsidRPr="00786754">
        <w:rPr>
          <w:rFonts w:eastAsia="MS Mincho"/>
          <w:i/>
          <w:iCs/>
        </w:rPr>
        <w:t>2190</w:t>
      </w:r>
      <w:r w:rsidRPr="00786754">
        <w:rPr>
          <w:rFonts w:eastAsia="MS Mincho"/>
        </w:rPr>
        <w:t>, 1-236.</w:t>
      </w:r>
    </w:p>
    <w:p w14:paraId="14CD6A24"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O’Hara JE, Wood DM. 2004. Catalogue of the Tachinidae (Diptera) of America north of Mexico. </w:t>
      </w:r>
      <w:r w:rsidRPr="00786754">
        <w:rPr>
          <w:rFonts w:eastAsia="MS Mincho"/>
          <w:i/>
        </w:rPr>
        <w:t>Memoirs of the International Entomological Society</w:t>
      </w:r>
      <w:r w:rsidRPr="00786754">
        <w:rPr>
          <w:rFonts w:eastAsia="MS Mincho"/>
          <w:i/>
          <w:iCs/>
        </w:rPr>
        <w:t xml:space="preserve">. </w:t>
      </w:r>
      <w:r w:rsidRPr="00786754">
        <w:rPr>
          <w:rFonts w:eastAsia="MS Mincho"/>
        </w:rPr>
        <w:t>18. 410 pp.</w:t>
      </w:r>
    </w:p>
    <w:p w14:paraId="276DB455"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O’Hara JE. 2002. Revision of the Polideini (Tachinidae) of America north of Mexico. </w:t>
      </w:r>
      <w:r w:rsidRPr="00786754">
        <w:rPr>
          <w:rFonts w:eastAsia="MS Mincho"/>
          <w:i/>
          <w:iCs/>
          <w:shd w:val="clear" w:color="auto" w:fill="FFFFFF"/>
        </w:rPr>
        <w:t>Studia dipterologica. Supplement</w:t>
      </w:r>
      <w:r w:rsidRPr="00786754">
        <w:rPr>
          <w:rFonts w:eastAsia="MS Mincho"/>
          <w:shd w:val="clear" w:color="auto" w:fill="FFFFFF"/>
        </w:rPr>
        <w:t> </w:t>
      </w:r>
      <w:r w:rsidRPr="00786754">
        <w:rPr>
          <w:rFonts w:eastAsia="MS Mincho"/>
          <w:bCs/>
          <w:shd w:val="clear" w:color="auto" w:fill="FFFFFF"/>
        </w:rPr>
        <w:t>10</w:t>
      </w:r>
      <w:r w:rsidRPr="00786754">
        <w:rPr>
          <w:rFonts w:eastAsia="MS Mincho"/>
          <w:shd w:val="clear" w:color="auto" w:fill="FFFFFF"/>
        </w:rPr>
        <w:t xml:space="preserve">: 170 pp. </w:t>
      </w:r>
    </w:p>
    <w:p w14:paraId="36ABDEC5"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O’Hara, J. E. (2011). World genera of the Tachinidae (Diptera) and their regional occurrence. </w:t>
      </w:r>
    </w:p>
    <w:p w14:paraId="7A8E06C0"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t xml:space="preserve">O’Hara, J.E. 2013a. Where in the world are all the tachinid genera? </w:t>
      </w:r>
      <w:r w:rsidRPr="00786754">
        <w:rPr>
          <w:rFonts w:eastAsia="Cambria"/>
          <w:i/>
          <w:iCs/>
        </w:rPr>
        <w:t xml:space="preserve">The Tachinid Times </w:t>
      </w:r>
      <w:r w:rsidRPr="00786754">
        <w:rPr>
          <w:rFonts w:eastAsia="Cambria"/>
          <w:bCs/>
        </w:rPr>
        <w:t>26</w:t>
      </w:r>
      <w:r w:rsidRPr="00786754">
        <w:rPr>
          <w:rFonts w:eastAsia="Cambria"/>
        </w:rPr>
        <w:t>: 10–16.</w:t>
      </w:r>
    </w:p>
    <w:p w14:paraId="35A5F620" w14:textId="77777777" w:rsidR="00786754" w:rsidRPr="00786754" w:rsidRDefault="00786754" w:rsidP="00786754">
      <w:pPr>
        <w:spacing w:line="360" w:lineRule="auto"/>
        <w:ind w:left="720" w:hanging="720"/>
        <w:contextualSpacing/>
        <w:rPr>
          <w:rFonts w:eastAsia="Cambria"/>
        </w:rPr>
      </w:pPr>
      <w:r w:rsidRPr="00786754">
        <w:rPr>
          <w:rFonts w:eastAsia="Cambria"/>
        </w:rPr>
        <w:t xml:space="preserve">O’Hara, J.E. 2013b. History of tachinid classification (Diptera, Tachinidae). </w:t>
      </w:r>
      <w:r w:rsidRPr="00786754">
        <w:rPr>
          <w:rFonts w:eastAsia="Cambria"/>
          <w:i/>
          <w:iCs/>
        </w:rPr>
        <w:t xml:space="preserve">ZooKeys </w:t>
      </w:r>
      <w:r w:rsidRPr="00786754">
        <w:rPr>
          <w:rFonts w:eastAsia="Cambria"/>
          <w:bCs/>
        </w:rPr>
        <w:t>316</w:t>
      </w:r>
      <w:r w:rsidRPr="00786754">
        <w:rPr>
          <w:rFonts w:eastAsia="Cambria"/>
        </w:rPr>
        <w:t>: 1–34.</w:t>
      </w:r>
    </w:p>
    <w:p w14:paraId="3AE00590"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O'Hara JE. 2012. Review of </w:t>
      </w:r>
      <w:r w:rsidRPr="00786754">
        <w:rPr>
          <w:rFonts w:eastAsia="MS Mincho"/>
          <w:i/>
        </w:rPr>
        <w:t>Euthera</w:t>
      </w:r>
      <w:r w:rsidRPr="00786754">
        <w:rPr>
          <w:rFonts w:eastAsia="MS Mincho"/>
        </w:rPr>
        <w:t xml:space="preserve"> (Diptera: Tachinidae) in North America with the description of a new species. </w:t>
      </w:r>
      <w:r w:rsidRPr="00786754">
        <w:rPr>
          <w:rFonts w:eastAsia="MS Mincho"/>
          <w:i/>
          <w:iCs/>
        </w:rPr>
        <w:t>The Canadian Entomologist</w:t>
      </w:r>
      <w:r w:rsidRPr="00786754">
        <w:rPr>
          <w:rFonts w:eastAsia="MS Mincho"/>
        </w:rPr>
        <w:t xml:space="preserve">, </w:t>
      </w:r>
      <w:r w:rsidRPr="00786754">
        <w:rPr>
          <w:rFonts w:eastAsia="MS Mincho"/>
          <w:i/>
          <w:iCs/>
        </w:rPr>
        <w:t xml:space="preserve">144 </w:t>
      </w:r>
      <w:r w:rsidRPr="00786754">
        <w:rPr>
          <w:rFonts w:eastAsia="MS Mincho"/>
        </w:rPr>
        <w:t>(02), 206-215.</w:t>
      </w:r>
    </w:p>
    <w:p w14:paraId="3F423A48"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t xml:space="preserve">Özdikmen, H. 2010. </w:t>
      </w:r>
      <w:r w:rsidRPr="00786754">
        <w:rPr>
          <w:rFonts w:eastAsia="Cambria"/>
          <w:i/>
          <w:iCs/>
        </w:rPr>
        <w:t xml:space="preserve">Brasilomyia </w:t>
      </w:r>
      <w:r w:rsidRPr="00786754">
        <w:rPr>
          <w:rFonts w:eastAsia="Cambria"/>
        </w:rPr>
        <w:t xml:space="preserve">nom. nov., a new name for the preoccupied tachinid genus </w:t>
      </w:r>
      <w:r w:rsidRPr="00786754">
        <w:rPr>
          <w:rFonts w:eastAsia="Cambria"/>
          <w:i/>
          <w:iCs/>
        </w:rPr>
        <w:t xml:space="preserve">Platyphasmia </w:t>
      </w:r>
      <w:r w:rsidRPr="00786754">
        <w:rPr>
          <w:rFonts w:eastAsia="Cambria"/>
        </w:rPr>
        <w:t xml:space="preserve">Townsend, 1935 (Diptera: Tachinidae). </w:t>
      </w:r>
      <w:r w:rsidRPr="00786754">
        <w:rPr>
          <w:rFonts w:eastAsia="Cambria"/>
          <w:i/>
          <w:iCs/>
        </w:rPr>
        <w:t xml:space="preserve">Munis Entomology &amp; Zoology </w:t>
      </w:r>
      <w:r w:rsidRPr="00786754">
        <w:rPr>
          <w:rFonts w:eastAsia="Cambria"/>
          <w:bCs/>
        </w:rPr>
        <w:t>5</w:t>
      </w:r>
      <w:r w:rsidRPr="00786754">
        <w:rPr>
          <w:rFonts w:eastAsia="Cambria"/>
        </w:rPr>
        <w:t>: 293–294.</w:t>
      </w:r>
    </w:p>
    <w:p w14:paraId="6AC2B53E"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Panizzi AR, &amp; Oliveira ÉD. 1999. Seasonal occurrence of tachinid parasitism on stink bugs with different overwintering strategies. </w:t>
      </w:r>
      <w:r w:rsidRPr="00786754">
        <w:rPr>
          <w:rFonts w:eastAsia="MS Mincho"/>
          <w:i/>
          <w:iCs/>
        </w:rPr>
        <w:t>Anais da Sociedade Entomológica do Brasil</w:t>
      </w:r>
      <w:r w:rsidRPr="00786754">
        <w:rPr>
          <w:rFonts w:eastAsia="MS Mincho"/>
        </w:rPr>
        <w:t xml:space="preserve">, </w:t>
      </w:r>
      <w:r w:rsidRPr="00786754">
        <w:rPr>
          <w:rFonts w:eastAsia="MS Mincho"/>
          <w:i/>
          <w:iCs/>
        </w:rPr>
        <w:t xml:space="preserve">28 </w:t>
      </w:r>
      <w:r w:rsidRPr="00786754">
        <w:rPr>
          <w:rFonts w:eastAsia="MS Mincho"/>
        </w:rPr>
        <w:t>(1), 169-173.</w:t>
      </w:r>
    </w:p>
    <w:p w14:paraId="4AB00A9A"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lastRenderedPageBreak/>
        <w:t>Pape, T., &amp; Shima, H. (1993). A new genus of Tachinidae from the Philippines (Diptera). </w:t>
      </w:r>
      <w:r w:rsidRPr="00786754">
        <w:rPr>
          <w:rFonts w:eastAsia="MS Mincho"/>
          <w:i/>
          <w:iCs/>
          <w:shd w:val="clear" w:color="auto" w:fill="FFFFFF"/>
        </w:rPr>
        <w:t>Tijdschrift voor Entomologie</w:t>
      </w:r>
      <w:r w:rsidRPr="00786754">
        <w:rPr>
          <w:rFonts w:eastAsia="MS Mincho"/>
          <w:shd w:val="clear" w:color="auto" w:fill="FFFFFF"/>
        </w:rPr>
        <w:t>, </w:t>
      </w:r>
      <w:r w:rsidRPr="00786754">
        <w:rPr>
          <w:rFonts w:eastAsia="MS Mincho"/>
          <w:i/>
          <w:iCs/>
          <w:shd w:val="clear" w:color="auto" w:fill="FFFFFF"/>
        </w:rPr>
        <w:t>136</w:t>
      </w:r>
      <w:r w:rsidRPr="00786754">
        <w:rPr>
          <w:rFonts w:eastAsia="MS Mincho"/>
          <w:shd w:val="clear" w:color="auto" w:fill="FFFFFF"/>
        </w:rPr>
        <w:t>, 77-81.</w:t>
      </w:r>
    </w:p>
    <w:p w14:paraId="5E93922E"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Reinhard HJ. 1964. Mexican Tachinidae (Diptera). </w:t>
      </w:r>
      <w:r w:rsidRPr="00786754">
        <w:rPr>
          <w:rFonts w:eastAsia="MS Mincho"/>
          <w:i/>
          <w:iCs/>
          <w:shd w:val="clear" w:color="auto" w:fill="FFFFFF"/>
        </w:rPr>
        <w:t>Acta Zoologica Mexicana</w:t>
      </w:r>
      <w:r w:rsidRPr="00786754">
        <w:rPr>
          <w:rFonts w:eastAsia="MS Mincho"/>
          <w:shd w:val="clear" w:color="auto" w:fill="FFFFFF"/>
        </w:rPr>
        <w:t> </w:t>
      </w:r>
      <w:r w:rsidRPr="00786754">
        <w:rPr>
          <w:rFonts w:eastAsia="MS Mincho"/>
          <w:bCs/>
          <w:shd w:val="clear" w:color="auto" w:fill="FFFFFF"/>
        </w:rPr>
        <w:t>7</w:t>
      </w:r>
      <w:r w:rsidRPr="00786754">
        <w:rPr>
          <w:rFonts w:eastAsia="MS Mincho"/>
          <w:shd w:val="clear" w:color="auto" w:fill="FFFFFF"/>
        </w:rPr>
        <w:t> (2): 1–21.</w:t>
      </w:r>
    </w:p>
    <w:p w14:paraId="5E5BDF8D"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Richter VA. 1993. New and little known tachinids (Diptera, Tachinidae) of Transbaikalia and Far East. </w:t>
      </w:r>
      <w:r w:rsidRPr="00786754">
        <w:rPr>
          <w:rFonts w:eastAsia="MS Mincho"/>
          <w:i/>
          <w:iCs/>
        </w:rPr>
        <w:t>Entomologicheskoe Obozrenie</w:t>
      </w:r>
      <w:r w:rsidRPr="00786754">
        <w:rPr>
          <w:rFonts w:eastAsia="MS Mincho"/>
        </w:rPr>
        <w:t xml:space="preserve">, </w:t>
      </w:r>
      <w:r w:rsidRPr="00786754">
        <w:rPr>
          <w:rFonts w:eastAsia="MS Mincho"/>
          <w:i/>
          <w:iCs/>
        </w:rPr>
        <w:t>72</w:t>
      </w:r>
      <w:r w:rsidRPr="00786754">
        <w:rPr>
          <w:rFonts w:eastAsia="MS Mincho"/>
        </w:rPr>
        <w:t>, 422-440.</w:t>
      </w:r>
    </w:p>
    <w:p w14:paraId="059C1332"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t xml:space="preserve">Richter VA. 2004. Family Tachinidae – tachinids. In: </w:t>
      </w:r>
      <w:r w:rsidRPr="00786754">
        <w:rPr>
          <w:rFonts w:eastAsia="MS Mincho"/>
          <w:i/>
          <w:iCs/>
        </w:rPr>
        <w:t xml:space="preserve">Key to the insects of Russian Far East. </w:t>
      </w:r>
      <w:r w:rsidRPr="00786754">
        <w:rPr>
          <w:rFonts w:eastAsia="MS Mincho"/>
        </w:rPr>
        <w:t>Sidorenko VS., Editor. Vol. VI. Diptera and Siphonaptera. Part 3. Dal’nauka, Vladivostok. 659 pp. [In Russian.]</w:t>
      </w:r>
    </w:p>
    <w:p w14:paraId="4F991904" w14:textId="77777777" w:rsidR="00786754" w:rsidRPr="00786754" w:rsidRDefault="00786754" w:rsidP="00786754">
      <w:pPr>
        <w:autoSpaceDE w:val="0"/>
        <w:autoSpaceDN w:val="0"/>
        <w:adjustRightInd w:val="0"/>
        <w:spacing w:line="360" w:lineRule="auto"/>
        <w:ind w:left="720" w:hanging="720"/>
        <w:contextualSpacing/>
        <w:rPr>
          <w:rFonts w:eastAsia="MS Mincho"/>
          <w:shd w:val="clear" w:color="auto" w:fill="FFFFFF"/>
        </w:rPr>
      </w:pPr>
      <w:r w:rsidRPr="00786754">
        <w:rPr>
          <w:rFonts w:eastAsia="MS Mincho"/>
          <w:shd w:val="clear" w:color="auto" w:fill="FFFFFF"/>
        </w:rPr>
        <w:t>Richter, V. A. (1998). New and Little Known Species of Tachinids (Diptera, Tachinidae) of the Fauna of Russia and Neighboring Countries.</w:t>
      </w:r>
      <w:r w:rsidRPr="00786754">
        <w:rPr>
          <w:rFonts w:eastAsia="MS Mincho"/>
          <w:i/>
          <w:iCs/>
          <w:shd w:val="clear" w:color="auto" w:fill="FFFFFF"/>
        </w:rPr>
        <w:t>ENTOMOLOGICAL REVIEW C/C OF ENTOMOLOGICHESKOE OBOZRENIE</w:t>
      </w:r>
      <w:r w:rsidRPr="00786754">
        <w:rPr>
          <w:rFonts w:eastAsia="MS Mincho"/>
          <w:shd w:val="clear" w:color="auto" w:fill="FFFFFF"/>
        </w:rPr>
        <w:t>,</w:t>
      </w:r>
      <w:r w:rsidRPr="00786754">
        <w:rPr>
          <w:rFonts w:eastAsia="MS Mincho"/>
          <w:i/>
          <w:iCs/>
          <w:shd w:val="clear" w:color="auto" w:fill="FFFFFF"/>
        </w:rPr>
        <w:t>78</w:t>
      </w:r>
      <w:r w:rsidRPr="00786754">
        <w:rPr>
          <w:rFonts w:eastAsia="MS Mincho"/>
          <w:shd w:val="clear" w:color="auto" w:fill="FFFFFF"/>
        </w:rPr>
        <w:t>, 620-626.</w:t>
      </w:r>
    </w:p>
    <w:p w14:paraId="3F617C9B" w14:textId="77777777" w:rsidR="00786754" w:rsidRPr="00786754" w:rsidRDefault="00786754" w:rsidP="00786754">
      <w:pPr>
        <w:autoSpaceDE w:val="0"/>
        <w:autoSpaceDN w:val="0"/>
        <w:adjustRightInd w:val="0"/>
        <w:spacing w:line="360" w:lineRule="auto"/>
        <w:ind w:left="720" w:hanging="720"/>
        <w:contextualSpacing/>
        <w:rPr>
          <w:rFonts w:eastAsia="Cambria"/>
          <w:i/>
          <w:iCs/>
        </w:rPr>
      </w:pPr>
      <w:r w:rsidRPr="00786754">
        <w:rPr>
          <w:rFonts w:eastAsia="Cambria"/>
        </w:rPr>
        <w:t xml:space="preserve">Richter, V.A. 1986. On the fauna of tachinids (Diptera, Tachinidae) of the Far East. [In Russian.] </w:t>
      </w:r>
      <w:r w:rsidRPr="00786754">
        <w:rPr>
          <w:rFonts w:eastAsia="Cambria"/>
          <w:i/>
          <w:iCs/>
        </w:rPr>
        <w:t>USSR Academy of</w:t>
      </w:r>
    </w:p>
    <w:p w14:paraId="19F60B18"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t xml:space="preserve">Richter, V.A. 1988. New Palearctic genera and species of tachinids (Diptera, Tachinidae). [In Russian.] </w:t>
      </w:r>
      <w:r w:rsidRPr="00786754">
        <w:rPr>
          <w:rFonts w:eastAsia="Cambria"/>
          <w:i/>
          <w:iCs/>
        </w:rPr>
        <w:t xml:space="preserve">Systematika Nasekomikh i Kleshchei </w:t>
      </w:r>
      <w:r w:rsidRPr="00786754">
        <w:rPr>
          <w:rFonts w:eastAsia="Cambria"/>
          <w:bCs/>
        </w:rPr>
        <w:t>70</w:t>
      </w:r>
      <w:r w:rsidRPr="00786754">
        <w:rPr>
          <w:rFonts w:eastAsia="Cambria"/>
        </w:rPr>
        <w:t>: 202–212.</w:t>
      </w:r>
    </w:p>
    <w:p w14:paraId="0F1467D2"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t xml:space="preserve">Rohdendorf BB. 1948. A new family of parasitic muscoid Diptera from the sands of the Volga region. Dokl. Akad. Nauk SSSR, </w:t>
      </w:r>
      <w:r w:rsidRPr="00786754">
        <w:rPr>
          <w:rFonts w:eastAsia="MS Mincho"/>
          <w:bCs/>
        </w:rPr>
        <w:t>63</w:t>
      </w:r>
      <w:r w:rsidRPr="00786754">
        <w:rPr>
          <w:rFonts w:eastAsia="MS Mincho"/>
        </w:rPr>
        <w:t>: 455-458.</w:t>
      </w:r>
    </w:p>
    <w:p w14:paraId="1CDF9D70"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t xml:space="preserve">Sabrosky CW &amp; Arnaud PH Jr. 1965. Family Tachinidae (Larvaevoridae). In </w:t>
      </w:r>
      <w:r w:rsidRPr="00786754">
        <w:rPr>
          <w:rFonts w:eastAsia="MS Mincho"/>
          <w:i/>
          <w:iCs/>
        </w:rPr>
        <w:t>A Catalog of the Diptera of America North of Mexico</w:t>
      </w:r>
      <w:r w:rsidRPr="00786754">
        <w:rPr>
          <w:rFonts w:eastAsia="MS Mincho"/>
        </w:rPr>
        <w:t xml:space="preserve">, ed. A Stone, CW Sabrosky, WW Wirth, RH Foote, JR Coulson, pp. 961– 1108. </w:t>
      </w:r>
      <w:r w:rsidRPr="00786754">
        <w:rPr>
          <w:rFonts w:eastAsia="MS Mincho"/>
          <w:i/>
          <w:iCs/>
        </w:rPr>
        <w:t xml:space="preserve">USDA Handbook </w:t>
      </w:r>
      <w:r w:rsidRPr="00786754">
        <w:rPr>
          <w:rFonts w:eastAsia="MS Mincho"/>
        </w:rPr>
        <w:t xml:space="preserve">276. 1696 pp. </w:t>
      </w:r>
    </w:p>
    <w:p w14:paraId="49A7835D"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Sabrosky CW, &amp; Braun BH. 1970. A tachinid parasite of fireflies. </w:t>
      </w:r>
      <w:r w:rsidRPr="00786754">
        <w:rPr>
          <w:rFonts w:eastAsia="MS Mincho"/>
          <w:i/>
          <w:iCs/>
        </w:rPr>
        <w:t>Entomological News</w:t>
      </w:r>
      <w:r w:rsidRPr="00786754">
        <w:rPr>
          <w:rFonts w:eastAsia="MS Mincho"/>
        </w:rPr>
        <w:t xml:space="preserve">, </w:t>
      </w:r>
      <w:r w:rsidRPr="00786754">
        <w:rPr>
          <w:rFonts w:eastAsia="MS Mincho"/>
          <w:i/>
          <w:iCs/>
        </w:rPr>
        <w:t>81</w:t>
      </w:r>
      <w:r w:rsidRPr="00786754">
        <w:rPr>
          <w:rFonts w:eastAsia="MS Mincho"/>
        </w:rPr>
        <w:t>, 185-187.</w:t>
      </w:r>
    </w:p>
    <w:p w14:paraId="3A677109"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rPr>
        <w:t xml:space="preserve">Sabrosky CW. 1950. </w:t>
      </w:r>
      <w:r w:rsidRPr="00786754">
        <w:rPr>
          <w:rFonts w:eastAsia="MS Mincho"/>
          <w:shd w:val="clear" w:color="auto" w:fill="FFFFFF"/>
        </w:rPr>
        <w:t>Notes on Trichopodini (Diptera, Larvaevoridae), with description of a new parasite of cotton stainers in Puerto Rico. </w:t>
      </w:r>
      <w:r w:rsidRPr="00786754">
        <w:rPr>
          <w:rFonts w:eastAsia="MS Mincho"/>
          <w:i/>
          <w:iCs/>
          <w:shd w:val="clear" w:color="auto" w:fill="FFFFFF"/>
        </w:rPr>
        <w:t>Journal of the Washington Academy of Sciences</w:t>
      </w:r>
      <w:r w:rsidRPr="00786754">
        <w:rPr>
          <w:rFonts w:eastAsia="MS Mincho"/>
          <w:shd w:val="clear" w:color="auto" w:fill="FFFFFF"/>
        </w:rPr>
        <w:t> </w:t>
      </w:r>
      <w:r w:rsidRPr="00786754">
        <w:rPr>
          <w:rFonts w:eastAsia="MS Mincho"/>
          <w:bCs/>
          <w:shd w:val="clear" w:color="auto" w:fill="FFFFFF"/>
        </w:rPr>
        <w:t>40</w:t>
      </w:r>
      <w:r w:rsidRPr="00786754">
        <w:rPr>
          <w:rFonts w:eastAsia="MS Mincho"/>
          <w:shd w:val="clear" w:color="auto" w:fill="FFFFFF"/>
        </w:rPr>
        <w:t>: 361–371.</w:t>
      </w:r>
    </w:p>
    <w:p w14:paraId="2D682F7A"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rPr>
        <w:t xml:space="preserve">Sabrosky CW. </w:t>
      </w:r>
      <w:r w:rsidRPr="00786754">
        <w:rPr>
          <w:rFonts w:eastAsia="MS Mincho"/>
          <w:shd w:val="clear" w:color="auto" w:fill="FFFFFF"/>
        </w:rPr>
        <w:t>1999. Family-group names in Diptera. An annotated catalog. </w:t>
      </w:r>
      <w:r w:rsidRPr="00786754">
        <w:rPr>
          <w:rFonts w:eastAsia="MS Mincho"/>
          <w:i/>
          <w:iCs/>
          <w:shd w:val="clear" w:color="auto" w:fill="FFFFFF"/>
        </w:rPr>
        <w:t>Myia</w:t>
      </w:r>
      <w:r w:rsidRPr="00786754">
        <w:rPr>
          <w:rFonts w:eastAsia="MS Mincho"/>
          <w:shd w:val="clear" w:color="auto" w:fill="FFFFFF"/>
        </w:rPr>
        <w:t> </w:t>
      </w:r>
      <w:r w:rsidRPr="00786754">
        <w:rPr>
          <w:rFonts w:eastAsia="MS Mincho"/>
          <w:bCs/>
          <w:shd w:val="clear" w:color="auto" w:fill="FFFFFF"/>
        </w:rPr>
        <w:t>10</w:t>
      </w:r>
      <w:r w:rsidRPr="00786754">
        <w:rPr>
          <w:rFonts w:eastAsia="MS Mincho"/>
          <w:shd w:val="clear" w:color="auto" w:fill="FFFFFF"/>
        </w:rPr>
        <w:t>: 1–360.</w:t>
      </w:r>
    </w:p>
    <w:p w14:paraId="10F2208F"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Sands DPA &amp; Coombs MT. 1999. Evaluation of the Argentinian Parasitoid, </w:t>
      </w:r>
      <w:r w:rsidRPr="00786754">
        <w:rPr>
          <w:rFonts w:eastAsia="MS Mincho"/>
          <w:i/>
        </w:rPr>
        <w:t>Trichopoda giacomellii</w:t>
      </w:r>
      <w:r w:rsidRPr="00786754">
        <w:rPr>
          <w:rFonts w:eastAsia="MS Mincho"/>
        </w:rPr>
        <w:t xml:space="preserve"> (Diptera: Tachinidae), for Biological Control of </w:t>
      </w:r>
      <w:r w:rsidRPr="00786754">
        <w:rPr>
          <w:rFonts w:eastAsia="MS Mincho"/>
          <w:i/>
        </w:rPr>
        <w:t>Nezara viridula</w:t>
      </w:r>
      <w:r w:rsidRPr="00786754">
        <w:rPr>
          <w:rFonts w:eastAsia="MS Mincho"/>
        </w:rPr>
        <w:t xml:space="preserve"> (Hemiptera: Pentatomidae) in Australia. </w:t>
      </w:r>
      <w:r w:rsidRPr="00786754">
        <w:rPr>
          <w:rFonts w:eastAsia="MS Mincho"/>
          <w:i/>
          <w:iCs/>
        </w:rPr>
        <w:t>Biological Control</w:t>
      </w:r>
      <w:r w:rsidRPr="00786754">
        <w:rPr>
          <w:rFonts w:eastAsia="MS Mincho"/>
        </w:rPr>
        <w:t xml:space="preserve">, </w:t>
      </w:r>
      <w:r w:rsidRPr="00786754">
        <w:rPr>
          <w:rFonts w:eastAsia="MS Mincho"/>
          <w:i/>
          <w:iCs/>
        </w:rPr>
        <w:t xml:space="preserve">15 </w:t>
      </w:r>
      <w:r w:rsidRPr="00786754">
        <w:rPr>
          <w:rFonts w:eastAsia="MS Mincho"/>
        </w:rPr>
        <w:t>(1), 19-24.</w:t>
      </w:r>
    </w:p>
    <w:p w14:paraId="33D7BB22"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Santos CH, &amp; Panizzi AR. 1997. Tachinid parasites of adult </w:t>
      </w:r>
      <w:r w:rsidRPr="00786754">
        <w:rPr>
          <w:rFonts w:eastAsia="MS Mincho"/>
          <w:i/>
        </w:rPr>
        <w:t>Megalotomus parvus</w:t>
      </w:r>
      <w:r w:rsidRPr="00786754">
        <w:rPr>
          <w:rFonts w:eastAsia="MS Mincho"/>
        </w:rPr>
        <w:t xml:space="preserve"> West. (Hemiptera: Alydidae). </w:t>
      </w:r>
      <w:r w:rsidRPr="00786754">
        <w:rPr>
          <w:rFonts w:eastAsia="MS Mincho"/>
          <w:i/>
          <w:iCs/>
        </w:rPr>
        <w:t>Anais da Sociedade Entomológica do Brasil</w:t>
      </w:r>
      <w:r w:rsidRPr="00786754">
        <w:rPr>
          <w:rFonts w:eastAsia="MS Mincho"/>
        </w:rPr>
        <w:t xml:space="preserve">, </w:t>
      </w:r>
      <w:r w:rsidRPr="00786754">
        <w:rPr>
          <w:rFonts w:eastAsia="MS Mincho"/>
          <w:i/>
          <w:iCs/>
        </w:rPr>
        <w:t xml:space="preserve">26 </w:t>
      </w:r>
      <w:r w:rsidRPr="00786754">
        <w:rPr>
          <w:rFonts w:eastAsia="MS Mincho"/>
        </w:rPr>
        <w:t>(3), 577-578.</w:t>
      </w:r>
    </w:p>
    <w:p w14:paraId="7632CF21"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lastRenderedPageBreak/>
        <w:t xml:space="preserve">Shima H. 1989. Parasitic way of life in tachinid flies. </w:t>
      </w:r>
      <w:r w:rsidRPr="00786754">
        <w:rPr>
          <w:rFonts w:eastAsia="MS Mincho"/>
          <w:i/>
          <w:iCs/>
        </w:rPr>
        <w:t xml:space="preserve">Insectarium </w:t>
      </w:r>
      <w:r w:rsidRPr="00786754">
        <w:rPr>
          <w:rFonts w:eastAsia="MS Mincho"/>
        </w:rPr>
        <w:t>26:4–9; 46–51; 88–94; 120–26.</w:t>
      </w:r>
    </w:p>
    <w:p w14:paraId="164125A5"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Shima H. 2006. </w:t>
      </w:r>
      <w:r w:rsidRPr="00786754">
        <w:rPr>
          <w:rFonts w:eastAsia="MS Mincho"/>
          <w:i/>
          <w:iCs/>
        </w:rPr>
        <w:t>A host-parasite catalog of Tachinidae (Diptera) of Japan</w:t>
      </w:r>
      <w:r w:rsidRPr="00786754">
        <w:rPr>
          <w:rFonts w:eastAsia="MS Mincho"/>
        </w:rPr>
        <w:t>. Societas Dipterologica. 2006.</w:t>
      </w:r>
    </w:p>
    <w:p w14:paraId="5C4DD9C5"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Shima H. 2015. New Host records of Japanese Tachinidae (Diptera). Acta Dipterilogica. No. 26: 9-19.</w:t>
      </w:r>
    </w:p>
    <w:p w14:paraId="31A84890"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Shima, H. (1999). Host-parasite catalog of Japanese Tachinidae (Diptera).</w:t>
      </w:r>
      <w:r w:rsidRPr="00786754">
        <w:rPr>
          <w:rFonts w:eastAsia="MS Mincho"/>
          <w:i/>
          <w:iCs/>
          <w:shd w:val="clear" w:color="auto" w:fill="FFFFFF"/>
        </w:rPr>
        <w:t>Makunagi/Acta Dipterologica</w:t>
      </w:r>
      <w:r w:rsidRPr="00786754">
        <w:rPr>
          <w:rFonts w:eastAsia="MS Mincho"/>
          <w:shd w:val="clear" w:color="auto" w:fill="FFFFFF"/>
        </w:rPr>
        <w:t>, </w:t>
      </w:r>
      <w:r w:rsidRPr="00786754">
        <w:rPr>
          <w:rFonts w:eastAsia="MS Mincho"/>
          <w:i/>
          <w:iCs/>
          <w:shd w:val="clear" w:color="auto" w:fill="FFFFFF"/>
        </w:rPr>
        <w:t>1</w:t>
      </w:r>
      <w:r w:rsidRPr="00786754">
        <w:rPr>
          <w:rFonts w:eastAsia="MS Mincho"/>
          <w:shd w:val="clear" w:color="auto" w:fill="FFFFFF"/>
        </w:rPr>
        <w:t>, 1-108.</w:t>
      </w:r>
    </w:p>
    <w:p w14:paraId="1FF488AB"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Shima, H. (2011). Notes on Parerigone with a description of a new species from Nepal (Diptera: Tachinidae). </w:t>
      </w:r>
      <w:r w:rsidRPr="00786754">
        <w:rPr>
          <w:rFonts w:eastAsia="MS Mincho"/>
          <w:i/>
          <w:iCs/>
          <w:shd w:val="clear" w:color="auto" w:fill="FFFFFF"/>
        </w:rPr>
        <w:t>The Canadian Entomologist</w:t>
      </w:r>
      <w:r w:rsidRPr="00786754">
        <w:rPr>
          <w:rFonts w:eastAsia="MS Mincho"/>
          <w:shd w:val="clear" w:color="auto" w:fill="FFFFFF"/>
        </w:rPr>
        <w:t>, </w:t>
      </w:r>
      <w:r w:rsidRPr="00786754">
        <w:rPr>
          <w:rFonts w:eastAsia="MS Mincho"/>
          <w:i/>
          <w:iCs/>
          <w:shd w:val="clear" w:color="auto" w:fill="FFFFFF"/>
        </w:rPr>
        <w:t>143</w:t>
      </w:r>
      <w:r w:rsidRPr="00786754">
        <w:rPr>
          <w:rFonts w:eastAsia="MS Mincho"/>
          <w:shd w:val="clear" w:color="auto" w:fill="FFFFFF"/>
        </w:rPr>
        <w:t>(06), 674-687.</w:t>
      </w:r>
    </w:p>
    <w:p w14:paraId="032BBF1F"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Shima, H. (2014). The parerigonine genus Paropesia Mesnil (Diptera, Tachinidae), with descriptions of three new species from East Asia. </w:t>
      </w:r>
      <w:r w:rsidRPr="00786754">
        <w:rPr>
          <w:rFonts w:eastAsia="MS Mincho"/>
          <w:i/>
          <w:iCs/>
          <w:shd w:val="clear" w:color="auto" w:fill="FFFFFF"/>
        </w:rPr>
        <w:t>Zootaxa</w:t>
      </w:r>
      <w:r w:rsidRPr="00786754">
        <w:rPr>
          <w:rFonts w:eastAsia="MS Mincho"/>
          <w:shd w:val="clear" w:color="auto" w:fill="FFFFFF"/>
        </w:rPr>
        <w:t>,</w:t>
      </w:r>
      <w:r w:rsidRPr="00786754">
        <w:rPr>
          <w:rFonts w:eastAsia="MS Mincho"/>
          <w:i/>
          <w:iCs/>
          <w:shd w:val="clear" w:color="auto" w:fill="FFFFFF"/>
        </w:rPr>
        <w:t>3827</w:t>
      </w:r>
      <w:r w:rsidRPr="00786754">
        <w:rPr>
          <w:rFonts w:eastAsia="MS Mincho"/>
          <w:shd w:val="clear" w:color="auto" w:fill="FFFFFF"/>
        </w:rPr>
        <w:t>(4), 576-590.</w:t>
      </w:r>
    </w:p>
    <w:p w14:paraId="404FC82D"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SHIMA, H. (2015). Melastrongygaster, a new genus of the tribe Strongygastrini (Diptera: Tachinidae), with five new species from Asia. </w:t>
      </w:r>
      <w:r w:rsidRPr="00786754">
        <w:rPr>
          <w:rFonts w:eastAsia="MS Mincho"/>
          <w:i/>
          <w:iCs/>
          <w:shd w:val="clear" w:color="auto" w:fill="FFFFFF"/>
        </w:rPr>
        <w:t>Zootaxa</w:t>
      </w:r>
      <w:r w:rsidRPr="00786754">
        <w:rPr>
          <w:rFonts w:eastAsia="MS Mincho"/>
          <w:shd w:val="clear" w:color="auto" w:fill="FFFFFF"/>
        </w:rPr>
        <w:t>, </w:t>
      </w:r>
      <w:r w:rsidRPr="00786754">
        <w:rPr>
          <w:rFonts w:eastAsia="MS Mincho"/>
          <w:i/>
          <w:iCs/>
          <w:shd w:val="clear" w:color="auto" w:fill="FFFFFF"/>
        </w:rPr>
        <w:t>3904</w:t>
      </w:r>
      <w:r w:rsidRPr="00786754">
        <w:rPr>
          <w:rFonts w:eastAsia="MS Mincho"/>
          <w:shd w:val="clear" w:color="auto" w:fill="FFFFFF"/>
        </w:rPr>
        <w:t>(3), 427-445.</w:t>
      </w:r>
    </w:p>
    <w:p w14:paraId="4FBF3DDE" w14:textId="77777777" w:rsidR="00786754" w:rsidRPr="00786754" w:rsidRDefault="00786754" w:rsidP="00786754">
      <w:pPr>
        <w:spacing w:line="360" w:lineRule="auto"/>
        <w:ind w:left="720" w:hanging="720"/>
        <w:contextualSpacing/>
        <w:rPr>
          <w:rFonts w:eastAsia="MS Mincho"/>
        </w:rPr>
      </w:pPr>
      <w:r w:rsidRPr="00786754">
        <w:rPr>
          <w:rFonts w:eastAsia="MS Mincho"/>
        </w:rPr>
        <w:t>Stein P. 1924. Die verbreitetsten Tachiniden Mitteleuropas nach ihren Gattungen und Arten. </w:t>
      </w:r>
      <w:r w:rsidRPr="00786754">
        <w:rPr>
          <w:rFonts w:eastAsia="MS Mincho"/>
          <w:i/>
          <w:iCs/>
        </w:rPr>
        <w:t>Archiv fur Naturgeschichte</w:t>
      </w:r>
      <w:r w:rsidRPr="00786754">
        <w:rPr>
          <w:rFonts w:eastAsia="MS Mincho"/>
        </w:rPr>
        <w:t> </w:t>
      </w:r>
      <w:r w:rsidRPr="00786754">
        <w:rPr>
          <w:rFonts w:eastAsia="MS Mincho"/>
          <w:bCs/>
        </w:rPr>
        <w:t>Abt. A, 90 (6)</w:t>
      </w:r>
      <w:r w:rsidRPr="00786754">
        <w:rPr>
          <w:rFonts w:eastAsia="MS Mincho"/>
        </w:rPr>
        <w:t>: 1–271.</w:t>
      </w:r>
    </w:p>
    <w:p w14:paraId="76B53E1E"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Stireman III JO, O'Hara JE, &amp; Wood DM. 2006. Tachinidae: evolution, behavior, and ecology. </w:t>
      </w:r>
      <w:r w:rsidRPr="00786754">
        <w:rPr>
          <w:rFonts w:eastAsia="MS Mincho"/>
          <w:i/>
          <w:iCs/>
        </w:rPr>
        <w:t>Annual Review of Entomology</w:t>
      </w:r>
      <w:r w:rsidRPr="00786754">
        <w:rPr>
          <w:rFonts w:eastAsia="MS Mincho"/>
        </w:rPr>
        <w:t xml:space="preserve">, </w:t>
      </w:r>
      <w:r w:rsidRPr="00786754">
        <w:rPr>
          <w:rFonts w:eastAsia="MS Mincho"/>
          <w:i/>
          <w:iCs/>
        </w:rPr>
        <w:t>51</w:t>
      </w:r>
      <w:r w:rsidRPr="00786754">
        <w:rPr>
          <w:rFonts w:eastAsia="MS Mincho"/>
        </w:rPr>
        <w:t>, 525-555.</w:t>
      </w:r>
    </w:p>
    <w:p w14:paraId="221D0840" w14:textId="77777777" w:rsidR="00786754" w:rsidRPr="00786754" w:rsidRDefault="00786754" w:rsidP="00786754">
      <w:pPr>
        <w:autoSpaceDE w:val="0"/>
        <w:autoSpaceDN w:val="0"/>
        <w:adjustRightInd w:val="0"/>
        <w:spacing w:line="360" w:lineRule="auto"/>
        <w:ind w:left="720" w:hanging="720"/>
        <w:contextualSpacing/>
        <w:rPr>
          <w:rFonts w:eastAsia="MS Mincho"/>
          <w:shd w:val="clear" w:color="auto" w:fill="FFFFFF"/>
        </w:rPr>
      </w:pPr>
      <w:r w:rsidRPr="00786754">
        <w:rPr>
          <w:rFonts w:eastAsia="MS Mincho"/>
          <w:shd w:val="clear" w:color="auto" w:fill="FFFFFF"/>
        </w:rPr>
        <w:t>Sun, X. (1995). Studies on the genus Lophosia Meigen from China (Diptera: Phasiinae). </w:t>
      </w:r>
      <w:r w:rsidRPr="00786754">
        <w:rPr>
          <w:rFonts w:eastAsia="MS Mincho"/>
          <w:i/>
          <w:iCs/>
          <w:shd w:val="clear" w:color="auto" w:fill="FFFFFF"/>
        </w:rPr>
        <w:t>Acta Zootaxonomica Sinica</w:t>
      </w:r>
      <w:r w:rsidRPr="00786754">
        <w:rPr>
          <w:rFonts w:eastAsia="MS Mincho"/>
          <w:shd w:val="clear" w:color="auto" w:fill="FFFFFF"/>
        </w:rPr>
        <w:t>, </w:t>
      </w:r>
      <w:r w:rsidRPr="00786754">
        <w:rPr>
          <w:rFonts w:eastAsia="MS Mincho"/>
          <w:i/>
          <w:iCs/>
          <w:shd w:val="clear" w:color="auto" w:fill="FFFFFF"/>
        </w:rPr>
        <w:t>21</w:t>
      </w:r>
      <w:r w:rsidRPr="00786754">
        <w:rPr>
          <w:rFonts w:eastAsia="MS Mincho"/>
          <w:shd w:val="clear" w:color="auto" w:fill="FFFFFF"/>
        </w:rPr>
        <w:t>(1), 95-106.</w:t>
      </w:r>
    </w:p>
    <w:p w14:paraId="4ED242C3"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MS Mincho"/>
        </w:rPr>
        <w:t>Sun, X.-k. &amp; Marshall, S.A. (1995) Two new species of Cylindromyia Meigen (Diptera, Tachinidae), with a review of the eastern Palaearctic species of the genus. Studia Dipterologica, 2, 189–202</w:t>
      </w:r>
      <w:r w:rsidRPr="00786754">
        <w:rPr>
          <w:rFonts w:eastAsia="Cambria"/>
        </w:rPr>
        <w:t xml:space="preserve"> </w:t>
      </w:r>
    </w:p>
    <w:p w14:paraId="7357FF90" w14:textId="77777777" w:rsidR="00786754" w:rsidRPr="00786754" w:rsidRDefault="00786754" w:rsidP="00786754">
      <w:pPr>
        <w:autoSpaceDE w:val="0"/>
        <w:autoSpaceDN w:val="0"/>
        <w:adjustRightInd w:val="0"/>
        <w:spacing w:line="360" w:lineRule="auto"/>
        <w:ind w:left="720" w:hanging="720"/>
        <w:contextualSpacing/>
        <w:rPr>
          <w:rFonts w:eastAsia="MS Mincho"/>
          <w:shd w:val="clear" w:color="auto" w:fill="FFFFFF"/>
        </w:rPr>
      </w:pPr>
      <w:r w:rsidRPr="00786754">
        <w:rPr>
          <w:rFonts w:eastAsia="Cambria"/>
        </w:rPr>
        <w:t xml:space="preserve">Sun, X.-k. and Marshall, S.A. 2003. Systematics of </w:t>
      </w:r>
      <w:r w:rsidRPr="00786754">
        <w:rPr>
          <w:rFonts w:eastAsia="Cambria"/>
          <w:i/>
          <w:iCs/>
        </w:rPr>
        <w:t xml:space="preserve">Phasia </w:t>
      </w:r>
      <w:r w:rsidRPr="00786754">
        <w:rPr>
          <w:rFonts w:eastAsia="Cambria"/>
        </w:rPr>
        <w:t xml:space="preserve">Latreille (Diptera: Tachinidae). </w:t>
      </w:r>
      <w:r w:rsidRPr="00786754">
        <w:rPr>
          <w:rFonts w:eastAsia="Cambria"/>
          <w:i/>
          <w:iCs/>
        </w:rPr>
        <w:t xml:space="preserve">Zootaxa </w:t>
      </w:r>
      <w:r w:rsidRPr="00786754">
        <w:rPr>
          <w:rFonts w:eastAsia="Cambria"/>
          <w:bCs/>
        </w:rPr>
        <w:t>276</w:t>
      </w:r>
      <w:r w:rsidRPr="00786754">
        <w:rPr>
          <w:rFonts w:eastAsia="Cambria"/>
        </w:rPr>
        <w:t>: 1–320.</w:t>
      </w:r>
    </w:p>
    <w:p w14:paraId="11F43785" w14:textId="77777777" w:rsidR="00786754" w:rsidRPr="00786754" w:rsidRDefault="00786754" w:rsidP="00786754">
      <w:pPr>
        <w:autoSpaceDE w:val="0"/>
        <w:autoSpaceDN w:val="0"/>
        <w:adjustRightInd w:val="0"/>
        <w:spacing w:line="360" w:lineRule="auto"/>
        <w:ind w:left="720" w:hanging="720"/>
        <w:contextualSpacing/>
        <w:rPr>
          <w:rFonts w:eastAsia="MS Mincho"/>
          <w:shd w:val="clear" w:color="auto" w:fill="FFFFFF"/>
        </w:rPr>
      </w:pPr>
      <w:r w:rsidRPr="00786754">
        <w:rPr>
          <w:rFonts w:eastAsia="MS Mincho"/>
          <w:shd w:val="clear" w:color="auto" w:fill="FFFFFF"/>
        </w:rPr>
        <w:t>Sutherland, J. P., &amp; Baharally, V. (2002). Spatio-temporal distribution of Beskia aelops (Walker)(Diptera: Tachinidae) and its potential for the biocontrol of Oebalus poecilus (Dallas)(Hemiptera: Pentatomidae). </w:t>
      </w:r>
      <w:r w:rsidRPr="00786754">
        <w:rPr>
          <w:rFonts w:eastAsia="MS Mincho"/>
          <w:i/>
          <w:iCs/>
          <w:shd w:val="clear" w:color="auto" w:fill="FFFFFF"/>
        </w:rPr>
        <w:t>Biocontrol Science and Technology</w:t>
      </w:r>
      <w:r w:rsidRPr="00786754">
        <w:rPr>
          <w:rFonts w:eastAsia="MS Mincho"/>
          <w:shd w:val="clear" w:color="auto" w:fill="FFFFFF"/>
        </w:rPr>
        <w:t>, </w:t>
      </w:r>
      <w:r w:rsidRPr="00786754">
        <w:rPr>
          <w:rFonts w:eastAsia="MS Mincho"/>
          <w:i/>
          <w:iCs/>
          <w:shd w:val="clear" w:color="auto" w:fill="FFFFFF"/>
        </w:rPr>
        <w:t>12</w:t>
      </w:r>
      <w:r w:rsidRPr="00786754">
        <w:rPr>
          <w:rFonts w:eastAsia="MS Mincho"/>
          <w:shd w:val="clear" w:color="auto" w:fill="FFFFFF"/>
        </w:rPr>
        <w:t>(4), 513-517.</w:t>
      </w:r>
    </w:p>
    <w:p w14:paraId="610294B3" w14:textId="77777777" w:rsidR="00786754" w:rsidRPr="00786754" w:rsidRDefault="00786754" w:rsidP="00786754">
      <w:pPr>
        <w:autoSpaceDE w:val="0"/>
        <w:autoSpaceDN w:val="0"/>
        <w:adjustRightInd w:val="0"/>
        <w:spacing w:line="360" w:lineRule="auto"/>
        <w:ind w:left="720" w:hanging="720"/>
        <w:contextualSpacing/>
        <w:rPr>
          <w:rFonts w:eastAsia="MS Mincho"/>
          <w:shd w:val="clear" w:color="auto" w:fill="FFFFFF"/>
        </w:rPr>
      </w:pPr>
      <w:r w:rsidRPr="00786754">
        <w:rPr>
          <w:rFonts w:eastAsia="MS Mincho"/>
          <w:shd w:val="clear" w:color="auto" w:fill="FFFFFF"/>
        </w:rPr>
        <w:t>Tachi, T., &amp; Shima, H. (2010). Molecular phylogeny of the subfamily Exoristinae (Diptera, Tachinidae), with discussions on the evolutionary history of female oviposition strategy. </w:t>
      </w:r>
      <w:r w:rsidRPr="00786754">
        <w:rPr>
          <w:rFonts w:eastAsia="MS Mincho"/>
          <w:i/>
          <w:iCs/>
          <w:shd w:val="clear" w:color="auto" w:fill="FFFFFF"/>
        </w:rPr>
        <w:t>Systematic Entomology</w:t>
      </w:r>
      <w:r w:rsidRPr="00786754">
        <w:rPr>
          <w:rFonts w:eastAsia="MS Mincho"/>
          <w:shd w:val="clear" w:color="auto" w:fill="FFFFFF"/>
        </w:rPr>
        <w:t>, </w:t>
      </w:r>
      <w:r w:rsidRPr="00786754">
        <w:rPr>
          <w:rFonts w:eastAsia="MS Mincho"/>
          <w:i/>
          <w:iCs/>
          <w:shd w:val="clear" w:color="auto" w:fill="FFFFFF"/>
        </w:rPr>
        <w:t>35</w:t>
      </w:r>
      <w:r w:rsidRPr="00786754">
        <w:rPr>
          <w:rFonts w:eastAsia="MS Mincho"/>
          <w:shd w:val="clear" w:color="auto" w:fill="FFFFFF"/>
        </w:rPr>
        <w:t>(1), 148-163.</w:t>
      </w:r>
    </w:p>
    <w:p w14:paraId="3B0F7763"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lastRenderedPageBreak/>
        <w:t xml:space="preserve">Toma, R. 2003. Estudo das especies do “complexo </w:t>
      </w:r>
      <w:r w:rsidRPr="00786754">
        <w:rPr>
          <w:rFonts w:eastAsia="Cambria"/>
          <w:i/>
          <w:iCs/>
        </w:rPr>
        <w:t>Acaulona</w:t>
      </w:r>
      <w:r w:rsidRPr="00786754">
        <w:rPr>
          <w:rFonts w:eastAsia="Cambria"/>
        </w:rPr>
        <w:t xml:space="preserve">” sensu Sabrosky (Diptera, Tachinidae). </w:t>
      </w:r>
      <w:r w:rsidRPr="00786754">
        <w:rPr>
          <w:rFonts w:eastAsia="Cambria"/>
          <w:i/>
          <w:iCs/>
        </w:rPr>
        <w:t xml:space="preserve">Revista Brasileira de Entomologia </w:t>
      </w:r>
      <w:r w:rsidRPr="00786754">
        <w:rPr>
          <w:rFonts w:eastAsia="Cambria"/>
          <w:bCs/>
        </w:rPr>
        <w:t>47</w:t>
      </w:r>
      <w:r w:rsidRPr="00786754">
        <w:rPr>
          <w:rFonts w:eastAsia="Cambria"/>
        </w:rPr>
        <w:t>: 267–282.</w:t>
      </w:r>
    </w:p>
    <w:p w14:paraId="5B63DB11"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Townsend CHT. 1891. Notes on North American Tachinidæ sens. str. with Descriptions of New Genera and Species. Paper II. </w:t>
      </w:r>
      <w:r w:rsidRPr="00786754">
        <w:rPr>
          <w:rFonts w:eastAsia="MS Mincho"/>
          <w:i/>
          <w:iCs/>
        </w:rPr>
        <w:t>Transactions of the American Entomological Society (1890-)</w:t>
      </w:r>
      <w:r w:rsidRPr="00786754">
        <w:rPr>
          <w:rFonts w:eastAsia="MS Mincho"/>
        </w:rPr>
        <w:t xml:space="preserve">, </w:t>
      </w:r>
      <w:r w:rsidRPr="00786754">
        <w:rPr>
          <w:rFonts w:eastAsia="MS Mincho"/>
          <w:i/>
          <w:iCs/>
        </w:rPr>
        <w:t>18</w:t>
      </w:r>
      <w:r w:rsidRPr="00786754">
        <w:rPr>
          <w:rFonts w:eastAsia="MS Mincho"/>
        </w:rPr>
        <w:t>(4), 349-382.</w:t>
      </w:r>
    </w:p>
    <w:p w14:paraId="20D80DAB"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Townsend CHT. </w:t>
      </w:r>
      <w:r w:rsidRPr="00786754">
        <w:rPr>
          <w:rFonts w:eastAsia="MS Mincho"/>
          <w:shd w:val="clear" w:color="auto" w:fill="FFFFFF"/>
        </w:rPr>
        <w:t>1897. Contributions from the New Mexico Biological Station. No. II. (continued). On a collection of Diptera from the lowlands of the Rio Nautla, in the state of Vera Cruz. II. </w:t>
      </w:r>
      <w:r w:rsidRPr="00786754">
        <w:rPr>
          <w:rFonts w:eastAsia="MS Mincho"/>
          <w:i/>
          <w:iCs/>
          <w:shd w:val="clear" w:color="auto" w:fill="FFFFFF"/>
        </w:rPr>
        <w:t>Annals and Magazine of Natural History</w:t>
      </w:r>
      <w:r w:rsidRPr="00786754">
        <w:rPr>
          <w:rFonts w:eastAsia="MS Mincho"/>
          <w:shd w:val="clear" w:color="auto" w:fill="FFFFFF"/>
        </w:rPr>
        <w:t>, Ser. </w:t>
      </w:r>
      <w:r w:rsidRPr="00786754">
        <w:rPr>
          <w:rFonts w:eastAsia="MS Mincho"/>
          <w:bCs/>
          <w:shd w:val="clear" w:color="auto" w:fill="FFFFFF"/>
        </w:rPr>
        <w:t>6</w:t>
      </w:r>
      <w:r w:rsidRPr="00786754">
        <w:rPr>
          <w:rFonts w:eastAsia="MS Mincho"/>
          <w:shd w:val="clear" w:color="auto" w:fill="FFFFFF"/>
        </w:rPr>
        <w:t>, </w:t>
      </w:r>
      <w:r w:rsidRPr="00786754">
        <w:rPr>
          <w:rFonts w:eastAsia="MS Mincho"/>
          <w:bCs/>
          <w:shd w:val="clear" w:color="auto" w:fill="FFFFFF"/>
        </w:rPr>
        <w:t>20</w:t>
      </w:r>
      <w:r w:rsidRPr="00786754">
        <w:rPr>
          <w:rFonts w:eastAsia="MS Mincho"/>
          <w:shd w:val="clear" w:color="auto" w:fill="FFFFFF"/>
        </w:rPr>
        <w:t>: 19–33, 272–291.</w:t>
      </w:r>
    </w:p>
    <w:p w14:paraId="1B912194"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Townsend CHT. 1908. </w:t>
      </w:r>
      <w:r w:rsidRPr="00786754">
        <w:rPr>
          <w:rFonts w:eastAsia="MS Mincho"/>
          <w:i/>
          <w:iCs/>
        </w:rPr>
        <w:t>The taxonomy of the muscoidean flies, including descriptions of new genera and species</w:t>
      </w:r>
      <w:r w:rsidRPr="00786754">
        <w:rPr>
          <w:rFonts w:eastAsia="MS Mincho"/>
        </w:rPr>
        <w:t xml:space="preserve"> (Vol. 51, No. 2). Smithsonian institution.</w:t>
      </w:r>
    </w:p>
    <w:p w14:paraId="29C1F70B"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Townsend CHT. 1912. A readjustment of muscoid names. </w:t>
      </w:r>
      <w:r w:rsidRPr="00786754">
        <w:rPr>
          <w:rFonts w:eastAsia="MS Mincho"/>
          <w:i/>
          <w:iCs/>
        </w:rPr>
        <w:t>Proceedings of the Entomological Society of Washington</w:t>
      </w:r>
      <w:r w:rsidRPr="00786754">
        <w:rPr>
          <w:rFonts w:eastAsia="MS Mincho"/>
        </w:rPr>
        <w:t xml:space="preserve">, </w:t>
      </w:r>
      <w:r w:rsidRPr="00786754">
        <w:rPr>
          <w:rFonts w:eastAsia="MS Mincho"/>
          <w:i/>
          <w:iCs/>
        </w:rPr>
        <w:t>14</w:t>
      </w:r>
      <w:r w:rsidRPr="00786754">
        <w:rPr>
          <w:rFonts w:eastAsia="MS Mincho"/>
        </w:rPr>
        <w:t>, 45-53.</w:t>
      </w:r>
    </w:p>
    <w:p w14:paraId="112F3764" w14:textId="77777777" w:rsidR="00786754" w:rsidRPr="00786754" w:rsidRDefault="00786754" w:rsidP="00786754">
      <w:pPr>
        <w:autoSpaceDE w:val="0"/>
        <w:autoSpaceDN w:val="0"/>
        <w:adjustRightInd w:val="0"/>
        <w:spacing w:line="360" w:lineRule="auto"/>
        <w:ind w:left="720" w:hanging="720"/>
        <w:contextualSpacing/>
        <w:rPr>
          <w:rFonts w:eastAsia="MS Mincho"/>
          <w:lang w:eastAsia="ja-JP"/>
        </w:rPr>
      </w:pPr>
      <w:r w:rsidRPr="00786754">
        <w:rPr>
          <w:rFonts w:eastAsia="MS Mincho"/>
        </w:rPr>
        <w:t xml:space="preserve">Townsend CHT. </w:t>
      </w:r>
      <w:r w:rsidRPr="00786754">
        <w:rPr>
          <w:rFonts w:eastAsia="MS Mincho"/>
          <w:lang w:eastAsia="ja-JP"/>
        </w:rPr>
        <w:t xml:space="preserve">1915. New Neotropical muscoid flies. </w:t>
      </w:r>
      <w:r w:rsidRPr="00786754">
        <w:rPr>
          <w:rFonts w:eastAsia="MS Mincho"/>
          <w:i/>
          <w:iCs/>
          <w:lang w:eastAsia="ja-JP"/>
        </w:rPr>
        <w:t xml:space="preserve">Proceedings of the United States National Museum </w:t>
      </w:r>
      <w:r w:rsidRPr="00786754">
        <w:rPr>
          <w:rFonts w:eastAsia="MS Mincho"/>
          <w:bCs/>
          <w:lang w:eastAsia="ja-JP"/>
        </w:rPr>
        <w:t xml:space="preserve">49 </w:t>
      </w:r>
      <w:r w:rsidRPr="00786754">
        <w:rPr>
          <w:rFonts w:eastAsia="MS Mincho"/>
          <w:lang w:eastAsia="ja-JP"/>
        </w:rPr>
        <w:t>[= No. 2115]: 405–440.</w:t>
      </w:r>
    </w:p>
    <w:p w14:paraId="5B6CBB5D"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 H. (1927). New muscoid flies in the collection of the Deutsches Entomologisches Institut in Berlin. </w:t>
      </w:r>
      <w:r w:rsidRPr="00786754">
        <w:rPr>
          <w:rFonts w:eastAsia="MS Mincho"/>
          <w:i/>
          <w:iCs/>
          <w:shd w:val="clear" w:color="auto" w:fill="FFFFFF"/>
        </w:rPr>
        <w:t>Entomologische Mitteilungen</w:t>
      </w:r>
      <w:r w:rsidRPr="00786754">
        <w:rPr>
          <w:rFonts w:eastAsia="MS Mincho"/>
          <w:shd w:val="clear" w:color="auto" w:fill="FFFFFF"/>
        </w:rPr>
        <w:t>, </w:t>
      </w:r>
      <w:r w:rsidRPr="00786754">
        <w:rPr>
          <w:rFonts w:eastAsia="MS Mincho"/>
          <w:i/>
          <w:iCs/>
          <w:shd w:val="clear" w:color="auto" w:fill="FFFFFF"/>
        </w:rPr>
        <w:t>16</w:t>
      </w:r>
      <w:r w:rsidRPr="00786754">
        <w:rPr>
          <w:rFonts w:eastAsia="MS Mincho"/>
          <w:shd w:val="clear" w:color="auto" w:fill="FFFFFF"/>
        </w:rPr>
        <w:t>, 277-287.</w:t>
      </w:r>
    </w:p>
    <w:p w14:paraId="755CB5ED"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 xml:space="preserve">Townsend, C. H. (1927). </w:t>
      </w:r>
      <w:r w:rsidRPr="00786754">
        <w:rPr>
          <w:rFonts w:eastAsia="MS Mincho"/>
          <w:shd w:val="clear" w:color="auto" w:fill="FAFAFA"/>
        </w:rPr>
        <w:t>Synopse dos generos muscoideos da regiao humida tropical da America, com generos e especies novas. </w:t>
      </w:r>
      <w:r w:rsidRPr="00786754">
        <w:rPr>
          <w:rFonts w:eastAsia="MS Mincho"/>
          <w:i/>
          <w:iCs/>
          <w:shd w:val="clear" w:color="auto" w:fill="FAFAFA"/>
        </w:rPr>
        <w:t>Revista do Museu Paulista</w:t>
      </w:r>
      <w:r w:rsidRPr="00786754">
        <w:rPr>
          <w:rFonts w:eastAsia="MS Mincho"/>
          <w:shd w:val="clear" w:color="auto" w:fill="FAFAFA"/>
        </w:rPr>
        <w:t> 15: 203-385.</w:t>
      </w:r>
      <w:r w:rsidRPr="00786754">
        <w:rPr>
          <w:rFonts w:eastAsia="MS Mincho"/>
          <w:shd w:val="clear" w:color="auto" w:fill="FFFFFF"/>
        </w:rPr>
        <w:t xml:space="preserve"> </w:t>
      </w:r>
    </w:p>
    <w:p w14:paraId="00BC2875"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CHT. 1911. Announcement of further results secured in the study of muscoid flies. </w:t>
      </w:r>
      <w:r w:rsidRPr="00786754">
        <w:rPr>
          <w:rFonts w:eastAsia="MS Mincho"/>
          <w:i/>
          <w:iCs/>
          <w:shd w:val="clear" w:color="auto" w:fill="FFFFFF"/>
        </w:rPr>
        <w:t>Annals of the Entomological Society of America</w:t>
      </w:r>
      <w:r w:rsidRPr="00786754">
        <w:rPr>
          <w:rFonts w:eastAsia="MS Mincho"/>
          <w:shd w:val="clear" w:color="auto" w:fill="FFFFFF"/>
        </w:rPr>
        <w:t> </w:t>
      </w:r>
      <w:r w:rsidRPr="00786754">
        <w:rPr>
          <w:rFonts w:eastAsia="MS Mincho"/>
          <w:bCs/>
          <w:shd w:val="clear" w:color="auto" w:fill="FFFFFF"/>
        </w:rPr>
        <w:t>4</w:t>
      </w:r>
      <w:r w:rsidRPr="00786754">
        <w:rPr>
          <w:rFonts w:eastAsia="MS Mincho"/>
          <w:shd w:val="clear" w:color="auto" w:fill="FFFFFF"/>
        </w:rPr>
        <w:t>: 127–152.</w:t>
      </w:r>
    </w:p>
    <w:p w14:paraId="4D68BE96"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 H. T. (1926). New muscoid flies of the Oriental, Australian and African faunas. </w:t>
      </w:r>
      <w:r w:rsidRPr="00786754">
        <w:rPr>
          <w:rFonts w:eastAsia="MS Mincho"/>
          <w:i/>
          <w:iCs/>
          <w:shd w:val="clear" w:color="auto" w:fill="FFFFFF"/>
        </w:rPr>
        <w:t>Philippine Journal of Science</w:t>
      </w:r>
      <w:r w:rsidRPr="00786754">
        <w:rPr>
          <w:rFonts w:eastAsia="MS Mincho"/>
          <w:shd w:val="clear" w:color="auto" w:fill="FFFFFF"/>
        </w:rPr>
        <w:t>, </w:t>
      </w:r>
      <w:r w:rsidRPr="00786754">
        <w:rPr>
          <w:rFonts w:eastAsia="MS Mincho"/>
          <w:i/>
          <w:iCs/>
          <w:shd w:val="clear" w:color="auto" w:fill="FFFFFF"/>
        </w:rPr>
        <w:t>29</w:t>
      </w:r>
      <w:r w:rsidRPr="00786754">
        <w:rPr>
          <w:rFonts w:eastAsia="MS Mincho"/>
          <w:shd w:val="clear" w:color="auto" w:fill="FFFFFF"/>
        </w:rPr>
        <w:t>, 529-544.</w:t>
      </w:r>
    </w:p>
    <w:p w14:paraId="46644F2B" w14:textId="77777777" w:rsidR="00786754" w:rsidRPr="00786754" w:rsidRDefault="00786754" w:rsidP="00786754">
      <w:pPr>
        <w:spacing w:line="360" w:lineRule="auto"/>
        <w:ind w:left="720" w:right="-720" w:hanging="720"/>
        <w:contextualSpacing/>
        <w:rPr>
          <w:rFonts w:eastAsia="MS Mincho"/>
          <w:shd w:val="clear" w:color="auto" w:fill="FAFAFA"/>
        </w:rPr>
      </w:pPr>
      <w:r w:rsidRPr="00786754">
        <w:rPr>
          <w:rFonts w:eastAsia="MS Mincho"/>
          <w:shd w:val="clear" w:color="auto" w:fill="FFFFFF"/>
        </w:rPr>
        <w:t>Townsend, C. H. 1932. Notes on Old-World oestromuscoid types. Part II. </w:t>
      </w:r>
      <w:r w:rsidRPr="00786754">
        <w:rPr>
          <w:rFonts w:eastAsia="MS Mincho"/>
          <w:i/>
          <w:iCs/>
          <w:shd w:val="clear" w:color="auto" w:fill="FFFFFF"/>
        </w:rPr>
        <w:t>Annals and Magazine of Natural History</w:t>
      </w:r>
      <w:r w:rsidRPr="00786754">
        <w:rPr>
          <w:rFonts w:eastAsia="MS Mincho"/>
          <w:shd w:val="clear" w:color="auto" w:fill="FFFFFF"/>
        </w:rPr>
        <w:t>, Ser. </w:t>
      </w:r>
      <w:r w:rsidRPr="00786754">
        <w:rPr>
          <w:rFonts w:eastAsia="MS Mincho"/>
          <w:bCs/>
          <w:shd w:val="clear" w:color="auto" w:fill="FFFFFF"/>
        </w:rPr>
        <w:t>10</w:t>
      </w:r>
      <w:r w:rsidRPr="00786754">
        <w:rPr>
          <w:rFonts w:eastAsia="MS Mincho"/>
          <w:shd w:val="clear" w:color="auto" w:fill="FFFFFF"/>
        </w:rPr>
        <w:t>, </w:t>
      </w:r>
      <w:r w:rsidRPr="00786754">
        <w:rPr>
          <w:rFonts w:eastAsia="MS Mincho"/>
          <w:bCs/>
          <w:shd w:val="clear" w:color="auto" w:fill="FFFFFF"/>
        </w:rPr>
        <w:t>9</w:t>
      </w:r>
      <w:r w:rsidRPr="00786754">
        <w:rPr>
          <w:rFonts w:eastAsia="MS Mincho"/>
          <w:shd w:val="clear" w:color="auto" w:fill="FFFFFF"/>
        </w:rPr>
        <w:t>: 33–57.</w:t>
      </w:r>
    </w:p>
    <w:p w14:paraId="113DFF4A"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bCs/>
          <w:shd w:val="clear" w:color="auto" w:fill="FFFFFF"/>
        </w:rPr>
        <w:t>Townsend</w:t>
      </w:r>
      <w:r w:rsidRPr="00786754">
        <w:rPr>
          <w:rFonts w:eastAsia="MS Mincho"/>
          <w:shd w:val="clear" w:color="auto" w:fill="FFFFFF"/>
        </w:rPr>
        <w:t>, C.H.T. (1932) </w:t>
      </w:r>
      <w:r w:rsidRPr="00786754">
        <w:rPr>
          <w:rFonts w:eastAsia="MS Mincho"/>
          <w:bCs/>
          <w:shd w:val="clear" w:color="auto" w:fill="FFFFFF"/>
        </w:rPr>
        <w:t>New genera and species of Old World oestromuscoid flies</w:t>
      </w:r>
      <w:r w:rsidRPr="00786754">
        <w:rPr>
          <w:rFonts w:eastAsia="MS Mincho"/>
          <w:shd w:val="clear" w:color="auto" w:fill="FFFFFF"/>
        </w:rPr>
        <w:t>.</w:t>
      </w:r>
      <w:r w:rsidRPr="00786754">
        <w:rPr>
          <w:rFonts w:eastAsia="MS Mincho"/>
          <w:bCs/>
          <w:shd w:val="clear" w:color="auto" w:fill="FFFFFF"/>
        </w:rPr>
        <w:t>Journal of</w:t>
      </w:r>
      <w:r w:rsidRPr="00786754">
        <w:rPr>
          <w:rFonts w:eastAsia="MS Mincho"/>
          <w:shd w:val="clear" w:color="auto" w:fill="FFFFFF"/>
        </w:rPr>
        <w:t> the New York Entomological Society, 40: 439–479.</w:t>
      </w:r>
    </w:p>
    <w:p w14:paraId="1277651F"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 H. (1928). On the rare occurrence of certain American muscoid forms of striking character. </w:t>
      </w:r>
      <w:r w:rsidRPr="00786754">
        <w:rPr>
          <w:rFonts w:eastAsia="MS Mincho"/>
          <w:i/>
          <w:iCs/>
          <w:shd w:val="clear" w:color="auto" w:fill="FFFFFF"/>
        </w:rPr>
        <w:t>Journal of the New York Entomological Society</w:t>
      </w:r>
      <w:r w:rsidRPr="00786754">
        <w:rPr>
          <w:rFonts w:eastAsia="MS Mincho"/>
          <w:shd w:val="clear" w:color="auto" w:fill="FFFFFF"/>
        </w:rPr>
        <w:t>, 83-93.</w:t>
      </w:r>
    </w:p>
    <w:p w14:paraId="096F0253" w14:textId="77777777" w:rsidR="00786754" w:rsidRPr="00786754" w:rsidRDefault="00786754" w:rsidP="00786754">
      <w:pPr>
        <w:spacing w:line="360" w:lineRule="auto"/>
        <w:ind w:left="720" w:right="-720" w:hanging="720"/>
        <w:contextualSpacing/>
        <w:rPr>
          <w:rFonts w:eastAsia="MS Mincho"/>
        </w:rPr>
      </w:pPr>
      <w:r w:rsidRPr="00786754">
        <w:rPr>
          <w:rFonts w:eastAsia="MS Mincho"/>
        </w:rPr>
        <w:t xml:space="preserve">Townsend CHT. 1935. Manual of Myiology Part II: Muscoid classification and habits. Sao Paulo: Townsend &amp; Filhos. </w:t>
      </w:r>
    </w:p>
    <w:p w14:paraId="02B8D624" w14:textId="77777777" w:rsidR="00786754" w:rsidRPr="00786754" w:rsidRDefault="00786754" w:rsidP="00786754">
      <w:pPr>
        <w:spacing w:line="360" w:lineRule="auto"/>
        <w:ind w:left="720" w:right="-720" w:hanging="720"/>
        <w:contextualSpacing/>
        <w:rPr>
          <w:rFonts w:eastAsia="MS Mincho"/>
          <w:i/>
          <w:iCs/>
          <w:shd w:val="clear" w:color="auto" w:fill="FFFFFF"/>
        </w:rPr>
      </w:pPr>
      <w:r w:rsidRPr="00786754">
        <w:rPr>
          <w:rFonts w:eastAsia="MS Mincho"/>
          <w:shd w:val="clear" w:color="auto" w:fill="FFFFFF"/>
        </w:rPr>
        <w:t>Townsend, CHT. 1936a. </w:t>
      </w:r>
      <w:r w:rsidRPr="00786754">
        <w:rPr>
          <w:rFonts w:eastAsia="MS Mincho"/>
          <w:i/>
          <w:iCs/>
          <w:shd w:val="clear" w:color="auto" w:fill="FFFFFF"/>
        </w:rPr>
        <w:t xml:space="preserve">Manual of myiology in twelve parts. </w:t>
      </w:r>
    </w:p>
    <w:p w14:paraId="07FBC819"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lastRenderedPageBreak/>
        <w:t>Townsend, CHT. 1919. Note on leskiine synonymy (Dipt.). </w:t>
      </w:r>
      <w:r w:rsidRPr="00786754">
        <w:rPr>
          <w:rFonts w:eastAsia="MS Mincho"/>
          <w:i/>
          <w:iCs/>
          <w:shd w:val="clear" w:color="auto" w:fill="FFFFFF"/>
        </w:rPr>
        <w:t>Proceedings of the Entomological Society of Washington</w:t>
      </w:r>
      <w:r w:rsidRPr="00786754">
        <w:rPr>
          <w:rFonts w:eastAsia="MS Mincho"/>
          <w:shd w:val="clear" w:color="auto" w:fill="FFFFFF"/>
        </w:rPr>
        <w:t> </w:t>
      </w:r>
      <w:r w:rsidRPr="00786754">
        <w:rPr>
          <w:rFonts w:eastAsia="MS Mincho"/>
          <w:bCs/>
          <w:shd w:val="clear" w:color="auto" w:fill="FFFFFF"/>
        </w:rPr>
        <w:t>21</w:t>
      </w:r>
      <w:r w:rsidRPr="00786754">
        <w:rPr>
          <w:rFonts w:eastAsia="MS Mincho"/>
          <w:shd w:val="clear" w:color="auto" w:fill="FFFFFF"/>
        </w:rPr>
        <w:t>: 20.</w:t>
      </w:r>
    </w:p>
    <w:p w14:paraId="61381038"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CHT. 1917. Second paper on Brazilian Muscoidea collected by Herbert H. Smith. </w:t>
      </w:r>
      <w:r w:rsidRPr="00786754">
        <w:rPr>
          <w:rFonts w:eastAsia="MS Mincho"/>
          <w:i/>
          <w:iCs/>
          <w:shd w:val="clear" w:color="auto" w:fill="FFFFFF"/>
        </w:rPr>
        <w:t>Bulletin of the American Museum of Natural History</w:t>
      </w:r>
      <w:r w:rsidRPr="00786754">
        <w:rPr>
          <w:rFonts w:eastAsia="MS Mincho"/>
          <w:shd w:val="clear" w:color="auto" w:fill="FFFFFF"/>
        </w:rPr>
        <w:t> </w:t>
      </w:r>
      <w:r w:rsidRPr="00786754">
        <w:rPr>
          <w:rFonts w:eastAsia="MS Mincho"/>
          <w:bCs/>
          <w:shd w:val="clear" w:color="auto" w:fill="FFFFFF"/>
        </w:rPr>
        <w:t>37</w:t>
      </w:r>
      <w:r w:rsidRPr="00786754">
        <w:rPr>
          <w:rFonts w:eastAsia="MS Mincho"/>
          <w:shd w:val="clear" w:color="auto" w:fill="FFFFFF"/>
        </w:rPr>
        <w:t>: 221–233.</w:t>
      </w:r>
    </w:p>
    <w:p w14:paraId="3ED31A76"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CHT. 1931. New genera and species of American oestromuscoid flies. </w:t>
      </w:r>
      <w:r w:rsidRPr="00786754">
        <w:rPr>
          <w:rFonts w:eastAsia="MS Mincho"/>
          <w:i/>
          <w:iCs/>
          <w:shd w:val="clear" w:color="auto" w:fill="FFFFFF"/>
        </w:rPr>
        <w:t>Revista de Entomologia</w:t>
      </w:r>
      <w:r w:rsidRPr="00786754">
        <w:rPr>
          <w:rFonts w:eastAsia="MS Mincho"/>
          <w:shd w:val="clear" w:color="auto" w:fill="FFFFFF"/>
        </w:rPr>
        <w:t> </w:t>
      </w:r>
      <w:r w:rsidRPr="00786754">
        <w:rPr>
          <w:rFonts w:eastAsia="MS Mincho"/>
          <w:bCs/>
          <w:shd w:val="clear" w:color="auto" w:fill="FFFFFF"/>
        </w:rPr>
        <w:t>1</w:t>
      </w:r>
      <w:r w:rsidRPr="00786754">
        <w:rPr>
          <w:rFonts w:eastAsia="MS Mincho"/>
          <w:shd w:val="clear" w:color="auto" w:fill="FFFFFF"/>
        </w:rPr>
        <w:t xml:space="preserve">: 313–354, 437–479. </w:t>
      </w:r>
    </w:p>
    <w:p w14:paraId="43AB0186"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CHT. 1940. New oestroid flies from Brazil.</w:t>
      </w:r>
      <w:r w:rsidRPr="00786754">
        <w:rPr>
          <w:rFonts w:eastAsia="MS Mincho"/>
          <w:i/>
          <w:iCs/>
          <w:shd w:val="clear" w:color="auto" w:fill="FFFFFF"/>
        </w:rPr>
        <w:t xml:space="preserve"> Revista de Entomologia</w:t>
      </w:r>
      <w:r w:rsidRPr="00786754">
        <w:rPr>
          <w:rFonts w:eastAsia="MS Mincho"/>
          <w:shd w:val="clear" w:color="auto" w:fill="FFFFFF"/>
        </w:rPr>
        <w:t> </w:t>
      </w:r>
      <w:r w:rsidRPr="00786754">
        <w:rPr>
          <w:rFonts w:eastAsia="MS Mincho"/>
          <w:bCs/>
          <w:shd w:val="clear" w:color="auto" w:fill="FFFFFF"/>
        </w:rPr>
        <w:t>11:</w:t>
      </w:r>
      <w:r w:rsidRPr="00786754">
        <w:rPr>
          <w:rFonts w:eastAsia="MS Mincho"/>
          <w:shd w:val="clear" w:color="auto" w:fill="FFFFFF"/>
        </w:rPr>
        <w:t xml:space="preserve"> 889-894. </w:t>
      </w:r>
    </w:p>
    <w:p w14:paraId="126657A9"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 xml:space="preserve">Townsend CHT. 1942. Two new reared South American flies. </w:t>
      </w:r>
      <w:r w:rsidRPr="00786754">
        <w:rPr>
          <w:rFonts w:eastAsia="MS Mincho"/>
          <w:i/>
          <w:iCs/>
          <w:shd w:val="clear" w:color="auto" w:fill="FFFFFF"/>
        </w:rPr>
        <w:t>Revista de Entomologia</w:t>
      </w:r>
      <w:r w:rsidRPr="00786754">
        <w:rPr>
          <w:rFonts w:eastAsia="MS Mincho"/>
          <w:shd w:val="clear" w:color="auto" w:fill="FFFFFF"/>
        </w:rPr>
        <w:t> </w:t>
      </w:r>
      <w:r w:rsidRPr="00786754">
        <w:rPr>
          <w:rFonts w:eastAsia="MS Mincho"/>
          <w:bCs/>
          <w:shd w:val="clear" w:color="auto" w:fill="FFFFFF"/>
        </w:rPr>
        <w:t>13</w:t>
      </w:r>
      <w:r w:rsidRPr="00786754">
        <w:rPr>
          <w:rFonts w:eastAsia="MS Mincho"/>
          <w:shd w:val="clear" w:color="auto" w:fill="FFFFFF"/>
        </w:rPr>
        <w:t>: 438-439.</w:t>
      </w:r>
    </w:p>
    <w:p w14:paraId="7B3DAA09"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 xml:space="preserve">Townsend CHT. 1939. New and striking Melanophorid tribe and Gymnosomatid genera from Rio de Janeiro (Diptera Oestromuscaria). Rev ent. 10 1 </w:t>
      </w:r>
    </w:p>
    <w:p w14:paraId="07B10B97" w14:textId="77777777" w:rsidR="00786754" w:rsidRPr="00786754" w:rsidRDefault="00786754" w:rsidP="00786754">
      <w:pPr>
        <w:spacing w:line="360" w:lineRule="auto"/>
        <w:ind w:left="720" w:right="-720" w:hanging="720"/>
        <w:contextualSpacing/>
        <w:rPr>
          <w:rFonts w:eastAsia="MS Mincho"/>
        </w:rPr>
      </w:pPr>
      <w:r w:rsidRPr="00786754">
        <w:rPr>
          <w:rFonts w:eastAsia="MS Mincho"/>
        </w:rPr>
        <w:t xml:space="preserve">Townsend CHT. 1935. Manual of Myiology Part II: Muscoid classification and habits. Sao Paulo: Townsend &amp; Filhos. </w:t>
      </w:r>
    </w:p>
    <w:p w14:paraId="2E165E1F" w14:textId="77777777" w:rsidR="00786754" w:rsidRPr="00786754" w:rsidRDefault="00786754" w:rsidP="00786754">
      <w:pPr>
        <w:spacing w:line="360" w:lineRule="auto"/>
        <w:ind w:left="720" w:right="-720" w:hanging="720"/>
        <w:contextualSpacing/>
        <w:rPr>
          <w:rFonts w:eastAsia="MS Mincho"/>
        </w:rPr>
      </w:pPr>
      <w:r w:rsidRPr="00786754">
        <w:rPr>
          <w:rFonts w:eastAsia="MS Mincho"/>
        </w:rPr>
        <w:t xml:space="preserve">Townsend CHT. 1942. Manual of Myiology Part XII: General Consideration of the Oestromuscaria, 365 pp., 82 pls. Sao Paulo: Townsend &amp; Filhos. </w:t>
      </w:r>
    </w:p>
    <w:p w14:paraId="2B25A2EE"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Townsend, CHT. 1938. </w:t>
      </w:r>
      <w:r w:rsidRPr="00786754">
        <w:rPr>
          <w:rFonts w:eastAsia="MS Mincho"/>
          <w:i/>
          <w:iCs/>
          <w:shd w:val="clear" w:color="auto" w:fill="FFFFFF"/>
        </w:rPr>
        <w:t>Manual of myiology in twelve parts. Part VII. Oestroid generic diagnoses and data. Gymnosomatini to Senostomatini.</w:t>
      </w:r>
      <w:r w:rsidRPr="00786754">
        <w:rPr>
          <w:rFonts w:eastAsia="MS Mincho"/>
          <w:shd w:val="clear" w:color="auto" w:fill="FFFFFF"/>
        </w:rPr>
        <w:t> São Paulo: 434 pp.</w:t>
      </w:r>
    </w:p>
    <w:p w14:paraId="5DE84BDE" w14:textId="77777777" w:rsidR="00786754" w:rsidRPr="00786754" w:rsidRDefault="00786754" w:rsidP="00786754">
      <w:pPr>
        <w:autoSpaceDE w:val="0"/>
        <w:autoSpaceDN w:val="0"/>
        <w:adjustRightInd w:val="0"/>
        <w:spacing w:line="360" w:lineRule="auto"/>
        <w:ind w:left="720" w:hanging="720"/>
        <w:contextualSpacing/>
        <w:mirrorIndents/>
        <w:rPr>
          <w:rFonts w:eastAsia="MS Mincho"/>
        </w:rPr>
      </w:pPr>
      <w:r w:rsidRPr="00786754">
        <w:rPr>
          <w:rFonts w:eastAsia="MS Mincho"/>
        </w:rPr>
        <w:t xml:space="preserve">Tschorsnig H-P, Richter VA. 1998. Family Tachinidae. In </w:t>
      </w:r>
      <w:r w:rsidRPr="00786754">
        <w:rPr>
          <w:rFonts w:eastAsia="MS Mincho"/>
          <w:i/>
          <w:iCs/>
        </w:rPr>
        <w:t xml:space="preserve">Contributions to a Manual of Palaearctic Diptera (with Special Reference to Flies of Economic Importance). </w:t>
      </w:r>
      <w:r w:rsidRPr="00786754">
        <w:rPr>
          <w:rFonts w:eastAsia="MS Mincho"/>
        </w:rPr>
        <w:t xml:space="preserve">Vol. 3: </w:t>
      </w:r>
      <w:r w:rsidRPr="00786754">
        <w:rPr>
          <w:rFonts w:eastAsia="MS Mincho"/>
          <w:i/>
          <w:iCs/>
        </w:rPr>
        <w:t>Higher Brachycera</w:t>
      </w:r>
      <w:r w:rsidRPr="00786754">
        <w:rPr>
          <w:rFonts w:eastAsia="MS Mincho"/>
        </w:rPr>
        <w:t xml:space="preserve">, ed. Papp L &amp; Darvas B. pp. 691–827. Budapest: Sci. Herald. 880 pp. </w:t>
      </w:r>
    </w:p>
    <w:p w14:paraId="33B36176" w14:textId="77777777" w:rsidR="00786754" w:rsidRPr="00786754" w:rsidRDefault="00786754" w:rsidP="00786754">
      <w:pPr>
        <w:spacing w:line="360" w:lineRule="auto"/>
        <w:ind w:left="720" w:hanging="720"/>
        <w:contextualSpacing/>
        <w:rPr>
          <w:rFonts w:eastAsia="MS Mincho"/>
        </w:rPr>
      </w:pPr>
      <w:r w:rsidRPr="00786754">
        <w:rPr>
          <w:rFonts w:eastAsia="MS Mincho"/>
        </w:rPr>
        <w:t>Tschorsnig H-P. 1985. Taxonomie forstlich wichtiger Parasiten: Untersuchungen zur Struktur des m¨annlichen Postabdomens der Raupenfliegen (Diptera, Tachinidae). Stuttg. Beitr. Naturkunde Ser. A 383:1–137.</w:t>
      </w:r>
    </w:p>
    <w:p w14:paraId="03AEAF3B"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Tschorsnig, H. P., &amp; Herting, B. (1994). The tachinids (Diptera: Tachinidae) of central Europe: identification keys for the species and data on distribution and ecology. </w:t>
      </w:r>
      <w:r w:rsidRPr="00786754">
        <w:rPr>
          <w:rFonts w:eastAsia="MS Mincho"/>
          <w:i/>
          <w:iCs/>
          <w:shd w:val="clear" w:color="auto" w:fill="FFFFFF"/>
        </w:rPr>
        <w:t>Stuttgarter Beiträge zur Naturkunde, Serie A (Biol.)</w:t>
      </w:r>
      <w:r w:rsidRPr="00786754">
        <w:rPr>
          <w:rFonts w:eastAsia="MS Mincho"/>
          <w:shd w:val="clear" w:color="auto" w:fill="FFFFFF"/>
        </w:rPr>
        <w:t>, </w:t>
      </w:r>
      <w:r w:rsidRPr="00786754">
        <w:rPr>
          <w:rFonts w:eastAsia="MS Mincho"/>
          <w:i/>
          <w:iCs/>
          <w:shd w:val="clear" w:color="auto" w:fill="FFFFFF"/>
        </w:rPr>
        <w:t>506</w:t>
      </w:r>
      <w:r w:rsidRPr="00786754">
        <w:rPr>
          <w:rFonts w:eastAsia="MS Mincho"/>
          <w:shd w:val="clear" w:color="auto" w:fill="FFFFFF"/>
        </w:rPr>
        <w:t>, 170.</w:t>
      </w:r>
    </w:p>
    <w:p w14:paraId="5F852939"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Van Emden, F. I. (1945, March). 23. Keys to the Ethiopian Tachinidæ.—I. Phasiinæ. In </w:t>
      </w:r>
      <w:r w:rsidRPr="00786754">
        <w:rPr>
          <w:rFonts w:eastAsia="MS Mincho"/>
          <w:i/>
          <w:iCs/>
          <w:shd w:val="clear" w:color="auto" w:fill="FFFFFF"/>
        </w:rPr>
        <w:t>Proceedings of the Zoological Society of London</w:t>
      </w:r>
      <w:r w:rsidRPr="00786754">
        <w:rPr>
          <w:rFonts w:eastAsia="MS Mincho"/>
          <w:shd w:val="clear" w:color="auto" w:fill="FFFFFF"/>
        </w:rPr>
        <w:t> (Vol. 114, No. 4, pp. 389-436). Blackwell Publishing Ltd.</w:t>
      </w:r>
    </w:p>
    <w:p w14:paraId="128B51CB" w14:textId="77777777" w:rsidR="00786754" w:rsidRPr="00786754" w:rsidRDefault="00786754" w:rsidP="00786754">
      <w:pPr>
        <w:spacing w:line="360" w:lineRule="auto"/>
        <w:ind w:left="720" w:hanging="720"/>
        <w:contextualSpacing/>
        <w:rPr>
          <w:rFonts w:eastAsia="MS Mincho"/>
          <w:shd w:val="clear" w:color="auto" w:fill="FFFFFF"/>
        </w:rPr>
      </w:pPr>
      <w:r w:rsidRPr="00786754">
        <w:rPr>
          <w:rFonts w:eastAsia="MS Mincho"/>
          <w:shd w:val="clear" w:color="auto" w:fill="FFFFFF"/>
        </w:rPr>
        <w:t>Van Emden, F. I. (1945, March). 23. Keys to the Ethiopian Tachinidæ.—I. Phasiinæ. In </w:t>
      </w:r>
      <w:r w:rsidRPr="00786754">
        <w:rPr>
          <w:rFonts w:eastAsia="MS Mincho"/>
          <w:i/>
          <w:iCs/>
          <w:shd w:val="clear" w:color="auto" w:fill="FFFFFF"/>
        </w:rPr>
        <w:t>Proceedings of the Zoological Society of London</w:t>
      </w:r>
      <w:r w:rsidRPr="00786754">
        <w:rPr>
          <w:rFonts w:eastAsia="MS Mincho"/>
          <w:shd w:val="clear" w:color="auto" w:fill="FFFFFF"/>
        </w:rPr>
        <w:t> (Vol. 114, No. 4, pp. 389-436). Blackwell Publishing Ltd.</w:t>
      </w:r>
    </w:p>
    <w:p w14:paraId="05CD834F" w14:textId="77777777" w:rsidR="00786754" w:rsidRPr="00786754" w:rsidRDefault="00786754" w:rsidP="00786754">
      <w:pPr>
        <w:autoSpaceDE w:val="0"/>
        <w:autoSpaceDN w:val="0"/>
        <w:adjustRightInd w:val="0"/>
        <w:spacing w:line="360" w:lineRule="auto"/>
        <w:ind w:left="720" w:hanging="720"/>
        <w:contextualSpacing/>
        <w:rPr>
          <w:rFonts w:eastAsia="MS Mincho"/>
          <w:bCs/>
        </w:rPr>
      </w:pPr>
      <w:r w:rsidRPr="00786754">
        <w:rPr>
          <w:rFonts w:eastAsia="MS Mincho"/>
        </w:rPr>
        <w:lastRenderedPageBreak/>
        <w:t xml:space="preserve">Verbeke J. 1962. Contribution `a l’´etude des Tachinidae africains (Diptera). </w:t>
      </w:r>
      <w:r w:rsidRPr="00786754">
        <w:rPr>
          <w:rFonts w:eastAsia="MS Mincho"/>
          <w:i/>
          <w:iCs/>
        </w:rPr>
        <w:t xml:space="preserve">R´esult. Sci. Explor. Hydrobiol. Lacs Kivu E´douard Albert </w:t>
      </w:r>
      <w:r w:rsidRPr="00786754">
        <w:rPr>
          <w:rFonts w:eastAsia="MS Mincho"/>
        </w:rPr>
        <w:t>3 (4):77– 187</w:t>
      </w:r>
      <w:r w:rsidRPr="00786754">
        <w:rPr>
          <w:rFonts w:eastAsia="MS Mincho"/>
          <w:bCs/>
        </w:rPr>
        <w:t>.</w:t>
      </w:r>
    </w:p>
    <w:p w14:paraId="383327C5"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rPr>
        <w:t>VERBEKE, J. -- 1960. Diptera Tachinidae. -- Ann. Mtts. Roy. Congo Beige, Sci. Zool., 88, 333-3~4,</w:t>
      </w:r>
    </w:p>
    <w:p w14:paraId="1D8981A4"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shd w:val="clear" w:color="auto" w:fill="FFFFFF"/>
        </w:rPr>
        <w:t xml:space="preserve">Villeneuve J. </w:t>
      </w:r>
      <w:r w:rsidRPr="00786754">
        <w:rPr>
          <w:rFonts w:eastAsia="MS Mincho"/>
        </w:rPr>
        <w:t xml:space="preserve">1915. Nouveaux Myodaires supérieurs de Formose. Annls hist.-nat. Mus. natn. hung., </w:t>
      </w:r>
      <w:r w:rsidRPr="00786754">
        <w:rPr>
          <w:rFonts w:eastAsia="MS Mincho"/>
          <w:bCs/>
        </w:rPr>
        <w:t>13</w:t>
      </w:r>
      <w:r w:rsidRPr="00786754">
        <w:rPr>
          <w:rFonts w:eastAsia="MS Mincho"/>
        </w:rPr>
        <w:t>: 90-94.</w:t>
      </w:r>
    </w:p>
    <w:p w14:paraId="3F3F3896"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bCs/>
        </w:rPr>
        <w:t>Villeneuve</w:t>
      </w:r>
      <w:r w:rsidRPr="00786754">
        <w:rPr>
          <w:rFonts w:eastAsia="MS Mincho"/>
        </w:rPr>
        <w:t xml:space="preserve"> J. </w:t>
      </w:r>
      <w:r w:rsidRPr="00786754">
        <w:rPr>
          <w:rFonts w:eastAsia="MS Mincho"/>
          <w:bCs/>
        </w:rPr>
        <w:t>1916.</w:t>
      </w:r>
      <w:r w:rsidRPr="00786754">
        <w:rPr>
          <w:rFonts w:eastAsia="MS Mincho"/>
        </w:rPr>
        <w:t xml:space="preserve"> A </w:t>
      </w:r>
      <w:r w:rsidRPr="00786754">
        <w:rPr>
          <w:rFonts w:eastAsia="MS Mincho"/>
          <w:bCs/>
        </w:rPr>
        <w:t>new</w:t>
      </w:r>
      <w:r w:rsidRPr="00786754">
        <w:rPr>
          <w:rFonts w:eastAsia="MS Mincho"/>
        </w:rPr>
        <w:t xml:space="preserve"> </w:t>
      </w:r>
      <w:r w:rsidRPr="00786754">
        <w:rPr>
          <w:rFonts w:eastAsia="MS Mincho"/>
          <w:bCs/>
        </w:rPr>
        <w:t>species</w:t>
      </w:r>
      <w:r w:rsidRPr="00786754">
        <w:rPr>
          <w:rFonts w:eastAsia="MS Mincho"/>
        </w:rPr>
        <w:t xml:space="preserve"> of </w:t>
      </w:r>
      <w:r w:rsidRPr="00786754">
        <w:rPr>
          <w:rFonts w:eastAsia="MS Mincho"/>
          <w:bCs/>
        </w:rPr>
        <w:t>tachino</w:t>
      </w:r>
      <w:r w:rsidRPr="00786754">
        <w:rPr>
          <w:rFonts w:eastAsia="MS Mincho"/>
        </w:rPr>
        <w:t>-</w:t>
      </w:r>
      <w:r w:rsidRPr="00786754">
        <w:rPr>
          <w:rFonts w:eastAsia="MS Mincho"/>
          <w:bCs/>
        </w:rPr>
        <w:t>oestrid</w:t>
      </w:r>
      <w:r w:rsidRPr="00786754">
        <w:rPr>
          <w:rFonts w:eastAsia="MS Mincho"/>
        </w:rPr>
        <w:t xml:space="preserve"> from </w:t>
      </w:r>
      <w:r w:rsidRPr="00786754">
        <w:rPr>
          <w:rFonts w:eastAsia="MS Mincho"/>
          <w:bCs/>
        </w:rPr>
        <w:t>South Africa</w:t>
      </w:r>
      <w:r w:rsidRPr="00786754">
        <w:rPr>
          <w:rFonts w:eastAsia="MS Mincho"/>
        </w:rPr>
        <w:t xml:space="preserve">. </w:t>
      </w:r>
      <w:r w:rsidRPr="00786754">
        <w:rPr>
          <w:rFonts w:eastAsia="MS Mincho"/>
          <w:i/>
        </w:rPr>
        <w:t xml:space="preserve">Annals of the </w:t>
      </w:r>
      <w:r w:rsidRPr="00786754">
        <w:rPr>
          <w:rFonts w:eastAsia="MS Mincho"/>
          <w:bCs/>
          <w:i/>
        </w:rPr>
        <w:t>South</w:t>
      </w:r>
      <w:r w:rsidRPr="00786754">
        <w:rPr>
          <w:rFonts w:eastAsia="MS Mincho"/>
          <w:i/>
        </w:rPr>
        <w:t xml:space="preserve"> African Museum</w:t>
      </w:r>
      <w:r w:rsidRPr="00786754">
        <w:rPr>
          <w:rFonts w:eastAsia="MS Mincho"/>
        </w:rPr>
        <w:t xml:space="preserve">, 15, 465-468. </w:t>
      </w:r>
    </w:p>
    <w:p w14:paraId="776A9B52"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shd w:val="clear" w:color="auto" w:fill="FFFFFF"/>
        </w:rPr>
        <w:t xml:space="preserve">Villeneuve J. </w:t>
      </w:r>
      <w:r w:rsidRPr="00786754">
        <w:rPr>
          <w:rFonts w:eastAsia="MS Mincho"/>
        </w:rPr>
        <w:t xml:space="preserve">1924. Contribution à la classification des "Tachinidae" Paléarctiques. Annls Sci. nat., Zool., (10) </w:t>
      </w:r>
      <w:r w:rsidRPr="00786754">
        <w:rPr>
          <w:rFonts w:eastAsia="MS Mincho"/>
          <w:bCs/>
        </w:rPr>
        <w:t>7</w:t>
      </w:r>
      <w:r w:rsidRPr="00786754">
        <w:rPr>
          <w:rFonts w:eastAsia="MS Mincho"/>
        </w:rPr>
        <w:t>: 5-39.</w:t>
      </w:r>
    </w:p>
    <w:p w14:paraId="4FD587E8"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shd w:val="clear" w:color="auto" w:fill="FFFFFF"/>
        </w:rPr>
        <w:t xml:space="preserve">Villeneuve J. </w:t>
      </w:r>
      <w:r w:rsidRPr="00786754">
        <w:rPr>
          <w:rFonts w:eastAsia="MS Mincho"/>
        </w:rPr>
        <w:t xml:space="preserve">1929. Myodaires supérieurs nouveaux. Bull. Annls Soc. r. ent. Belg., </w:t>
      </w:r>
      <w:r w:rsidRPr="00786754">
        <w:rPr>
          <w:rFonts w:eastAsia="MS Mincho"/>
          <w:bCs/>
        </w:rPr>
        <w:t>69</w:t>
      </w:r>
      <w:r w:rsidRPr="00786754">
        <w:rPr>
          <w:rFonts w:eastAsia="MS Mincho"/>
        </w:rPr>
        <w:t>: 61-68.</w:t>
      </w:r>
    </w:p>
    <w:p w14:paraId="4DCBB782"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shd w:val="clear" w:color="auto" w:fill="FFFFFF"/>
        </w:rPr>
        <w:t xml:space="preserve">Villeneuve J. </w:t>
      </w:r>
      <w:r w:rsidRPr="00786754">
        <w:rPr>
          <w:rFonts w:eastAsia="MS Mincho"/>
        </w:rPr>
        <w:t xml:space="preserve">1932. Descriptions Myodaires supérieurs (Larvaevoridae) nouveaux de Formose. Bull. Soc. ent. Fr., </w:t>
      </w:r>
      <w:r w:rsidRPr="00786754">
        <w:rPr>
          <w:rFonts w:eastAsia="MS Mincho"/>
          <w:bCs/>
        </w:rPr>
        <w:t>37</w:t>
      </w:r>
      <w:r w:rsidRPr="00786754">
        <w:rPr>
          <w:rFonts w:eastAsia="MS Mincho"/>
        </w:rPr>
        <w:t>: 268-271.</w:t>
      </w:r>
    </w:p>
    <w:p w14:paraId="1B4BC31B" w14:textId="77777777" w:rsidR="00786754" w:rsidRPr="00786754" w:rsidRDefault="00786754" w:rsidP="00786754">
      <w:pPr>
        <w:autoSpaceDE w:val="0"/>
        <w:autoSpaceDN w:val="0"/>
        <w:adjustRightInd w:val="0"/>
        <w:spacing w:line="360" w:lineRule="auto"/>
        <w:ind w:left="720" w:hanging="720"/>
        <w:contextualSpacing/>
        <w:rPr>
          <w:rFonts w:eastAsia="MS Mincho"/>
          <w:shd w:val="clear" w:color="auto" w:fill="FFFFFF"/>
        </w:rPr>
      </w:pPr>
      <w:r w:rsidRPr="00786754">
        <w:rPr>
          <w:rFonts w:eastAsia="MS Mincho"/>
          <w:shd w:val="clear" w:color="auto" w:fill="FFFFFF"/>
        </w:rPr>
        <w:t>Villeneuve J. 1932. Notes diptérologiques. </w:t>
      </w:r>
      <w:r w:rsidRPr="00786754">
        <w:rPr>
          <w:rFonts w:eastAsia="MS Mincho"/>
          <w:i/>
          <w:iCs/>
          <w:shd w:val="clear" w:color="auto" w:fill="FFFFFF"/>
        </w:rPr>
        <w:t>Bulletin de la Société Entomologique de France</w:t>
      </w:r>
      <w:r w:rsidRPr="00786754">
        <w:rPr>
          <w:rFonts w:eastAsia="MS Mincho"/>
          <w:shd w:val="clear" w:color="auto" w:fill="FFFFFF"/>
        </w:rPr>
        <w:t> </w:t>
      </w:r>
      <w:r w:rsidRPr="00786754">
        <w:rPr>
          <w:rFonts w:eastAsia="MS Mincho"/>
          <w:bCs/>
          <w:shd w:val="clear" w:color="auto" w:fill="FFFFFF"/>
        </w:rPr>
        <w:t>37</w:t>
      </w:r>
      <w:r w:rsidRPr="00786754">
        <w:rPr>
          <w:rFonts w:eastAsia="MS Mincho"/>
          <w:shd w:val="clear" w:color="auto" w:fill="FFFFFF"/>
        </w:rPr>
        <w:t>: 271–272.</w:t>
      </w:r>
    </w:p>
    <w:p w14:paraId="4488A439" w14:textId="77777777" w:rsidR="00786754" w:rsidRPr="00786754" w:rsidRDefault="00786754" w:rsidP="00786754">
      <w:pPr>
        <w:autoSpaceDE w:val="0"/>
        <w:autoSpaceDN w:val="0"/>
        <w:adjustRightInd w:val="0"/>
        <w:spacing w:line="360" w:lineRule="auto"/>
        <w:ind w:left="720" w:hanging="720"/>
        <w:contextualSpacing/>
        <w:rPr>
          <w:rFonts w:eastAsia="MS Mincho"/>
        </w:rPr>
      </w:pPr>
      <w:r w:rsidRPr="00786754">
        <w:rPr>
          <w:rFonts w:eastAsia="MS Mincho"/>
          <w:shd w:val="clear" w:color="auto" w:fill="FFFFFF"/>
        </w:rPr>
        <w:t xml:space="preserve">Villeneuve J. </w:t>
      </w:r>
      <w:r w:rsidRPr="00786754">
        <w:rPr>
          <w:rFonts w:eastAsia="MS Mincho"/>
        </w:rPr>
        <w:t xml:space="preserve">1937. Descriptions de Myodaires supérieurs. Revue. Zool. Bot. afr., </w:t>
      </w:r>
      <w:r w:rsidRPr="00786754">
        <w:rPr>
          <w:rFonts w:eastAsia="MS Mincho"/>
          <w:bCs/>
        </w:rPr>
        <w:t>29</w:t>
      </w:r>
      <w:r w:rsidRPr="00786754">
        <w:rPr>
          <w:rFonts w:eastAsia="MS Mincho"/>
        </w:rPr>
        <w:t>: 205-212.</w:t>
      </w:r>
    </w:p>
    <w:p w14:paraId="4910E823"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Waldbauer GP, Sternburg JG, &amp; Maier CT. 1977. Phenological relationships of wasps, bumblebees, their mimics, and insectivorous birds in an Illinois sand area. </w:t>
      </w:r>
      <w:r w:rsidRPr="00786754">
        <w:rPr>
          <w:rFonts w:eastAsia="MS Mincho"/>
          <w:i/>
          <w:iCs/>
        </w:rPr>
        <w:t>Ecology</w:t>
      </w:r>
      <w:r w:rsidRPr="00786754">
        <w:rPr>
          <w:rFonts w:eastAsia="MS Mincho"/>
        </w:rPr>
        <w:t>, 583-591.</w:t>
      </w:r>
    </w:p>
    <w:p w14:paraId="28A660DB" w14:textId="77777777" w:rsidR="00786754" w:rsidRPr="00786754" w:rsidRDefault="00786754" w:rsidP="00786754">
      <w:pPr>
        <w:spacing w:line="360" w:lineRule="auto"/>
        <w:ind w:left="720" w:hanging="720"/>
        <w:contextualSpacing/>
        <w:rPr>
          <w:rFonts w:eastAsia="MS Mincho"/>
          <w:shd w:val="clear" w:color="auto" w:fill="FFFFFF"/>
        </w:rPr>
      </w:pPr>
      <w:r w:rsidRPr="00786754">
        <w:t>Wang, Q., Wang, X., &amp; Zhang, C. (2014). Review of the Genus Zambesomima Mesnil, 1967 (Diptera: Tachinidae) from China. </w:t>
      </w:r>
      <w:r w:rsidRPr="00786754">
        <w:rPr>
          <w:i/>
          <w:iCs/>
        </w:rPr>
        <w:t>The Pan-Pacific Entomologist</w:t>
      </w:r>
      <w:r w:rsidRPr="00786754">
        <w:t>,</w:t>
      </w:r>
      <w:r w:rsidRPr="00786754">
        <w:rPr>
          <w:i/>
          <w:iCs/>
        </w:rPr>
        <w:t>90</w:t>
      </w:r>
      <w:r w:rsidRPr="00786754">
        <w:t>(3), 138-146.</w:t>
      </w:r>
    </w:p>
    <w:p w14:paraId="11DE78BE" w14:textId="77777777" w:rsidR="00786754" w:rsidRPr="00786754" w:rsidRDefault="00786754" w:rsidP="00786754">
      <w:pPr>
        <w:spacing w:line="360" w:lineRule="auto"/>
        <w:ind w:left="720" w:hanging="720"/>
        <w:contextualSpacing/>
        <w:rPr>
          <w:rFonts w:eastAsia="MS Mincho"/>
        </w:rPr>
      </w:pPr>
      <w:r w:rsidRPr="00786754">
        <w:rPr>
          <w:rFonts w:eastAsia="MS Mincho"/>
        </w:rPr>
        <w:t xml:space="preserve">Wood DM &amp; Zumbado MA. 2010. Tachinidae (tachinid flies, parasitic flies). </w:t>
      </w:r>
      <w:r w:rsidRPr="00786754">
        <w:rPr>
          <w:rFonts w:eastAsia="MS Mincho"/>
          <w:i/>
          <w:iCs/>
        </w:rPr>
        <w:t>Manual of Central American Diptera</w:t>
      </w:r>
      <w:r w:rsidRPr="00786754">
        <w:rPr>
          <w:rFonts w:eastAsia="MS Mincho"/>
        </w:rPr>
        <w:t xml:space="preserve">, </w:t>
      </w:r>
      <w:r w:rsidRPr="00786754">
        <w:rPr>
          <w:rFonts w:eastAsia="MS Mincho"/>
          <w:i/>
          <w:iCs/>
        </w:rPr>
        <w:t>2</w:t>
      </w:r>
      <w:r w:rsidRPr="00786754">
        <w:rPr>
          <w:rFonts w:eastAsia="MS Mincho"/>
        </w:rPr>
        <w:t>, 1343-1417.</w:t>
      </w:r>
    </w:p>
    <w:p w14:paraId="1ECAD9EE" w14:textId="77777777" w:rsidR="00786754" w:rsidRPr="00786754" w:rsidRDefault="00786754" w:rsidP="00786754">
      <w:pPr>
        <w:autoSpaceDE w:val="0"/>
        <w:autoSpaceDN w:val="0"/>
        <w:adjustRightInd w:val="0"/>
        <w:spacing w:line="360" w:lineRule="auto"/>
        <w:ind w:left="720" w:hanging="720"/>
        <w:contextualSpacing/>
        <w:rPr>
          <w:rFonts w:eastAsia="Cambria"/>
        </w:rPr>
      </w:pPr>
      <w:r w:rsidRPr="00786754">
        <w:rPr>
          <w:rFonts w:eastAsia="Cambria"/>
        </w:rPr>
        <w:t xml:space="preserve">Wood, D.M. 1987. Tachinidae. Pp. 1193–1269. </w:t>
      </w:r>
      <w:r w:rsidRPr="00786754">
        <w:rPr>
          <w:rFonts w:eastAsia="Cambria"/>
          <w:i/>
          <w:iCs/>
        </w:rPr>
        <w:t>In</w:t>
      </w:r>
      <w:r w:rsidRPr="00786754">
        <w:rPr>
          <w:rFonts w:eastAsia="Cambria"/>
        </w:rPr>
        <w:t xml:space="preserve">: McAlpine, J.F., Peterson, B.V., Shewell, G.E., Teskey, H.J., Vockeroth, J.R. and Wood, D.M., eds., Manual of Nearctic Diptera. Volume 2. </w:t>
      </w:r>
      <w:r w:rsidRPr="00786754">
        <w:rPr>
          <w:rFonts w:eastAsia="Cambria"/>
          <w:i/>
          <w:iCs/>
        </w:rPr>
        <w:t xml:space="preserve">Agriculture Canada Monograph </w:t>
      </w:r>
      <w:r w:rsidRPr="00786754">
        <w:rPr>
          <w:rFonts w:eastAsia="Cambria"/>
          <w:bCs/>
        </w:rPr>
        <w:t>28</w:t>
      </w:r>
      <w:r w:rsidRPr="00786754">
        <w:rPr>
          <w:rFonts w:eastAsia="Cambria"/>
        </w:rPr>
        <w:t>: i–vi, 675–1332.</w:t>
      </w:r>
    </w:p>
    <w:p w14:paraId="67174F2F" w14:textId="77777777" w:rsidR="00786754" w:rsidRPr="00786754" w:rsidRDefault="00786754" w:rsidP="00786754">
      <w:pPr>
        <w:spacing w:line="360" w:lineRule="auto"/>
        <w:ind w:left="720" w:right="-720" w:hanging="720"/>
        <w:contextualSpacing/>
        <w:rPr>
          <w:rFonts w:eastAsia="MS Mincho"/>
          <w:shd w:val="clear" w:color="auto" w:fill="FFFFFF"/>
        </w:rPr>
      </w:pPr>
      <w:r w:rsidRPr="00786754">
        <w:rPr>
          <w:rFonts w:eastAsia="MS Mincho"/>
          <w:shd w:val="clear" w:color="auto" w:fill="FFFFFF"/>
        </w:rPr>
        <w:t>Wulp, FM van der. 1903. Supplement [to the Muscidae Calypterae]. Pp. 433–486 + pl. 13 (figs. 7-19) </w:t>
      </w:r>
      <w:r w:rsidRPr="00786754">
        <w:rPr>
          <w:rFonts w:eastAsia="MS Mincho"/>
          <w:i/>
          <w:iCs/>
          <w:shd w:val="clear" w:color="auto" w:fill="FFFFFF"/>
        </w:rPr>
        <w:t>in</w:t>
      </w:r>
      <w:r w:rsidRPr="00786754">
        <w:rPr>
          <w:rFonts w:eastAsia="MS Mincho"/>
          <w:shd w:val="clear" w:color="auto" w:fill="FFFFFF"/>
        </w:rPr>
        <w:t> Godman, F.D. &amp; Salvin, O. (eds.), </w:t>
      </w:r>
      <w:r w:rsidRPr="00786754">
        <w:rPr>
          <w:rFonts w:eastAsia="MS Mincho"/>
          <w:i/>
          <w:iCs/>
          <w:shd w:val="clear" w:color="auto" w:fill="FFFFFF"/>
        </w:rPr>
        <w:t>Biologia Centrali-Americana, or, contributions to the knowledge of the fauna and flora of Mexico and Central America. Zoologia-Insecta-Diptera.</w:t>
      </w:r>
      <w:r w:rsidRPr="00786754">
        <w:rPr>
          <w:rFonts w:eastAsia="MS Mincho"/>
          <w:shd w:val="clear" w:color="auto" w:fill="FFFFFF"/>
        </w:rPr>
        <w:t> London: Vol. 2, 489 pp. + 13 pls.</w:t>
      </w:r>
    </w:p>
    <w:p w14:paraId="0445A21C" w14:textId="77777777" w:rsidR="00786754" w:rsidRPr="00786754" w:rsidRDefault="00786754" w:rsidP="00786754">
      <w:pPr>
        <w:spacing w:line="360" w:lineRule="auto"/>
        <w:ind w:left="720" w:hanging="720"/>
        <w:contextualSpacing/>
        <w:rPr>
          <w:rFonts w:eastAsia="MS Mincho"/>
        </w:rPr>
      </w:pPr>
      <w:r w:rsidRPr="00786754">
        <w:rPr>
          <w:rFonts w:eastAsia="MS Mincho"/>
        </w:rPr>
        <w:lastRenderedPageBreak/>
        <w:t>Ziegler J. 1998. Die Morphologie der Puparien und der larvalen Cephalopharyngealskelette der Raupenfliegen (Diptera, Tachinidae) und ihre phylogenetische Bewertung. Stud. Dipterol. Suppl. 3. 244 pp.</w:t>
      </w:r>
    </w:p>
    <w:p w14:paraId="7E68AC16" w14:textId="77777777" w:rsidR="00786754" w:rsidRPr="00786754" w:rsidRDefault="00786754" w:rsidP="00786754">
      <w:pPr>
        <w:shd w:val="clear" w:color="auto" w:fill="FFFFFF"/>
        <w:spacing w:before="100" w:beforeAutospacing="1" w:after="100" w:afterAutospacing="1"/>
        <w:rPr>
          <w:b/>
        </w:rPr>
      </w:pPr>
    </w:p>
    <w:p w14:paraId="2A2C5B49" w14:textId="77777777" w:rsidR="00D82F3A" w:rsidRPr="00D52411" w:rsidRDefault="00D82F3A" w:rsidP="00D82F3A">
      <w:pPr>
        <w:pStyle w:val="NormalWeb"/>
        <w:shd w:val="clear" w:color="auto" w:fill="FFFFFF"/>
        <w:rPr>
          <w:b/>
        </w:rPr>
      </w:pPr>
      <w:bookmarkStart w:id="77" w:name="_GoBack"/>
      <w:bookmarkEnd w:id="77"/>
    </w:p>
    <w:p w14:paraId="02B6C9C7" w14:textId="77777777" w:rsidR="00D82F3A" w:rsidRDefault="00D82F3A">
      <w:r>
        <w:br w:type="page"/>
      </w:r>
    </w:p>
    <w:p w14:paraId="39678AFF" w14:textId="77777777" w:rsidR="00D82F3A" w:rsidRPr="00D82F3A" w:rsidRDefault="00D82F3A" w:rsidP="00D82F3A">
      <w:pPr>
        <w:jc w:val="center"/>
        <w:rPr>
          <w:b/>
          <w:sz w:val="36"/>
        </w:rPr>
      </w:pPr>
      <w:r w:rsidRPr="00D82F3A">
        <w:rPr>
          <w:b/>
          <w:sz w:val="36"/>
        </w:rPr>
        <w:lastRenderedPageBreak/>
        <w:t>Chapter III: Species Inventory and DNA Barcoding of the Phasiinae (Diptera: Tachinidae) of Great Smoky Mountains National Park, USA</w:t>
      </w:r>
    </w:p>
    <w:p w14:paraId="544C18DA" w14:textId="77777777" w:rsidR="00D82F3A" w:rsidRPr="00D82F3A" w:rsidRDefault="00D82F3A" w:rsidP="00D82F3A">
      <w:pPr>
        <w:spacing w:line="360" w:lineRule="auto"/>
        <w:contextualSpacing/>
        <w:rPr>
          <w:sz w:val="20"/>
        </w:rPr>
      </w:pPr>
    </w:p>
    <w:p w14:paraId="0662473A" w14:textId="77777777" w:rsidR="00D82F3A" w:rsidRPr="00D82F3A" w:rsidRDefault="00D82F3A" w:rsidP="00D82F3A">
      <w:pPr>
        <w:spacing w:before="100" w:beforeAutospacing="1" w:after="100" w:afterAutospacing="1"/>
        <w:rPr>
          <w:b/>
        </w:rPr>
      </w:pPr>
      <w:r w:rsidRPr="00D82F3A">
        <w:rPr>
          <w:b/>
        </w:rPr>
        <w:br w:type="page"/>
      </w:r>
    </w:p>
    <w:sdt>
      <w:sdtPr>
        <w:id w:val="179555617"/>
        <w:docPartObj>
          <w:docPartGallery w:val="Table of Contents"/>
          <w:docPartUnique/>
        </w:docPartObj>
      </w:sdtPr>
      <w:sdtEndPr>
        <w:rPr>
          <w:b/>
          <w:noProof/>
        </w:rPr>
      </w:sdtEndPr>
      <w:sdtContent>
        <w:p w14:paraId="0353425B" w14:textId="77777777" w:rsidR="00D82F3A" w:rsidRPr="00D82F3A" w:rsidRDefault="00D82F3A" w:rsidP="00D82F3A">
          <w:pPr>
            <w:spacing w:before="240" w:line="259" w:lineRule="auto"/>
            <w:contextualSpacing/>
            <w:rPr>
              <w:rFonts w:eastAsiaTheme="majorEastAsia"/>
              <w:bCs/>
              <w:spacing w:val="-10"/>
              <w:kern w:val="28"/>
              <w:sz w:val="32"/>
              <w:szCs w:val="32"/>
              <w:u w:val="single"/>
            </w:rPr>
          </w:pPr>
          <w:r w:rsidRPr="00D82F3A">
            <w:rPr>
              <w:rFonts w:eastAsiaTheme="majorEastAsia"/>
              <w:bCs/>
              <w:spacing w:val="-10"/>
              <w:kern w:val="28"/>
              <w:sz w:val="32"/>
              <w:szCs w:val="32"/>
              <w:u w:val="single"/>
            </w:rPr>
            <w:t>Table of Contents</w:t>
          </w:r>
        </w:p>
        <w:p w14:paraId="2C255F12" w14:textId="77777777" w:rsidR="00D82F3A" w:rsidRPr="00D82F3A" w:rsidRDefault="00D82F3A" w:rsidP="00D82F3A"/>
        <w:p w14:paraId="30BD105B" w14:textId="77777777" w:rsidR="00D82F3A" w:rsidRPr="00D82F3A" w:rsidRDefault="00D82F3A" w:rsidP="00D82F3A">
          <w:pPr>
            <w:tabs>
              <w:tab w:val="right" w:leader="dot" w:pos="9350"/>
            </w:tabs>
            <w:spacing w:after="100" w:line="259" w:lineRule="auto"/>
            <w:ind w:left="440"/>
            <w:rPr>
              <w:rFonts w:eastAsiaTheme="minorEastAsia"/>
              <w:noProof/>
              <w:sz w:val="22"/>
              <w:szCs w:val="22"/>
            </w:rPr>
          </w:pPr>
          <w:r w:rsidRPr="00D82F3A">
            <w:rPr>
              <w:rFonts w:eastAsiaTheme="minorEastAsia"/>
              <w:sz w:val="22"/>
              <w:szCs w:val="22"/>
            </w:rPr>
            <w:fldChar w:fldCharType="begin"/>
          </w:r>
          <w:r w:rsidRPr="00D82F3A">
            <w:rPr>
              <w:rFonts w:eastAsiaTheme="minorEastAsia"/>
              <w:sz w:val="22"/>
              <w:szCs w:val="22"/>
            </w:rPr>
            <w:instrText xml:space="preserve"> TOC \o "1-3" \h \z \u </w:instrText>
          </w:r>
          <w:r w:rsidRPr="00D82F3A">
            <w:rPr>
              <w:rFonts w:eastAsiaTheme="minorEastAsia"/>
              <w:sz w:val="22"/>
              <w:szCs w:val="22"/>
            </w:rPr>
            <w:fldChar w:fldCharType="separate"/>
          </w:r>
          <w:hyperlink w:anchor="_Toc415932094" w:history="1">
            <w:r w:rsidRPr="00D82F3A">
              <w:rPr>
                <w:rFonts w:eastAsiaTheme="minorEastAsia"/>
                <w:noProof/>
                <w:color w:val="0000FF" w:themeColor="hyperlink"/>
                <w:sz w:val="22"/>
                <w:szCs w:val="22"/>
                <w:u w:val="single"/>
              </w:rPr>
              <w:t>Abstract</w:t>
            </w:r>
            <w:r w:rsidRPr="00D82F3A">
              <w:rPr>
                <w:rFonts w:eastAsiaTheme="minorEastAsia"/>
                <w:noProof/>
                <w:webHidden/>
                <w:sz w:val="22"/>
                <w:szCs w:val="22"/>
              </w:rPr>
              <w:tab/>
            </w:r>
            <w:r w:rsidRPr="00D82F3A">
              <w:rPr>
                <w:rFonts w:eastAsiaTheme="minorEastAsia"/>
                <w:noProof/>
                <w:webHidden/>
                <w:sz w:val="22"/>
                <w:szCs w:val="22"/>
              </w:rPr>
              <w:fldChar w:fldCharType="begin"/>
            </w:r>
            <w:r w:rsidRPr="00D82F3A">
              <w:rPr>
                <w:rFonts w:eastAsiaTheme="minorEastAsia"/>
                <w:noProof/>
                <w:webHidden/>
                <w:sz w:val="22"/>
                <w:szCs w:val="22"/>
              </w:rPr>
              <w:instrText xml:space="preserve"> PAGEREF _Toc415932094 \h </w:instrText>
            </w:r>
            <w:r w:rsidRPr="00D82F3A">
              <w:rPr>
                <w:rFonts w:eastAsiaTheme="minorEastAsia"/>
                <w:noProof/>
                <w:webHidden/>
                <w:sz w:val="22"/>
                <w:szCs w:val="22"/>
              </w:rPr>
            </w:r>
            <w:r w:rsidRPr="00D82F3A">
              <w:rPr>
                <w:rFonts w:eastAsiaTheme="minorEastAsia"/>
                <w:noProof/>
                <w:webHidden/>
                <w:sz w:val="22"/>
                <w:szCs w:val="22"/>
              </w:rPr>
              <w:fldChar w:fldCharType="separate"/>
            </w:r>
            <w:r w:rsidRPr="00D82F3A">
              <w:rPr>
                <w:rFonts w:eastAsiaTheme="minorEastAsia"/>
                <w:noProof/>
                <w:webHidden/>
                <w:sz w:val="22"/>
                <w:szCs w:val="22"/>
              </w:rPr>
              <w:t>1</w:t>
            </w:r>
            <w:r w:rsidRPr="00D82F3A">
              <w:rPr>
                <w:rFonts w:eastAsiaTheme="minorEastAsia"/>
                <w:noProof/>
                <w:webHidden/>
                <w:sz w:val="22"/>
                <w:szCs w:val="22"/>
              </w:rPr>
              <w:fldChar w:fldCharType="end"/>
            </w:r>
          </w:hyperlink>
        </w:p>
        <w:p w14:paraId="6029433B" w14:textId="77777777" w:rsidR="00D82F3A" w:rsidRPr="00D82F3A" w:rsidRDefault="00D82F3A" w:rsidP="00D82F3A">
          <w:pPr>
            <w:tabs>
              <w:tab w:val="right" w:leader="dot" w:pos="9350"/>
            </w:tabs>
            <w:spacing w:after="100" w:line="259" w:lineRule="auto"/>
            <w:ind w:left="440"/>
            <w:rPr>
              <w:rFonts w:eastAsiaTheme="minorEastAsia"/>
              <w:noProof/>
              <w:sz w:val="22"/>
              <w:szCs w:val="22"/>
            </w:rPr>
          </w:pPr>
          <w:hyperlink w:anchor="_Toc415932095" w:history="1">
            <w:r w:rsidRPr="00D82F3A">
              <w:rPr>
                <w:rFonts w:eastAsiaTheme="minorEastAsia"/>
                <w:noProof/>
                <w:color w:val="0000FF" w:themeColor="hyperlink"/>
                <w:sz w:val="22"/>
                <w:szCs w:val="22"/>
                <w:u w:val="single"/>
              </w:rPr>
              <w:t>Introduction and Background</w:t>
            </w:r>
            <w:r w:rsidRPr="00D82F3A">
              <w:rPr>
                <w:rFonts w:eastAsiaTheme="minorEastAsia"/>
                <w:noProof/>
                <w:webHidden/>
                <w:sz w:val="22"/>
                <w:szCs w:val="22"/>
              </w:rPr>
              <w:tab/>
            </w:r>
            <w:r w:rsidRPr="00D82F3A">
              <w:rPr>
                <w:rFonts w:eastAsiaTheme="minorEastAsia"/>
                <w:noProof/>
                <w:webHidden/>
                <w:sz w:val="22"/>
                <w:szCs w:val="22"/>
              </w:rPr>
              <w:fldChar w:fldCharType="begin"/>
            </w:r>
            <w:r w:rsidRPr="00D82F3A">
              <w:rPr>
                <w:rFonts w:eastAsiaTheme="minorEastAsia"/>
                <w:noProof/>
                <w:webHidden/>
                <w:sz w:val="22"/>
                <w:szCs w:val="22"/>
              </w:rPr>
              <w:instrText xml:space="preserve"> PAGEREF _Toc415932095 \h </w:instrText>
            </w:r>
            <w:r w:rsidRPr="00D82F3A">
              <w:rPr>
                <w:rFonts w:eastAsiaTheme="minorEastAsia"/>
                <w:noProof/>
                <w:webHidden/>
                <w:sz w:val="22"/>
                <w:szCs w:val="22"/>
              </w:rPr>
            </w:r>
            <w:r w:rsidRPr="00D82F3A">
              <w:rPr>
                <w:rFonts w:eastAsiaTheme="minorEastAsia"/>
                <w:noProof/>
                <w:webHidden/>
                <w:sz w:val="22"/>
                <w:szCs w:val="22"/>
              </w:rPr>
              <w:fldChar w:fldCharType="separate"/>
            </w:r>
            <w:r w:rsidRPr="00D82F3A">
              <w:rPr>
                <w:rFonts w:eastAsiaTheme="minorEastAsia"/>
                <w:noProof/>
                <w:webHidden/>
                <w:sz w:val="22"/>
                <w:szCs w:val="22"/>
              </w:rPr>
              <w:t>1</w:t>
            </w:r>
            <w:r w:rsidRPr="00D82F3A">
              <w:rPr>
                <w:rFonts w:eastAsiaTheme="minorEastAsia"/>
                <w:noProof/>
                <w:webHidden/>
                <w:sz w:val="22"/>
                <w:szCs w:val="22"/>
              </w:rPr>
              <w:fldChar w:fldCharType="end"/>
            </w:r>
          </w:hyperlink>
        </w:p>
        <w:p w14:paraId="2A0515E9" w14:textId="77777777" w:rsidR="00D82F3A" w:rsidRPr="00D82F3A" w:rsidRDefault="00D82F3A" w:rsidP="00D82F3A">
          <w:pPr>
            <w:tabs>
              <w:tab w:val="right" w:leader="dot" w:pos="9350"/>
            </w:tabs>
            <w:spacing w:after="100" w:line="259" w:lineRule="auto"/>
            <w:ind w:left="440"/>
            <w:rPr>
              <w:rFonts w:eastAsiaTheme="minorEastAsia"/>
              <w:noProof/>
              <w:sz w:val="22"/>
              <w:szCs w:val="22"/>
            </w:rPr>
          </w:pPr>
          <w:hyperlink w:anchor="_Toc415932096" w:history="1">
            <w:r w:rsidRPr="00D82F3A">
              <w:rPr>
                <w:rFonts w:eastAsiaTheme="minorEastAsia"/>
                <w:noProof/>
                <w:color w:val="0000FF" w:themeColor="hyperlink"/>
                <w:sz w:val="22"/>
                <w:szCs w:val="22"/>
                <w:u w:val="single"/>
              </w:rPr>
              <w:t>Materials and Methods</w:t>
            </w:r>
            <w:r w:rsidRPr="00D82F3A">
              <w:rPr>
                <w:rFonts w:eastAsiaTheme="minorEastAsia"/>
                <w:noProof/>
                <w:webHidden/>
                <w:sz w:val="22"/>
                <w:szCs w:val="22"/>
              </w:rPr>
              <w:tab/>
            </w:r>
            <w:r w:rsidRPr="00D82F3A">
              <w:rPr>
                <w:rFonts w:eastAsiaTheme="minorEastAsia"/>
                <w:noProof/>
                <w:webHidden/>
                <w:sz w:val="22"/>
                <w:szCs w:val="22"/>
              </w:rPr>
              <w:fldChar w:fldCharType="begin"/>
            </w:r>
            <w:r w:rsidRPr="00D82F3A">
              <w:rPr>
                <w:rFonts w:eastAsiaTheme="minorEastAsia"/>
                <w:noProof/>
                <w:webHidden/>
                <w:sz w:val="22"/>
                <w:szCs w:val="22"/>
              </w:rPr>
              <w:instrText xml:space="preserve"> PAGEREF _Toc415932096 \h </w:instrText>
            </w:r>
            <w:r w:rsidRPr="00D82F3A">
              <w:rPr>
                <w:rFonts w:eastAsiaTheme="minorEastAsia"/>
                <w:noProof/>
                <w:webHidden/>
                <w:sz w:val="22"/>
                <w:szCs w:val="22"/>
              </w:rPr>
            </w:r>
            <w:r w:rsidRPr="00D82F3A">
              <w:rPr>
                <w:rFonts w:eastAsiaTheme="minorEastAsia"/>
                <w:noProof/>
                <w:webHidden/>
                <w:sz w:val="22"/>
                <w:szCs w:val="22"/>
              </w:rPr>
              <w:fldChar w:fldCharType="separate"/>
            </w:r>
            <w:r w:rsidRPr="00D82F3A">
              <w:rPr>
                <w:rFonts w:eastAsiaTheme="minorEastAsia"/>
                <w:noProof/>
                <w:webHidden/>
                <w:sz w:val="22"/>
                <w:szCs w:val="22"/>
              </w:rPr>
              <w:t>3</w:t>
            </w:r>
            <w:r w:rsidRPr="00D82F3A">
              <w:rPr>
                <w:rFonts w:eastAsiaTheme="minorEastAsia"/>
                <w:noProof/>
                <w:webHidden/>
                <w:sz w:val="22"/>
                <w:szCs w:val="22"/>
              </w:rPr>
              <w:fldChar w:fldCharType="end"/>
            </w:r>
          </w:hyperlink>
        </w:p>
        <w:p w14:paraId="20265F91" w14:textId="77777777" w:rsidR="00D82F3A" w:rsidRPr="00D82F3A" w:rsidRDefault="00D82F3A" w:rsidP="00D82F3A">
          <w:pPr>
            <w:tabs>
              <w:tab w:val="right" w:leader="dot" w:pos="9350"/>
            </w:tabs>
            <w:spacing w:after="100" w:line="259" w:lineRule="auto"/>
            <w:ind w:left="440"/>
            <w:rPr>
              <w:rFonts w:eastAsiaTheme="minorEastAsia"/>
              <w:noProof/>
              <w:sz w:val="22"/>
              <w:szCs w:val="22"/>
            </w:rPr>
          </w:pPr>
          <w:hyperlink w:anchor="_Toc415932097" w:history="1">
            <w:r w:rsidRPr="00D82F3A">
              <w:rPr>
                <w:rFonts w:eastAsiaTheme="minorEastAsia"/>
                <w:noProof/>
                <w:color w:val="0000FF" w:themeColor="hyperlink"/>
                <w:sz w:val="22"/>
                <w:szCs w:val="22"/>
                <w:u w:val="single"/>
              </w:rPr>
              <w:t>Results</w:t>
            </w:r>
            <w:r w:rsidRPr="00D82F3A">
              <w:rPr>
                <w:rFonts w:eastAsiaTheme="minorEastAsia"/>
                <w:noProof/>
                <w:webHidden/>
                <w:sz w:val="22"/>
                <w:szCs w:val="22"/>
              </w:rPr>
              <w:tab/>
            </w:r>
            <w:r w:rsidRPr="00D82F3A">
              <w:rPr>
                <w:rFonts w:eastAsiaTheme="minorEastAsia"/>
                <w:noProof/>
                <w:webHidden/>
                <w:sz w:val="22"/>
                <w:szCs w:val="22"/>
              </w:rPr>
              <w:fldChar w:fldCharType="begin"/>
            </w:r>
            <w:r w:rsidRPr="00D82F3A">
              <w:rPr>
                <w:rFonts w:eastAsiaTheme="minorEastAsia"/>
                <w:noProof/>
                <w:webHidden/>
                <w:sz w:val="22"/>
                <w:szCs w:val="22"/>
              </w:rPr>
              <w:instrText xml:space="preserve"> PAGEREF _Toc415932097 \h </w:instrText>
            </w:r>
            <w:r w:rsidRPr="00D82F3A">
              <w:rPr>
                <w:rFonts w:eastAsiaTheme="minorEastAsia"/>
                <w:noProof/>
                <w:webHidden/>
                <w:sz w:val="22"/>
                <w:szCs w:val="22"/>
              </w:rPr>
            </w:r>
            <w:r w:rsidRPr="00D82F3A">
              <w:rPr>
                <w:rFonts w:eastAsiaTheme="minorEastAsia"/>
                <w:noProof/>
                <w:webHidden/>
                <w:sz w:val="22"/>
                <w:szCs w:val="22"/>
              </w:rPr>
              <w:fldChar w:fldCharType="separate"/>
            </w:r>
            <w:r w:rsidRPr="00D82F3A">
              <w:rPr>
                <w:rFonts w:eastAsiaTheme="minorEastAsia"/>
                <w:noProof/>
                <w:webHidden/>
                <w:sz w:val="22"/>
                <w:szCs w:val="22"/>
              </w:rPr>
              <w:t>5</w:t>
            </w:r>
            <w:r w:rsidRPr="00D82F3A">
              <w:rPr>
                <w:rFonts w:eastAsiaTheme="minorEastAsia"/>
                <w:noProof/>
                <w:webHidden/>
                <w:sz w:val="22"/>
                <w:szCs w:val="22"/>
              </w:rPr>
              <w:fldChar w:fldCharType="end"/>
            </w:r>
          </w:hyperlink>
        </w:p>
        <w:p w14:paraId="7B2D01EF" w14:textId="77777777" w:rsidR="00D82F3A" w:rsidRPr="00D82F3A" w:rsidRDefault="00D82F3A" w:rsidP="00D82F3A">
          <w:pPr>
            <w:tabs>
              <w:tab w:val="right" w:leader="dot" w:pos="9350"/>
            </w:tabs>
            <w:spacing w:after="100" w:line="259" w:lineRule="auto"/>
            <w:ind w:left="440"/>
            <w:rPr>
              <w:rFonts w:eastAsiaTheme="minorEastAsia"/>
              <w:noProof/>
              <w:sz w:val="22"/>
              <w:szCs w:val="22"/>
            </w:rPr>
          </w:pPr>
          <w:hyperlink w:anchor="_Toc415932098" w:history="1">
            <w:r w:rsidRPr="00D82F3A">
              <w:rPr>
                <w:rFonts w:eastAsiaTheme="minorEastAsia"/>
                <w:noProof/>
                <w:color w:val="0000FF" w:themeColor="hyperlink"/>
                <w:sz w:val="22"/>
                <w:szCs w:val="22"/>
                <w:u w:val="single"/>
              </w:rPr>
              <w:t>Discussion</w:t>
            </w:r>
            <w:r w:rsidRPr="00D82F3A">
              <w:rPr>
                <w:rFonts w:eastAsiaTheme="minorEastAsia"/>
                <w:noProof/>
                <w:webHidden/>
                <w:sz w:val="22"/>
                <w:szCs w:val="22"/>
              </w:rPr>
              <w:tab/>
            </w:r>
            <w:r w:rsidRPr="00D82F3A">
              <w:rPr>
                <w:rFonts w:eastAsiaTheme="minorEastAsia"/>
                <w:noProof/>
                <w:webHidden/>
                <w:sz w:val="22"/>
                <w:szCs w:val="22"/>
              </w:rPr>
              <w:fldChar w:fldCharType="begin"/>
            </w:r>
            <w:r w:rsidRPr="00D82F3A">
              <w:rPr>
                <w:rFonts w:eastAsiaTheme="minorEastAsia"/>
                <w:noProof/>
                <w:webHidden/>
                <w:sz w:val="22"/>
                <w:szCs w:val="22"/>
              </w:rPr>
              <w:instrText xml:space="preserve"> PAGEREF _Toc415932098 \h </w:instrText>
            </w:r>
            <w:r w:rsidRPr="00D82F3A">
              <w:rPr>
                <w:rFonts w:eastAsiaTheme="minorEastAsia"/>
                <w:noProof/>
                <w:webHidden/>
                <w:sz w:val="22"/>
                <w:szCs w:val="22"/>
              </w:rPr>
            </w:r>
            <w:r w:rsidRPr="00D82F3A">
              <w:rPr>
                <w:rFonts w:eastAsiaTheme="minorEastAsia"/>
                <w:noProof/>
                <w:webHidden/>
                <w:sz w:val="22"/>
                <w:szCs w:val="22"/>
              </w:rPr>
              <w:fldChar w:fldCharType="separate"/>
            </w:r>
            <w:r w:rsidRPr="00D82F3A">
              <w:rPr>
                <w:rFonts w:eastAsiaTheme="minorEastAsia"/>
                <w:noProof/>
                <w:webHidden/>
                <w:sz w:val="22"/>
                <w:szCs w:val="22"/>
              </w:rPr>
              <w:t>6</w:t>
            </w:r>
            <w:r w:rsidRPr="00D82F3A">
              <w:rPr>
                <w:rFonts w:eastAsiaTheme="minorEastAsia"/>
                <w:noProof/>
                <w:webHidden/>
                <w:sz w:val="22"/>
                <w:szCs w:val="22"/>
              </w:rPr>
              <w:fldChar w:fldCharType="end"/>
            </w:r>
          </w:hyperlink>
        </w:p>
        <w:p w14:paraId="08B019E0" w14:textId="77777777" w:rsidR="00D82F3A" w:rsidRPr="00D82F3A" w:rsidRDefault="00D82F3A" w:rsidP="00D82F3A">
          <w:pPr>
            <w:tabs>
              <w:tab w:val="right" w:leader="dot" w:pos="9350"/>
            </w:tabs>
            <w:spacing w:after="100"/>
            <w:ind w:firstLine="450"/>
            <w:rPr>
              <w:rFonts w:eastAsiaTheme="minorEastAsia"/>
              <w:noProof/>
              <w:sz w:val="20"/>
              <w:szCs w:val="22"/>
            </w:rPr>
          </w:pPr>
          <w:hyperlink w:anchor="_Toc415932099" w:history="1">
            <w:r w:rsidRPr="00D82F3A">
              <w:rPr>
                <w:noProof/>
                <w:color w:val="0000FF" w:themeColor="hyperlink"/>
                <w:sz w:val="22"/>
                <w:u w:val="single"/>
              </w:rPr>
              <w:t>Appendix I: Identification Keys and Distributions of Eastern Nearctic Species of Phasiinae</w:t>
            </w:r>
            <w:r w:rsidRPr="00D82F3A">
              <w:rPr>
                <w:noProof/>
                <w:webHidden/>
                <w:sz w:val="22"/>
              </w:rPr>
              <w:tab/>
            </w:r>
            <w:r w:rsidRPr="00D82F3A">
              <w:rPr>
                <w:noProof/>
                <w:webHidden/>
                <w:sz w:val="22"/>
              </w:rPr>
              <w:fldChar w:fldCharType="begin"/>
            </w:r>
            <w:r w:rsidRPr="00D82F3A">
              <w:rPr>
                <w:noProof/>
                <w:webHidden/>
                <w:sz w:val="22"/>
              </w:rPr>
              <w:instrText xml:space="preserve"> PAGEREF _Toc415932099 \h </w:instrText>
            </w:r>
            <w:r w:rsidRPr="00D82F3A">
              <w:rPr>
                <w:noProof/>
                <w:webHidden/>
                <w:sz w:val="22"/>
              </w:rPr>
            </w:r>
            <w:r w:rsidRPr="00D82F3A">
              <w:rPr>
                <w:noProof/>
                <w:webHidden/>
                <w:sz w:val="22"/>
              </w:rPr>
              <w:fldChar w:fldCharType="separate"/>
            </w:r>
            <w:r w:rsidRPr="00D82F3A">
              <w:rPr>
                <w:noProof/>
                <w:webHidden/>
                <w:sz w:val="22"/>
              </w:rPr>
              <w:t>14</w:t>
            </w:r>
            <w:r w:rsidRPr="00D82F3A">
              <w:rPr>
                <w:noProof/>
                <w:webHidden/>
                <w:sz w:val="22"/>
              </w:rPr>
              <w:fldChar w:fldCharType="end"/>
            </w:r>
          </w:hyperlink>
        </w:p>
        <w:p w14:paraId="66DD5727"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00" w:history="1">
            <w:r w:rsidRPr="00D82F3A">
              <w:rPr>
                <w:noProof/>
                <w:color w:val="0000FF" w:themeColor="hyperlink"/>
                <w:sz w:val="22"/>
                <w:u w:val="single"/>
              </w:rPr>
              <w:t>Tribe Catharosiini</w:t>
            </w:r>
            <w:r w:rsidRPr="00D82F3A">
              <w:rPr>
                <w:noProof/>
                <w:webHidden/>
                <w:sz w:val="22"/>
              </w:rPr>
              <w:tab/>
            </w:r>
            <w:r w:rsidRPr="00D82F3A">
              <w:rPr>
                <w:noProof/>
                <w:webHidden/>
                <w:sz w:val="22"/>
              </w:rPr>
              <w:fldChar w:fldCharType="begin"/>
            </w:r>
            <w:r w:rsidRPr="00D82F3A">
              <w:rPr>
                <w:noProof/>
                <w:webHidden/>
                <w:sz w:val="22"/>
              </w:rPr>
              <w:instrText xml:space="preserve"> PAGEREF _Toc415932100 \h </w:instrText>
            </w:r>
            <w:r w:rsidRPr="00D82F3A">
              <w:rPr>
                <w:noProof/>
                <w:webHidden/>
                <w:sz w:val="22"/>
              </w:rPr>
            </w:r>
            <w:r w:rsidRPr="00D82F3A">
              <w:rPr>
                <w:noProof/>
                <w:webHidden/>
                <w:sz w:val="22"/>
              </w:rPr>
              <w:fldChar w:fldCharType="separate"/>
            </w:r>
            <w:r w:rsidRPr="00D82F3A">
              <w:rPr>
                <w:noProof/>
                <w:webHidden/>
                <w:sz w:val="22"/>
              </w:rPr>
              <w:t>15</w:t>
            </w:r>
            <w:r w:rsidRPr="00D82F3A">
              <w:rPr>
                <w:noProof/>
                <w:webHidden/>
                <w:sz w:val="22"/>
              </w:rPr>
              <w:fldChar w:fldCharType="end"/>
            </w:r>
          </w:hyperlink>
        </w:p>
        <w:p w14:paraId="54655686"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1"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Catharosia</w:t>
            </w:r>
            <w:r w:rsidRPr="00D82F3A">
              <w:rPr>
                <w:rFonts w:eastAsiaTheme="minorEastAsia"/>
                <w:noProof/>
                <w:color w:val="0000FF" w:themeColor="hyperlink"/>
                <w:sz w:val="20"/>
                <w:szCs w:val="22"/>
                <w:u w:val="single"/>
              </w:rPr>
              <w:t> Rondani, 1868</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_Toc415932101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15</w:t>
            </w:r>
            <w:r w:rsidRPr="00D82F3A">
              <w:rPr>
                <w:rFonts w:eastAsiaTheme="minorEastAsia"/>
                <w:noProof/>
                <w:webHidden/>
                <w:sz w:val="20"/>
                <w:szCs w:val="22"/>
              </w:rPr>
              <w:fldChar w:fldCharType="end"/>
            </w:r>
          </w:hyperlink>
        </w:p>
        <w:p w14:paraId="4EB526F9"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02" w:history="1">
            <w:r w:rsidRPr="00D82F3A">
              <w:rPr>
                <w:noProof/>
                <w:color w:val="0000FF" w:themeColor="hyperlink"/>
                <w:sz w:val="22"/>
                <w:u w:val="single"/>
              </w:rPr>
              <w:t>Tribe Cylindromyiini</w:t>
            </w:r>
            <w:r w:rsidRPr="00D82F3A">
              <w:rPr>
                <w:noProof/>
                <w:webHidden/>
                <w:sz w:val="22"/>
              </w:rPr>
              <w:tab/>
            </w:r>
            <w:r w:rsidRPr="00D82F3A">
              <w:rPr>
                <w:noProof/>
                <w:webHidden/>
                <w:sz w:val="22"/>
              </w:rPr>
              <w:fldChar w:fldCharType="begin"/>
            </w:r>
            <w:r w:rsidRPr="00D82F3A">
              <w:rPr>
                <w:noProof/>
                <w:webHidden/>
                <w:sz w:val="22"/>
              </w:rPr>
              <w:instrText xml:space="preserve"> PAGEREF _Toc415932102 \h </w:instrText>
            </w:r>
            <w:r w:rsidRPr="00D82F3A">
              <w:rPr>
                <w:noProof/>
                <w:webHidden/>
                <w:sz w:val="22"/>
              </w:rPr>
            </w:r>
            <w:r w:rsidRPr="00D82F3A">
              <w:rPr>
                <w:noProof/>
                <w:webHidden/>
                <w:sz w:val="22"/>
              </w:rPr>
              <w:fldChar w:fldCharType="separate"/>
            </w:r>
            <w:r w:rsidRPr="00D82F3A">
              <w:rPr>
                <w:noProof/>
                <w:webHidden/>
                <w:sz w:val="22"/>
              </w:rPr>
              <w:t>16</w:t>
            </w:r>
            <w:r w:rsidRPr="00D82F3A">
              <w:rPr>
                <w:noProof/>
                <w:webHidden/>
                <w:sz w:val="22"/>
              </w:rPr>
              <w:fldChar w:fldCharType="end"/>
            </w:r>
          </w:hyperlink>
        </w:p>
        <w:p w14:paraId="16A50590"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3" w:history="1">
            <w:r w:rsidRPr="00D82F3A">
              <w:rPr>
                <w:rFonts w:eastAsiaTheme="minorEastAsia"/>
                <w:noProof/>
                <w:color w:val="0000FF" w:themeColor="hyperlink"/>
                <w:sz w:val="20"/>
                <w:szCs w:val="22"/>
                <w:u w:val="single"/>
              </w:rPr>
              <w:t xml:space="preserve">Genus </w:t>
            </w:r>
            <w:r w:rsidRPr="00D82F3A">
              <w:rPr>
                <w:rFonts w:eastAsiaTheme="minorEastAsia"/>
                <w:i/>
                <w:noProof/>
                <w:color w:val="0000FF" w:themeColor="hyperlink"/>
                <w:sz w:val="20"/>
                <w:szCs w:val="22"/>
                <w:u w:val="single"/>
              </w:rPr>
              <w:t>Besseria</w:t>
            </w:r>
            <w:r w:rsidRPr="00D82F3A">
              <w:rPr>
                <w:rFonts w:eastAsiaTheme="minorEastAsia"/>
                <w:noProof/>
                <w:color w:val="0000FF" w:themeColor="hyperlink"/>
                <w:sz w:val="20"/>
                <w:szCs w:val="22"/>
                <w:u w:val="single"/>
              </w:rPr>
              <w:t xml:space="preserve"> Robineau-Desvoidy, 1830</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_Toc415932103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16</w:t>
            </w:r>
            <w:r w:rsidRPr="00D82F3A">
              <w:rPr>
                <w:rFonts w:eastAsiaTheme="minorEastAsia"/>
                <w:noProof/>
                <w:webHidden/>
                <w:sz w:val="20"/>
                <w:szCs w:val="22"/>
              </w:rPr>
              <w:fldChar w:fldCharType="end"/>
            </w:r>
          </w:hyperlink>
        </w:p>
        <w:p w14:paraId="53D31664"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4" w:history="1">
            <w:r w:rsidRPr="00D82F3A">
              <w:rPr>
                <w:rFonts w:eastAsiaTheme="minorEastAsia"/>
                <w:noProof/>
                <w:color w:val="0000FF" w:themeColor="hyperlink"/>
                <w:sz w:val="20"/>
                <w:szCs w:val="22"/>
                <w:u w:val="single"/>
              </w:rPr>
              <w:t xml:space="preserve">Genus </w:t>
            </w:r>
            <w:r w:rsidRPr="00D82F3A">
              <w:rPr>
                <w:rFonts w:eastAsiaTheme="minorEastAsia"/>
                <w:i/>
                <w:noProof/>
                <w:color w:val="0000FF" w:themeColor="hyperlink"/>
                <w:sz w:val="20"/>
                <w:szCs w:val="22"/>
                <w:u w:val="single"/>
              </w:rPr>
              <w:t>Hemyda</w:t>
            </w:r>
            <w:r w:rsidRPr="00D82F3A">
              <w:rPr>
                <w:rFonts w:eastAsiaTheme="minorEastAsia"/>
                <w:noProof/>
                <w:color w:val="0000FF" w:themeColor="hyperlink"/>
                <w:sz w:val="20"/>
                <w:szCs w:val="22"/>
                <w:u w:val="single"/>
              </w:rPr>
              <w:t> Robineau-Desvoidy, 1830</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_Toc415932104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16</w:t>
            </w:r>
            <w:r w:rsidRPr="00D82F3A">
              <w:rPr>
                <w:rFonts w:eastAsiaTheme="minorEastAsia"/>
                <w:noProof/>
                <w:webHidden/>
                <w:sz w:val="20"/>
                <w:szCs w:val="22"/>
              </w:rPr>
              <w:fldChar w:fldCharType="end"/>
            </w:r>
          </w:hyperlink>
        </w:p>
        <w:p w14:paraId="640ED331"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5"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Cylindromyia</w:t>
            </w:r>
            <w:r w:rsidRPr="00D82F3A">
              <w:rPr>
                <w:rFonts w:eastAsiaTheme="minorEastAsia"/>
                <w:noProof/>
                <w:color w:val="0000FF" w:themeColor="hyperlink"/>
                <w:sz w:val="20"/>
                <w:szCs w:val="22"/>
                <w:u w:val="single"/>
              </w:rPr>
              <w:t> Meigen, 1803</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_Toc415932105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17</w:t>
            </w:r>
            <w:r w:rsidRPr="00D82F3A">
              <w:rPr>
                <w:rFonts w:eastAsiaTheme="minorEastAsia"/>
                <w:noProof/>
                <w:webHidden/>
                <w:sz w:val="20"/>
                <w:szCs w:val="22"/>
              </w:rPr>
              <w:fldChar w:fldCharType="end"/>
            </w:r>
          </w:hyperlink>
        </w:p>
        <w:p w14:paraId="27C8E8FA"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06" w:history="1">
            <w:r w:rsidRPr="00D82F3A">
              <w:rPr>
                <w:noProof/>
                <w:color w:val="0000FF" w:themeColor="hyperlink"/>
                <w:sz w:val="22"/>
                <w:u w:val="single"/>
              </w:rPr>
              <w:t>Tribe Gymnosomatini</w:t>
            </w:r>
            <w:r w:rsidRPr="00D82F3A">
              <w:rPr>
                <w:noProof/>
                <w:webHidden/>
                <w:sz w:val="22"/>
              </w:rPr>
              <w:tab/>
            </w:r>
            <w:r w:rsidRPr="00D82F3A">
              <w:rPr>
                <w:noProof/>
                <w:webHidden/>
                <w:sz w:val="22"/>
              </w:rPr>
              <w:fldChar w:fldCharType="begin"/>
            </w:r>
            <w:r w:rsidRPr="00D82F3A">
              <w:rPr>
                <w:noProof/>
                <w:webHidden/>
                <w:sz w:val="22"/>
              </w:rPr>
              <w:instrText xml:space="preserve"> PAGEREF _Toc415932106 \h </w:instrText>
            </w:r>
            <w:r w:rsidRPr="00D82F3A">
              <w:rPr>
                <w:noProof/>
                <w:webHidden/>
                <w:sz w:val="22"/>
              </w:rPr>
            </w:r>
            <w:r w:rsidRPr="00D82F3A">
              <w:rPr>
                <w:noProof/>
                <w:webHidden/>
                <w:sz w:val="22"/>
              </w:rPr>
              <w:fldChar w:fldCharType="separate"/>
            </w:r>
            <w:r w:rsidRPr="00D82F3A">
              <w:rPr>
                <w:noProof/>
                <w:webHidden/>
                <w:sz w:val="22"/>
              </w:rPr>
              <w:t>22</w:t>
            </w:r>
            <w:r w:rsidRPr="00D82F3A">
              <w:rPr>
                <w:noProof/>
                <w:webHidden/>
                <w:sz w:val="22"/>
              </w:rPr>
              <w:fldChar w:fldCharType="end"/>
            </w:r>
          </w:hyperlink>
        </w:p>
        <w:p w14:paraId="619E810E"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7"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Gymnoclytia</w:t>
            </w:r>
            <w:r w:rsidRPr="00D82F3A">
              <w:rPr>
                <w:rFonts w:eastAsiaTheme="minorEastAsia"/>
                <w:noProof/>
                <w:color w:val="0000FF" w:themeColor="hyperlink"/>
                <w:sz w:val="20"/>
                <w:szCs w:val="22"/>
                <w:u w:val="single"/>
              </w:rPr>
              <w:t xml:space="preserve"> Brauer &amp; Bergenstamm, 1893</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_Toc415932107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22</w:t>
            </w:r>
            <w:r w:rsidRPr="00D82F3A">
              <w:rPr>
                <w:rFonts w:eastAsiaTheme="minorEastAsia"/>
                <w:noProof/>
                <w:webHidden/>
                <w:sz w:val="20"/>
                <w:szCs w:val="22"/>
              </w:rPr>
              <w:fldChar w:fldCharType="end"/>
            </w:r>
          </w:hyperlink>
        </w:p>
        <w:p w14:paraId="18C9E5CF"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8"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Gymnosoma</w:t>
            </w:r>
            <w:r w:rsidRPr="00D82F3A">
              <w:rPr>
                <w:rFonts w:eastAsiaTheme="minorEastAsia"/>
                <w:noProof/>
                <w:color w:val="0000FF" w:themeColor="hyperlink"/>
                <w:sz w:val="20"/>
                <w:szCs w:val="22"/>
                <w:u w:val="single"/>
              </w:rPr>
              <w:t> Meigen, 1803</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_Toc415932108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25</w:t>
            </w:r>
            <w:r w:rsidRPr="00D82F3A">
              <w:rPr>
                <w:rFonts w:eastAsiaTheme="minorEastAsia"/>
                <w:noProof/>
                <w:webHidden/>
                <w:sz w:val="20"/>
                <w:szCs w:val="22"/>
              </w:rPr>
              <w:fldChar w:fldCharType="end"/>
            </w:r>
          </w:hyperlink>
        </w:p>
        <w:p w14:paraId="1481E302"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09"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Euclytia</w:t>
            </w:r>
            <w:r w:rsidRPr="00D82F3A">
              <w:rPr>
                <w:rFonts w:eastAsiaTheme="minorEastAsia"/>
                <w:noProof/>
                <w:color w:val="0000FF" w:themeColor="hyperlink"/>
                <w:sz w:val="20"/>
                <w:szCs w:val="22"/>
                <w:u w:val="single"/>
              </w:rPr>
              <w:t xml:space="preserve"> Townsend, 1908</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_Toc415932109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27</w:t>
            </w:r>
            <w:r w:rsidRPr="00D82F3A">
              <w:rPr>
                <w:rFonts w:eastAsiaTheme="minorEastAsia"/>
                <w:noProof/>
                <w:webHidden/>
                <w:sz w:val="20"/>
                <w:szCs w:val="22"/>
              </w:rPr>
              <w:fldChar w:fldCharType="end"/>
            </w:r>
          </w:hyperlink>
        </w:p>
        <w:p w14:paraId="55EE8F07"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10" w:history="1">
            <w:r w:rsidRPr="00D82F3A">
              <w:rPr>
                <w:noProof/>
                <w:color w:val="0000FF" w:themeColor="hyperlink"/>
                <w:sz w:val="22"/>
                <w:u w:val="single"/>
              </w:rPr>
              <w:t>Tribe Leucostomatini</w:t>
            </w:r>
            <w:r w:rsidRPr="00D82F3A">
              <w:rPr>
                <w:noProof/>
                <w:webHidden/>
                <w:sz w:val="22"/>
              </w:rPr>
              <w:tab/>
            </w:r>
            <w:r w:rsidRPr="00D82F3A">
              <w:rPr>
                <w:noProof/>
                <w:webHidden/>
                <w:sz w:val="22"/>
              </w:rPr>
              <w:fldChar w:fldCharType="begin"/>
            </w:r>
            <w:r w:rsidRPr="00D82F3A">
              <w:rPr>
                <w:noProof/>
                <w:webHidden/>
                <w:sz w:val="22"/>
              </w:rPr>
              <w:instrText xml:space="preserve"> PAGEREF _Toc415932110 \h </w:instrText>
            </w:r>
            <w:r w:rsidRPr="00D82F3A">
              <w:rPr>
                <w:noProof/>
                <w:webHidden/>
                <w:sz w:val="22"/>
              </w:rPr>
            </w:r>
            <w:r w:rsidRPr="00D82F3A">
              <w:rPr>
                <w:noProof/>
                <w:webHidden/>
                <w:sz w:val="22"/>
              </w:rPr>
              <w:fldChar w:fldCharType="separate"/>
            </w:r>
            <w:r w:rsidRPr="00D82F3A">
              <w:rPr>
                <w:noProof/>
                <w:webHidden/>
                <w:sz w:val="22"/>
              </w:rPr>
              <w:t>28</w:t>
            </w:r>
            <w:r w:rsidRPr="00D82F3A">
              <w:rPr>
                <w:noProof/>
                <w:webHidden/>
                <w:sz w:val="22"/>
              </w:rPr>
              <w:fldChar w:fldCharType="end"/>
            </w:r>
          </w:hyperlink>
        </w:p>
        <w:p w14:paraId="3BF1EE70"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11"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Leucostoma</w:t>
            </w:r>
            <w:r w:rsidRPr="00D82F3A">
              <w:rPr>
                <w:rFonts w:eastAsiaTheme="minorEastAsia"/>
                <w:noProof/>
                <w:color w:val="0000FF" w:themeColor="hyperlink"/>
                <w:sz w:val="20"/>
                <w:szCs w:val="22"/>
                <w:u w:val="single"/>
              </w:rPr>
              <w:t> Meigen, 1803</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_Toc415932111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28</w:t>
            </w:r>
            <w:r w:rsidRPr="00D82F3A">
              <w:rPr>
                <w:rFonts w:eastAsiaTheme="minorEastAsia"/>
                <w:noProof/>
                <w:webHidden/>
                <w:sz w:val="20"/>
                <w:szCs w:val="22"/>
              </w:rPr>
              <w:fldChar w:fldCharType="end"/>
            </w:r>
          </w:hyperlink>
        </w:p>
        <w:p w14:paraId="4B5511EF"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12" w:history="1">
            <w:r w:rsidRPr="00D82F3A">
              <w:rPr>
                <w:noProof/>
                <w:color w:val="0000FF" w:themeColor="hyperlink"/>
                <w:sz w:val="22"/>
                <w:u w:val="single"/>
              </w:rPr>
              <w:t>Tribe Phasiini</w:t>
            </w:r>
            <w:r w:rsidRPr="00D82F3A">
              <w:rPr>
                <w:noProof/>
                <w:webHidden/>
                <w:sz w:val="22"/>
              </w:rPr>
              <w:tab/>
            </w:r>
            <w:r w:rsidRPr="00D82F3A">
              <w:rPr>
                <w:noProof/>
                <w:webHidden/>
                <w:sz w:val="22"/>
              </w:rPr>
              <w:fldChar w:fldCharType="begin"/>
            </w:r>
            <w:r w:rsidRPr="00D82F3A">
              <w:rPr>
                <w:noProof/>
                <w:webHidden/>
                <w:sz w:val="22"/>
              </w:rPr>
              <w:instrText xml:space="preserve"> PAGEREF _Toc415932112 \h </w:instrText>
            </w:r>
            <w:r w:rsidRPr="00D82F3A">
              <w:rPr>
                <w:noProof/>
                <w:webHidden/>
                <w:sz w:val="22"/>
              </w:rPr>
            </w:r>
            <w:r w:rsidRPr="00D82F3A">
              <w:rPr>
                <w:noProof/>
                <w:webHidden/>
                <w:sz w:val="22"/>
              </w:rPr>
              <w:fldChar w:fldCharType="separate"/>
            </w:r>
            <w:r w:rsidRPr="00D82F3A">
              <w:rPr>
                <w:noProof/>
                <w:webHidden/>
                <w:sz w:val="22"/>
              </w:rPr>
              <w:t>30</w:t>
            </w:r>
            <w:r w:rsidRPr="00D82F3A">
              <w:rPr>
                <w:noProof/>
                <w:webHidden/>
                <w:sz w:val="22"/>
              </w:rPr>
              <w:fldChar w:fldCharType="end"/>
            </w:r>
          </w:hyperlink>
        </w:p>
        <w:p w14:paraId="199DD019"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13"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Phasia</w:t>
            </w:r>
            <w:r w:rsidRPr="00D82F3A">
              <w:rPr>
                <w:rFonts w:eastAsiaTheme="minorEastAsia"/>
                <w:noProof/>
                <w:color w:val="0000FF" w:themeColor="hyperlink"/>
                <w:sz w:val="20"/>
                <w:szCs w:val="22"/>
                <w:u w:val="single"/>
              </w:rPr>
              <w:t> Latreille, 1804</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_Toc415932113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30</w:t>
            </w:r>
            <w:r w:rsidRPr="00D82F3A">
              <w:rPr>
                <w:rFonts w:eastAsiaTheme="minorEastAsia"/>
                <w:noProof/>
                <w:webHidden/>
                <w:sz w:val="20"/>
                <w:szCs w:val="22"/>
              </w:rPr>
              <w:fldChar w:fldCharType="end"/>
            </w:r>
          </w:hyperlink>
        </w:p>
        <w:p w14:paraId="5645137E"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14" w:history="1">
            <w:r w:rsidRPr="00D82F3A">
              <w:rPr>
                <w:noProof/>
                <w:color w:val="0000FF" w:themeColor="hyperlink"/>
                <w:sz w:val="22"/>
                <w:u w:val="single"/>
              </w:rPr>
              <w:t>Tribe Strongygastrini</w:t>
            </w:r>
            <w:r w:rsidRPr="00D82F3A">
              <w:rPr>
                <w:noProof/>
                <w:webHidden/>
                <w:sz w:val="22"/>
              </w:rPr>
              <w:tab/>
            </w:r>
            <w:r w:rsidRPr="00D82F3A">
              <w:rPr>
                <w:noProof/>
                <w:webHidden/>
                <w:sz w:val="22"/>
              </w:rPr>
              <w:fldChar w:fldCharType="begin"/>
            </w:r>
            <w:r w:rsidRPr="00D82F3A">
              <w:rPr>
                <w:noProof/>
                <w:webHidden/>
                <w:sz w:val="22"/>
              </w:rPr>
              <w:instrText xml:space="preserve"> PAGEREF _Toc415932114 \h </w:instrText>
            </w:r>
            <w:r w:rsidRPr="00D82F3A">
              <w:rPr>
                <w:noProof/>
                <w:webHidden/>
                <w:sz w:val="22"/>
              </w:rPr>
            </w:r>
            <w:r w:rsidRPr="00D82F3A">
              <w:rPr>
                <w:noProof/>
                <w:webHidden/>
                <w:sz w:val="22"/>
              </w:rPr>
              <w:fldChar w:fldCharType="separate"/>
            </w:r>
            <w:r w:rsidRPr="00D82F3A">
              <w:rPr>
                <w:noProof/>
                <w:webHidden/>
                <w:sz w:val="22"/>
              </w:rPr>
              <w:t>35</w:t>
            </w:r>
            <w:r w:rsidRPr="00D82F3A">
              <w:rPr>
                <w:noProof/>
                <w:webHidden/>
                <w:sz w:val="22"/>
              </w:rPr>
              <w:fldChar w:fldCharType="end"/>
            </w:r>
          </w:hyperlink>
        </w:p>
        <w:p w14:paraId="33099C65"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15"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Strongygaster</w:t>
            </w:r>
            <w:r w:rsidRPr="00D82F3A">
              <w:rPr>
                <w:rFonts w:eastAsiaTheme="minorEastAsia"/>
                <w:noProof/>
                <w:color w:val="0000FF" w:themeColor="hyperlink"/>
                <w:sz w:val="20"/>
                <w:szCs w:val="22"/>
                <w:u w:val="single"/>
              </w:rPr>
              <w:t> Macquart, 1834</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_Toc415932115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35</w:t>
            </w:r>
            <w:r w:rsidRPr="00D82F3A">
              <w:rPr>
                <w:rFonts w:eastAsiaTheme="minorEastAsia"/>
                <w:noProof/>
                <w:webHidden/>
                <w:sz w:val="20"/>
                <w:szCs w:val="22"/>
              </w:rPr>
              <w:fldChar w:fldCharType="end"/>
            </w:r>
          </w:hyperlink>
        </w:p>
        <w:p w14:paraId="12C19D72"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16" w:history="1">
            <w:r w:rsidRPr="00D82F3A">
              <w:rPr>
                <w:noProof/>
                <w:color w:val="0000FF" w:themeColor="hyperlink"/>
                <w:sz w:val="22"/>
                <w:u w:val="single"/>
              </w:rPr>
              <w:t>Tribe Trichopodini</w:t>
            </w:r>
            <w:r w:rsidRPr="00D82F3A">
              <w:rPr>
                <w:noProof/>
                <w:webHidden/>
                <w:sz w:val="22"/>
              </w:rPr>
              <w:tab/>
            </w:r>
            <w:r w:rsidRPr="00D82F3A">
              <w:rPr>
                <w:noProof/>
                <w:webHidden/>
                <w:sz w:val="22"/>
              </w:rPr>
              <w:fldChar w:fldCharType="begin"/>
            </w:r>
            <w:r w:rsidRPr="00D82F3A">
              <w:rPr>
                <w:noProof/>
                <w:webHidden/>
                <w:sz w:val="22"/>
              </w:rPr>
              <w:instrText xml:space="preserve"> PAGEREF _Toc415932116 \h </w:instrText>
            </w:r>
            <w:r w:rsidRPr="00D82F3A">
              <w:rPr>
                <w:noProof/>
                <w:webHidden/>
                <w:sz w:val="22"/>
              </w:rPr>
            </w:r>
            <w:r w:rsidRPr="00D82F3A">
              <w:rPr>
                <w:noProof/>
                <w:webHidden/>
                <w:sz w:val="22"/>
              </w:rPr>
              <w:fldChar w:fldCharType="separate"/>
            </w:r>
            <w:r w:rsidRPr="00D82F3A">
              <w:rPr>
                <w:noProof/>
                <w:webHidden/>
                <w:sz w:val="22"/>
              </w:rPr>
              <w:t>37</w:t>
            </w:r>
            <w:r w:rsidRPr="00D82F3A">
              <w:rPr>
                <w:noProof/>
                <w:webHidden/>
                <w:sz w:val="22"/>
              </w:rPr>
              <w:fldChar w:fldCharType="end"/>
            </w:r>
          </w:hyperlink>
        </w:p>
        <w:p w14:paraId="28C1CE38"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17" w:history="1">
            <w:r w:rsidRPr="00D82F3A">
              <w:rPr>
                <w:rFonts w:eastAsiaTheme="minorEastAsia"/>
                <w:noProof/>
                <w:color w:val="0000FF" w:themeColor="hyperlink"/>
                <w:sz w:val="20"/>
                <w:szCs w:val="22"/>
                <w:u w:val="single"/>
              </w:rPr>
              <w:t xml:space="preserve">Genus </w:t>
            </w:r>
            <w:r w:rsidRPr="00D82F3A">
              <w:rPr>
                <w:rFonts w:eastAsiaTheme="minorEastAsia"/>
                <w:i/>
                <w:noProof/>
                <w:color w:val="0000FF" w:themeColor="hyperlink"/>
                <w:sz w:val="20"/>
                <w:szCs w:val="22"/>
                <w:u w:val="single"/>
              </w:rPr>
              <w:t>Trichopoda</w:t>
            </w:r>
            <w:r w:rsidRPr="00D82F3A">
              <w:rPr>
                <w:rFonts w:eastAsiaTheme="minorEastAsia"/>
                <w:noProof/>
                <w:color w:val="0000FF" w:themeColor="hyperlink"/>
                <w:sz w:val="20"/>
                <w:szCs w:val="22"/>
                <w:u w:val="single"/>
              </w:rPr>
              <w:t xml:space="preserve"> Berthold, 1827</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_Toc415932117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37</w:t>
            </w:r>
            <w:r w:rsidRPr="00D82F3A">
              <w:rPr>
                <w:rFonts w:eastAsiaTheme="minorEastAsia"/>
                <w:noProof/>
                <w:webHidden/>
                <w:sz w:val="20"/>
                <w:szCs w:val="22"/>
              </w:rPr>
              <w:fldChar w:fldCharType="end"/>
            </w:r>
          </w:hyperlink>
        </w:p>
        <w:p w14:paraId="2E110FD7" w14:textId="77777777" w:rsidR="00D82F3A" w:rsidRPr="00D82F3A" w:rsidRDefault="00D82F3A" w:rsidP="00D82F3A">
          <w:pPr>
            <w:tabs>
              <w:tab w:val="right" w:leader="dot" w:pos="9350"/>
            </w:tabs>
            <w:spacing w:after="100" w:line="259" w:lineRule="auto"/>
            <w:ind w:left="440" w:firstLine="450"/>
            <w:rPr>
              <w:rFonts w:eastAsiaTheme="minorEastAsia"/>
              <w:noProof/>
              <w:sz w:val="20"/>
              <w:szCs w:val="22"/>
            </w:rPr>
          </w:pPr>
          <w:hyperlink w:anchor="_Toc415932118" w:history="1">
            <w:r w:rsidRPr="00D82F3A">
              <w:rPr>
                <w:rFonts w:eastAsiaTheme="minorEastAsia"/>
                <w:noProof/>
                <w:color w:val="0000FF" w:themeColor="hyperlink"/>
                <w:sz w:val="20"/>
                <w:szCs w:val="22"/>
                <w:u w:val="single"/>
              </w:rPr>
              <w:t>Genus </w:t>
            </w:r>
            <w:r w:rsidRPr="00D82F3A">
              <w:rPr>
                <w:rFonts w:eastAsiaTheme="minorEastAsia"/>
                <w:i/>
                <w:noProof/>
                <w:color w:val="0000FF" w:themeColor="hyperlink"/>
                <w:sz w:val="20"/>
                <w:szCs w:val="22"/>
                <w:u w:val="single"/>
              </w:rPr>
              <w:t>Xanthomelanodes</w:t>
            </w:r>
            <w:r w:rsidRPr="00D82F3A">
              <w:rPr>
                <w:rFonts w:eastAsiaTheme="minorEastAsia"/>
                <w:noProof/>
                <w:color w:val="0000FF" w:themeColor="hyperlink"/>
                <w:sz w:val="20"/>
                <w:szCs w:val="22"/>
                <w:u w:val="single"/>
              </w:rPr>
              <w:t> Townsend, 1893</w:t>
            </w:r>
            <w:r w:rsidRPr="00D82F3A">
              <w:rPr>
                <w:rFonts w:eastAsiaTheme="minorEastAsia"/>
                <w:noProof/>
                <w:webHidden/>
                <w:sz w:val="20"/>
                <w:szCs w:val="22"/>
              </w:rPr>
              <w:tab/>
            </w:r>
            <w:r w:rsidRPr="00D82F3A">
              <w:rPr>
                <w:rFonts w:eastAsiaTheme="minorEastAsia"/>
                <w:noProof/>
                <w:webHidden/>
                <w:sz w:val="20"/>
                <w:szCs w:val="22"/>
              </w:rPr>
              <w:fldChar w:fldCharType="begin"/>
            </w:r>
            <w:r w:rsidRPr="00D82F3A">
              <w:rPr>
                <w:rFonts w:eastAsiaTheme="minorEastAsia"/>
                <w:noProof/>
                <w:webHidden/>
                <w:sz w:val="20"/>
                <w:szCs w:val="22"/>
              </w:rPr>
              <w:instrText xml:space="preserve"> PAGEREF _Toc415932118 \h </w:instrText>
            </w:r>
            <w:r w:rsidRPr="00D82F3A">
              <w:rPr>
                <w:rFonts w:eastAsiaTheme="minorEastAsia"/>
                <w:noProof/>
                <w:webHidden/>
                <w:sz w:val="20"/>
                <w:szCs w:val="22"/>
              </w:rPr>
            </w:r>
            <w:r w:rsidRPr="00D82F3A">
              <w:rPr>
                <w:rFonts w:eastAsiaTheme="minorEastAsia"/>
                <w:noProof/>
                <w:webHidden/>
                <w:sz w:val="20"/>
                <w:szCs w:val="22"/>
              </w:rPr>
              <w:fldChar w:fldCharType="separate"/>
            </w:r>
            <w:r w:rsidRPr="00D82F3A">
              <w:rPr>
                <w:rFonts w:eastAsiaTheme="minorEastAsia"/>
                <w:noProof/>
                <w:webHidden/>
                <w:sz w:val="20"/>
                <w:szCs w:val="22"/>
              </w:rPr>
              <w:t>39</w:t>
            </w:r>
            <w:r w:rsidRPr="00D82F3A">
              <w:rPr>
                <w:rFonts w:eastAsiaTheme="minorEastAsia"/>
                <w:noProof/>
                <w:webHidden/>
                <w:sz w:val="20"/>
                <w:szCs w:val="22"/>
              </w:rPr>
              <w:fldChar w:fldCharType="end"/>
            </w:r>
          </w:hyperlink>
        </w:p>
        <w:p w14:paraId="5F99683F" w14:textId="77777777" w:rsidR="00D82F3A" w:rsidRPr="00D82F3A" w:rsidRDefault="00D82F3A" w:rsidP="00D82F3A">
          <w:pPr>
            <w:tabs>
              <w:tab w:val="right" w:leader="dot" w:pos="9350"/>
            </w:tabs>
            <w:spacing w:after="100"/>
            <w:ind w:left="240" w:firstLine="450"/>
            <w:rPr>
              <w:rFonts w:eastAsiaTheme="minorEastAsia"/>
              <w:noProof/>
              <w:sz w:val="20"/>
              <w:szCs w:val="22"/>
            </w:rPr>
          </w:pPr>
          <w:hyperlink w:anchor="_Toc415932119" w:history="1">
            <w:r w:rsidRPr="00D82F3A">
              <w:rPr>
                <w:noProof/>
                <w:color w:val="0000FF" w:themeColor="hyperlink"/>
                <w:sz w:val="22"/>
                <w:u w:val="single"/>
              </w:rPr>
              <w:t>References</w:t>
            </w:r>
            <w:r w:rsidRPr="00D82F3A">
              <w:rPr>
                <w:noProof/>
                <w:webHidden/>
                <w:sz w:val="22"/>
              </w:rPr>
              <w:tab/>
            </w:r>
            <w:r w:rsidRPr="00D82F3A">
              <w:rPr>
                <w:noProof/>
                <w:webHidden/>
                <w:sz w:val="22"/>
              </w:rPr>
              <w:fldChar w:fldCharType="begin"/>
            </w:r>
            <w:r w:rsidRPr="00D82F3A">
              <w:rPr>
                <w:noProof/>
                <w:webHidden/>
                <w:sz w:val="22"/>
              </w:rPr>
              <w:instrText xml:space="preserve"> PAGEREF _Toc415932119 \h </w:instrText>
            </w:r>
            <w:r w:rsidRPr="00D82F3A">
              <w:rPr>
                <w:noProof/>
                <w:webHidden/>
                <w:sz w:val="22"/>
              </w:rPr>
            </w:r>
            <w:r w:rsidRPr="00D82F3A">
              <w:rPr>
                <w:noProof/>
                <w:webHidden/>
                <w:sz w:val="22"/>
              </w:rPr>
              <w:fldChar w:fldCharType="separate"/>
            </w:r>
            <w:r w:rsidRPr="00D82F3A">
              <w:rPr>
                <w:noProof/>
                <w:webHidden/>
                <w:sz w:val="22"/>
              </w:rPr>
              <w:t>41</w:t>
            </w:r>
            <w:r w:rsidRPr="00D82F3A">
              <w:rPr>
                <w:noProof/>
                <w:webHidden/>
                <w:sz w:val="22"/>
              </w:rPr>
              <w:fldChar w:fldCharType="end"/>
            </w:r>
          </w:hyperlink>
        </w:p>
        <w:p w14:paraId="1B411B1F" w14:textId="77777777" w:rsidR="00D82F3A" w:rsidRPr="00D82F3A" w:rsidRDefault="00D82F3A" w:rsidP="00D82F3A">
          <w:r w:rsidRPr="00D82F3A">
            <w:rPr>
              <w:b/>
              <w:bCs/>
              <w:noProof/>
            </w:rPr>
            <w:fldChar w:fldCharType="end"/>
          </w:r>
        </w:p>
      </w:sdtContent>
    </w:sdt>
    <w:p w14:paraId="2BBA2CC2" w14:textId="77777777" w:rsidR="00D82F3A" w:rsidRPr="00D82F3A" w:rsidRDefault="00D82F3A" w:rsidP="00D82F3A">
      <w:pPr>
        <w:spacing w:before="100" w:beforeAutospacing="1" w:after="100" w:afterAutospacing="1"/>
        <w:rPr>
          <w:b/>
        </w:rPr>
      </w:pPr>
      <w:r w:rsidRPr="00D82F3A">
        <w:rPr>
          <w:b/>
        </w:rPr>
        <w:br w:type="page"/>
      </w:r>
    </w:p>
    <w:p w14:paraId="2053E6AB" w14:textId="77777777" w:rsidR="00D82F3A" w:rsidRPr="00D82F3A" w:rsidRDefault="00D82F3A" w:rsidP="00D82F3A">
      <w:pPr>
        <w:numPr>
          <w:ilvl w:val="1"/>
          <w:numId w:val="0"/>
        </w:numPr>
        <w:spacing w:after="160"/>
        <w:outlineLvl w:val="2"/>
        <w:rPr>
          <w:rFonts w:eastAsiaTheme="minorEastAsia"/>
          <w:b/>
          <w:spacing w:val="15"/>
          <w:sz w:val="32"/>
          <w:szCs w:val="22"/>
        </w:rPr>
        <w:sectPr w:rsidR="00D82F3A" w:rsidRPr="00D82F3A" w:rsidSect="00B67534">
          <w:headerReference w:type="default" r:id="rId39"/>
          <w:pgSz w:w="12240" w:h="15840"/>
          <w:pgMar w:top="1440" w:right="1440" w:bottom="1440" w:left="1440" w:header="720" w:footer="720" w:gutter="0"/>
          <w:pgNumType w:fmt="lowerRoman"/>
          <w:cols w:space="720"/>
          <w:docGrid w:linePitch="360"/>
        </w:sectPr>
      </w:pPr>
    </w:p>
    <w:p w14:paraId="4DC4FFF1"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78" w:name="_Toc415932094"/>
      <w:r w:rsidRPr="00D82F3A">
        <w:rPr>
          <w:rFonts w:eastAsiaTheme="minorEastAsia"/>
          <w:b/>
          <w:spacing w:val="15"/>
          <w:sz w:val="32"/>
          <w:szCs w:val="22"/>
        </w:rPr>
        <w:lastRenderedPageBreak/>
        <w:t>Abstract</w:t>
      </w:r>
      <w:bookmarkEnd w:id="78"/>
    </w:p>
    <w:p w14:paraId="199BA7E1" w14:textId="77777777" w:rsidR="00D82F3A" w:rsidRPr="00D82F3A" w:rsidRDefault="00D82F3A" w:rsidP="00D82F3A"/>
    <w:p w14:paraId="038428BA" w14:textId="77777777" w:rsidR="00D82F3A" w:rsidRPr="00D82F3A" w:rsidRDefault="00D82F3A" w:rsidP="00D82F3A">
      <w:pPr>
        <w:spacing w:line="360" w:lineRule="auto"/>
        <w:ind w:firstLine="720"/>
      </w:pPr>
      <w:r w:rsidRPr="00D82F3A">
        <w:t xml:space="preserve">In contribution to the All Taxa Biodiversity Inventory, a survey of the subfamily Phasiinae (Diptera: Tachinidae) was conducted in Great Smoky Mountains National Park. Phasiines are brightly colored, endoparasitoid flies that attack true bugs (Heteroptera) and can be important pollinators in meadow habitats. Collections were made from August to October over a two year period at two sites: Purchase Knob (2013: NC: Haywood Co.) and Cades Cove, Hyatt Lane (2014: TN: Blount Co.). Phasiines were collected by hand and with the aid of malaise traps baited with host pheromone lures. Collected specimens were brought back to the Moulton Lab at the University of Tennessee for sorting and identification. The three right legs of each specimen were removed and placed in 95% ethanol for molecular analysis. Species identifications were made using morphological keys and confirmed by nine hundred base pairs of the gene MCS. A total of 221 specimens representing 26 phasiine species were collected. Of these, 21 species are new to the park, four are new to Tennessee, and two are new records for North Carolina. All 12 eastern Nearctic phasiine genera were collected. The genus </w:t>
      </w:r>
      <w:r w:rsidRPr="00D82F3A">
        <w:rPr>
          <w:i/>
        </w:rPr>
        <w:t>Gymnoclytia</w:t>
      </w:r>
      <w:r w:rsidRPr="00D82F3A">
        <w:t xml:space="preserve"> was shown to be exceptionally attracted to pheromones of the brown stink bug (</w:t>
      </w:r>
      <w:r w:rsidRPr="00D82F3A">
        <w:rPr>
          <w:i/>
        </w:rPr>
        <w:t>Euschistus</w:t>
      </w:r>
      <w:r w:rsidRPr="00D82F3A">
        <w:t xml:space="preserve"> spp.). Updated identification keys and DNA barcoding sequences are provided for future researchers to quickly and inexpensively identify phasiine species. The abundant diversity discovered in the park holds great promise for future research in the ecology, systematics, and behavior of phasiine parasitoids.</w:t>
      </w:r>
    </w:p>
    <w:p w14:paraId="001B0DB7" w14:textId="77777777" w:rsidR="00D82F3A" w:rsidRPr="00D82F3A" w:rsidRDefault="00D82F3A" w:rsidP="00D82F3A">
      <w:pPr>
        <w:spacing w:line="360" w:lineRule="auto"/>
        <w:ind w:firstLine="720"/>
      </w:pPr>
    </w:p>
    <w:p w14:paraId="28E9C40E" w14:textId="77777777" w:rsidR="00D82F3A" w:rsidRPr="00D82F3A" w:rsidRDefault="00D82F3A" w:rsidP="00D82F3A">
      <w:pPr>
        <w:spacing w:before="100" w:beforeAutospacing="1" w:after="100" w:afterAutospacing="1"/>
        <w:rPr>
          <w:rFonts w:eastAsiaTheme="minorEastAsia"/>
          <w:b/>
          <w:spacing w:val="15"/>
          <w:sz w:val="32"/>
          <w:szCs w:val="22"/>
        </w:rPr>
      </w:pPr>
      <w:bookmarkStart w:id="79" w:name="_Toc415932095"/>
      <w:r w:rsidRPr="00D82F3A">
        <w:br w:type="page"/>
      </w:r>
    </w:p>
    <w:p w14:paraId="2B1304C3" w14:textId="77777777" w:rsidR="00D82F3A" w:rsidRPr="00D82F3A" w:rsidRDefault="00D82F3A" w:rsidP="00D82F3A">
      <w:pPr>
        <w:numPr>
          <w:ilvl w:val="1"/>
          <w:numId w:val="0"/>
        </w:numPr>
        <w:spacing w:after="160"/>
        <w:jc w:val="center"/>
        <w:outlineLvl w:val="2"/>
        <w:rPr>
          <w:rFonts w:eastAsiaTheme="minorEastAsia"/>
          <w:b/>
          <w:spacing w:val="15"/>
          <w:sz w:val="32"/>
          <w:szCs w:val="22"/>
        </w:rPr>
      </w:pPr>
      <w:r w:rsidRPr="00D82F3A">
        <w:rPr>
          <w:rFonts w:eastAsiaTheme="minorEastAsia"/>
          <w:b/>
          <w:spacing w:val="15"/>
          <w:sz w:val="32"/>
          <w:szCs w:val="22"/>
        </w:rPr>
        <w:lastRenderedPageBreak/>
        <w:t>Introduction and Background</w:t>
      </w:r>
      <w:bookmarkEnd w:id="79"/>
    </w:p>
    <w:p w14:paraId="13AA6D22" w14:textId="77777777" w:rsidR="00D82F3A" w:rsidRPr="00D82F3A" w:rsidRDefault="00D82F3A" w:rsidP="00D82F3A"/>
    <w:p w14:paraId="0C295EFD"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Great Smoky Mountains National Park</w:t>
      </w:r>
    </w:p>
    <w:p w14:paraId="2A2DB4C7" w14:textId="77777777" w:rsidR="00D82F3A" w:rsidRPr="00D82F3A" w:rsidRDefault="00D82F3A" w:rsidP="00D82F3A">
      <w:pPr>
        <w:spacing w:line="360" w:lineRule="auto"/>
        <w:ind w:firstLine="720"/>
        <w:contextualSpacing/>
      </w:pPr>
      <w:r w:rsidRPr="00D82F3A">
        <w:t xml:space="preserve">Containing over 1400 species of native trees and vascular plants, Great Smoky Mountains National Park (GSMNP) is one of the most biologically diverse temperate areas in the world and a protected International Biosphere Reserve (Nichols and Langdon 2007). However, the persistence of the park’s diversity and beauty is threatened by habitat fragmentation and pollution (Sharkey 2001). In 1998, GSMNP and Discover Life in America began the All Taxa Biodiversity Inventory. This project has the ambitious goal of identifying and cataloging every species in the park in order to better protect and steward this valuable natural resource. Since its inception, over 8000 species have been identified as new to the park, with a remarkable 952 of these being new to science as of March 2015 (Nichols and Langdon 2007; Nichols pers. com.). The inventory relies extensively on professional taxonomists who mainly identify organisms in their personal group of expertise. As a result, many taxa still await their own specialist for identification. Among these understudied groups are the Phasiinae (Diptera: Tachinidae), a diverse subfamily of insects composed entirely of endoparasitoid flies. </w:t>
      </w:r>
    </w:p>
    <w:p w14:paraId="367CF7DB"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Phasiinae</w:t>
      </w:r>
    </w:p>
    <w:p w14:paraId="733D63EC" w14:textId="77777777" w:rsidR="00D82F3A" w:rsidRPr="00D82F3A" w:rsidRDefault="00D82F3A" w:rsidP="00D82F3A">
      <w:pPr>
        <w:spacing w:line="360" w:lineRule="auto"/>
        <w:ind w:firstLine="720"/>
        <w:contextualSpacing/>
      </w:pPr>
      <w:r w:rsidRPr="00D82F3A">
        <w:t>Phasiines vary significantly in size (2mm-17mm) and color (drab to vivid) but the average phasiine is a medium-sized brightly colored fly with a red/orange abdomen often accented by various black markings. They are commonly observed feeding on flowering plants, especially Queen Anne’s lace (</w:t>
      </w:r>
      <w:r w:rsidRPr="00D82F3A">
        <w:rPr>
          <w:i/>
        </w:rPr>
        <w:t>Daucus carota</w:t>
      </w:r>
      <w:r w:rsidRPr="00D82F3A">
        <w:t>) and goldenrod (</w:t>
      </w:r>
      <w:r w:rsidRPr="00D82F3A">
        <w:rPr>
          <w:i/>
        </w:rPr>
        <w:t>Solidago</w:t>
      </w:r>
      <w:r w:rsidRPr="00D82F3A">
        <w:t xml:space="preserve"> spp.). Phasiines attack a variety of insects in the suborder Heteroptera (Hemiptera), from minute tarnished plant bugs (</w:t>
      </w:r>
      <w:r w:rsidRPr="00D82F3A">
        <w:rPr>
          <w:i/>
        </w:rPr>
        <w:t>Lygus</w:t>
      </w:r>
      <w:r w:rsidRPr="00D82F3A">
        <w:t xml:space="preserve"> spp.) to leaf-footed bugs (</w:t>
      </w:r>
      <w:r w:rsidRPr="00D82F3A">
        <w:rPr>
          <w:i/>
          <w:iCs/>
          <w:shd w:val="clear" w:color="auto" w:fill="FFFFFF"/>
        </w:rPr>
        <w:t xml:space="preserve">Leptoglossus </w:t>
      </w:r>
      <w:r w:rsidRPr="00D82F3A">
        <w:rPr>
          <w:iCs/>
          <w:shd w:val="clear" w:color="auto" w:fill="FFFFFF"/>
        </w:rPr>
        <w:t>spp.</w:t>
      </w:r>
      <w:r w:rsidRPr="00D82F3A">
        <w:t>), including several important agricultural and invasive pests (</w:t>
      </w:r>
      <w:r w:rsidRPr="00D82F3A">
        <w:rPr>
          <w:i/>
        </w:rPr>
        <w:t>Nezara</w:t>
      </w:r>
      <w:r w:rsidRPr="00D82F3A">
        <w:t xml:space="preserve"> </w:t>
      </w:r>
      <w:r w:rsidRPr="00D82F3A">
        <w:rPr>
          <w:i/>
        </w:rPr>
        <w:t>viridula</w:t>
      </w:r>
      <w:r w:rsidRPr="00D82F3A">
        <w:t xml:space="preserve">, </w:t>
      </w:r>
      <w:r w:rsidRPr="00D82F3A">
        <w:rPr>
          <w:i/>
        </w:rPr>
        <w:t>Halyomorpha</w:t>
      </w:r>
      <w:r w:rsidRPr="00D82F3A">
        <w:t xml:space="preserve"> </w:t>
      </w:r>
      <w:r w:rsidRPr="00D82F3A">
        <w:rPr>
          <w:i/>
        </w:rPr>
        <w:t>halys</w:t>
      </w:r>
      <w:r w:rsidRPr="00D82F3A">
        <w:t xml:space="preserve">, </w:t>
      </w:r>
      <w:r w:rsidRPr="00D82F3A">
        <w:rPr>
          <w:i/>
        </w:rPr>
        <w:t>Megacopta cribraria</w:t>
      </w:r>
      <w:r w:rsidRPr="00D82F3A">
        <w:t xml:space="preserve"> etc.) (Arnaud 1978; Robinson et. al 2014). Host location is accomplished through specialized antennal receptors that are extremely sensitive to their host’s pheromones (Aldrich et al. 2006). Many phasiines deposit eggs on the external cuticle of their prey, but others have a modified piercing structure that enables them to inject eggs directly into the host’s tissue (Wood 1987). </w:t>
      </w:r>
    </w:p>
    <w:p w14:paraId="152F4CFF" w14:textId="77777777" w:rsidR="00D82F3A" w:rsidRPr="00D82F3A" w:rsidRDefault="00D82F3A" w:rsidP="00D82F3A">
      <w:pPr>
        <w:spacing w:line="360" w:lineRule="auto"/>
        <w:ind w:firstLine="720"/>
        <w:contextualSpacing/>
      </w:pPr>
      <w:r w:rsidRPr="00D82F3A">
        <w:t xml:space="preserve">Phasiines are unique and important members of their habitat. They serve two primary roles in the ecosystem as secondary consumers and pollinators. As secondary consumers, phasiines help regulate populations of plant damaging insects and thereby affect the health and diversity of the plants themselves. This can be especially useful in agricultural systems where </w:t>
      </w:r>
      <w:r w:rsidRPr="00D82F3A">
        <w:lastRenderedPageBreak/>
        <w:t xml:space="preserve">they can achieve almost 100% parasitization rates of target pests (Davis 1964). As pollinators, phasiines contribute to the continued reproductive health of flowering plants </w:t>
      </w:r>
      <w:r w:rsidRPr="00D82F3A">
        <w:rPr>
          <w:bCs/>
        </w:rPr>
        <w:t>(Nihei and Schwarz 2011) and could serve as valuable indicators of environmental contamination</w:t>
      </w:r>
      <w:r w:rsidRPr="00D82F3A">
        <w:t xml:space="preserve"> from pesticides.   </w:t>
      </w:r>
    </w:p>
    <w:p w14:paraId="52A99AA4" w14:textId="77777777" w:rsidR="00D82F3A" w:rsidRPr="00D82F3A" w:rsidRDefault="00D82F3A" w:rsidP="00D82F3A">
      <w:pPr>
        <w:spacing w:line="360" w:lineRule="auto"/>
        <w:ind w:firstLine="720"/>
        <w:contextualSpacing/>
      </w:pPr>
      <w:r w:rsidRPr="00D82F3A">
        <w:t xml:space="preserve">Although phasiines are ecologically important and can be quite abundant and diverse in the right habitat, this is the first attempt at a comprehensive inventory of Phasiinae in GSMNP. There are currently five unofficial records of Phasiinae from the park (Nichols pers. com.) but actual phasiine diversity is undoubtedly much higher. In the Eastern US, there are 47 species of Phasiinae organized into 12 genera and 7 tribes (O’Hara &amp; Wood 2004, plus the inclusion of </w:t>
      </w:r>
      <w:r w:rsidRPr="00D82F3A">
        <w:rPr>
          <w:i/>
        </w:rPr>
        <w:t>Strongygaster</w:t>
      </w:r>
      <w:r w:rsidRPr="00D82F3A">
        <w:t xml:space="preserve">).  Some of these species are known from only a single location (e.g. </w:t>
      </w:r>
      <w:r w:rsidRPr="00D82F3A">
        <w:rPr>
          <w:i/>
        </w:rPr>
        <w:t>Catharosia</w:t>
      </w:r>
      <w:r w:rsidRPr="00D82F3A">
        <w:t xml:space="preserve"> </w:t>
      </w:r>
      <w:r w:rsidRPr="00D82F3A">
        <w:rPr>
          <w:i/>
        </w:rPr>
        <w:t>frontalis</w:t>
      </w:r>
      <w:r w:rsidRPr="00D82F3A">
        <w:t>), but it is probable that a majority of eastern Nearctic phasiine species inhabit GSMNP.</w:t>
      </w:r>
    </w:p>
    <w:p w14:paraId="4F9E74C5" w14:textId="77777777" w:rsidR="00D82F3A" w:rsidRPr="00D82F3A" w:rsidRDefault="00D82F3A" w:rsidP="00D82F3A">
      <w:pPr>
        <w:spacing w:line="360" w:lineRule="auto"/>
        <w:ind w:firstLine="720"/>
        <w:contextualSpacing/>
      </w:pPr>
    </w:p>
    <w:p w14:paraId="0CF298B0" w14:textId="77777777" w:rsidR="00D82F3A" w:rsidRPr="00D82F3A" w:rsidRDefault="00D82F3A" w:rsidP="00D82F3A">
      <w:pPr>
        <w:spacing w:before="100" w:beforeAutospacing="1" w:after="100" w:afterAutospacing="1"/>
        <w:rPr>
          <w:rFonts w:eastAsiaTheme="minorEastAsia"/>
          <w:b/>
          <w:spacing w:val="15"/>
          <w:sz w:val="32"/>
          <w:szCs w:val="22"/>
        </w:rPr>
      </w:pPr>
      <w:bookmarkStart w:id="80" w:name="_Toc415932096"/>
      <w:r w:rsidRPr="00D82F3A">
        <w:br w:type="page"/>
      </w:r>
    </w:p>
    <w:p w14:paraId="51D859B9" w14:textId="77777777" w:rsidR="00D82F3A" w:rsidRPr="00D82F3A" w:rsidRDefault="00D82F3A" w:rsidP="00D82F3A">
      <w:pPr>
        <w:numPr>
          <w:ilvl w:val="1"/>
          <w:numId w:val="0"/>
        </w:numPr>
        <w:spacing w:after="160"/>
        <w:jc w:val="center"/>
        <w:outlineLvl w:val="2"/>
        <w:rPr>
          <w:rFonts w:eastAsiaTheme="minorEastAsia"/>
          <w:b/>
          <w:spacing w:val="15"/>
          <w:sz w:val="32"/>
          <w:szCs w:val="22"/>
        </w:rPr>
      </w:pPr>
      <w:r w:rsidRPr="00D82F3A">
        <w:rPr>
          <w:rFonts w:eastAsiaTheme="minorEastAsia"/>
          <w:b/>
          <w:spacing w:val="15"/>
          <w:sz w:val="32"/>
          <w:szCs w:val="22"/>
        </w:rPr>
        <w:lastRenderedPageBreak/>
        <w:t>Materials and Methods</w:t>
      </w:r>
      <w:bookmarkEnd w:id="80"/>
    </w:p>
    <w:p w14:paraId="73F6FA7A" w14:textId="77777777" w:rsidR="00D82F3A" w:rsidRPr="00D82F3A" w:rsidRDefault="00D82F3A" w:rsidP="00D82F3A"/>
    <w:p w14:paraId="64F40637"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Site Selection</w:t>
      </w:r>
    </w:p>
    <w:p w14:paraId="009F5B67" w14:textId="77777777" w:rsidR="00D82F3A" w:rsidRPr="00D82F3A" w:rsidRDefault="00D82F3A" w:rsidP="00D82F3A">
      <w:pPr>
        <w:spacing w:line="360" w:lineRule="auto"/>
        <w:ind w:firstLine="720"/>
        <w:contextualSpacing/>
      </w:pPr>
      <w:r w:rsidRPr="00D82F3A">
        <w:t xml:space="preserve">Collections were made over a two year period (2013-2014) at two separate sites, one site per year: Purchase Knob (2013: NC: Haywood Co. ~4500 ft. elevation) and Cades Cove, Hyatt Lane (2014: TN: Blount Co. ~1900 ft. elevation). These sites were chosen to maximize potential climatic variability in phasiine species as an increase in elevation provides a similar change in species abundance and diversity as would an increase in latitude (Rahbek 1995). Both sites contained meadow habitats with abundant flowering plants that are attractive to phasiines (Apiaceae and Asteraceae) surrounded by forest and nearby streams. Because species diversity is greatest at the borders of habitats the collections at Cades Cove were made along a mown corridor through a meadow that bordered Abrams Creek that provided a natural flight way and helped concentrate the phasiines along the path. There were no such natural corridors at Purchase Knob so collections were made throughout the meadow and along the forest and road edge. </w:t>
      </w:r>
    </w:p>
    <w:p w14:paraId="7C8235B6"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Collection</w:t>
      </w:r>
    </w:p>
    <w:p w14:paraId="2A538945" w14:textId="77777777" w:rsidR="00D82F3A" w:rsidRPr="00D82F3A" w:rsidRDefault="00D82F3A" w:rsidP="00D82F3A">
      <w:pPr>
        <w:spacing w:line="360" w:lineRule="auto"/>
        <w:ind w:firstLine="720"/>
        <w:contextualSpacing/>
      </w:pPr>
      <w:r w:rsidRPr="00D82F3A">
        <w:t xml:space="preserve">A Malaise trap was placed at each site and monitored eight to ten times over the fall collecting season (mid-August to mid-October). Because many phasiines exploit pentatomid bugs as hosts, the Malaise trap at Purchase Knob was baited with pheromones from </w:t>
      </w:r>
      <w:r w:rsidRPr="00D82F3A">
        <w:rPr>
          <w:i/>
        </w:rPr>
        <w:t>Euschistus</w:t>
      </w:r>
      <w:r w:rsidRPr="00D82F3A">
        <w:t xml:space="preserve"> spp</w:t>
      </w:r>
      <w:r w:rsidRPr="00D82F3A">
        <w:rPr>
          <w:i/>
        </w:rPr>
        <w:t>.</w:t>
      </w:r>
      <w:r w:rsidRPr="00D82F3A">
        <w:t xml:space="preserve"> (brown stink bug) and </w:t>
      </w:r>
      <w:r w:rsidRPr="00D82F3A">
        <w:rPr>
          <w:i/>
        </w:rPr>
        <w:t>Hyalomyodes</w:t>
      </w:r>
      <w:r w:rsidRPr="00D82F3A">
        <w:t xml:space="preserve"> </w:t>
      </w:r>
      <w:r w:rsidRPr="00D82F3A">
        <w:rPr>
          <w:i/>
        </w:rPr>
        <w:t>halys</w:t>
      </w:r>
      <w:r w:rsidRPr="00D82F3A">
        <w:t xml:space="preserve"> (brown marmorated stink bug) purchased from AgBio (AgBio, Inc., </w:t>
      </w:r>
      <w:r w:rsidRPr="00D82F3A">
        <w:rPr>
          <w:rFonts w:eastAsiaTheme="minorEastAsia"/>
          <w:spacing w:val="-15"/>
        </w:rPr>
        <w:t xml:space="preserve">Westminster, </w:t>
      </w:r>
      <w:r w:rsidRPr="00D82F3A">
        <w:rPr>
          <w:rFonts w:eastAsiaTheme="majorEastAsia"/>
          <w:spacing w:val="-15"/>
        </w:rPr>
        <w:t>CO)</w:t>
      </w:r>
      <w:r w:rsidRPr="00D82F3A">
        <w:t>. The flight intercept trap was operated for six weeks, the first three without pheromone lures and the last three with pheromone lures.</w:t>
      </w:r>
    </w:p>
    <w:p w14:paraId="61C5EEB6" w14:textId="77777777" w:rsidR="00D82F3A" w:rsidRPr="00D82F3A" w:rsidRDefault="00D82F3A" w:rsidP="00D82F3A">
      <w:pPr>
        <w:spacing w:line="360" w:lineRule="auto"/>
        <w:ind w:firstLine="720"/>
        <w:contextualSpacing/>
      </w:pPr>
      <w:r w:rsidRPr="00D82F3A">
        <w:t xml:space="preserve">Malaise traps are incredibly useful for catching diverse species of flying insects, but unfortunately, phasiines are rarely caught in them- even if locally abundant. In addition to malaise trapping then, manual collecting of phasiines using an aerial sweep net was conducted during each visit to the selected sites to maximize species capture. Specimens were frozen, pinned, and brought back to the Moulton Lab at the University of Tennessee for sorting and identification. The three right legs of each specimen were removed and placed in 95% ethanol for potential molecular barcoding. </w:t>
      </w:r>
    </w:p>
    <w:p w14:paraId="0163A35F"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Identification</w:t>
      </w:r>
    </w:p>
    <w:p w14:paraId="667F3286" w14:textId="77777777" w:rsidR="00D82F3A" w:rsidRPr="00D82F3A" w:rsidRDefault="00D82F3A" w:rsidP="00D82F3A">
      <w:pPr>
        <w:spacing w:line="360" w:lineRule="auto"/>
        <w:contextualSpacing/>
      </w:pPr>
      <w:r w:rsidRPr="00D82F3A">
        <w:rPr>
          <w:i/>
        </w:rPr>
        <w:tab/>
      </w:r>
      <w:r w:rsidRPr="00D82F3A">
        <w:t xml:space="preserve">Phasiines belong to the diverse family Tachinidae, one of the largest and most morphologically variable families of insects. External morphology in the Tachinidae has only a limited ability to distinguish subfamilies, tribes, and even genera due to the widespread </w:t>
      </w:r>
      <w:r w:rsidRPr="00D82F3A">
        <w:lastRenderedPageBreak/>
        <w:t xml:space="preserve">homoplasy of character traits throughout the family (Wood 1987). Identification keys to genera are by necessity long, cumbersome, and difficult to use for all but the most experienced dipterist. Although dichotomous keys may be unwieldy, the Nearctic genera of Phasiinae can be relatively easily recognized without keys by their general habitus, size, and coloration. Identifying specimens to species, however, remains a challenge. </w:t>
      </w:r>
    </w:p>
    <w:p w14:paraId="38C235AB" w14:textId="77777777" w:rsidR="00D82F3A" w:rsidRPr="00D82F3A" w:rsidRDefault="00D82F3A" w:rsidP="00D82F3A">
      <w:pPr>
        <w:spacing w:line="360" w:lineRule="auto"/>
        <w:contextualSpacing/>
      </w:pPr>
      <w:r w:rsidRPr="00D82F3A">
        <w:tab/>
        <w:t>Identifying species of Phasiinae required a thorough search of the literature to find the most recent keys and generic revisions, some of which are close to a hundred years old. These manuscripts were then examined for generic and species synonymies and updated to reflect the decades of taxonomic work since their publication. The following keys were used in this study for non-monotypic eastern Nearctic genera:</w:t>
      </w:r>
      <w:r w:rsidRPr="00D82F3A">
        <w:rPr>
          <w:i/>
        </w:rPr>
        <w:t xml:space="preserve"> Cylindromyia</w:t>
      </w:r>
      <w:r w:rsidRPr="00D82F3A">
        <w:t xml:space="preserve">- Aldrich (1926); </w:t>
      </w:r>
      <w:r w:rsidRPr="00D82F3A">
        <w:rPr>
          <w:i/>
        </w:rPr>
        <w:t>Gymnosoma</w:t>
      </w:r>
      <w:r w:rsidRPr="00D82F3A">
        <w:t xml:space="preserve"> and </w:t>
      </w:r>
      <w:r w:rsidRPr="00D82F3A">
        <w:rPr>
          <w:i/>
        </w:rPr>
        <w:t>Gymnoclytia</w:t>
      </w:r>
      <w:r w:rsidRPr="00D82F3A">
        <w:t xml:space="preserve">- Brooks (1945); </w:t>
      </w:r>
      <w:r w:rsidRPr="00D82F3A">
        <w:rPr>
          <w:i/>
        </w:rPr>
        <w:t>Leucostoma</w:t>
      </w:r>
      <w:r w:rsidRPr="00D82F3A">
        <w:t xml:space="preserve">- Reinhard (1956); </w:t>
      </w:r>
      <w:r w:rsidRPr="00D82F3A">
        <w:rPr>
          <w:i/>
        </w:rPr>
        <w:t>Phasia</w:t>
      </w:r>
      <w:r w:rsidRPr="00D82F3A">
        <w:t xml:space="preserve">- Sun &amp; Marshall (2003); </w:t>
      </w:r>
      <w:r w:rsidRPr="00D82F3A">
        <w:rPr>
          <w:i/>
        </w:rPr>
        <w:t>Trichopoda</w:t>
      </w:r>
      <w:r w:rsidRPr="00D82F3A">
        <w:t xml:space="preserve">- Coquillett (1897); and </w:t>
      </w:r>
      <w:r w:rsidRPr="00D82F3A">
        <w:rPr>
          <w:i/>
        </w:rPr>
        <w:t>Xanthomelanodes</w:t>
      </w:r>
      <w:r w:rsidRPr="00D82F3A">
        <w:t>- Sabrosky (1950). The modified species keys to eastern Nearctic genera of Phasiinae used in this study are included in Appendix I. Specimens were first sorted by morpho-species, then keyed out using the literature listed above and assigned a tentative identification when possible. When dissection of the postabdomen was necessary (</w:t>
      </w:r>
      <w:r w:rsidRPr="00D82F3A">
        <w:rPr>
          <w:i/>
        </w:rPr>
        <w:t>Cylindromyia</w:t>
      </w:r>
      <w:r w:rsidRPr="00D82F3A">
        <w:t xml:space="preserve"> and </w:t>
      </w:r>
      <w:r w:rsidRPr="00D82F3A">
        <w:rPr>
          <w:i/>
        </w:rPr>
        <w:t>Gymnosoma</w:t>
      </w:r>
      <w:r w:rsidRPr="00D82F3A">
        <w:t>), terminalia were cleared using lactic acid according to the protocols found in O’Hara (2002). Several specimens did not fit descriptions provided in the keys and were set aside as “unknowns”. Specimens were then selected from each morpho-group that would best encompass the variation found within the group (i.e. smallest/largest specimens, various localities). The previously removed ethanol-preserved legs from each corresponding specimen was then used for a DNA barcoding analysis. When possible, the gene sequences obtained were compared to sequences from known species that were positively identified by tachinid experts and used to determine a final species identification.</w:t>
      </w:r>
    </w:p>
    <w:p w14:paraId="0D91B126" w14:textId="77777777" w:rsidR="00D82F3A" w:rsidRPr="00D82F3A" w:rsidRDefault="00D82F3A" w:rsidP="00D82F3A">
      <w:pPr>
        <w:spacing w:line="360" w:lineRule="auto"/>
        <w:ind w:firstLine="720"/>
        <w:contextualSpacing/>
        <w:rPr>
          <w:sz w:val="20"/>
        </w:rPr>
      </w:pPr>
      <w:r w:rsidRPr="00D82F3A">
        <w:t>There are three main benefits to this thorough method of identification. First, confidence can be placed in the final species identification as it will have both morphological and molecular evidence supporting it. Second, this initial barcoding analysis will provide reference sequences for future researchers who can then quickly and cheaply identify phasiine species. Third, it has the potential to reveal cryptic species diversity, provide phylogenetic insight into each phasiine genus, and highlight areas that are in need of future research.</w:t>
      </w:r>
    </w:p>
    <w:p w14:paraId="2945B1FC" w14:textId="77777777" w:rsidR="00D82F3A" w:rsidRPr="00D82F3A" w:rsidRDefault="00D82F3A" w:rsidP="00D82F3A">
      <w:pPr>
        <w:keepNext/>
        <w:keepLines/>
        <w:spacing w:before="40"/>
        <w:outlineLvl w:val="3"/>
        <w:rPr>
          <w:rFonts w:eastAsiaTheme="majorEastAsia"/>
          <w:i/>
          <w:iCs/>
          <w:spacing w:val="-15"/>
        </w:rPr>
      </w:pPr>
      <w:r w:rsidRPr="00D82F3A">
        <w:rPr>
          <w:rFonts w:eastAsiaTheme="majorEastAsia"/>
          <w:i/>
          <w:iCs/>
          <w:spacing w:val="-15"/>
        </w:rPr>
        <w:lastRenderedPageBreak/>
        <w:t>Barcoding</w:t>
      </w:r>
    </w:p>
    <w:p w14:paraId="71C9C658" w14:textId="77777777" w:rsidR="00D82F3A" w:rsidRPr="00D82F3A" w:rsidRDefault="00D82F3A" w:rsidP="00D82F3A">
      <w:pPr>
        <w:spacing w:line="360" w:lineRule="auto"/>
        <w:contextualSpacing/>
        <w:rPr>
          <w:rFonts w:eastAsiaTheme="minorEastAsia"/>
        </w:rPr>
      </w:pPr>
      <w:r w:rsidRPr="00D82F3A">
        <w:rPr>
          <w:rFonts w:eastAsiaTheme="minorEastAsia"/>
          <w:spacing w:val="-15"/>
        </w:rPr>
        <w:tab/>
      </w:r>
      <w:r w:rsidRPr="00D82F3A">
        <w:rPr>
          <w:rFonts w:eastAsiaTheme="minorEastAsia"/>
        </w:rPr>
        <w:t xml:space="preserve">DNA barcoding was carried out on 59 morphologically diverse specimens from GSMNP and 13 specimens with known species identifications. Fifty-five other phasiine specimens from around the world were included to provide phylogenetic context and test species ranges. Approximately 900bp of the nuclear gene MCS was sequenced. This gene was chosen over the more traditional “barcoding gene” COI/II for this specific analysis due to the inconsistency of COI/II when used for distinguishing species of Diptera (Meier et al. 2005) and the much greater phylogenetic informativeness of MCS (Winkler et al. 2015). Ideally, both genes would have been sequenced and our phylogeny created from multiple independent genetic lineages, but time prohibited us from such an analysis for now.  </w:t>
      </w:r>
    </w:p>
    <w:p w14:paraId="64CB07D7"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 xml:space="preserve">Phylogenetics     </w:t>
      </w:r>
    </w:p>
    <w:p w14:paraId="5BF8B645" w14:textId="77777777" w:rsidR="00D82F3A" w:rsidRPr="00D82F3A" w:rsidRDefault="00D82F3A" w:rsidP="00D82F3A">
      <w:pPr>
        <w:spacing w:line="360" w:lineRule="auto"/>
        <w:rPr>
          <w:shd w:val="clear" w:color="auto" w:fill="FFFFFF"/>
        </w:rPr>
      </w:pPr>
      <w:r w:rsidRPr="00D82F3A">
        <w:rPr>
          <w:rFonts w:eastAsiaTheme="minorEastAsia"/>
          <w:spacing w:val="-15"/>
        </w:rPr>
        <w:tab/>
        <w:t xml:space="preserve">Genomic DNA was extracted with a </w:t>
      </w:r>
      <w:r w:rsidRPr="00D82F3A">
        <w:rPr>
          <w:shd w:val="clear" w:color="auto" w:fill="FFFFFF"/>
        </w:rPr>
        <w:t xml:space="preserve">Thermo Scientific™ DNA extraction kit and amplified using the forward primers 446F (QQQ), CYL2F (QQQ), and GTX2F (QQQ), and the reverse primer 838R (QQQ) in a Scientiis Inc. thermal cycler using the following reaction: QQQ.  Final sequences were obtained from the Molecular Biology Research Facility at the University of Tennessee. Chromatograms were inspected in Sequencher 5.3 and aligned using the MAFFT algorithm (Kotah et al. 2005) through the online CIPRES portal (Miller et al. 2010). Phylogenetic relationships were reconstructed using the maximum likelihood program RAxML (Stamakis 2014) and visualized in FigTree v1.4.2.    </w:t>
      </w:r>
    </w:p>
    <w:p w14:paraId="6F7555DF" w14:textId="77777777" w:rsidR="00D82F3A" w:rsidRPr="00D82F3A" w:rsidRDefault="00D82F3A" w:rsidP="00D82F3A">
      <w:pPr>
        <w:spacing w:line="360" w:lineRule="auto"/>
        <w:rPr>
          <w:shd w:val="clear" w:color="auto" w:fill="FFFFFF"/>
        </w:rPr>
      </w:pPr>
    </w:p>
    <w:p w14:paraId="036C3FEE" w14:textId="77777777" w:rsidR="00D82F3A" w:rsidRPr="00D82F3A" w:rsidRDefault="00D82F3A" w:rsidP="00D82F3A">
      <w:pPr>
        <w:spacing w:before="100" w:beforeAutospacing="1" w:after="100" w:afterAutospacing="1"/>
        <w:rPr>
          <w:rFonts w:eastAsiaTheme="minorEastAsia"/>
          <w:b/>
          <w:sz w:val="32"/>
          <w:szCs w:val="22"/>
        </w:rPr>
      </w:pPr>
      <w:bookmarkStart w:id="81" w:name="_Toc415932097"/>
      <w:r w:rsidRPr="00D82F3A">
        <w:rPr>
          <w:rFonts w:eastAsiaTheme="minorEastAsia"/>
        </w:rPr>
        <w:br w:type="page"/>
      </w:r>
    </w:p>
    <w:p w14:paraId="6ADD40EF" w14:textId="77777777" w:rsidR="00D82F3A" w:rsidRPr="00D82F3A" w:rsidRDefault="00D82F3A" w:rsidP="00D82F3A">
      <w:pPr>
        <w:numPr>
          <w:ilvl w:val="1"/>
          <w:numId w:val="0"/>
        </w:numPr>
        <w:spacing w:after="160"/>
        <w:jc w:val="center"/>
        <w:outlineLvl w:val="2"/>
        <w:rPr>
          <w:rFonts w:eastAsiaTheme="minorEastAsia"/>
          <w:b/>
          <w:spacing w:val="15"/>
          <w:sz w:val="32"/>
          <w:szCs w:val="22"/>
        </w:rPr>
      </w:pPr>
      <w:r w:rsidRPr="00D82F3A">
        <w:rPr>
          <w:rFonts w:eastAsiaTheme="minorEastAsia"/>
          <w:b/>
          <w:spacing w:val="15"/>
          <w:sz w:val="32"/>
          <w:szCs w:val="22"/>
        </w:rPr>
        <w:lastRenderedPageBreak/>
        <w:t>Results</w:t>
      </w:r>
      <w:bookmarkEnd w:id="81"/>
    </w:p>
    <w:p w14:paraId="451108DC"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Inventory (Tribes, Genera, Species)</w:t>
      </w:r>
    </w:p>
    <w:p w14:paraId="398DB976" w14:textId="77777777" w:rsidR="00D82F3A" w:rsidRPr="00D82F3A" w:rsidRDefault="00D82F3A" w:rsidP="00D82F3A">
      <w:pPr>
        <w:spacing w:line="360" w:lineRule="auto"/>
        <w:ind w:firstLine="720"/>
        <w:contextualSpacing/>
      </w:pPr>
      <w:r w:rsidRPr="00D82F3A">
        <w:t>Over a two year period (2013-2014) a total of 518 tachinids were collected from GSMNP at Purchase Knob, NC and Cades Cove, TN.  Two hundred and twenty-one of these belonged to the subfamily Phasiinae, representing 8 tribes, 12 genera, and 26 species (Table 1). Two additional species (</w:t>
      </w:r>
      <w:r w:rsidRPr="00D82F3A">
        <w:rPr>
          <w:i/>
        </w:rPr>
        <w:t>Beskia</w:t>
      </w:r>
      <w:r w:rsidRPr="00D82F3A">
        <w:t xml:space="preserve"> and </w:t>
      </w:r>
      <w:r w:rsidRPr="00D82F3A">
        <w:rPr>
          <w:i/>
        </w:rPr>
        <w:t>Epigrimyia</w:t>
      </w:r>
      <w:r w:rsidRPr="00D82F3A">
        <w:t xml:space="preserve">) that have historically been classified in Phasiinae but are currently placed in the closely related subfamily Dexiinae were collected and are here included. Of these, 23 species are new to the park, five are new state records for Tennessee, and two are newly recorded from North Carolina. All 12 eastern Nearctic phasiine genera (O’Hara &amp; Wood 2004, including </w:t>
      </w:r>
      <w:r w:rsidRPr="00D82F3A">
        <w:rPr>
          <w:i/>
        </w:rPr>
        <w:t>Strongygaster</w:t>
      </w:r>
      <w:r w:rsidRPr="00D82F3A">
        <w:t xml:space="preserve">) were collected in a relatively short time from only a few sites, indicating remarkable biodiversity in the park.  </w:t>
      </w:r>
    </w:p>
    <w:p w14:paraId="0D10C008" w14:textId="77777777" w:rsidR="00D82F3A" w:rsidRPr="00D82F3A" w:rsidRDefault="00D82F3A" w:rsidP="00D82F3A">
      <w:pPr>
        <w:spacing w:line="360" w:lineRule="auto"/>
        <w:ind w:firstLine="720"/>
        <w:contextualSpacing/>
      </w:pPr>
      <w:r w:rsidRPr="00D82F3A">
        <w:t xml:space="preserve">Purchase Knob displayed the most species diversity (20 species, 7 unique) compared to Cades Cove (14 species, 3 unique) but excluding the pheromone traps had less total specimens than Cades Cove (76 vs. 99).  Many of the species collected at Purchase Knob were represented by only a single specimen. The most commonly encountered phasiines were </w:t>
      </w:r>
      <w:r w:rsidRPr="00D82F3A">
        <w:rPr>
          <w:i/>
        </w:rPr>
        <w:t>Gymnoclytia</w:t>
      </w:r>
      <w:r w:rsidRPr="00D82F3A">
        <w:t xml:space="preserve"> </w:t>
      </w:r>
      <w:r w:rsidRPr="00D82F3A">
        <w:rPr>
          <w:i/>
        </w:rPr>
        <w:t>occidua</w:t>
      </w:r>
      <w:r w:rsidRPr="00D82F3A">
        <w:t xml:space="preserve"> (78 specimens), </w:t>
      </w:r>
      <w:r w:rsidRPr="00D82F3A">
        <w:rPr>
          <w:i/>
        </w:rPr>
        <w:t>Gymnosoma</w:t>
      </w:r>
      <w:r w:rsidRPr="00D82F3A">
        <w:t xml:space="preserve"> cf. </w:t>
      </w:r>
      <w:r w:rsidRPr="00D82F3A">
        <w:rPr>
          <w:i/>
        </w:rPr>
        <w:t>par</w:t>
      </w:r>
      <w:r w:rsidRPr="00D82F3A">
        <w:t xml:space="preserve"> (31), </w:t>
      </w:r>
      <w:r w:rsidRPr="00D82F3A">
        <w:rPr>
          <w:i/>
        </w:rPr>
        <w:t>Trichopoda</w:t>
      </w:r>
      <w:r w:rsidRPr="00D82F3A">
        <w:t xml:space="preserve"> </w:t>
      </w:r>
      <w:r w:rsidRPr="00D82F3A">
        <w:rPr>
          <w:i/>
        </w:rPr>
        <w:t>pennipes</w:t>
      </w:r>
      <w:r w:rsidRPr="00D82F3A">
        <w:t xml:space="preserve"> (26 specimens), and </w:t>
      </w:r>
      <w:r w:rsidRPr="00D82F3A">
        <w:rPr>
          <w:i/>
        </w:rPr>
        <w:t>Cylindromyia</w:t>
      </w:r>
      <w:r w:rsidRPr="00D82F3A">
        <w:t xml:space="preserve"> </w:t>
      </w:r>
      <w:r w:rsidRPr="00D82F3A">
        <w:rPr>
          <w:i/>
        </w:rPr>
        <w:t>binotata</w:t>
      </w:r>
      <w:r w:rsidRPr="00D82F3A">
        <w:t xml:space="preserve"> (17 specimens). These four species represent almost 70% of the phasiines collected. Sixteen species were represented by two or fewer specimens.   </w:t>
      </w:r>
    </w:p>
    <w:p w14:paraId="56A3B66A"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t xml:space="preserve">Barcoding </w:t>
      </w:r>
    </w:p>
    <w:p w14:paraId="6199F399" w14:textId="77777777" w:rsidR="00D82F3A" w:rsidRPr="00D82F3A" w:rsidRDefault="00D82F3A" w:rsidP="00D82F3A">
      <w:pPr>
        <w:spacing w:line="360" w:lineRule="auto"/>
      </w:pPr>
      <w:r w:rsidRPr="00D82F3A">
        <w:tab/>
        <w:t xml:space="preserve">Phylogenetic trees provided corroborative evidence for preliminary morpho-species identifications and in some cases revealed additional species. In the tribe Cylindromyiini, 16 specimens from GSMNP representing four morpho-species yielded five distinct phylogenetic clades (Figure 1).  Specimens from the extra clade were dissected and identified as </w:t>
      </w:r>
      <w:r w:rsidRPr="00D82F3A">
        <w:rPr>
          <w:i/>
        </w:rPr>
        <w:t>Cylindromyia euchenor</w:t>
      </w:r>
      <w:r w:rsidRPr="00D82F3A">
        <w:t xml:space="preserve">, a species that is externally indistinguishable from </w:t>
      </w:r>
      <w:r w:rsidRPr="00D82F3A">
        <w:rPr>
          <w:i/>
        </w:rPr>
        <w:t>C.</w:t>
      </w:r>
      <w:r w:rsidRPr="00D82F3A">
        <w:t xml:space="preserve"> </w:t>
      </w:r>
      <w:r w:rsidRPr="00D82F3A">
        <w:rPr>
          <w:i/>
        </w:rPr>
        <w:t>binotata</w:t>
      </w:r>
      <w:r w:rsidRPr="00D82F3A">
        <w:t xml:space="preserve">. In the tribe Trichopodini, 11 specimens representing four morpho-species yielded only three phylogenetic species (Figure 2). </w:t>
      </w:r>
      <w:r w:rsidRPr="00D82F3A">
        <w:rPr>
          <w:i/>
        </w:rPr>
        <w:t>Trichopoda lanipes</w:t>
      </w:r>
      <w:r w:rsidRPr="00D82F3A">
        <w:t xml:space="preserve"> and </w:t>
      </w:r>
      <w:r w:rsidRPr="00D82F3A">
        <w:rPr>
          <w:i/>
        </w:rPr>
        <w:t>T. pennipes</w:t>
      </w:r>
      <w:r w:rsidRPr="00D82F3A">
        <w:t xml:space="preserve"> form a single monophyletic clade rather than two independent evolutionary groups. In the Gymnosomatini there is significant morphological variety within species, therefore 32 specimens representing the morphological extremes of 12 potential morpho-species were included. These 12 different groups formed seven separate phylogenetic species (Figure 3). One </w:t>
      </w:r>
      <w:r w:rsidRPr="00D82F3A">
        <w:rPr>
          <w:i/>
        </w:rPr>
        <w:t>Gymnosoma</w:t>
      </w:r>
      <w:r w:rsidRPr="00D82F3A">
        <w:t xml:space="preserve"> sp. remains unknown.    </w:t>
      </w:r>
    </w:p>
    <w:p w14:paraId="6A230E6B" w14:textId="77777777" w:rsidR="00D82F3A" w:rsidRPr="00D82F3A" w:rsidRDefault="00D82F3A" w:rsidP="00D82F3A">
      <w:pPr>
        <w:keepNext/>
        <w:keepLines/>
        <w:spacing w:before="40"/>
        <w:outlineLvl w:val="3"/>
        <w:rPr>
          <w:rFonts w:eastAsiaTheme="majorEastAsia"/>
          <w:i/>
          <w:iCs/>
        </w:rPr>
      </w:pPr>
      <w:r w:rsidRPr="00D82F3A">
        <w:rPr>
          <w:rFonts w:eastAsiaTheme="majorEastAsia"/>
          <w:i/>
          <w:iCs/>
        </w:rPr>
        <w:lastRenderedPageBreak/>
        <w:t>Pheromones</w:t>
      </w:r>
    </w:p>
    <w:p w14:paraId="5DED16E8" w14:textId="77777777" w:rsidR="00D82F3A" w:rsidRPr="00D82F3A" w:rsidRDefault="00D82F3A" w:rsidP="00D82F3A">
      <w:pPr>
        <w:spacing w:line="360" w:lineRule="auto"/>
        <w:ind w:firstLine="720"/>
        <w:contextualSpacing/>
      </w:pPr>
      <w:r w:rsidRPr="00D82F3A">
        <w:t xml:space="preserve">Most phasiines (158) were hand collected as they visited flowers, primarily </w:t>
      </w:r>
      <w:r w:rsidRPr="00D82F3A">
        <w:rPr>
          <w:i/>
        </w:rPr>
        <w:t>Solidago</w:t>
      </w:r>
      <w:r w:rsidRPr="00D82F3A">
        <w:t xml:space="preserve"> spp. and </w:t>
      </w:r>
      <w:r w:rsidRPr="00D82F3A">
        <w:rPr>
          <w:i/>
        </w:rPr>
        <w:t xml:space="preserve">Daucus </w:t>
      </w:r>
      <w:r w:rsidRPr="00D82F3A">
        <w:t xml:space="preserve">spp., but the Malaise trap provided a unique opportunity to study pheromone lures. The aggregation pheromones from </w:t>
      </w:r>
      <w:r w:rsidRPr="00D82F3A">
        <w:rPr>
          <w:i/>
        </w:rPr>
        <w:t>Euschistus</w:t>
      </w:r>
      <w:r w:rsidRPr="00D82F3A">
        <w:t xml:space="preserve"> spp. that were placed in the Malaise trap at Purchase Knob attracted 44 specimens of </w:t>
      </w:r>
      <w:r w:rsidRPr="00D82F3A">
        <w:rPr>
          <w:i/>
        </w:rPr>
        <w:t xml:space="preserve">Gymnoclytia occidua </w:t>
      </w:r>
      <w:r w:rsidRPr="00D82F3A">
        <w:t xml:space="preserve">over a three week period. No </w:t>
      </w:r>
      <w:r w:rsidRPr="00D82F3A">
        <w:rPr>
          <w:i/>
        </w:rPr>
        <w:t>Gymnoclytia</w:t>
      </w:r>
      <w:r w:rsidRPr="00D82F3A">
        <w:t xml:space="preserve"> specimens were found in the Malaise trap during the first three weeks when the lures were not in use. </w:t>
      </w:r>
    </w:p>
    <w:p w14:paraId="6B949BAB" w14:textId="77777777" w:rsidR="00D82F3A" w:rsidRPr="00D82F3A" w:rsidRDefault="00D82F3A" w:rsidP="00D82F3A">
      <w:pPr>
        <w:spacing w:line="360" w:lineRule="auto"/>
        <w:ind w:firstLine="720"/>
        <w:contextualSpacing/>
      </w:pPr>
    </w:p>
    <w:p w14:paraId="3F24E3B6" w14:textId="77777777" w:rsidR="00D82F3A" w:rsidRPr="00D82F3A" w:rsidRDefault="00D82F3A" w:rsidP="00D82F3A">
      <w:pPr>
        <w:spacing w:before="100" w:beforeAutospacing="1" w:after="100" w:afterAutospacing="1"/>
        <w:rPr>
          <w:rFonts w:eastAsiaTheme="minorEastAsia"/>
          <w:b/>
          <w:spacing w:val="15"/>
          <w:sz w:val="32"/>
          <w:szCs w:val="22"/>
        </w:rPr>
      </w:pPr>
      <w:bookmarkStart w:id="82" w:name="_Toc415932098"/>
      <w:r w:rsidRPr="00D82F3A">
        <w:br w:type="page"/>
      </w:r>
    </w:p>
    <w:p w14:paraId="054088E0" w14:textId="77777777" w:rsidR="00D82F3A" w:rsidRPr="00D82F3A" w:rsidRDefault="00D82F3A" w:rsidP="00D82F3A">
      <w:pPr>
        <w:numPr>
          <w:ilvl w:val="1"/>
          <w:numId w:val="0"/>
        </w:numPr>
        <w:spacing w:after="160"/>
        <w:jc w:val="center"/>
        <w:outlineLvl w:val="2"/>
        <w:rPr>
          <w:rFonts w:eastAsiaTheme="minorEastAsia"/>
          <w:b/>
          <w:spacing w:val="15"/>
          <w:sz w:val="32"/>
          <w:szCs w:val="22"/>
        </w:rPr>
      </w:pPr>
      <w:r w:rsidRPr="00D82F3A">
        <w:rPr>
          <w:rFonts w:eastAsiaTheme="minorEastAsia"/>
          <w:b/>
          <w:spacing w:val="15"/>
          <w:sz w:val="32"/>
          <w:szCs w:val="22"/>
        </w:rPr>
        <w:lastRenderedPageBreak/>
        <w:t>Discussion</w:t>
      </w:r>
      <w:bookmarkEnd w:id="82"/>
    </w:p>
    <w:p w14:paraId="17CF9EFE" w14:textId="77777777" w:rsidR="00D82F3A" w:rsidRPr="00D82F3A" w:rsidRDefault="00D82F3A" w:rsidP="00D82F3A">
      <w:pPr>
        <w:keepNext/>
        <w:keepLines/>
        <w:spacing w:before="40" w:line="360" w:lineRule="auto"/>
        <w:contextualSpacing/>
        <w:outlineLvl w:val="3"/>
        <w:rPr>
          <w:rFonts w:eastAsiaTheme="majorEastAsia"/>
          <w:i/>
          <w:iCs/>
        </w:rPr>
      </w:pPr>
      <w:r w:rsidRPr="00D82F3A">
        <w:rPr>
          <w:rFonts w:eastAsiaTheme="majorEastAsia"/>
          <w:i/>
          <w:iCs/>
        </w:rPr>
        <w:t>Usefulness of barcoding</w:t>
      </w:r>
    </w:p>
    <w:p w14:paraId="131330CC" w14:textId="77777777" w:rsidR="00D82F3A" w:rsidRPr="00D82F3A" w:rsidRDefault="00D82F3A" w:rsidP="00D82F3A">
      <w:pPr>
        <w:spacing w:line="360" w:lineRule="auto"/>
      </w:pPr>
      <w:r w:rsidRPr="00D82F3A">
        <w:tab/>
        <w:t xml:space="preserve">Even though the ATBI is over a decade in progress and nearing 10,000 known species in the park, the Phasiinae are a group that has received little attention. From personal observation in this study, phasiines were found to be among the most abundant floral visitors outside of common hymenopterans in GSMNP. All tribes and over half of all known eastern Nearctic species of Phasiinae were found to inhabit the park. Such diversity accents their importance as pollinators in meadow ecosystems and highlights the diversity that is still undocumented in GSMNP. Because little research has been conducted on phasiine diversity in the park, almost all species discovered are new records for the park.      </w:t>
      </w:r>
    </w:p>
    <w:p w14:paraId="6243B043" w14:textId="77777777" w:rsidR="00D82F3A" w:rsidRPr="00D82F3A" w:rsidRDefault="00D82F3A" w:rsidP="00D82F3A">
      <w:pPr>
        <w:spacing w:line="360" w:lineRule="auto"/>
      </w:pPr>
      <w:r w:rsidRPr="00D82F3A">
        <w:tab/>
        <w:t xml:space="preserve">One of the primary reasons phasiines are often overlooked as research subjects is the difficulty of genus and species identification. As with many insects, species keys are difficult to find, outdated, and unwieldy. Additionally, many phasiines require dissecting genitalia for confident species placement- a difficult task for amateur entomologists. Accurate species identification is essential for future research in biodiversity, pollinator populations, or biological control of heteropteran crop pests. To that end, the available keys to phasiine species have been collected, updated, and will soon be available as an online photographic key. Another excellent resource for species identification is DNA barcoding which has the potential to accurately identify phasiine species while at the same time providing insight into evolutionary relationships and cryptic speciation. </w:t>
      </w:r>
    </w:p>
    <w:p w14:paraId="59CDF658" w14:textId="77777777" w:rsidR="00D82F3A" w:rsidRPr="00D82F3A" w:rsidRDefault="00D82F3A" w:rsidP="00D82F3A">
      <w:pPr>
        <w:spacing w:line="360" w:lineRule="auto"/>
      </w:pPr>
      <w:r w:rsidRPr="00D82F3A">
        <w:tab/>
        <w:t xml:space="preserve">This is the first attempt at creating a reference database of phasiine barcodes. In total, 131 sequences for MCS will be uploaded to GenBank to serve as reference sequences for future researchers.  By using a combined morphological and molecular species identification method, fewer specimens required dissection, which potentially harms the pinned insect, and several areas of future research were illuminated. The </w:t>
      </w:r>
      <w:r w:rsidRPr="00D82F3A">
        <w:rPr>
          <w:i/>
        </w:rPr>
        <w:t>Trichopoda</w:t>
      </w:r>
      <w:r w:rsidRPr="00D82F3A">
        <w:t xml:space="preserve"> </w:t>
      </w:r>
      <w:r w:rsidRPr="00D82F3A">
        <w:rPr>
          <w:i/>
        </w:rPr>
        <w:t>pennipes</w:t>
      </w:r>
      <w:r w:rsidRPr="00D82F3A">
        <w:t>/</w:t>
      </w:r>
      <w:r w:rsidRPr="00D82F3A">
        <w:rPr>
          <w:i/>
        </w:rPr>
        <w:t>lanipes</w:t>
      </w:r>
      <w:r w:rsidRPr="00D82F3A">
        <w:t xml:space="preserve"> complex deserves further scrutiny into their apparent interbreeding populations. This is the first molecular evidence that these two species may not be as distinct as currently thought. It is also well known that </w:t>
      </w:r>
      <w:r w:rsidRPr="00D82F3A">
        <w:rPr>
          <w:i/>
        </w:rPr>
        <w:t>Gymnosoma</w:t>
      </w:r>
      <w:r w:rsidRPr="00D82F3A">
        <w:t xml:space="preserve"> species are highly variable and difficult to differentiate (Zimin 1966).  Many of its species may be genetically similar enough to warrant synonymy. The phasiine barcodes will aid future research into each species’ evolutionary history, their relationship to other species, and provide an inter-linguistic resource for experts in other countries.   </w:t>
      </w:r>
    </w:p>
    <w:p w14:paraId="4D707F69" w14:textId="77777777" w:rsidR="00D82F3A" w:rsidRPr="00D82F3A" w:rsidRDefault="00D82F3A" w:rsidP="00D82F3A">
      <w:pPr>
        <w:keepNext/>
        <w:keepLines/>
        <w:spacing w:before="40" w:line="360" w:lineRule="auto"/>
        <w:contextualSpacing/>
        <w:outlineLvl w:val="3"/>
        <w:rPr>
          <w:rFonts w:eastAsiaTheme="majorEastAsia"/>
          <w:i/>
          <w:iCs/>
        </w:rPr>
      </w:pPr>
      <w:r w:rsidRPr="00D82F3A">
        <w:rPr>
          <w:rFonts w:eastAsiaTheme="majorEastAsia"/>
          <w:i/>
          <w:iCs/>
        </w:rPr>
        <w:lastRenderedPageBreak/>
        <w:t>Collecting techniques</w:t>
      </w:r>
    </w:p>
    <w:p w14:paraId="6FD4B921" w14:textId="77777777" w:rsidR="00D82F3A" w:rsidRPr="00D82F3A" w:rsidRDefault="00D82F3A" w:rsidP="00D82F3A">
      <w:pPr>
        <w:spacing w:line="360" w:lineRule="auto"/>
        <w:ind w:firstLine="720"/>
      </w:pPr>
      <w:r w:rsidRPr="00D82F3A">
        <w:t xml:space="preserve">Hand collecting phasiines with an aerial net yielded more specimens and species diversity than the Malaise traps. However, one disadvantage of using a net is the overreliance on sight and dexterity to catch phasiines, many of which are small, dark, and easily missed. As a result, larger phasiines in the tribes Cylindromyiini, Gymnosomatini, and Trichopodini were disproportionately represented in this study (90%). Thirteen species were only caught by hand compared with three species that were found only in Malaise traps: </w:t>
      </w:r>
      <w:r w:rsidRPr="00D82F3A">
        <w:rPr>
          <w:i/>
        </w:rPr>
        <w:t>Catharosia</w:t>
      </w:r>
      <w:r w:rsidRPr="00D82F3A">
        <w:t xml:space="preserve"> </w:t>
      </w:r>
      <w:r w:rsidRPr="00D82F3A">
        <w:rPr>
          <w:i/>
        </w:rPr>
        <w:t>nebulosa</w:t>
      </w:r>
      <w:r w:rsidRPr="00D82F3A">
        <w:t xml:space="preserve">, </w:t>
      </w:r>
      <w:r w:rsidRPr="00D82F3A">
        <w:rPr>
          <w:i/>
        </w:rPr>
        <w:t>Gymnosoma</w:t>
      </w:r>
      <w:r w:rsidRPr="00D82F3A">
        <w:t xml:space="preserve"> </w:t>
      </w:r>
      <w:r w:rsidRPr="00D82F3A">
        <w:rPr>
          <w:i/>
        </w:rPr>
        <w:t>occidentale</w:t>
      </w:r>
      <w:r w:rsidRPr="00D82F3A">
        <w:t>, and</w:t>
      </w:r>
      <w:r w:rsidRPr="00D82F3A">
        <w:rPr>
          <w:i/>
        </w:rPr>
        <w:t xml:space="preserve"> Xanthomelanodes</w:t>
      </w:r>
      <w:r w:rsidRPr="00D82F3A">
        <w:t xml:space="preserve"> </w:t>
      </w:r>
      <w:r w:rsidRPr="00D82F3A">
        <w:rPr>
          <w:i/>
        </w:rPr>
        <w:t>arcuatus</w:t>
      </w:r>
      <w:r w:rsidRPr="00D82F3A">
        <w:t xml:space="preserve">. The flight intercept traps were more successful in regard to the inconspicuous phasiines like the species above and those found in the tribes Phasiini and Leucostomatini. </w:t>
      </w:r>
    </w:p>
    <w:p w14:paraId="4ECF2CF6" w14:textId="77777777" w:rsidR="00D82F3A" w:rsidRPr="00D82F3A" w:rsidRDefault="00D82F3A" w:rsidP="00D82F3A">
      <w:pPr>
        <w:spacing w:line="360" w:lineRule="auto"/>
        <w:ind w:firstLine="720"/>
      </w:pPr>
      <w:r w:rsidRPr="00D82F3A">
        <w:t xml:space="preserve">The Phasiini and Leucostomatini are among the most common and speciose groups of phasiines, but only eight specimens representing four morpho-species were found during this study. There are undoubtedly more species of these tribes in GSMNP than were collected here. It may be possible to target these flies with yellow pan traps or random sweep netting through grass. Because of the lack of diversity and specimens collected, species identifications were difficult and remain “cf. </w:t>
      </w:r>
      <w:r w:rsidRPr="00D82F3A">
        <w:rPr>
          <w:i/>
        </w:rPr>
        <w:t>species</w:t>
      </w:r>
      <w:r w:rsidRPr="00D82F3A">
        <w:t xml:space="preserve">” until they can be compared with a larger museum collection of known species. </w:t>
      </w:r>
    </w:p>
    <w:p w14:paraId="7CFCAA83" w14:textId="77777777" w:rsidR="00D82F3A" w:rsidRPr="00D82F3A" w:rsidRDefault="00D82F3A" w:rsidP="00D82F3A">
      <w:pPr>
        <w:keepNext/>
        <w:keepLines/>
        <w:spacing w:before="40" w:line="360" w:lineRule="auto"/>
        <w:contextualSpacing/>
        <w:outlineLvl w:val="3"/>
        <w:rPr>
          <w:rFonts w:eastAsiaTheme="majorEastAsia"/>
          <w:i/>
          <w:iCs/>
        </w:rPr>
      </w:pPr>
      <w:r w:rsidRPr="00D82F3A">
        <w:rPr>
          <w:rFonts w:eastAsiaTheme="majorEastAsia"/>
          <w:i/>
          <w:iCs/>
        </w:rPr>
        <w:t>Pheromones</w:t>
      </w:r>
    </w:p>
    <w:p w14:paraId="042658EE" w14:textId="77777777" w:rsidR="00D82F3A" w:rsidRPr="00D82F3A" w:rsidRDefault="00D82F3A" w:rsidP="00D82F3A">
      <w:pPr>
        <w:spacing w:line="360" w:lineRule="auto"/>
        <w:ind w:firstLine="720"/>
        <w:contextualSpacing/>
      </w:pPr>
      <w:r w:rsidRPr="00D82F3A">
        <w:t xml:space="preserve">Pheromones for the stink bugs </w:t>
      </w:r>
      <w:r w:rsidRPr="00D82F3A">
        <w:rPr>
          <w:i/>
        </w:rPr>
        <w:t>Euschistus</w:t>
      </w:r>
      <w:r w:rsidRPr="00D82F3A">
        <w:t xml:space="preserve"> spp. and </w:t>
      </w:r>
      <w:r w:rsidRPr="00D82F3A">
        <w:rPr>
          <w:i/>
        </w:rPr>
        <w:t>Halyomorpha halys</w:t>
      </w:r>
      <w:r w:rsidRPr="00D82F3A">
        <w:t xml:space="preserve"> were placed in the Malaise trap at Purchase Knob to test phasiine attraction to these pheromones. </w:t>
      </w:r>
      <w:r w:rsidRPr="00D82F3A">
        <w:rPr>
          <w:i/>
        </w:rPr>
        <w:t>Gymnoclytia occidua</w:t>
      </w:r>
      <w:r w:rsidRPr="00D82F3A">
        <w:t xml:space="preserve"> exhibited an almost immediate attraction to the pheromones and numerous individuals were caught in the baited Malaise traps. As </w:t>
      </w:r>
      <w:r w:rsidRPr="00D82F3A">
        <w:rPr>
          <w:i/>
        </w:rPr>
        <w:t>Euschistus</w:t>
      </w:r>
      <w:r w:rsidRPr="00D82F3A">
        <w:t xml:space="preserve"> is a known host for </w:t>
      </w:r>
      <w:r w:rsidRPr="00D82F3A">
        <w:rPr>
          <w:i/>
        </w:rPr>
        <w:t xml:space="preserve">Gymnoclytia </w:t>
      </w:r>
      <w:r w:rsidRPr="00D82F3A">
        <w:t xml:space="preserve">(Arnaud 1978), this pheromone was probably the predominant attractant.  Unexpectedly, the vast majority of these specimens were male rather than female flies (42 males vs. 2 females). This unusual result is difficult to explain as these pheromones are host pheromones that are expected to draw in large numbers of gravid females (Krupke &amp; Brunner 2003; Aldrich et al. 2006).  Males seem to be as sensitive to host pheromones as females, if not more so, perhaps as a way to increase mating opportunities. Pheromones of other host species would increase Malaise trap yield and allow for research into pheromone strains of phasiine species. </w:t>
      </w:r>
    </w:p>
    <w:p w14:paraId="4E2E6752" w14:textId="77777777" w:rsidR="00D82F3A" w:rsidRPr="00D82F3A" w:rsidRDefault="00D82F3A" w:rsidP="00D82F3A">
      <w:pPr>
        <w:spacing w:line="360" w:lineRule="auto"/>
        <w:ind w:firstLine="720"/>
      </w:pPr>
      <w:r w:rsidRPr="00D82F3A">
        <w:t>An interesting observation was made during the collecting trip of September 17, 2014 at Cades Cove. A cluster of the invasive kudzu bug (</w:t>
      </w:r>
      <w:r w:rsidRPr="00D82F3A">
        <w:rPr>
          <w:i/>
        </w:rPr>
        <w:t>Megacopta cribraria</w:t>
      </w:r>
      <w:r w:rsidRPr="00D82F3A">
        <w:t xml:space="preserve">) was found on a </w:t>
      </w:r>
      <w:r w:rsidRPr="00D82F3A">
        <w:lastRenderedPageBreak/>
        <w:t xml:space="preserve">goldenrod plant. Thirteen individuals were collected alive, fed with green beans, and monitored daily until they died. After four days, parasitic larvae had emerged from two specimens and pupated. Ten and eleven days later, adult flies emerged and were identified as the generalist phasiine parasitoid </w:t>
      </w:r>
      <w:r w:rsidRPr="00D82F3A">
        <w:rPr>
          <w:i/>
        </w:rPr>
        <w:t>Strongygaster triangulifera</w:t>
      </w:r>
      <w:r w:rsidRPr="00D82F3A">
        <w:t xml:space="preserve">. Three other kudzu bugs that were dissected after eventual death had parasitic larvae in the abdominal cavity.  This new host relationship was recently discovered in Alabama (Golec et al. 2013), and is here confirmed. This is a remarkable example of a native species quickly adapting to a new invasive host and provides encouragement that biological control of the damaging kudzu bug may be possible using endemic species.   </w:t>
      </w:r>
    </w:p>
    <w:p w14:paraId="653E8BDB" w14:textId="77777777" w:rsidR="00D82F3A" w:rsidRPr="00D82F3A" w:rsidRDefault="00D82F3A" w:rsidP="00D82F3A">
      <w:pPr>
        <w:spacing w:line="360" w:lineRule="auto"/>
        <w:ind w:firstLine="720"/>
        <w:contextualSpacing/>
        <w:rPr>
          <w:b/>
          <w:bCs/>
          <w:color w:val="000000"/>
        </w:rPr>
      </w:pPr>
    </w:p>
    <w:p w14:paraId="2B882CF2" w14:textId="77777777" w:rsidR="00D82F3A" w:rsidRPr="00D82F3A" w:rsidRDefault="00D82F3A" w:rsidP="00D82F3A">
      <w:pPr>
        <w:spacing w:before="100" w:beforeAutospacing="1" w:after="100" w:afterAutospacing="1"/>
        <w:rPr>
          <w:b/>
          <w:bCs/>
          <w:color w:val="000000"/>
          <w:sz w:val="32"/>
        </w:rPr>
      </w:pPr>
    </w:p>
    <w:p w14:paraId="22311855" w14:textId="77777777" w:rsidR="00D82F3A" w:rsidRPr="00D82F3A" w:rsidRDefault="00D82F3A" w:rsidP="00D82F3A">
      <w:pPr>
        <w:spacing w:before="100" w:beforeAutospacing="1" w:after="100" w:afterAutospacing="1"/>
        <w:rPr>
          <w:b/>
          <w:bCs/>
          <w:color w:val="000000"/>
          <w:sz w:val="32"/>
        </w:rPr>
      </w:pPr>
      <w:r w:rsidRPr="00D82F3A">
        <w:rPr>
          <w:b/>
          <w:bCs/>
          <w:color w:val="000000"/>
          <w:sz w:val="32"/>
        </w:rPr>
        <w:br w:type="page"/>
      </w:r>
    </w:p>
    <w:p w14:paraId="507F353E" w14:textId="77777777" w:rsidR="00D82F3A" w:rsidRPr="00D82F3A" w:rsidRDefault="00D82F3A" w:rsidP="00D82F3A">
      <w:pPr>
        <w:keepNext/>
        <w:spacing w:after="200"/>
        <w:rPr>
          <w:b/>
          <w:bCs/>
          <w:sz w:val="18"/>
          <w:szCs w:val="18"/>
        </w:rPr>
      </w:pPr>
      <w:r w:rsidRPr="00D82F3A">
        <w:rPr>
          <w:b/>
          <w:bCs/>
          <w:sz w:val="18"/>
          <w:szCs w:val="18"/>
        </w:rPr>
        <w:lastRenderedPageBreak/>
        <w:t xml:space="preserve">Table </w:t>
      </w:r>
      <w:r w:rsidRPr="00D82F3A">
        <w:rPr>
          <w:b/>
          <w:bCs/>
          <w:sz w:val="18"/>
          <w:szCs w:val="18"/>
        </w:rPr>
        <w:fldChar w:fldCharType="begin"/>
      </w:r>
      <w:r w:rsidRPr="00D82F3A">
        <w:rPr>
          <w:b/>
          <w:bCs/>
          <w:sz w:val="18"/>
          <w:szCs w:val="18"/>
        </w:rPr>
        <w:instrText xml:space="preserve"> SEQ Table \* ARABIC </w:instrText>
      </w:r>
      <w:r w:rsidRPr="00D82F3A">
        <w:rPr>
          <w:b/>
          <w:bCs/>
          <w:sz w:val="18"/>
          <w:szCs w:val="18"/>
        </w:rPr>
        <w:fldChar w:fldCharType="separate"/>
      </w:r>
      <w:r w:rsidRPr="00D82F3A">
        <w:rPr>
          <w:b/>
          <w:bCs/>
          <w:noProof/>
          <w:sz w:val="18"/>
          <w:szCs w:val="18"/>
        </w:rPr>
        <w:t>1</w:t>
      </w:r>
      <w:r w:rsidRPr="00D82F3A">
        <w:rPr>
          <w:b/>
          <w:bCs/>
          <w:noProof/>
          <w:sz w:val="18"/>
          <w:szCs w:val="18"/>
        </w:rPr>
        <w:fldChar w:fldCharType="end"/>
      </w:r>
      <w:r w:rsidRPr="00D82F3A">
        <w:rPr>
          <w:b/>
          <w:bCs/>
          <w:sz w:val="18"/>
          <w:szCs w:val="18"/>
        </w:rPr>
        <w:t xml:space="preserve">: Identification and specimen counts of Tachinidae (primarily Phasiinae) collected in GSMNP from 2013-2014. PK= Purchase Knob, CC= Cades Cove. </w:t>
      </w:r>
    </w:p>
    <w:tbl>
      <w:tblPr>
        <w:tblW w:w="0" w:type="auto"/>
        <w:tblInd w:w="-5" w:type="dxa"/>
        <w:tblLook w:val="04A0" w:firstRow="1" w:lastRow="0" w:firstColumn="1" w:lastColumn="0" w:noHBand="0" w:noVBand="1"/>
      </w:tblPr>
      <w:tblGrid>
        <w:gridCol w:w="1505"/>
        <w:gridCol w:w="1650"/>
        <w:gridCol w:w="1561"/>
        <w:gridCol w:w="494"/>
        <w:gridCol w:w="505"/>
        <w:gridCol w:w="494"/>
        <w:gridCol w:w="505"/>
        <w:gridCol w:w="672"/>
        <w:gridCol w:w="939"/>
        <w:gridCol w:w="505"/>
        <w:gridCol w:w="494"/>
      </w:tblGrid>
      <w:tr w:rsidR="00D82F3A" w:rsidRPr="00D82F3A" w14:paraId="0642E393" w14:textId="77777777" w:rsidTr="00B67534">
        <w:trPr>
          <w:trHeight w:val="300"/>
        </w:trPr>
        <w:tc>
          <w:tcPr>
            <w:tcW w:w="0" w:type="auto"/>
            <w:gridSpan w:val="3"/>
            <w:tcBorders>
              <w:top w:val="single" w:sz="4" w:space="0" w:color="auto"/>
              <w:left w:val="single" w:sz="4" w:space="0" w:color="auto"/>
              <w:bottom w:val="nil"/>
              <w:right w:val="nil"/>
            </w:tcBorders>
            <w:shd w:val="clear" w:color="000000" w:fill="FFFFFF"/>
            <w:noWrap/>
            <w:vAlign w:val="center"/>
            <w:hideMark/>
          </w:tcPr>
          <w:p w14:paraId="3B2A667D" w14:textId="77777777" w:rsidR="00D82F3A" w:rsidRPr="00D82F3A" w:rsidRDefault="00D82F3A" w:rsidP="00D82F3A">
            <w:pPr>
              <w:rPr>
                <w:b/>
                <w:bCs/>
                <w:color w:val="000000"/>
                <w:sz w:val="20"/>
                <w:szCs w:val="20"/>
                <w:u w:val="single"/>
              </w:rPr>
            </w:pPr>
            <w:r w:rsidRPr="00D82F3A">
              <w:rPr>
                <w:b/>
                <w:bCs/>
                <w:color w:val="000000"/>
                <w:sz w:val="20"/>
                <w:szCs w:val="20"/>
                <w:u w:val="single"/>
              </w:rPr>
              <w:t>Subfamily Phasiinae</w:t>
            </w:r>
          </w:p>
        </w:tc>
        <w:tc>
          <w:tcPr>
            <w:tcW w:w="0" w:type="auto"/>
            <w:gridSpan w:val="2"/>
            <w:tcBorders>
              <w:top w:val="single" w:sz="4" w:space="0" w:color="auto"/>
              <w:left w:val="single" w:sz="4" w:space="0" w:color="auto"/>
              <w:bottom w:val="nil"/>
              <w:right w:val="single" w:sz="4" w:space="0" w:color="000000"/>
            </w:tcBorders>
            <w:shd w:val="clear" w:color="000000" w:fill="FFFFFF"/>
            <w:noWrap/>
            <w:vAlign w:val="center"/>
            <w:hideMark/>
          </w:tcPr>
          <w:p w14:paraId="64AA9084" w14:textId="77777777" w:rsidR="00D82F3A" w:rsidRPr="00D82F3A" w:rsidRDefault="00D82F3A" w:rsidP="00D82F3A">
            <w:pPr>
              <w:jc w:val="center"/>
              <w:rPr>
                <w:b/>
                <w:bCs/>
                <w:color w:val="000000"/>
                <w:sz w:val="20"/>
                <w:szCs w:val="20"/>
                <w:u w:val="single"/>
              </w:rPr>
            </w:pPr>
            <w:r w:rsidRPr="00D82F3A">
              <w:rPr>
                <w:b/>
                <w:bCs/>
                <w:color w:val="000000"/>
                <w:sz w:val="20"/>
                <w:szCs w:val="20"/>
                <w:u w:val="single"/>
              </w:rPr>
              <w:t>Net</w:t>
            </w:r>
          </w:p>
        </w:tc>
        <w:tc>
          <w:tcPr>
            <w:tcW w:w="0" w:type="auto"/>
            <w:gridSpan w:val="2"/>
            <w:tcBorders>
              <w:top w:val="single" w:sz="4" w:space="0" w:color="auto"/>
              <w:left w:val="nil"/>
              <w:bottom w:val="nil"/>
              <w:right w:val="single" w:sz="4" w:space="0" w:color="000000"/>
            </w:tcBorders>
            <w:shd w:val="clear" w:color="000000" w:fill="FFFFFF"/>
            <w:noWrap/>
            <w:vAlign w:val="center"/>
            <w:hideMark/>
          </w:tcPr>
          <w:p w14:paraId="7E770040" w14:textId="77777777" w:rsidR="00D82F3A" w:rsidRPr="00D82F3A" w:rsidRDefault="00D82F3A" w:rsidP="00D82F3A">
            <w:pPr>
              <w:jc w:val="center"/>
              <w:rPr>
                <w:b/>
                <w:bCs/>
                <w:color w:val="000000"/>
                <w:sz w:val="20"/>
                <w:szCs w:val="20"/>
                <w:u w:val="single"/>
              </w:rPr>
            </w:pPr>
            <w:r w:rsidRPr="00D82F3A">
              <w:rPr>
                <w:b/>
                <w:bCs/>
                <w:color w:val="000000"/>
                <w:sz w:val="20"/>
                <w:szCs w:val="20"/>
                <w:u w:val="single"/>
              </w:rPr>
              <w:t>Malaise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36519175" w14:textId="77777777" w:rsidR="00D82F3A" w:rsidRPr="00D82F3A" w:rsidRDefault="00D82F3A" w:rsidP="00D82F3A">
            <w:pPr>
              <w:jc w:val="center"/>
              <w:rPr>
                <w:b/>
                <w:bCs/>
                <w:color w:val="000000"/>
                <w:sz w:val="20"/>
                <w:szCs w:val="20"/>
              </w:rPr>
            </w:pPr>
            <w:r w:rsidRPr="00D82F3A">
              <w:rPr>
                <w:b/>
                <w:bCs/>
                <w:color w:val="000000"/>
                <w:sz w:val="20"/>
                <w:szCs w:val="20"/>
              </w:rPr>
              <w:t>Total</w:t>
            </w:r>
          </w:p>
        </w:tc>
        <w:tc>
          <w:tcPr>
            <w:tcW w:w="0" w:type="auto"/>
            <w:gridSpan w:val="3"/>
            <w:tcBorders>
              <w:top w:val="single" w:sz="4" w:space="0" w:color="auto"/>
              <w:left w:val="nil"/>
              <w:bottom w:val="nil"/>
              <w:right w:val="single" w:sz="4" w:space="0" w:color="000000"/>
            </w:tcBorders>
            <w:shd w:val="clear" w:color="000000" w:fill="FFFFFF"/>
            <w:noWrap/>
            <w:vAlign w:val="center"/>
            <w:hideMark/>
          </w:tcPr>
          <w:p w14:paraId="7246193B" w14:textId="77777777" w:rsidR="00D82F3A" w:rsidRPr="00D82F3A" w:rsidRDefault="00D82F3A" w:rsidP="00D82F3A">
            <w:pPr>
              <w:jc w:val="center"/>
              <w:rPr>
                <w:b/>
                <w:bCs/>
                <w:color w:val="000000"/>
                <w:sz w:val="20"/>
                <w:szCs w:val="20"/>
                <w:u w:val="single"/>
              </w:rPr>
            </w:pPr>
            <w:r w:rsidRPr="00D82F3A">
              <w:rPr>
                <w:b/>
                <w:bCs/>
                <w:color w:val="000000"/>
                <w:sz w:val="20"/>
                <w:szCs w:val="20"/>
                <w:u w:val="single"/>
              </w:rPr>
              <w:t>New to:</w:t>
            </w:r>
          </w:p>
        </w:tc>
      </w:tr>
      <w:tr w:rsidR="00D82F3A" w:rsidRPr="00D82F3A" w14:paraId="54382D69" w14:textId="77777777" w:rsidTr="00B67534">
        <w:trPr>
          <w:trHeight w:val="300"/>
        </w:trPr>
        <w:tc>
          <w:tcPr>
            <w:tcW w:w="0" w:type="auto"/>
            <w:tcBorders>
              <w:top w:val="nil"/>
              <w:left w:val="single" w:sz="4" w:space="0" w:color="auto"/>
              <w:bottom w:val="single" w:sz="4" w:space="0" w:color="auto"/>
              <w:right w:val="nil"/>
            </w:tcBorders>
            <w:shd w:val="clear" w:color="000000" w:fill="FFFFFF"/>
            <w:noWrap/>
            <w:vAlign w:val="center"/>
            <w:hideMark/>
          </w:tcPr>
          <w:p w14:paraId="4F212AAF" w14:textId="77777777" w:rsidR="00D82F3A" w:rsidRPr="00D82F3A" w:rsidRDefault="00D82F3A" w:rsidP="00D82F3A">
            <w:pPr>
              <w:rPr>
                <w:b/>
                <w:bCs/>
                <w:color w:val="000000"/>
                <w:sz w:val="20"/>
                <w:szCs w:val="20"/>
              </w:rPr>
            </w:pPr>
            <w:r w:rsidRPr="00D82F3A">
              <w:rPr>
                <w:b/>
                <w:bCs/>
                <w:color w:val="000000"/>
                <w:sz w:val="20"/>
                <w:szCs w:val="20"/>
              </w:rPr>
              <w:t>Tribe</w:t>
            </w:r>
          </w:p>
        </w:tc>
        <w:tc>
          <w:tcPr>
            <w:tcW w:w="0" w:type="auto"/>
            <w:tcBorders>
              <w:top w:val="nil"/>
              <w:left w:val="nil"/>
              <w:bottom w:val="single" w:sz="4" w:space="0" w:color="auto"/>
              <w:right w:val="nil"/>
            </w:tcBorders>
            <w:shd w:val="clear" w:color="000000" w:fill="FFFFFF"/>
            <w:noWrap/>
            <w:vAlign w:val="center"/>
            <w:hideMark/>
          </w:tcPr>
          <w:p w14:paraId="466F62D3" w14:textId="77777777" w:rsidR="00D82F3A" w:rsidRPr="00D82F3A" w:rsidRDefault="00D82F3A" w:rsidP="00D82F3A">
            <w:pPr>
              <w:rPr>
                <w:b/>
                <w:bCs/>
                <w:i/>
                <w:iCs/>
                <w:color w:val="000000"/>
                <w:sz w:val="20"/>
                <w:szCs w:val="20"/>
              </w:rPr>
            </w:pPr>
            <w:r w:rsidRPr="00D82F3A">
              <w:rPr>
                <w:b/>
                <w:bCs/>
                <w:i/>
                <w:iCs/>
                <w:color w:val="000000"/>
                <w:sz w:val="20"/>
                <w:szCs w:val="20"/>
              </w:rPr>
              <w:t>Genus</w:t>
            </w:r>
          </w:p>
        </w:tc>
        <w:tc>
          <w:tcPr>
            <w:tcW w:w="0" w:type="auto"/>
            <w:tcBorders>
              <w:top w:val="nil"/>
              <w:left w:val="nil"/>
              <w:bottom w:val="single" w:sz="4" w:space="0" w:color="auto"/>
              <w:right w:val="nil"/>
            </w:tcBorders>
            <w:shd w:val="clear" w:color="000000" w:fill="FFFFFF"/>
            <w:noWrap/>
            <w:vAlign w:val="center"/>
            <w:hideMark/>
          </w:tcPr>
          <w:p w14:paraId="3A2F1E08" w14:textId="77777777" w:rsidR="00D82F3A" w:rsidRPr="00D82F3A" w:rsidRDefault="00D82F3A" w:rsidP="00D82F3A">
            <w:pPr>
              <w:rPr>
                <w:b/>
                <w:bCs/>
                <w:i/>
                <w:iCs/>
                <w:color w:val="000000"/>
                <w:sz w:val="20"/>
                <w:szCs w:val="20"/>
              </w:rPr>
            </w:pPr>
            <w:r w:rsidRPr="00D82F3A">
              <w:rPr>
                <w:b/>
                <w:bCs/>
                <w:i/>
                <w:iCs/>
                <w:color w:val="000000"/>
                <w:sz w:val="20"/>
                <w:szCs w:val="20"/>
              </w:rPr>
              <w:t>Species</w:t>
            </w:r>
          </w:p>
        </w:tc>
        <w:tc>
          <w:tcPr>
            <w:tcW w:w="0" w:type="auto"/>
            <w:tcBorders>
              <w:top w:val="nil"/>
              <w:left w:val="single" w:sz="4" w:space="0" w:color="auto"/>
              <w:bottom w:val="single" w:sz="4" w:space="0" w:color="auto"/>
              <w:right w:val="nil"/>
            </w:tcBorders>
            <w:shd w:val="clear" w:color="000000" w:fill="FFFFFF"/>
            <w:noWrap/>
            <w:vAlign w:val="center"/>
            <w:hideMark/>
          </w:tcPr>
          <w:p w14:paraId="3C9FE988" w14:textId="77777777" w:rsidR="00D82F3A" w:rsidRPr="00D82F3A" w:rsidRDefault="00D82F3A" w:rsidP="00D82F3A">
            <w:pPr>
              <w:jc w:val="center"/>
              <w:rPr>
                <w:b/>
                <w:bCs/>
                <w:color w:val="000000"/>
                <w:sz w:val="20"/>
                <w:szCs w:val="20"/>
              </w:rPr>
            </w:pPr>
            <w:r w:rsidRPr="00D82F3A">
              <w:rPr>
                <w:b/>
                <w:bCs/>
                <w:color w:val="000000"/>
                <w:sz w:val="20"/>
                <w:szCs w:val="20"/>
              </w:rPr>
              <w:t>PK</w:t>
            </w:r>
          </w:p>
        </w:tc>
        <w:tc>
          <w:tcPr>
            <w:tcW w:w="0" w:type="auto"/>
            <w:tcBorders>
              <w:top w:val="nil"/>
              <w:left w:val="nil"/>
              <w:bottom w:val="single" w:sz="4" w:space="0" w:color="auto"/>
              <w:right w:val="single" w:sz="4" w:space="0" w:color="auto"/>
            </w:tcBorders>
            <w:shd w:val="clear" w:color="000000" w:fill="FFFFFF"/>
            <w:noWrap/>
            <w:vAlign w:val="center"/>
            <w:hideMark/>
          </w:tcPr>
          <w:p w14:paraId="5DCECAF7" w14:textId="77777777" w:rsidR="00D82F3A" w:rsidRPr="00D82F3A" w:rsidRDefault="00D82F3A" w:rsidP="00D82F3A">
            <w:pPr>
              <w:jc w:val="center"/>
              <w:rPr>
                <w:b/>
                <w:bCs/>
                <w:color w:val="000000"/>
                <w:sz w:val="20"/>
                <w:szCs w:val="20"/>
              </w:rPr>
            </w:pPr>
            <w:r w:rsidRPr="00D82F3A">
              <w:rPr>
                <w:b/>
                <w:bCs/>
                <w:color w:val="000000"/>
                <w:sz w:val="20"/>
                <w:szCs w:val="20"/>
              </w:rPr>
              <w:t>CC</w:t>
            </w:r>
          </w:p>
        </w:tc>
        <w:tc>
          <w:tcPr>
            <w:tcW w:w="0" w:type="auto"/>
            <w:tcBorders>
              <w:top w:val="nil"/>
              <w:left w:val="nil"/>
              <w:bottom w:val="single" w:sz="4" w:space="0" w:color="auto"/>
              <w:right w:val="nil"/>
            </w:tcBorders>
            <w:shd w:val="clear" w:color="000000" w:fill="FFFFFF"/>
            <w:noWrap/>
            <w:vAlign w:val="center"/>
            <w:hideMark/>
          </w:tcPr>
          <w:p w14:paraId="614D4749" w14:textId="77777777" w:rsidR="00D82F3A" w:rsidRPr="00D82F3A" w:rsidRDefault="00D82F3A" w:rsidP="00D82F3A">
            <w:pPr>
              <w:jc w:val="center"/>
              <w:rPr>
                <w:b/>
                <w:bCs/>
                <w:color w:val="000000"/>
                <w:sz w:val="20"/>
                <w:szCs w:val="20"/>
              </w:rPr>
            </w:pPr>
            <w:r w:rsidRPr="00D82F3A">
              <w:rPr>
                <w:b/>
                <w:bCs/>
                <w:color w:val="000000"/>
                <w:sz w:val="20"/>
                <w:szCs w:val="20"/>
              </w:rPr>
              <w:t>PK</w:t>
            </w:r>
          </w:p>
        </w:tc>
        <w:tc>
          <w:tcPr>
            <w:tcW w:w="0" w:type="auto"/>
            <w:tcBorders>
              <w:top w:val="nil"/>
              <w:left w:val="nil"/>
              <w:bottom w:val="single" w:sz="4" w:space="0" w:color="auto"/>
              <w:right w:val="single" w:sz="4" w:space="0" w:color="auto"/>
            </w:tcBorders>
            <w:shd w:val="clear" w:color="000000" w:fill="FFFFFF"/>
            <w:noWrap/>
            <w:vAlign w:val="center"/>
            <w:hideMark/>
          </w:tcPr>
          <w:p w14:paraId="6CB4A863" w14:textId="77777777" w:rsidR="00D82F3A" w:rsidRPr="00D82F3A" w:rsidRDefault="00D82F3A" w:rsidP="00D82F3A">
            <w:pPr>
              <w:jc w:val="center"/>
              <w:rPr>
                <w:b/>
                <w:bCs/>
                <w:color w:val="000000"/>
                <w:sz w:val="20"/>
                <w:szCs w:val="20"/>
              </w:rPr>
            </w:pPr>
            <w:r w:rsidRPr="00D82F3A">
              <w:rPr>
                <w:b/>
                <w:bCs/>
                <w:color w:val="000000"/>
                <w:sz w:val="20"/>
                <w:szCs w:val="20"/>
              </w:rPr>
              <w:t>CC</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ACDB3E" w14:textId="77777777" w:rsidR="00D82F3A" w:rsidRPr="00D82F3A" w:rsidRDefault="00D82F3A" w:rsidP="00D82F3A">
            <w:pPr>
              <w:rPr>
                <w:b/>
                <w:bCs/>
                <w:color w:val="000000"/>
                <w:sz w:val="20"/>
                <w:szCs w:val="20"/>
              </w:rPr>
            </w:pPr>
          </w:p>
        </w:tc>
        <w:tc>
          <w:tcPr>
            <w:tcW w:w="0" w:type="auto"/>
            <w:tcBorders>
              <w:top w:val="nil"/>
              <w:left w:val="nil"/>
              <w:bottom w:val="single" w:sz="4" w:space="0" w:color="auto"/>
              <w:right w:val="nil"/>
            </w:tcBorders>
            <w:shd w:val="clear" w:color="000000" w:fill="FFFFFF"/>
            <w:noWrap/>
            <w:vAlign w:val="bottom"/>
            <w:hideMark/>
          </w:tcPr>
          <w:p w14:paraId="2763CE57" w14:textId="77777777" w:rsidR="00D82F3A" w:rsidRPr="00D82F3A" w:rsidRDefault="00D82F3A" w:rsidP="00D82F3A">
            <w:pPr>
              <w:jc w:val="center"/>
              <w:rPr>
                <w:b/>
                <w:bCs/>
                <w:color w:val="000000"/>
                <w:sz w:val="20"/>
                <w:szCs w:val="20"/>
              </w:rPr>
            </w:pPr>
            <w:r w:rsidRPr="00D82F3A">
              <w:rPr>
                <w:b/>
                <w:bCs/>
                <w:color w:val="000000"/>
                <w:sz w:val="20"/>
                <w:szCs w:val="20"/>
              </w:rPr>
              <w:t>GSMNP</w:t>
            </w:r>
          </w:p>
        </w:tc>
        <w:tc>
          <w:tcPr>
            <w:tcW w:w="0" w:type="auto"/>
            <w:tcBorders>
              <w:top w:val="nil"/>
              <w:left w:val="nil"/>
              <w:bottom w:val="single" w:sz="4" w:space="0" w:color="auto"/>
              <w:right w:val="nil"/>
            </w:tcBorders>
            <w:shd w:val="clear" w:color="000000" w:fill="FFFFFF"/>
            <w:noWrap/>
            <w:vAlign w:val="bottom"/>
            <w:hideMark/>
          </w:tcPr>
          <w:p w14:paraId="3AEF99E6" w14:textId="77777777" w:rsidR="00D82F3A" w:rsidRPr="00D82F3A" w:rsidRDefault="00D82F3A" w:rsidP="00D82F3A">
            <w:pPr>
              <w:jc w:val="center"/>
              <w:rPr>
                <w:b/>
                <w:bCs/>
                <w:color w:val="000000"/>
                <w:sz w:val="20"/>
                <w:szCs w:val="20"/>
              </w:rPr>
            </w:pPr>
            <w:r w:rsidRPr="00D82F3A">
              <w:rPr>
                <w:b/>
                <w:bCs/>
                <w:color w:val="000000"/>
                <w:sz w:val="20"/>
                <w:szCs w:val="20"/>
              </w:rPr>
              <w:t>NC</w:t>
            </w:r>
          </w:p>
        </w:tc>
        <w:tc>
          <w:tcPr>
            <w:tcW w:w="0" w:type="auto"/>
            <w:tcBorders>
              <w:top w:val="nil"/>
              <w:left w:val="nil"/>
              <w:bottom w:val="single" w:sz="4" w:space="0" w:color="auto"/>
              <w:right w:val="single" w:sz="4" w:space="0" w:color="auto"/>
            </w:tcBorders>
            <w:shd w:val="clear" w:color="000000" w:fill="FFFFFF"/>
            <w:noWrap/>
            <w:vAlign w:val="bottom"/>
            <w:hideMark/>
          </w:tcPr>
          <w:p w14:paraId="14EFF289" w14:textId="77777777" w:rsidR="00D82F3A" w:rsidRPr="00D82F3A" w:rsidRDefault="00D82F3A" w:rsidP="00D82F3A">
            <w:pPr>
              <w:jc w:val="center"/>
              <w:rPr>
                <w:b/>
                <w:bCs/>
                <w:color w:val="000000"/>
                <w:sz w:val="20"/>
                <w:szCs w:val="20"/>
              </w:rPr>
            </w:pPr>
            <w:r w:rsidRPr="00D82F3A">
              <w:rPr>
                <w:b/>
                <w:bCs/>
                <w:color w:val="000000"/>
                <w:sz w:val="20"/>
                <w:szCs w:val="20"/>
              </w:rPr>
              <w:t>TN</w:t>
            </w:r>
          </w:p>
        </w:tc>
      </w:tr>
      <w:tr w:rsidR="00D82F3A" w:rsidRPr="00D82F3A" w14:paraId="00DBEBCC"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0A330577" w14:textId="77777777" w:rsidR="00D82F3A" w:rsidRPr="00D82F3A" w:rsidRDefault="00D82F3A" w:rsidP="00D82F3A">
            <w:pPr>
              <w:rPr>
                <w:color w:val="000000"/>
                <w:sz w:val="20"/>
                <w:szCs w:val="20"/>
              </w:rPr>
            </w:pPr>
            <w:r w:rsidRPr="00D82F3A">
              <w:rPr>
                <w:color w:val="000000"/>
                <w:sz w:val="20"/>
                <w:szCs w:val="20"/>
              </w:rPr>
              <w:t>Catharosiini</w:t>
            </w:r>
          </w:p>
        </w:tc>
        <w:tc>
          <w:tcPr>
            <w:tcW w:w="0" w:type="auto"/>
            <w:tcBorders>
              <w:top w:val="nil"/>
              <w:left w:val="nil"/>
              <w:bottom w:val="nil"/>
              <w:right w:val="nil"/>
            </w:tcBorders>
            <w:shd w:val="clear" w:color="000000" w:fill="D9D9D9"/>
            <w:noWrap/>
            <w:vAlign w:val="center"/>
            <w:hideMark/>
          </w:tcPr>
          <w:p w14:paraId="6265646B" w14:textId="77777777" w:rsidR="00D82F3A" w:rsidRPr="00D82F3A" w:rsidRDefault="00D82F3A" w:rsidP="00D82F3A">
            <w:pPr>
              <w:rPr>
                <w:i/>
                <w:iCs/>
                <w:color w:val="000000"/>
                <w:sz w:val="20"/>
                <w:szCs w:val="20"/>
              </w:rPr>
            </w:pPr>
            <w:r w:rsidRPr="00D82F3A">
              <w:rPr>
                <w:i/>
                <w:iCs/>
                <w:color w:val="000000"/>
                <w:sz w:val="20"/>
                <w:szCs w:val="20"/>
              </w:rPr>
              <w:t>Catharosia</w:t>
            </w:r>
          </w:p>
        </w:tc>
        <w:tc>
          <w:tcPr>
            <w:tcW w:w="0" w:type="auto"/>
            <w:tcBorders>
              <w:top w:val="nil"/>
              <w:left w:val="nil"/>
              <w:bottom w:val="nil"/>
              <w:right w:val="nil"/>
            </w:tcBorders>
            <w:shd w:val="clear" w:color="000000" w:fill="D9D9D9"/>
            <w:noWrap/>
            <w:vAlign w:val="center"/>
            <w:hideMark/>
          </w:tcPr>
          <w:p w14:paraId="66CA53EE" w14:textId="77777777" w:rsidR="00D82F3A" w:rsidRPr="00D82F3A" w:rsidRDefault="00D82F3A" w:rsidP="00D82F3A">
            <w:pPr>
              <w:rPr>
                <w:i/>
                <w:iCs/>
                <w:color w:val="000000"/>
                <w:sz w:val="20"/>
                <w:szCs w:val="20"/>
              </w:rPr>
            </w:pPr>
            <w:r w:rsidRPr="00D82F3A">
              <w:rPr>
                <w:i/>
                <w:iCs/>
                <w:color w:val="000000"/>
                <w:sz w:val="20"/>
                <w:szCs w:val="20"/>
              </w:rPr>
              <w:t>nebulosa</w:t>
            </w:r>
          </w:p>
        </w:tc>
        <w:tc>
          <w:tcPr>
            <w:tcW w:w="0" w:type="auto"/>
            <w:tcBorders>
              <w:top w:val="nil"/>
              <w:left w:val="single" w:sz="4" w:space="0" w:color="auto"/>
              <w:bottom w:val="nil"/>
              <w:right w:val="nil"/>
            </w:tcBorders>
            <w:shd w:val="clear" w:color="000000" w:fill="D9D9D9"/>
            <w:noWrap/>
            <w:vAlign w:val="center"/>
            <w:hideMark/>
          </w:tcPr>
          <w:p w14:paraId="7B02C359"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340D312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single" w:sz="4" w:space="0" w:color="auto"/>
              <w:left w:val="nil"/>
              <w:bottom w:val="nil"/>
              <w:right w:val="nil"/>
            </w:tcBorders>
            <w:shd w:val="clear" w:color="000000" w:fill="D9D9D9"/>
            <w:noWrap/>
            <w:vAlign w:val="center"/>
            <w:hideMark/>
          </w:tcPr>
          <w:p w14:paraId="7922AC4E"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42392D1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26829B0D"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D9D9D9"/>
            <w:noWrap/>
            <w:vAlign w:val="bottom"/>
            <w:hideMark/>
          </w:tcPr>
          <w:p w14:paraId="7B830C33"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single" w:sz="4" w:space="0" w:color="auto"/>
              <w:left w:val="nil"/>
              <w:bottom w:val="nil"/>
              <w:right w:val="nil"/>
            </w:tcBorders>
            <w:shd w:val="clear" w:color="000000" w:fill="D9D9D9"/>
            <w:noWrap/>
            <w:vAlign w:val="bottom"/>
            <w:hideMark/>
          </w:tcPr>
          <w:p w14:paraId="6D77EF7E"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2D2BB56D"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62CE275E"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0FF19261" w14:textId="77777777" w:rsidR="00D82F3A" w:rsidRPr="00D82F3A" w:rsidRDefault="00D82F3A" w:rsidP="00D82F3A">
            <w:pPr>
              <w:rPr>
                <w:color w:val="000000"/>
                <w:sz w:val="20"/>
                <w:szCs w:val="20"/>
              </w:rPr>
            </w:pPr>
            <w:r w:rsidRPr="00D82F3A">
              <w:rPr>
                <w:color w:val="000000"/>
                <w:sz w:val="20"/>
                <w:szCs w:val="20"/>
              </w:rPr>
              <w:t>Cylindromyini</w:t>
            </w:r>
          </w:p>
        </w:tc>
        <w:tc>
          <w:tcPr>
            <w:tcW w:w="0" w:type="auto"/>
            <w:tcBorders>
              <w:top w:val="nil"/>
              <w:left w:val="nil"/>
              <w:bottom w:val="nil"/>
              <w:right w:val="nil"/>
            </w:tcBorders>
            <w:shd w:val="clear" w:color="000000" w:fill="FFFFFF"/>
            <w:noWrap/>
            <w:vAlign w:val="center"/>
            <w:hideMark/>
          </w:tcPr>
          <w:p w14:paraId="41895F97" w14:textId="77777777" w:rsidR="00D82F3A" w:rsidRPr="00D82F3A" w:rsidRDefault="00D82F3A" w:rsidP="00D82F3A">
            <w:pPr>
              <w:rPr>
                <w:i/>
                <w:iCs/>
                <w:color w:val="000000"/>
                <w:sz w:val="20"/>
                <w:szCs w:val="20"/>
              </w:rPr>
            </w:pPr>
            <w:r w:rsidRPr="00D82F3A">
              <w:rPr>
                <w:i/>
                <w:iCs/>
                <w:color w:val="000000"/>
                <w:sz w:val="20"/>
                <w:szCs w:val="20"/>
              </w:rPr>
              <w:t>Besseria</w:t>
            </w:r>
          </w:p>
        </w:tc>
        <w:tc>
          <w:tcPr>
            <w:tcW w:w="0" w:type="auto"/>
            <w:tcBorders>
              <w:top w:val="nil"/>
              <w:left w:val="nil"/>
              <w:bottom w:val="nil"/>
              <w:right w:val="nil"/>
            </w:tcBorders>
            <w:shd w:val="clear" w:color="000000" w:fill="FFFFFF"/>
            <w:noWrap/>
            <w:vAlign w:val="center"/>
            <w:hideMark/>
          </w:tcPr>
          <w:p w14:paraId="4E250CB8" w14:textId="77777777" w:rsidR="00D82F3A" w:rsidRPr="00D82F3A" w:rsidRDefault="00D82F3A" w:rsidP="00D82F3A">
            <w:pPr>
              <w:rPr>
                <w:i/>
                <w:iCs/>
                <w:color w:val="000000"/>
                <w:sz w:val="20"/>
                <w:szCs w:val="20"/>
              </w:rPr>
            </w:pPr>
            <w:r w:rsidRPr="00D82F3A">
              <w:rPr>
                <w:i/>
                <w:iCs/>
                <w:color w:val="000000"/>
                <w:sz w:val="20"/>
                <w:szCs w:val="20"/>
              </w:rPr>
              <w:t>atra</w:t>
            </w:r>
          </w:p>
        </w:tc>
        <w:tc>
          <w:tcPr>
            <w:tcW w:w="0" w:type="auto"/>
            <w:tcBorders>
              <w:top w:val="nil"/>
              <w:left w:val="single" w:sz="4" w:space="0" w:color="auto"/>
              <w:bottom w:val="nil"/>
              <w:right w:val="nil"/>
            </w:tcBorders>
            <w:shd w:val="clear" w:color="000000" w:fill="FFFFFF"/>
            <w:noWrap/>
            <w:vAlign w:val="center"/>
            <w:hideMark/>
          </w:tcPr>
          <w:p w14:paraId="7E65BD5D"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201EA6C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2F0DBDC"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7D2F7045"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1FF2EFBE"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FFFFFF"/>
            <w:noWrap/>
            <w:vAlign w:val="bottom"/>
            <w:hideMark/>
          </w:tcPr>
          <w:p w14:paraId="45E41C6C"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5B23314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7025522B"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676A9148"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19C922C8"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54482022" w14:textId="77777777" w:rsidR="00D82F3A" w:rsidRPr="00D82F3A" w:rsidRDefault="00D82F3A" w:rsidP="00D82F3A">
            <w:pPr>
              <w:rPr>
                <w:i/>
                <w:iCs/>
                <w:color w:val="000000"/>
                <w:sz w:val="20"/>
                <w:szCs w:val="20"/>
              </w:rPr>
            </w:pPr>
            <w:r w:rsidRPr="00D82F3A">
              <w:rPr>
                <w:i/>
                <w:iCs/>
                <w:color w:val="000000"/>
                <w:sz w:val="20"/>
                <w:szCs w:val="20"/>
              </w:rPr>
              <w:t>Cylindromyia</w:t>
            </w:r>
          </w:p>
        </w:tc>
        <w:tc>
          <w:tcPr>
            <w:tcW w:w="0" w:type="auto"/>
            <w:tcBorders>
              <w:top w:val="nil"/>
              <w:left w:val="nil"/>
              <w:bottom w:val="nil"/>
              <w:right w:val="nil"/>
            </w:tcBorders>
            <w:shd w:val="clear" w:color="000000" w:fill="D9D9D9"/>
            <w:noWrap/>
            <w:vAlign w:val="center"/>
            <w:hideMark/>
          </w:tcPr>
          <w:p w14:paraId="6E058B25" w14:textId="77777777" w:rsidR="00D82F3A" w:rsidRPr="00D82F3A" w:rsidRDefault="00D82F3A" w:rsidP="00D82F3A">
            <w:pPr>
              <w:rPr>
                <w:i/>
                <w:iCs/>
                <w:color w:val="000000"/>
                <w:sz w:val="20"/>
                <w:szCs w:val="20"/>
              </w:rPr>
            </w:pPr>
            <w:r w:rsidRPr="00D82F3A">
              <w:rPr>
                <w:i/>
                <w:iCs/>
                <w:color w:val="000000"/>
                <w:sz w:val="20"/>
                <w:szCs w:val="20"/>
              </w:rPr>
              <w:t>binotata</w:t>
            </w:r>
          </w:p>
        </w:tc>
        <w:tc>
          <w:tcPr>
            <w:tcW w:w="0" w:type="auto"/>
            <w:tcBorders>
              <w:top w:val="nil"/>
              <w:left w:val="single" w:sz="4" w:space="0" w:color="auto"/>
              <w:bottom w:val="nil"/>
              <w:right w:val="nil"/>
            </w:tcBorders>
            <w:shd w:val="clear" w:color="000000" w:fill="D9D9D9"/>
            <w:noWrap/>
            <w:vAlign w:val="center"/>
            <w:hideMark/>
          </w:tcPr>
          <w:p w14:paraId="65B7FFA1" w14:textId="77777777" w:rsidR="00D82F3A" w:rsidRPr="00D82F3A" w:rsidRDefault="00D82F3A" w:rsidP="00D82F3A">
            <w:pPr>
              <w:jc w:val="center"/>
              <w:rPr>
                <w:color w:val="000000"/>
                <w:sz w:val="20"/>
                <w:szCs w:val="20"/>
              </w:rPr>
            </w:pPr>
            <w:r w:rsidRPr="00D82F3A">
              <w:rPr>
                <w:color w:val="000000"/>
                <w:sz w:val="20"/>
                <w:szCs w:val="20"/>
              </w:rPr>
              <w:t>6</w:t>
            </w:r>
          </w:p>
        </w:tc>
        <w:tc>
          <w:tcPr>
            <w:tcW w:w="0" w:type="auto"/>
            <w:tcBorders>
              <w:top w:val="nil"/>
              <w:left w:val="nil"/>
              <w:bottom w:val="nil"/>
              <w:right w:val="single" w:sz="4" w:space="0" w:color="auto"/>
            </w:tcBorders>
            <w:shd w:val="clear" w:color="000000" w:fill="D9D9D9"/>
            <w:noWrap/>
            <w:vAlign w:val="center"/>
            <w:hideMark/>
          </w:tcPr>
          <w:p w14:paraId="5ED6A09F" w14:textId="77777777" w:rsidR="00D82F3A" w:rsidRPr="00D82F3A" w:rsidRDefault="00D82F3A" w:rsidP="00D82F3A">
            <w:pPr>
              <w:jc w:val="center"/>
              <w:rPr>
                <w:color w:val="000000"/>
                <w:sz w:val="20"/>
                <w:szCs w:val="20"/>
              </w:rPr>
            </w:pPr>
            <w:r w:rsidRPr="00D82F3A">
              <w:rPr>
                <w:color w:val="000000"/>
                <w:sz w:val="20"/>
                <w:szCs w:val="20"/>
              </w:rPr>
              <w:t>11</w:t>
            </w:r>
          </w:p>
        </w:tc>
        <w:tc>
          <w:tcPr>
            <w:tcW w:w="0" w:type="auto"/>
            <w:tcBorders>
              <w:top w:val="nil"/>
              <w:left w:val="nil"/>
              <w:bottom w:val="nil"/>
              <w:right w:val="nil"/>
            </w:tcBorders>
            <w:shd w:val="clear" w:color="000000" w:fill="D9D9D9"/>
            <w:noWrap/>
            <w:vAlign w:val="center"/>
            <w:hideMark/>
          </w:tcPr>
          <w:p w14:paraId="6ADCEB7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38434B04"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08A1B73E" w14:textId="77777777" w:rsidR="00D82F3A" w:rsidRPr="00D82F3A" w:rsidRDefault="00D82F3A" w:rsidP="00D82F3A">
            <w:pPr>
              <w:jc w:val="center"/>
              <w:rPr>
                <w:color w:val="000000"/>
                <w:sz w:val="20"/>
                <w:szCs w:val="20"/>
              </w:rPr>
            </w:pPr>
            <w:r w:rsidRPr="00D82F3A">
              <w:rPr>
                <w:color w:val="000000"/>
                <w:sz w:val="20"/>
                <w:szCs w:val="20"/>
              </w:rPr>
              <w:t>17</w:t>
            </w:r>
          </w:p>
        </w:tc>
        <w:tc>
          <w:tcPr>
            <w:tcW w:w="0" w:type="auto"/>
            <w:tcBorders>
              <w:top w:val="nil"/>
              <w:left w:val="single" w:sz="4" w:space="0" w:color="auto"/>
              <w:bottom w:val="nil"/>
              <w:right w:val="nil"/>
            </w:tcBorders>
            <w:shd w:val="clear" w:color="000000" w:fill="D9D9D9"/>
            <w:noWrap/>
            <w:vAlign w:val="bottom"/>
            <w:hideMark/>
          </w:tcPr>
          <w:p w14:paraId="3EFF7062"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6887358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261DFC73"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1A7B92AD"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7E545843"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04CAEBC5" w14:textId="77777777" w:rsidR="00D82F3A" w:rsidRPr="00D82F3A" w:rsidRDefault="00D82F3A" w:rsidP="00D82F3A">
            <w:pPr>
              <w:rPr>
                <w:i/>
                <w:iCs/>
                <w:color w:val="000000"/>
                <w:sz w:val="20"/>
                <w:szCs w:val="20"/>
              </w:rPr>
            </w:pPr>
            <w:r w:rsidRPr="00D82F3A">
              <w:rPr>
                <w:i/>
                <w:iCs/>
                <w:color w:val="000000"/>
                <w:sz w:val="20"/>
                <w:szCs w:val="20"/>
              </w:rPr>
              <w:t>Cylindromyia</w:t>
            </w:r>
          </w:p>
        </w:tc>
        <w:tc>
          <w:tcPr>
            <w:tcW w:w="0" w:type="auto"/>
            <w:tcBorders>
              <w:top w:val="nil"/>
              <w:left w:val="nil"/>
              <w:bottom w:val="nil"/>
              <w:right w:val="nil"/>
            </w:tcBorders>
            <w:shd w:val="clear" w:color="000000" w:fill="FFFFFF"/>
            <w:noWrap/>
            <w:vAlign w:val="center"/>
            <w:hideMark/>
          </w:tcPr>
          <w:p w14:paraId="77C3878E" w14:textId="77777777" w:rsidR="00D82F3A" w:rsidRPr="00D82F3A" w:rsidRDefault="00D82F3A" w:rsidP="00D82F3A">
            <w:pPr>
              <w:rPr>
                <w:i/>
                <w:iCs/>
                <w:color w:val="000000"/>
                <w:sz w:val="20"/>
                <w:szCs w:val="20"/>
              </w:rPr>
            </w:pPr>
            <w:r w:rsidRPr="00D82F3A">
              <w:rPr>
                <w:i/>
                <w:iCs/>
                <w:color w:val="000000"/>
                <w:sz w:val="20"/>
                <w:szCs w:val="20"/>
              </w:rPr>
              <w:t>euchenor</w:t>
            </w:r>
          </w:p>
        </w:tc>
        <w:tc>
          <w:tcPr>
            <w:tcW w:w="0" w:type="auto"/>
            <w:tcBorders>
              <w:top w:val="nil"/>
              <w:left w:val="single" w:sz="4" w:space="0" w:color="auto"/>
              <w:bottom w:val="nil"/>
              <w:right w:val="nil"/>
            </w:tcBorders>
            <w:shd w:val="clear" w:color="000000" w:fill="FFFFFF"/>
            <w:noWrap/>
            <w:vAlign w:val="center"/>
            <w:hideMark/>
          </w:tcPr>
          <w:p w14:paraId="23344C1F"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single" w:sz="4" w:space="0" w:color="auto"/>
            </w:tcBorders>
            <w:shd w:val="clear" w:color="000000" w:fill="FFFFFF"/>
            <w:noWrap/>
            <w:vAlign w:val="center"/>
            <w:hideMark/>
          </w:tcPr>
          <w:p w14:paraId="28590CB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7B499EF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52639B48"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248EC40"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single" w:sz="4" w:space="0" w:color="auto"/>
              <w:bottom w:val="nil"/>
              <w:right w:val="nil"/>
            </w:tcBorders>
            <w:shd w:val="clear" w:color="000000" w:fill="FFFFFF"/>
            <w:noWrap/>
            <w:vAlign w:val="bottom"/>
            <w:hideMark/>
          </w:tcPr>
          <w:p w14:paraId="529C3DF2"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4F015FEE"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02CA0056"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50C1DB2C"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11B6A981"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27917C40" w14:textId="77777777" w:rsidR="00D82F3A" w:rsidRPr="00D82F3A" w:rsidRDefault="00D82F3A" w:rsidP="00D82F3A">
            <w:pPr>
              <w:rPr>
                <w:i/>
                <w:iCs/>
                <w:color w:val="000000"/>
                <w:sz w:val="20"/>
                <w:szCs w:val="20"/>
              </w:rPr>
            </w:pPr>
            <w:r w:rsidRPr="00D82F3A">
              <w:rPr>
                <w:i/>
                <w:iCs/>
                <w:color w:val="000000"/>
                <w:sz w:val="20"/>
                <w:szCs w:val="20"/>
              </w:rPr>
              <w:t>Cylindromyia</w:t>
            </w:r>
          </w:p>
        </w:tc>
        <w:tc>
          <w:tcPr>
            <w:tcW w:w="0" w:type="auto"/>
            <w:tcBorders>
              <w:top w:val="nil"/>
              <w:left w:val="nil"/>
              <w:bottom w:val="nil"/>
              <w:right w:val="nil"/>
            </w:tcBorders>
            <w:shd w:val="clear" w:color="000000" w:fill="D9D9D9"/>
            <w:noWrap/>
            <w:vAlign w:val="center"/>
            <w:hideMark/>
          </w:tcPr>
          <w:p w14:paraId="13587A8B" w14:textId="77777777" w:rsidR="00D82F3A" w:rsidRPr="00D82F3A" w:rsidRDefault="00D82F3A" w:rsidP="00D82F3A">
            <w:pPr>
              <w:rPr>
                <w:i/>
                <w:iCs/>
                <w:color w:val="000000"/>
                <w:sz w:val="20"/>
                <w:szCs w:val="20"/>
              </w:rPr>
            </w:pPr>
            <w:r w:rsidRPr="00D82F3A">
              <w:rPr>
                <w:i/>
                <w:iCs/>
                <w:color w:val="000000"/>
                <w:sz w:val="20"/>
                <w:szCs w:val="20"/>
              </w:rPr>
              <w:t>fumipennis</w:t>
            </w:r>
          </w:p>
        </w:tc>
        <w:tc>
          <w:tcPr>
            <w:tcW w:w="0" w:type="auto"/>
            <w:tcBorders>
              <w:top w:val="nil"/>
              <w:left w:val="single" w:sz="4" w:space="0" w:color="auto"/>
              <w:bottom w:val="nil"/>
              <w:right w:val="nil"/>
            </w:tcBorders>
            <w:shd w:val="clear" w:color="000000" w:fill="D9D9D9"/>
            <w:noWrap/>
            <w:vAlign w:val="center"/>
            <w:hideMark/>
          </w:tcPr>
          <w:p w14:paraId="4461F16D"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7C77AEA6"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center"/>
            <w:hideMark/>
          </w:tcPr>
          <w:p w14:paraId="1673FE28"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single" w:sz="4" w:space="0" w:color="auto"/>
            </w:tcBorders>
            <w:shd w:val="clear" w:color="000000" w:fill="D9D9D9"/>
            <w:noWrap/>
            <w:vAlign w:val="center"/>
            <w:hideMark/>
          </w:tcPr>
          <w:p w14:paraId="7AEA1513"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01378439" w14:textId="77777777" w:rsidR="00D82F3A" w:rsidRPr="00D82F3A" w:rsidRDefault="00D82F3A" w:rsidP="00D82F3A">
            <w:pPr>
              <w:jc w:val="center"/>
              <w:rPr>
                <w:color w:val="000000"/>
                <w:sz w:val="20"/>
                <w:szCs w:val="20"/>
              </w:rPr>
            </w:pPr>
            <w:r w:rsidRPr="00D82F3A">
              <w:rPr>
                <w:color w:val="000000"/>
                <w:sz w:val="20"/>
                <w:szCs w:val="20"/>
              </w:rPr>
              <w:t>4</w:t>
            </w:r>
          </w:p>
        </w:tc>
        <w:tc>
          <w:tcPr>
            <w:tcW w:w="0" w:type="auto"/>
            <w:tcBorders>
              <w:top w:val="nil"/>
              <w:left w:val="single" w:sz="4" w:space="0" w:color="auto"/>
              <w:bottom w:val="nil"/>
              <w:right w:val="nil"/>
            </w:tcBorders>
            <w:shd w:val="clear" w:color="000000" w:fill="D9D9D9"/>
            <w:noWrap/>
            <w:vAlign w:val="bottom"/>
            <w:hideMark/>
          </w:tcPr>
          <w:p w14:paraId="49D83E2C"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07D5F20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35B3E0BF"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3686FFBB"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38021461"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42D4AE92" w14:textId="77777777" w:rsidR="00D82F3A" w:rsidRPr="00D82F3A" w:rsidRDefault="00D82F3A" w:rsidP="00D82F3A">
            <w:pPr>
              <w:rPr>
                <w:i/>
                <w:iCs/>
                <w:color w:val="000000"/>
                <w:sz w:val="20"/>
                <w:szCs w:val="20"/>
              </w:rPr>
            </w:pPr>
            <w:r w:rsidRPr="00D82F3A">
              <w:rPr>
                <w:i/>
                <w:iCs/>
                <w:color w:val="000000"/>
                <w:sz w:val="20"/>
                <w:szCs w:val="20"/>
              </w:rPr>
              <w:t>Cylindromyia</w:t>
            </w:r>
          </w:p>
        </w:tc>
        <w:tc>
          <w:tcPr>
            <w:tcW w:w="0" w:type="auto"/>
            <w:tcBorders>
              <w:top w:val="nil"/>
              <w:left w:val="nil"/>
              <w:bottom w:val="nil"/>
              <w:right w:val="nil"/>
            </w:tcBorders>
            <w:shd w:val="clear" w:color="000000" w:fill="FFFFFF"/>
            <w:noWrap/>
            <w:vAlign w:val="center"/>
            <w:hideMark/>
          </w:tcPr>
          <w:p w14:paraId="7439EF01" w14:textId="77777777" w:rsidR="00D82F3A" w:rsidRPr="00D82F3A" w:rsidRDefault="00D82F3A" w:rsidP="00D82F3A">
            <w:pPr>
              <w:rPr>
                <w:i/>
                <w:iCs/>
                <w:color w:val="000000"/>
                <w:sz w:val="20"/>
                <w:szCs w:val="20"/>
              </w:rPr>
            </w:pPr>
            <w:r w:rsidRPr="00D82F3A">
              <w:rPr>
                <w:i/>
                <w:iCs/>
                <w:color w:val="000000"/>
                <w:sz w:val="20"/>
                <w:szCs w:val="20"/>
              </w:rPr>
              <w:t>interrupta</w:t>
            </w:r>
          </w:p>
        </w:tc>
        <w:tc>
          <w:tcPr>
            <w:tcW w:w="0" w:type="auto"/>
            <w:tcBorders>
              <w:top w:val="nil"/>
              <w:left w:val="single" w:sz="4" w:space="0" w:color="auto"/>
              <w:bottom w:val="nil"/>
              <w:right w:val="nil"/>
            </w:tcBorders>
            <w:shd w:val="clear" w:color="000000" w:fill="FFFFFF"/>
            <w:noWrap/>
            <w:vAlign w:val="center"/>
            <w:hideMark/>
          </w:tcPr>
          <w:p w14:paraId="6D92DCA4"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36277358" w14:textId="77777777" w:rsidR="00D82F3A" w:rsidRPr="00D82F3A" w:rsidRDefault="00D82F3A" w:rsidP="00D82F3A">
            <w:pPr>
              <w:jc w:val="center"/>
              <w:rPr>
                <w:color w:val="000000"/>
                <w:sz w:val="20"/>
                <w:szCs w:val="20"/>
              </w:rPr>
            </w:pPr>
            <w:r w:rsidRPr="00D82F3A">
              <w:rPr>
                <w:color w:val="000000"/>
                <w:sz w:val="20"/>
                <w:szCs w:val="20"/>
              </w:rPr>
              <w:t>6</w:t>
            </w:r>
          </w:p>
        </w:tc>
        <w:tc>
          <w:tcPr>
            <w:tcW w:w="0" w:type="auto"/>
            <w:tcBorders>
              <w:top w:val="nil"/>
              <w:left w:val="nil"/>
              <w:bottom w:val="nil"/>
              <w:right w:val="nil"/>
            </w:tcBorders>
            <w:shd w:val="clear" w:color="000000" w:fill="FFFFFF"/>
            <w:noWrap/>
            <w:vAlign w:val="center"/>
            <w:hideMark/>
          </w:tcPr>
          <w:p w14:paraId="2280C2E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40C0BEED"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3D6962BD" w14:textId="77777777" w:rsidR="00D82F3A" w:rsidRPr="00D82F3A" w:rsidRDefault="00D82F3A" w:rsidP="00D82F3A">
            <w:pPr>
              <w:jc w:val="center"/>
              <w:rPr>
                <w:color w:val="000000"/>
                <w:sz w:val="20"/>
                <w:szCs w:val="20"/>
              </w:rPr>
            </w:pPr>
            <w:r w:rsidRPr="00D82F3A">
              <w:rPr>
                <w:color w:val="000000"/>
                <w:sz w:val="20"/>
                <w:szCs w:val="20"/>
              </w:rPr>
              <w:t>6</w:t>
            </w:r>
          </w:p>
        </w:tc>
        <w:tc>
          <w:tcPr>
            <w:tcW w:w="0" w:type="auto"/>
            <w:tcBorders>
              <w:top w:val="nil"/>
              <w:left w:val="single" w:sz="4" w:space="0" w:color="auto"/>
              <w:bottom w:val="nil"/>
              <w:right w:val="nil"/>
            </w:tcBorders>
            <w:shd w:val="clear" w:color="000000" w:fill="FFFFFF"/>
            <w:noWrap/>
            <w:vAlign w:val="bottom"/>
            <w:hideMark/>
          </w:tcPr>
          <w:p w14:paraId="0EFDC1EF"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3805961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495AAC0B"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0E7D6534"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740D8BB0"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46B4C836" w14:textId="77777777" w:rsidR="00D82F3A" w:rsidRPr="00D82F3A" w:rsidRDefault="00D82F3A" w:rsidP="00D82F3A">
            <w:pPr>
              <w:rPr>
                <w:i/>
                <w:iCs/>
                <w:color w:val="000000"/>
                <w:sz w:val="20"/>
                <w:szCs w:val="20"/>
              </w:rPr>
            </w:pPr>
            <w:r w:rsidRPr="00D82F3A">
              <w:rPr>
                <w:i/>
                <w:iCs/>
                <w:color w:val="000000"/>
                <w:sz w:val="20"/>
                <w:szCs w:val="20"/>
              </w:rPr>
              <w:t>Cylindromyia</w:t>
            </w:r>
          </w:p>
        </w:tc>
        <w:tc>
          <w:tcPr>
            <w:tcW w:w="0" w:type="auto"/>
            <w:tcBorders>
              <w:top w:val="nil"/>
              <w:left w:val="nil"/>
              <w:bottom w:val="nil"/>
              <w:right w:val="nil"/>
            </w:tcBorders>
            <w:shd w:val="clear" w:color="000000" w:fill="D9D9D9"/>
            <w:noWrap/>
            <w:vAlign w:val="center"/>
            <w:hideMark/>
          </w:tcPr>
          <w:p w14:paraId="2071A167" w14:textId="77777777" w:rsidR="00D82F3A" w:rsidRPr="00D82F3A" w:rsidRDefault="00D82F3A" w:rsidP="00D82F3A">
            <w:pPr>
              <w:rPr>
                <w:i/>
                <w:iCs/>
                <w:color w:val="000000"/>
                <w:sz w:val="20"/>
                <w:szCs w:val="20"/>
              </w:rPr>
            </w:pPr>
            <w:r w:rsidRPr="00D82F3A">
              <w:rPr>
                <w:i/>
                <w:iCs/>
                <w:color w:val="000000"/>
                <w:sz w:val="20"/>
                <w:szCs w:val="20"/>
              </w:rPr>
              <w:t>nana</w:t>
            </w:r>
          </w:p>
        </w:tc>
        <w:tc>
          <w:tcPr>
            <w:tcW w:w="0" w:type="auto"/>
            <w:tcBorders>
              <w:top w:val="nil"/>
              <w:left w:val="single" w:sz="4" w:space="0" w:color="auto"/>
              <w:bottom w:val="nil"/>
              <w:right w:val="nil"/>
            </w:tcBorders>
            <w:shd w:val="clear" w:color="000000" w:fill="D9D9D9"/>
            <w:noWrap/>
            <w:vAlign w:val="center"/>
            <w:hideMark/>
          </w:tcPr>
          <w:p w14:paraId="4249A178"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1DC44326"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center"/>
            <w:hideMark/>
          </w:tcPr>
          <w:p w14:paraId="0D50D86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7189D754"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5016A667"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D9D9D9"/>
            <w:noWrap/>
            <w:vAlign w:val="bottom"/>
            <w:hideMark/>
          </w:tcPr>
          <w:p w14:paraId="0FFAA50C"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1D9A78DB"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4A1B2593" w14:textId="77777777" w:rsidR="00D82F3A" w:rsidRPr="00D82F3A" w:rsidRDefault="00D82F3A" w:rsidP="00D82F3A">
            <w:pPr>
              <w:jc w:val="center"/>
              <w:rPr>
                <w:color w:val="000000"/>
                <w:sz w:val="20"/>
                <w:szCs w:val="20"/>
              </w:rPr>
            </w:pPr>
            <w:r w:rsidRPr="00D82F3A">
              <w:rPr>
                <w:color w:val="000000"/>
                <w:sz w:val="20"/>
                <w:szCs w:val="20"/>
              </w:rPr>
              <w:t>1</w:t>
            </w:r>
          </w:p>
        </w:tc>
      </w:tr>
      <w:tr w:rsidR="00D82F3A" w:rsidRPr="00D82F3A" w14:paraId="1D23CADB"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7BA02579"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49CA8BE4" w14:textId="77777777" w:rsidR="00D82F3A" w:rsidRPr="00D82F3A" w:rsidRDefault="00D82F3A" w:rsidP="00D82F3A">
            <w:pPr>
              <w:rPr>
                <w:i/>
                <w:iCs/>
                <w:color w:val="000000"/>
                <w:sz w:val="20"/>
                <w:szCs w:val="20"/>
              </w:rPr>
            </w:pPr>
            <w:r w:rsidRPr="00D82F3A">
              <w:rPr>
                <w:i/>
                <w:iCs/>
                <w:color w:val="000000"/>
                <w:sz w:val="20"/>
                <w:szCs w:val="20"/>
              </w:rPr>
              <w:t xml:space="preserve">Hemyda </w:t>
            </w:r>
          </w:p>
        </w:tc>
        <w:tc>
          <w:tcPr>
            <w:tcW w:w="0" w:type="auto"/>
            <w:tcBorders>
              <w:top w:val="nil"/>
              <w:left w:val="nil"/>
              <w:bottom w:val="nil"/>
              <w:right w:val="nil"/>
            </w:tcBorders>
            <w:shd w:val="clear" w:color="000000" w:fill="FFFFFF"/>
            <w:noWrap/>
            <w:vAlign w:val="center"/>
            <w:hideMark/>
          </w:tcPr>
          <w:p w14:paraId="7A658A42" w14:textId="77777777" w:rsidR="00D82F3A" w:rsidRPr="00D82F3A" w:rsidRDefault="00D82F3A" w:rsidP="00D82F3A">
            <w:pPr>
              <w:rPr>
                <w:i/>
                <w:iCs/>
                <w:color w:val="000000"/>
                <w:sz w:val="20"/>
                <w:szCs w:val="20"/>
              </w:rPr>
            </w:pPr>
            <w:r w:rsidRPr="00D82F3A">
              <w:rPr>
                <w:i/>
                <w:iCs/>
                <w:color w:val="000000"/>
                <w:sz w:val="20"/>
                <w:szCs w:val="20"/>
              </w:rPr>
              <w:t>aurata</w:t>
            </w:r>
          </w:p>
        </w:tc>
        <w:tc>
          <w:tcPr>
            <w:tcW w:w="0" w:type="auto"/>
            <w:tcBorders>
              <w:top w:val="nil"/>
              <w:left w:val="single" w:sz="4" w:space="0" w:color="auto"/>
              <w:bottom w:val="nil"/>
              <w:right w:val="nil"/>
            </w:tcBorders>
            <w:shd w:val="clear" w:color="000000" w:fill="FFFFFF"/>
            <w:noWrap/>
            <w:vAlign w:val="center"/>
            <w:hideMark/>
          </w:tcPr>
          <w:p w14:paraId="2475FD6A"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5D8793AA"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3538B78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5BE5768E"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0D020E7D"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FFFFFF"/>
            <w:noWrap/>
            <w:vAlign w:val="bottom"/>
            <w:hideMark/>
          </w:tcPr>
          <w:p w14:paraId="22F2904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bottom"/>
            <w:hideMark/>
          </w:tcPr>
          <w:p w14:paraId="4E95B67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6086597C"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2F373421"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012A011D" w14:textId="77777777" w:rsidR="00D82F3A" w:rsidRPr="00D82F3A" w:rsidRDefault="00D82F3A" w:rsidP="00D82F3A">
            <w:pPr>
              <w:rPr>
                <w:color w:val="000000"/>
                <w:sz w:val="20"/>
                <w:szCs w:val="20"/>
              </w:rPr>
            </w:pPr>
            <w:r w:rsidRPr="00D82F3A">
              <w:rPr>
                <w:color w:val="000000"/>
                <w:sz w:val="20"/>
                <w:szCs w:val="20"/>
              </w:rPr>
              <w:t>Gymnosomatini</w:t>
            </w:r>
          </w:p>
        </w:tc>
        <w:tc>
          <w:tcPr>
            <w:tcW w:w="0" w:type="auto"/>
            <w:tcBorders>
              <w:top w:val="nil"/>
              <w:left w:val="nil"/>
              <w:bottom w:val="nil"/>
              <w:right w:val="nil"/>
            </w:tcBorders>
            <w:shd w:val="clear" w:color="000000" w:fill="D9D9D9"/>
            <w:noWrap/>
            <w:vAlign w:val="center"/>
            <w:hideMark/>
          </w:tcPr>
          <w:p w14:paraId="437968F0" w14:textId="77777777" w:rsidR="00D82F3A" w:rsidRPr="00D82F3A" w:rsidRDefault="00D82F3A" w:rsidP="00D82F3A">
            <w:pPr>
              <w:rPr>
                <w:i/>
                <w:iCs/>
                <w:color w:val="000000"/>
                <w:sz w:val="20"/>
                <w:szCs w:val="20"/>
              </w:rPr>
            </w:pPr>
            <w:r w:rsidRPr="00D82F3A">
              <w:rPr>
                <w:i/>
                <w:iCs/>
                <w:color w:val="000000"/>
                <w:sz w:val="20"/>
                <w:szCs w:val="20"/>
              </w:rPr>
              <w:t>Gymnoclytia</w:t>
            </w:r>
          </w:p>
        </w:tc>
        <w:tc>
          <w:tcPr>
            <w:tcW w:w="0" w:type="auto"/>
            <w:tcBorders>
              <w:top w:val="nil"/>
              <w:left w:val="nil"/>
              <w:bottom w:val="nil"/>
              <w:right w:val="nil"/>
            </w:tcBorders>
            <w:shd w:val="clear" w:color="000000" w:fill="D9D9D9"/>
            <w:noWrap/>
            <w:vAlign w:val="center"/>
            <w:hideMark/>
          </w:tcPr>
          <w:p w14:paraId="23BB89E5" w14:textId="77777777" w:rsidR="00D82F3A" w:rsidRPr="00D82F3A" w:rsidRDefault="00D82F3A" w:rsidP="00D82F3A">
            <w:pPr>
              <w:rPr>
                <w:i/>
                <w:iCs/>
                <w:color w:val="000000"/>
                <w:sz w:val="20"/>
                <w:szCs w:val="20"/>
              </w:rPr>
            </w:pPr>
            <w:r w:rsidRPr="00D82F3A">
              <w:rPr>
                <w:i/>
                <w:iCs/>
                <w:color w:val="000000"/>
                <w:sz w:val="20"/>
                <w:szCs w:val="20"/>
              </w:rPr>
              <w:t>immaculata</w:t>
            </w:r>
          </w:p>
        </w:tc>
        <w:tc>
          <w:tcPr>
            <w:tcW w:w="0" w:type="auto"/>
            <w:tcBorders>
              <w:top w:val="nil"/>
              <w:left w:val="single" w:sz="4" w:space="0" w:color="auto"/>
              <w:bottom w:val="nil"/>
              <w:right w:val="nil"/>
            </w:tcBorders>
            <w:shd w:val="clear" w:color="000000" w:fill="D9D9D9"/>
            <w:noWrap/>
            <w:vAlign w:val="center"/>
            <w:hideMark/>
          </w:tcPr>
          <w:p w14:paraId="6CA5D8CD"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317B1CAC"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center"/>
            <w:hideMark/>
          </w:tcPr>
          <w:p w14:paraId="5B07B10C"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51200CE6"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559BB0D7"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D9D9D9"/>
            <w:noWrap/>
            <w:vAlign w:val="bottom"/>
            <w:hideMark/>
          </w:tcPr>
          <w:p w14:paraId="50DC076A"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24154926"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5FA3EFE6"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4F96723F"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73D7AD34"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341C8E37" w14:textId="77777777" w:rsidR="00D82F3A" w:rsidRPr="00D82F3A" w:rsidRDefault="00D82F3A" w:rsidP="00D82F3A">
            <w:pPr>
              <w:rPr>
                <w:i/>
                <w:iCs/>
                <w:color w:val="000000"/>
                <w:sz w:val="20"/>
                <w:szCs w:val="20"/>
              </w:rPr>
            </w:pPr>
            <w:r w:rsidRPr="00D82F3A">
              <w:rPr>
                <w:i/>
                <w:iCs/>
                <w:color w:val="000000"/>
                <w:sz w:val="20"/>
                <w:szCs w:val="20"/>
              </w:rPr>
              <w:t>Gymnoclytia</w:t>
            </w:r>
          </w:p>
        </w:tc>
        <w:tc>
          <w:tcPr>
            <w:tcW w:w="0" w:type="auto"/>
            <w:tcBorders>
              <w:top w:val="nil"/>
              <w:left w:val="nil"/>
              <w:bottom w:val="nil"/>
              <w:right w:val="nil"/>
            </w:tcBorders>
            <w:shd w:val="clear" w:color="000000" w:fill="FFFFFF"/>
            <w:noWrap/>
            <w:vAlign w:val="center"/>
            <w:hideMark/>
          </w:tcPr>
          <w:p w14:paraId="4688A43B" w14:textId="77777777" w:rsidR="00D82F3A" w:rsidRPr="00D82F3A" w:rsidRDefault="00D82F3A" w:rsidP="00D82F3A">
            <w:pPr>
              <w:rPr>
                <w:i/>
                <w:iCs/>
                <w:color w:val="000000"/>
                <w:sz w:val="20"/>
                <w:szCs w:val="20"/>
              </w:rPr>
            </w:pPr>
            <w:r w:rsidRPr="00D82F3A">
              <w:rPr>
                <w:i/>
                <w:iCs/>
                <w:color w:val="000000"/>
                <w:sz w:val="20"/>
                <w:szCs w:val="20"/>
              </w:rPr>
              <w:t>minuta</w:t>
            </w:r>
          </w:p>
        </w:tc>
        <w:tc>
          <w:tcPr>
            <w:tcW w:w="0" w:type="auto"/>
            <w:tcBorders>
              <w:top w:val="nil"/>
              <w:left w:val="single" w:sz="4" w:space="0" w:color="auto"/>
              <w:bottom w:val="nil"/>
              <w:right w:val="nil"/>
            </w:tcBorders>
            <w:shd w:val="clear" w:color="000000" w:fill="FFFFFF"/>
            <w:noWrap/>
            <w:vAlign w:val="center"/>
            <w:hideMark/>
          </w:tcPr>
          <w:p w14:paraId="03113385"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45F21EC0" w14:textId="77777777" w:rsidR="00D82F3A" w:rsidRPr="00D82F3A" w:rsidRDefault="00D82F3A" w:rsidP="00D82F3A">
            <w:pPr>
              <w:jc w:val="center"/>
              <w:rPr>
                <w:color w:val="000000"/>
                <w:sz w:val="20"/>
                <w:szCs w:val="20"/>
              </w:rPr>
            </w:pPr>
            <w:r w:rsidRPr="00D82F3A">
              <w:rPr>
                <w:color w:val="000000"/>
                <w:sz w:val="20"/>
                <w:szCs w:val="20"/>
              </w:rPr>
              <w:t>10</w:t>
            </w:r>
          </w:p>
        </w:tc>
        <w:tc>
          <w:tcPr>
            <w:tcW w:w="0" w:type="auto"/>
            <w:tcBorders>
              <w:top w:val="nil"/>
              <w:left w:val="nil"/>
              <w:bottom w:val="nil"/>
              <w:right w:val="nil"/>
            </w:tcBorders>
            <w:shd w:val="clear" w:color="000000" w:fill="FFFFFF"/>
            <w:noWrap/>
            <w:vAlign w:val="center"/>
            <w:hideMark/>
          </w:tcPr>
          <w:p w14:paraId="749296BF"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single" w:sz="4" w:space="0" w:color="auto"/>
            </w:tcBorders>
            <w:shd w:val="clear" w:color="000000" w:fill="FFFFFF"/>
            <w:noWrap/>
            <w:vAlign w:val="center"/>
            <w:hideMark/>
          </w:tcPr>
          <w:p w14:paraId="36AE1CEA"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0981CD7" w14:textId="77777777" w:rsidR="00D82F3A" w:rsidRPr="00D82F3A" w:rsidRDefault="00D82F3A" w:rsidP="00D82F3A">
            <w:pPr>
              <w:jc w:val="center"/>
              <w:rPr>
                <w:color w:val="000000"/>
                <w:sz w:val="20"/>
                <w:szCs w:val="20"/>
              </w:rPr>
            </w:pPr>
            <w:r w:rsidRPr="00D82F3A">
              <w:rPr>
                <w:color w:val="000000"/>
                <w:sz w:val="20"/>
                <w:szCs w:val="20"/>
              </w:rPr>
              <w:t>12</w:t>
            </w:r>
          </w:p>
        </w:tc>
        <w:tc>
          <w:tcPr>
            <w:tcW w:w="0" w:type="auto"/>
            <w:tcBorders>
              <w:top w:val="nil"/>
              <w:left w:val="single" w:sz="4" w:space="0" w:color="auto"/>
              <w:bottom w:val="nil"/>
              <w:right w:val="nil"/>
            </w:tcBorders>
            <w:shd w:val="clear" w:color="000000" w:fill="FFFFFF"/>
            <w:noWrap/>
            <w:vAlign w:val="bottom"/>
            <w:hideMark/>
          </w:tcPr>
          <w:p w14:paraId="76974A28"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2504C98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43B34622"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4184216B"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59A9CA4E"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1C2EFFF" w14:textId="77777777" w:rsidR="00D82F3A" w:rsidRPr="00D82F3A" w:rsidRDefault="00D82F3A" w:rsidP="00D82F3A">
            <w:pPr>
              <w:rPr>
                <w:i/>
                <w:iCs/>
                <w:color w:val="000000"/>
                <w:sz w:val="20"/>
                <w:szCs w:val="20"/>
              </w:rPr>
            </w:pPr>
            <w:r w:rsidRPr="00D82F3A">
              <w:rPr>
                <w:i/>
                <w:iCs/>
                <w:color w:val="000000"/>
                <w:sz w:val="20"/>
                <w:szCs w:val="20"/>
              </w:rPr>
              <w:t>Gymnoclytia</w:t>
            </w:r>
          </w:p>
        </w:tc>
        <w:tc>
          <w:tcPr>
            <w:tcW w:w="0" w:type="auto"/>
            <w:tcBorders>
              <w:top w:val="nil"/>
              <w:left w:val="nil"/>
              <w:bottom w:val="nil"/>
              <w:right w:val="nil"/>
            </w:tcBorders>
            <w:shd w:val="clear" w:color="000000" w:fill="D9D9D9"/>
            <w:noWrap/>
            <w:vAlign w:val="center"/>
            <w:hideMark/>
          </w:tcPr>
          <w:p w14:paraId="0E7DE56D" w14:textId="77777777" w:rsidR="00D82F3A" w:rsidRPr="00D82F3A" w:rsidRDefault="00D82F3A" w:rsidP="00D82F3A">
            <w:pPr>
              <w:rPr>
                <w:i/>
                <w:iCs/>
                <w:color w:val="000000"/>
                <w:sz w:val="20"/>
                <w:szCs w:val="20"/>
              </w:rPr>
            </w:pPr>
            <w:r w:rsidRPr="00D82F3A">
              <w:rPr>
                <w:i/>
                <w:iCs/>
                <w:color w:val="000000"/>
                <w:sz w:val="20"/>
                <w:szCs w:val="20"/>
              </w:rPr>
              <w:t>occidua</w:t>
            </w:r>
          </w:p>
        </w:tc>
        <w:tc>
          <w:tcPr>
            <w:tcW w:w="0" w:type="auto"/>
            <w:tcBorders>
              <w:top w:val="nil"/>
              <w:left w:val="single" w:sz="4" w:space="0" w:color="auto"/>
              <w:bottom w:val="nil"/>
              <w:right w:val="nil"/>
            </w:tcBorders>
            <w:shd w:val="clear" w:color="000000" w:fill="D9D9D9"/>
            <w:noWrap/>
            <w:vAlign w:val="center"/>
            <w:hideMark/>
          </w:tcPr>
          <w:p w14:paraId="0ED74DA2" w14:textId="77777777" w:rsidR="00D82F3A" w:rsidRPr="00D82F3A" w:rsidRDefault="00D82F3A" w:rsidP="00D82F3A">
            <w:pPr>
              <w:jc w:val="center"/>
              <w:rPr>
                <w:color w:val="000000"/>
                <w:sz w:val="20"/>
                <w:szCs w:val="20"/>
              </w:rPr>
            </w:pPr>
            <w:r w:rsidRPr="00D82F3A">
              <w:rPr>
                <w:color w:val="000000"/>
                <w:sz w:val="20"/>
                <w:szCs w:val="20"/>
              </w:rPr>
              <w:t>14</w:t>
            </w:r>
          </w:p>
        </w:tc>
        <w:tc>
          <w:tcPr>
            <w:tcW w:w="0" w:type="auto"/>
            <w:tcBorders>
              <w:top w:val="nil"/>
              <w:left w:val="nil"/>
              <w:bottom w:val="nil"/>
              <w:right w:val="single" w:sz="4" w:space="0" w:color="auto"/>
            </w:tcBorders>
            <w:shd w:val="clear" w:color="000000" w:fill="D9D9D9"/>
            <w:noWrap/>
            <w:vAlign w:val="center"/>
            <w:hideMark/>
          </w:tcPr>
          <w:p w14:paraId="74C9FAD1" w14:textId="77777777" w:rsidR="00D82F3A" w:rsidRPr="00D82F3A" w:rsidRDefault="00D82F3A" w:rsidP="00D82F3A">
            <w:pPr>
              <w:jc w:val="center"/>
              <w:rPr>
                <w:color w:val="000000"/>
                <w:sz w:val="20"/>
                <w:szCs w:val="20"/>
              </w:rPr>
            </w:pPr>
            <w:r w:rsidRPr="00D82F3A">
              <w:rPr>
                <w:color w:val="000000"/>
                <w:sz w:val="20"/>
                <w:szCs w:val="20"/>
              </w:rPr>
              <w:t>19</w:t>
            </w:r>
          </w:p>
        </w:tc>
        <w:tc>
          <w:tcPr>
            <w:tcW w:w="0" w:type="auto"/>
            <w:tcBorders>
              <w:top w:val="nil"/>
              <w:left w:val="nil"/>
              <w:bottom w:val="nil"/>
              <w:right w:val="nil"/>
            </w:tcBorders>
            <w:shd w:val="clear" w:color="000000" w:fill="D9D9D9"/>
            <w:noWrap/>
            <w:vAlign w:val="center"/>
            <w:hideMark/>
          </w:tcPr>
          <w:p w14:paraId="03A82242" w14:textId="77777777" w:rsidR="00D82F3A" w:rsidRPr="00D82F3A" w:rsidRDefault="00D82F3A" w:rsidP="00D82F3A">
            <w:pPr>
              <w:jc w:val="center"/>
              <w:rPr>
                <w:color w:val="000000"/>
                <w:sz w:val="20"/>
                <w:szCs w:val="20"/>
              </w:rPr>
            </w:pPr>
            <w:r w:rsidRPr="00D82F3A">
              <w:rPr>
                <w:color w:val="000000"/>
                <w:sz w:val="20"/>
                <w:szCs w:val="20"/>
              </w:rPr>
              <w:t>44</w:t>
            </w:r>
          </w:p>
        </w:tc>
        <w:tc>
          <w:tcPr>
            <w:tcW w:w="0" w:type="auto"/>
            <w:tcBorders>
              <w:top w:val="nil"/>
              <w:left w:val="nil"/>
              <w:bottom w:val="nil"/>
              <w:right w:val="single" w:sz="4" w:space="0" w:color="auto"/>
            </w:tcBorders>
            <w:shd w:val="clear" w:color="000000" w:fill="D9D9D9"/>
            <w:noWrap/>
            <w:vAlign w:val="center"/>
            <w:hideMark/>
          </w:tcPr>
          <w:p w14:paraId="6436FB0B"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center"/>
            <w:hideMark/>
          </w:tcPr>
          <w:p w14:paraId="2C49B043" w14:textId="77777777" w:rsidR="00D82F3A" w:rsidRPr="00D82F3A" w:rsidRDefault="00D82F3A" w:rsidP="00D82F3A">
            <w:pPr>
              <w:jc w:val="center"/>
              <w:rPr>
                <w:color w:val="000000"/>
                <w:sz w:val="20"/>
                <w:szCs w:val="20"/>
              </w:rPr>
            </w:pPr>
            <w:r w:rsidRPr="00D82F3A">
              <w:rPr>
                <w:color w:val="000000"/>
                <w:sz w:val="20"/>
                <w:szCs w:val="20"/>
              </w:rPr>
              <w:t>78</w:t>
            </w:r>
          </w:p>
        </w:tc>
        <w:tc>
          <w:tcPr>
            <w:tcW w:w="0" w:type="auto"/>
            <w:tcBorders>
              <w:top w:val="nil"/>
              <w:left w:val="single" w:sz="4" w:space="0" w:color="auto"/>
              <w:bottom w:val="nil"/>
              <w:right w:val="nil"/>
            </w:tcBorders>
            <w:shd w:val="clear" w:color="000000" w:fill="D9D9D9"/>
            <w:noWrap/>
            <w:vAlign w:val="bottom"/>
            <w:hideMark/>
          </w:tcPr>
          <w:p w14:paraId="21FBB6F6"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50A6ACD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2540C9A2"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267FB455"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0502F059"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CCB3E14" w14:textId="77777777" w:rsidR="00D82F3A" w:rsidRPr="00D82F3A" w:rsidRDefault="00D82F3A" w:rsidP="00D82F3A">
            <w:pPr>
              <w:rPr>
                <w:i/>
                <w:iCs/>
                <w:color w:val="000000"/>
                <w:sz w:val="20"/>
                <w:szCs w:val="20"/>
              </w:rPr>
            </w:pPr>
            <w:r w:rsidRPr="00D82F3A">
              <w:rPr>
                <w:i/>
                <w:iCs/>
                <w:color w:val="000000"/>
                <w:sz w:val="20"/>
                <w:szCs w:val="20"/>
              </w:rPr>
              <w:t>Gymnoclytia</w:t>
            </w:r>
          </w:p>
        </w:tc>
        <w:tc>
          <w:tcPr>
            <w:tcW w:w="0" w:type="auto"/>
            <w:tcBorders>
              <w:top w:val="nil"/>
              <w:left w:val="nil"/>
              <w:bottom w:val="nil"/>
              <w:right w:val="nil"/>
            </w:tcBorders>
            <w:shd w:val="clear" w:color="000000" w:fill="FFFFFF"/>
            <w:noWrap/>
            <w:vAlign w:val="center"/>
            <w:hideMark/>
          </w:tcPr>
          <w:p w14:paraId="7C19647F" w14:textId="77777777" w:rsidR="00D82F3A" w:rsidRPr="00D82F3A" w:rsidRDefault="00D82F3A" w:rsidP="00D82F3A">
            <w:pPr>
              <w:rPr>
                <w:i/>
                <w:iCs/>
                <w:color w:val="000000"/>
                <w:sz w:val="20"/>
                <w:szCs w:val="20"/>
              </w:rPr>
            </w:pPr>
            <w:r w:rsidRPr="00D82F3A">
              <w:rPr>
                <w:i/>
                <w:iCs/>
                <w:color w:val="000000"/>
                <w:sz w:val="20"/>
                <w:szCs w:val="20"/>
              </w:rPr>
              <w:t>unicolor</w:t>
            </w:r>
          </w:p>
        </w:tc>
        <w:tc>
          <w:tcPr>
            <w:tcW w:w="0" w:type="auto"/>
            <w:tcBorders>
              <w:top w:val="nil"/>
              <w:left w:val="single" w:sz="4" w:space="0" w:color="auto"/>
              <w:bottom w:val="nil"/>
              <w:right w:val="nil"/>
            </w:tcBorders>
            <w:shd w:val="clear" w:color="000000" w:fill="FFFFFF"/>
            <w:noWrap/>
            <w:vAlign w:val="center"/>
            <w:hideMark/>
          </w:tcPr>
          <w:p w14:paraId="7531572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00E9F05B"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nil"/>
            </w:tcBorders>
            <w:shd w:val="clear" w:color="000000" w:fill="FFFFFF"/>
            <w:noWrap/>
            <w:vAlign w:val="center"/>
            <w:hideMark/>
          </w:tcPr>
          <w:p w14:paraId="29B67D8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58FB16F6"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33ACBC10"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single" w:sz="4" w:space="0" w:color="auto"/>
              <w:bottom w:val="nil"/>
              <w:right w:val="nil"/>
            </w:tcBorders>
            <w:shd w:val="clear" w:color="000000" w:fill="FFFFFF"/>
            <w:noWrap/>
            <w:vAlign w:val="bottom"/>
            <w:hideMark/>
          </w:tcPr>
          <w:p w14:paraId="04B78822"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0FEE3D6C"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41B70D22" w14:textId="77777777" w:rsidR="00D82F3A" w:rsidRPr="00D82F3A" w:rsidRDefault="00D82F3A" w:rsidP="00D82F3A">
            <w:pPr>
              <w:jc w:val="center"/>
              <w:rPr>
                <w:color w:val="000000"/>
                <w:sz w:val="20"/>
                <w:szCs w:val="20"/>
              </w:rPr>
            </w:pPr>
            <w:r w:rsidRPr="00D82F3A">
              <w:rPr>
                <w:color w:val="000000"/>
                <w:sz w:val="20"/>
                <w:szCs w:val="20"/>
              </w:rPr>
              <w:t>1</w:t>
            </w:r>
          </w:p>
        </w:tc>
      </w:tr>
      <w:tr w:rsidR="00D82F3A" w:rsidRPr="00D82F3A" w14:paraId="3DC9E461"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0C35F8B3"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0D929A03" w14:textId="77777777" w:rsidR="00D82F3A" w:rsidRPr="00D82F3A" w:rsidRDefault="00D82F3A" w:rsidP="00D82F3A">
            <w:pPr>
              <w:rPr>
                <w:i/>
                <w:iCs/>
                <w:color w:val="000000"/>
                <w:sz w:val="20"/>
                <w:szCs w:val="20"/>
              </w:rPr>
            </w:pPr>
            <w:r w:rsidRPr="00D82F3A">
              <w:rPr>
                <w:i/>
                <w:iCs/>
                <w:color w:val="000000"/>
                <w:sz w:val="20"/>
                <w:szCs w:val="20"/>
              </w:rPr>
              <w:t>Gymnosoma</w:t>
            </w:r>
          </w:p>
        </w:tc>
        <w:tc>
          <w:tcPr>
            <w:tcW w:w="0" w:type="auto"/>
            <w:tcBorders>
              <w:top w:val="nil"/>
              <w:left w:val="nil"/>
              <w:bottom w:val="nil"/>
              <w:right w:val="nil"/>
            </w:tcBorders>
            <w:shd w:val="clear" w:color="000000" w:fill="D9D9D9"/>
            <w:noWrap/>
            <w:vAlign w:val="center"/>
            <w:hideMark/>
          </w:tcPr>
          <w:p w14:paraId="4C2B144B" w14:textId="77777777" w:rsidR="00D82F3A" w:rsidRPr="00D82F3A" w:rsidRDefault="00D82F3A" w:rsidP="00D82F3A">
            <w:pPr>
              <w:rPr>
                <w:color w:val="000000"/>
                <w:sz w:val="20"/>
                <w:szCs w:val="20"/>
              </w:rPr>
            </w:pPr>
            <w:r w:rsidRPr="00D82F3A">
              <w:rPr>
                <w:color w:val="000000"/>
                <w:sz w:val="20"/>
                <w:szCs w:val="20"/>
              </w:rPr>
              <w:t xml:space="preserve">cf. </w:t>
            </w:r>
            <w:r w:rsidRPr="00D82F3A">
              <w:rPr>
                <w:i/>
                <w:iCs/>
                <w:color w:val="000000"/>
                <w:sz w:val="20"/>
                <w:szCs w:val="20"/>
              </w:rPr>
              <w:t>filiola</w:t>
            </w:r>
          </w:p>
        </w:tc>
        <w:tc>
          <w:tcPr>
            <w:tcW w:w="0" w:type="auto"/>
            <w:tcBorders>
              <w:top w:val="nil"/>
              <w:left w:val="single" w:sz="4" w:space="0" w:color="auto"/>
              <w:bottom w:val="nil"/>
              <w:right w:val="nil"/>
            </w:tcBorders>
            <w:shd w:val="clear" w:color="000000" w:fill="D9D9D9"/>
            <w:noWrap/>
            <w:vAlign w:val="center"/>
            <w:hideMark/>
          </w:tcPr>
          <w:p w14:paraId="2BB66BB9"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104F4FF5"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center"/>
            <w:hideMark/>
          </w:tcPr>
          <w:p w14:paraId="4DBB22E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1F35C00C"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C154993"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D9D9D9"/>
            <w:noWrap/>
            <w:vAlign w:val="bottom"/>
            <w:hideMark/>
          </w:tcPr>
          <w:p w14:paraId="07B4759B"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31106FA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5E996523" w14:textId="77777777" w:rsidR="00D82F3A" w:rsidRPr="00D82F3A" w:rsidRDefault="00D82F3A" w:rsidP="00D82F3A">
            <w:pPr>
              <w:rPr>
                <w:color w:val="000000"/>
                <w:sz w:val="20"/>
                <w:szCs w:val="20"/>
              </w:rPr>
            </w:pPr>
            <w:r w:rsidRPr="00D82F3A">
              <w:rPr>
                <w:color w:val="000000"/>
                <w:sz w:val="20"/>
                <w:szCs w:val="20"/>
              </w:rPr>
              <w:t xml:space="preserve">  </w:t>
            </w:r>
          </w:p>
        </w:tc>
      </w:tr>
      <w:tr w:rsidR="00D82F3A" w:rsidRPr="00D82F3A" w14:paraId="72AE1819"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054B2FF7"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307BB83A" w14:textId="77777777" w:rsidR="00D82F3A" w:rsidRPr="00D82F3A" w:rsidRDefault="00D82F3A" w:rsidP="00D82F3A">
            <w:pPr>
              <w:rPr>
                <w:i/>
                <w:iCs/>
                <w:color w:val="000000"/>
                <w:sz w:val="20"/>
                <w:szCs w:val="20"/>
              </w:rPr>
            </w:pPr>
            <w:r w:rsidRPr="00D82F3A">
              <w:rPr>
                <w:i/>
                <w:iCs/>
                <w:color w:val="000000"/>
                <w:sz w:val="20"/>
                <w:szCs w:val="20"/>
              </w:rPr>
              <w:t>Gymnosoma</w:t>
            </w:r>
          </w:p>
        </w:tc>
        <w:tc>
          <w:tcPr>
            <w:tcW w:w="0" w:type="auto"/>
            <w:tcBorders>
              <w:top w:val="nil"/>
              <w:left w:val="nil"/>
              <w:bottom w:val="nil"/>
              <w:right w:val="nil"/>
            </w:tcBorders>
            <w:shd w:val="clear" w:color="000000" w:fill="FFFFFF"/>
            <w:noWrap/>
            <w:vAlign w:val="center"/>
            <w:hideMark/>
          </w:tcPr>
          <w:p w14:paraId="155743F8" w14:textId="77777777" w:rsidR="00D82F3A" w:rsidRPr="00D82F3A" w:rsidRDefault="00D82F3A" w:rsidP="00D82F3A">
            <w:pPr>
              <w:rPr>
                <w:i/>
                <w:iCs/>
                <w:color w:val="000000"/>
                <w:sz w:val="20"/>
                <w:szCs w:val="20"/>
              </w:rPr>
            </w:pPr>
            <w:r w:rsidRPr="00D82F3A">
              <w:rPr>
                <w:i/>
                <w:iCs/>
                <w:color w:val="000000"/>
                <w:sz w:val="20"/>
                <w:szCs w:val="20"/>
              </w:rPr>
              <w:t>occidentale</w:t>
            </w:r>
          </w:p>
        </w:tc>
        <w:tc>
          <w:tcPr>
            <w:tcW w:w="0" w:type="auto"/>
            <w:tcBorders>
              <w:top w:val="nil"/>
              <w:left w:val="single" w:sz="4" w:space="0" w:color="auto"/>
              <w:bottom w:val="nil"/>
              <w:right w:val="nil"/>
            </w:tcBorders>
            <w:shd w:val="clear" w:color="000000" w:fill="FFFFFF"/>
            <w:noWrap/>
            <w:vAlign w:val="center"/>
            <w:hideMark/>
          </w:tcPr>
          <w:p w14:paraId="4FD72BBA"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0CB565FA"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2615CE69" w14:textId="77777777" w:rsidR="00D82F3A" w:rsidRPr="00D82F3A" w:rsidRDefault="00D82F3A" w:rsidP="00D82F3A">
            <w:pPr>
              <w:jc w:val="center"/>
              <w:rPr>
                <w:color w:val="000000"/>
                <w:sz w:val="20"/>
                <w:szCs w:val="20"/>
              </w:rPr>
            </w:pPr>
          </w:p>
        </w:tc>
        <w:tc>
          <w:tcPr>
            <w:tcW w:w="0" w:type="auto"/>
            <w:tcBorders>
              <w:top w:val="nil"/>
              <w:left w:val="nil"/>
              <w:bottom w:val="nil"/>
              <w:right w:val="single" w:sz="4" w:space="0" w:color="auto"/>
            </w:tcBorders>
            <w:shd w:val="clear" w:color="000000" w:fill="FFFFFF"/>
            <w:noWrap/>
            <w:vAlign w:val="center"/>
            <w:hideMark/>
          </w:tcPr>
          <w:p w14:paraId="2D9C5A87" w14:textId="77777777" w:rsidR="00D82F3A" w:rsidRPr="00D82F3A" w:rsidRDefault="00D82F3A" w:rsidP="00D82F3A">
            <w:pPr>
              <w:jc w:val="center"/>
              <w:rPr>
                <w:color w:val="000000"/>
                <w:sz w:val="20"/>
                <w:szCs w:val="20"/>
              </w:rPr>
            </w:pPr>
            <w:r w:rsidRPr="00D82F3A">
              <w:rPr>
                <w:color w:val="000000"/>
                <w:sz w:val="20"/>
                <w:szCs w:val="20"/>
              </w:rPr>
              <w:t> 1</w:t>
            </w:r>
          </w:p>
        </w:tc>
        <w:tc>
          <w:tcPr>
            <w:tcW w:w="0" w:type="auto"/>
            <w:tcBorders>
              <w:top w:val="nil"/>
              <w:left w:val="nil"/>
              <w:bottom w:val="nil"/>
              <w:right w:val="nil"/>
            </w:tcBorders>
            <w:shd w:val="clear" w:color="000000" w:fill="FFFFFF"/>
            <w:noWrap/>
            <w:vAlign w:val="center"/>
            <w:hideMark/>
          </w:tcPr>
          <w:p w14:paraId="6249B25A"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FFFFFF"/>
            <w:noWrap/>
            <w:vAlign w:val="bottom"/>
            <w:hideMark/>
          </w:tcPr>
          <w:p w14:paraId="404C0136"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3ED7384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6196D674" w14:textId="77777777" w:rsidR="00D82F3A" w:rsidRPr="00D82F3A" w:rsidRDefault="00D82F3A" w:rsidP="00D82F3A">
            <w:pPr>
              <w:jc w:val="center"/>
              <w:rPr>
                <w:color w:val="000000"/>
                <w:sz w:val="20"/>
                <w:szCs w:val="20"/>
              </w:rPr>
            </w:pPr>
            <w:r w:rsidRPr="00D82F3A">
              <w:rPr>
                <w:color w:val="000000"/>
                <w:sz w:val="20"/>
                <w:szCs w:val="20"/>
              </w:rPr>
              <w:t>1</w:t>
            </w:r>
          </w:p>
        </w:tc>
      </w:tr>
      <w:tr w:rsidR="00D82F3A" w:rsidRPr="00D82F3A" w14:paraId="0BB63684"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1BDF6FDE"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5D369FE" w14:textId="77777777" w:rsidR="00D82F3A" w:rsidRPr="00D82F3A" w:rsidRDefault="00D82F3A" w:rsidP="00D82F3A">
            <w:pPr>
              <w:rPr>
                <w:i/>
                <w:iCs/>
                <w:color w:val="000000"/>
                <w:sz w:val="20"/>
                <w:szCs w:val="20"/>
              </w:rPr>
            </w:pPr>
            <w:r w:rsidRPr="00D82F3A">
              <w:rPr>
                <w:i/>
                <w:iCs/>
                <w:color w:val="000000"/>
                <w:sz w:val="20"/>
                <w:szCs w:val="20"/>
              </w:rPr>
              <w:t>Gymnosoma</w:t>
            </w:r>
          </w:p>
        </w:tc>
        <w:tc>
          <w:tcPr>
            <w:tcW w:w="0" w:type="auto"/>
            <w:tcBorders>
              <w:top w:val="nil"/>
              <w:left w:val="nil"/>
              <w:bottom w:val="nil"/>
              <w:right w:val="nil"/>
            </w:tcBorders>
            <w:shd w:val="clear" w:color="000000" w:fill="D9D9D9"/>
            <w:noWrap/>
            <w:vAlign w:val="center"/>
            <w:hideMark/>
          </w:tcPr>
          <w:p w14:paraId="7A962703" w14:textId="77777777" w:rsidR="00D82F3A" w:rsidRPr="00D82F3A" w:rsidRDefault="00D82F3A" w:rsidP="00D82F3A">
            <w:pPr>
              <w:rPr>
                <w:i/>
                <w:iCs/>
                <w:color w:val="000000"/>
                <w:sz w:val="20"/>
                <w:szCs w:val="20"/>
              </w:rPr>
            </w:pPr>
            <w:r w:rsidRPr="00D82F3A">
              <w:rPr>
                <w:color w:val="000000"/>
                <w:sz w:val="20"/>
                <w:szCs w:val="20"/>
              </w:rPr>
              <w:t xml:space="preserve">cf. </w:t>
            </w:r>
            <w:r w:rsidRPr="00D82F3A">
              <w:rPr>
                <w:i/>
                <w:iCs/>
                <w:color w:val="000000"/>
                <w:sz w:val="20"/>
                <w:szCs w:val="20"/>
              </w:rPr>
              <w:t>par</w:t>
            </w:r>
          </w:p>
        </w:tc>
        <w:tc>
          <w:tcPr>
            <w:tcW w:w="0" w:type="auto"/>
            <w:tcBorders>
              <w:top w:val="nil"/>
              <w:left w:val="single" w:sz="4" w:space="0" w:color="auto"/>
              <w:bottom w:val="nil"/>
              <w:right w:val="nil"/>
            </w:tcBorders>
            <w:shd w:val="clear" w:color="000000" w:fill="D9D9D9"/>
            <w:noWrap/>
            <w:vAlign w:val="center"/>
            <w:hideMark/>
          </w:tcPr>
          <w:p w14:paraId="6D6393F3" w14:textId="77777777" w:rsidR="00D82F3A" w:rsidRPr="00D82F3A" w:rsidRDefault="00D82F3A" w:rsidP="00D82F3A">
            <w:pPr>
              <w:jc w:val="center"/>
              <w:rPr>
                <w:color w:val="000000"/>
                <w:sz w:val="20"/>
                <w:szCs w:val="20"/>
              </w:rPr>
            </w:pPr>
            <w:r w:rsidRPr="00D82F3A">
              <w:rPr>
                <w:color w:val="000000"/>
                <w:sz w:val="20"/>
                <w:szCs w:val="20"/>
              </w:rPr>
              <w:t>21</w:t>
            </w:r>
          </w:p>
        </w:tc>
        <w:tc>
          <w:tcPr>
            <w:tcW w:w="0" w:type="auto"/>
            <w:tcBorders>
              <w:top w:val="nil"/>
              <w:left w:val="nil"/>
              <w:bottom w:val="nil"/>
              <w:right w:val="single" w:sz="4" w:space="0" w:color="auto"/>
            </w:tcBorders>
            <w:shd w:val="clear" w:color="000000" w:fill="D9D9D9"/>
            <w:noWrap/>
            <w:vAlign w:val="center"/>
            <w:hideMark/>
          </w:tcPr>
          <w:p w14:paraId="202FC6D8" w14:textId="77777777" w:rsidR="00D82F3A" w:rsidRPr="00D82F3A" w:rsidRDefault="00D82F3A" w:rsidP="00D82F3A">
            <w:pPr>
              <w:jc w:val="center"/>
              <w:rPr>
                <w:color w:val="000000"/>
                <w:sz w:val="20"/>
                <w:szCs w:val="20"/>
              </w:rPr>
            </w:pPr>
            <w:r w:rsidRPr="00D82F3A">
              <w:rPr>
                <w:color w:val="000000"/>
                <w:sz w:val="20"/>
                <w:szCs w:val="20"/>
              </w:rPr>
              <w:t>9</w:t>
            </w:r>
          </w:p>
        </w:tc>
        <w:tc>
          <w:tcPr>
            <w:tcW w:w="0" w:type="auto"/>
            <w:tcBorders>
              <w:top w:val="nil"/>
              <w:left w:val="nil"/>
              <w:bottom w:val="nil"/>
              <w:right w:val="nil"/>
            </w:tcBorders>
            <w:shd w:val="clear" w:color="000000" w:fill="D9D9D9"/>
            <w:noWrap/>
            <w:vAlign w:val="center"/>
            <w:hideMark/>
          </w:tcPr>
          <w:p w14:paraId="63EBFFCB"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6FC0F8D8"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59175819" w14:textId="77777777" w:rsidR="00D82F3A" w:rsidRPr="00D82F3A" w:rsidRDefault="00D82F3A" w:rsidP="00D82F3A">
            <w:pPr>
              <w:jc w:val="center"/>
              <w:rPr>
                <w:color w:val="000000"/>
                <w:sz w:val="20"/>
                <w:szCs w:val="20"/>
              </w:rPr>
            </w:pPr>
            <w:r w:rsidRPr="00D82F3A">
              <w:rPr>
                <w:color w:val="000000"/>
                <w:sz w:val="20"/>
                <w:szCs w:val="20"/>
              </w:rPr>
              <w:t>31</w:t>
            </w:r>
          </w:p>
        </w:tc>
        <w:tc>
          <w:tcPr>
            <w:tcW w:w="0" w:type="auto"/>
            <w:tcBorders>
              <w:top w:val="nil"/>
              <w:left w:val="single" w:sz="4" w:space="0" w:color="auto"/>
              <w:bottom w:val="nil"/>
              <w:right w:val="nil"/>
            </w:tcBorders>
            <w:shd w:val="clear" w:color="000000" w:fill="D9D9D9"/>
            <w:noWrap/>
            <w:vAlign w:val="bottom"/>
            <w:hideMark/>
          </w:tcPr>
          <w:p w14:paraId="6F9BAAFE"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41FBD267"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bottom"/>
            <w:hideMark/>
          </w:tcPr>
          <w:p w14:paraId="74C38445" w14:textId="77777777" w:rsidR="00D82F3A" w:rsidRPr="00D82F3A" w:rsidRDefault="00D82F3A" w:rsidP="00D82F3A">
            <w:pPr>
              <w:jc w:val="center"/>
              <w:rPr>
                <w:color w:val="000000"/>
                <w:sz w:val="20"/>
                <w:szCs w:val="20"/>
              </w:rPr>
            </w:pPr>
            <w:r w:rsidRPr="00D82F3A">
              <w:rPr>
                <w:color w:val="000000"/>
                <w:sz w:val="20"/>
                <w:szCs w:val="20"/>
              </w:rPr>
              <w:t>1</w:t>
            </w:r>
          </w:p>
        </w:tc>
      </w:tr>
      <w:tr w:rsidR="00D82F3A" w:rsidRPr="00D82F3A" w14:paraId="334E31A0"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68562BB6"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4CD7C314" w14:textId="77777777" w:rsidR="00D82F3A" w:rsidRPr="00D82F3A" w:rsidRDefault="00D82F3A" w:rsidP="00D82F3A">
            <w:pPr>
              <w:rPr>
                <w:i/>
                <w:iCs/>
                <w:color w:val="000000"/>
                <w:sz w:val="20"/>
                <w:szCs w:val="20"/>
              </w:rPr>
            </w:pPr>
            <w:r w:rsidRPr="00D82F3A">
              <w:rPr>
                <w:i/>
                <w:iCs/>
                <w:color w:val="000000"/>
                <w:sz w:val="20"/>
                <w:szCs w:val="20"/>
              </w:rPr>
              <w:t>Euclytia</w:t>
            </w:r>
          </w:p>
        </w:tc>
        <w:tc>
          <w:tcPr>
            <w:tcW w:w="0" w:type="auto"/>
            <w:tcBorders>
              <w:top w:val="nil"/>
              <w:left w:val="nil"/>
              <w:bottom w:val="nil"/>
              <w:right w:val="nil"/>
            </w:tcBorders>
            <w:shd w:val="clear" w:color="000000" w:fill="FFFFFF"/>
            <w:noWrap/>
            <w:vAlign w:val="center"/>
            <w:hideMark/>
          </w:tcPr>
          <w:p w14:paraId="0C63A791" w14:textId="77777777" w:rsidR="00D82F3A" w:rsidRPr="00D82F3A" w:rsidRDefault="00D82F3A" w:rsidP="00D82F3A">
            <w:pPr>
              <w:rPr>
                <w:i/>
                <w:iCs/>
                <w:color w:val="000000"/>
                <w:sz w:val="20"/>
                <w:szCs w:val="20"/>
              </w:rPr>
            </w:pPr>
            <w:r w:rsidRPr="00D82F3A">
              <w:rPr>
                <w:i/>
                <w:iCs/>
                <w:color w:val="000000"/>
                <w:sz w:val="20"/>
                <w:szCs w:val="20"/>
              </w:rPr>
              <w:t>flava</w:t>
            </w:r>
          </w:p>
        </w:tc>
        <w:tc>
          <w:tcPr>
            <w:tcW w:w="0" w:type="auto"/>
            <w:tcBorders>
              <w:top w:val="nil"/>
              <w:left w:val="single" w:sz="4" w:space="0" w:color="auto"/>
              <w:bottom w:val="nil"/>
              <w:right w:val="nil"/>
            </w:tcBorders>
            <w:shd w:val="clear" w:color="000000" w:fill="FFFFFF"/>
            <w:noWrap/>
            <w:vAlign w:val="center"/>
            <w:hideMark/>
          </w:tcPr>
          <w:p w14:paraId="66201C39"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78E79989"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67FA0D03"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7ED209D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ACFC668"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FFFFFF"/>
            <w:noWrap/>
            <w:vAlign w:val="bottom"/>
            <w:hideMark/>
          </w:tcPr>
          <w:p w14:paraId="6FFB6D34"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1B995389"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bottom"/>
            <w:hideMark/>
          </w:tcPr>
          <w:p w14:paraId="64267B1F"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49BDB1D6"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59D2870A" w14:textId="77777777" w:rsidR="00D82F3A" w:rsidRPr="00D82F3A" w:rsidRDefault="00D82F3A" w:rsidP="00D82F3A">
            <w:pPr>
              <w:rPr>
                <w:color w:val="000000"/>
                <w:sz w:val="20"/>
                <w:szCs w:val="20"/>
              </w:rPr>
            </w:pPr>
            <w:r w:rsidRPr="00D82F3A">
              <w:rPr>
                <w:color w:val="000000"/>
                <w:sz w:val="20"/>
                <w:szCs w:val="20"/>
              </w:rPr>
              <w:t>Leucostomatini</w:t>
            </w:r>
          </w:p>
        </w:tc>
        <w:tc>
          <w:tcPr>
            <w:tcW w:w="0" w:type="auto"/>
            <w:tcBorders>
              <w:top w:val="nil"/>
              <w:left w:val="nil"/>
              <w:bottom w:val="nil"/>
              <w:right w:val="nil"/>
            </w:tcBorders>
            <w:shd w:val="clear" w:color="000000" w:fill="D9D9D9"/>
            <w:noWrap/>
            <w:vAlign w:val="center"/>
            <w:hideMark/>
          </w:tcPr>
          <w:p w14:paraId="7C936225" w14:textId="77777777" w:rsidR="00D82F3A" w:rsidRPr="00D82F3A" w:rsidRDefault="00D82F3A" w:rsidP="00D82F3A">
            <w:pPr>
              <w:rPr>
                <w:i/>
                <w:iCs/>
                <w:color w:val="000000"/>
                <w:sz w:val="20"/>
                <w:szCs w:val="20"/>
              </w:rPr>
            </w:pPr>
            <w:r w:rsidRPr="00D82F3A">
              <w:rPr>
                <w:i/>
                <w:iCs/>
                <w:color w:val="000000"/>
                <w:sz w:val="20"/>
                <w:szCs w:val="20"/>
              </w:rPr>
              <w:t>Leucostoma</w:t>
            </w:r>
          </w:p>
        </w:tc>
        <w:tc>
          <w:tcPr>
            <w:tcW w:w="0" w:type="auto"/>
            <w:tcBorders>
              <w:top w:val="nil"/>
              <w:left w:val="nil"/>
              <w:bottom w:val="nil"/>
              <w:right w:val="nil"/>
            </w:tcBorders>
            <w:shd w:val="clear" w:color="000000" w:fill="D9D9D9"/>
            <w:noWrap/>
            <w:vAlign w:val="center"/>
            <w:hideMark/>
          </w:tcPr>
          <w:p w14:paraId="3D292BA3" w14:textId="77777777" w:rsidR="00D82F3A" w:rsidRPr="00D82F3A" w:rsidRDefault="00D82F3A" w:rsidP="00D82F3A">
            <w:pPr>
              <w:rPr>
                <w:i/>
                <w:iCs/>
                <w:color w:val="000000"/>
                <w:sz w:val="20"/>
                <w:szCs w:val="20"/>
              </w:rPr>
            </w:pPr>
            <w:r w:rsidRPr="00D82F3A">
              <w:rPr>
                <w:color w:val="000000"/>
                <w:sz w:val="20"/>
                <w:szCs w:val="20"/>
              </w:rPr>
              <w:t xml:space="preserve">cf. </w:t>
            </w:r>
            <w:r w:rsidRPr="00D82F3A">
              <w:rPr>
                <w:i/>
                <w:iCs/>
                <w:color w:val="000000"/>
                <w:sz w:val="20"/>
                <w:szCs w:val="20"/>
              </w:rPr>
              <w:t>acirostre</w:t>
            </w:r>
          </w:p>
        </w:tc>
        <w:tc>
          <w:tcPr>
            <w:tcW w:w="0" w:type="auto"/>
            <w:tcBorders>
              <w:top w:val="nil"/>
              <w:left w:val="single" w:sz="4" w:space="0" w:color="auto"/>
              <w:bottom w:val="nil"/>
              <w:right w:val="nil"/>
            </w:tcBorders>
            <w:shd w:val="clear" w:color="000000" w:fill="D9D9D9"/>
            <w:noWrap/>
            <w:vAlign w:val="center"/>
            <w:hideMark/>
          </w:tcPr>
          <w:p w14:paraId="6F7BF257"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010CE38D"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6825A15"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31C6CAD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326199E4"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single" w:sz="4" w:space="0" w:color="auto"/>
              <w:bottom w:val="nil"/>
              <w:right w:val="nil"/>
            </w:tcBorders>
            <w:shd w:val="clear" w:color="000000" w:fill="D9D9D9"/>
            <w:noWrap/>
            <w:vAlign w:val="bottom"/>
            <w:hideMark/>
          </w:tcPr>
          <w:p w14:paraId="6559813D"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35BFF0F4" w14:textId="77777777" w:rsidR="00D82F3A" w:rsidRPr="00D82F3A" w:rsidRDefault="00D82F3A" w:rsidP="00D82F3A">
            <w:pPr>
              <w:jc w:val="center"/>
              <w:rPr>
                <w:color w:val="000000"/>
                <w:sz w:val="20"/>
                <w:szCs w:val="20"/>
              </w:rPr>
            </w:pPr>
          </w:p>
        </w:tc>
        <w:tc>
          <w:tcPr>
            <w:tcW w:w="0" w:type="auto"/>
            <w:tcBorders>
              <w:top w:val="nil"/>
              <w:left w:val="nil"/>
              <w:bottom w:val="nil"/>
              <w:right w:val="single" w:sz="4" w:space="0" w:color="auto"/>
            </w:tcBorders>
            <w:shd w:val="clear" w:color="000000" w:fill="D9D9D9"/>
            <w:noWrap/>
            <w:vAlign w:val="bottom"/>
            <w:hideMark/>
          </w:tcPr>
          <w:p w14:paraId="1F8B9AC8"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72AFD8C7"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0D5C4E04"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292998D1" w14:textId="77777777" w:rsidR="00D82F3A" w:rsidRPr="00D82F3A" w:rsidRDefault="00D82F3A" w:rsidP="00D82F3A">
            <w:pPr>
              <w:rPr>
                <w:i/>
                <w:iCs/>
                <w:color w:val="000000"/>
                <w:sz w:val="20"/>
                <w:szCs w:val="20"/>
              </w:rPr>
            </w:pPr>
            <w:r w:rsidRPr="00D82F3A">
              <w:rPr>
                <w:i/>
                <w:iCs/>
                <w:color w:val="000000"/>
                <w:sz w:val="20"/>
                <w:szCs w:val="20"/>
              </w:rPr>
              <w:t>Leucostoma</w:t>
            </w:r>
          </w:p>
        </w:tc>
        <w:tc>
          <w:tcPr>
            <w:tcW w:w="0" w:type="auto"/>
            <w:tcBorders>
              <w:top w:val="nil"/>
              <w:left w:val="nil"/>
              <w:bottom w:val="nil"/>
              <w:right w:val="nil"/>
            </w:tcBorders>
            <w:shd w:val="clear" w:color="000000" w:fill="FFFFFF"/>
            <w:noWrap/>
            <w:vAlign w:val="center"/>
            <w:hideMark/>
          </w:tcPr>
          <w:p w14:paraId="3BD84798" w14:textId="77777777" w:rsidR="00D82F3A" w:rsidRPr="00D82F3A" w:rsidRDefault="00D82F3A" w:rsidP="00D82F3A">
            <w:pPr>
              <w:rPr>
                <w:i/>
                <w:iCs/>
                <w:color w:val="000000"/>
                <w:sz w:val="20"/>
                <w:szCs w:val="20"/>
              </w:rPr>
            </w:pPr>
            <w:r w:rsidRPr="00D82F3A">
              <w:rPr>
                <w:color w:val="000000"/>
                <w:sz w:val="20"/>
                <w:szCs w:val="20"/>
              </w:rPr>
              <w:t xml:space="preserve">cf. </w:t>
            </w:r>
            <w:r w:rsidRPr="00D82F3A">
              <w:rPr>
                <w:i/>
                <w:iCs/>
                <w:color w:val="000000"/>
                <w:sz w:val="20"/>
                <w:szCs w:val="20"/>
              </w:rPr>
              <w:t>simplex</w:t>
            </w:r>
          </w:p>
        </w:tc>
        <w:tc>
          <w:tcPr>
            <w:tcW w:w="0" w:type="auto"/>
            <w:tcBorders>
              <w:top w:val="nil"/>
              <w:left w:val="single" w:sz="4" w:space="0" w:color="auto"/>
              <w:bottom w:val="nil"/>
              <w:right w:val="nil"/>
            </w:tcBorders>
            <w:shd w:val="clear" w:color="000000" w:fill="FFFFFF"/>
            <w:noWrap/>
            <w:vAlign w:val="center"/>
            <w:hideMark/>
          </w:tcPr>
          <w:p w14:paraId="733F5880"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60330EE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21CE8244"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0A682AD8"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9406687"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single" w:sz="4" w:space="0" w:color="auto"/>
              <w:bottom w:val="nil"/>
              <w:right w:val="nil"/>
            </w:tcBorders>
            <w:shd w:val="clear" w:color="000000" w:fill="FFFFFF"/>
            <w:noWrap/>
            <w:vAlign w:val="bottom"/>
            <w:hideMark/>
          </w:tcPr>
          <w:p w14:paraId="16AA1C84"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1714B4C5"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1067A19E"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3D14726A"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5F1C34D7" w14:textId="77777777" w:rsidR="00D82F3A" w:rsidRPr="00D82F3A" w:rsidRDefault="00D82F3A" w:rsidP="00D82F3A">
            <w:pPr>
              <w:rPr>
                <w:color w:val="000000"/>
                <w:sz w:val="20"/>
                <w:szCs w:val="20"/>
              </w:rPr>
            </w:pPr>
            <w:r w:rsidRPr="00D82F3A">
              <w:rPr>
                <w:color w:val="000000"/>
                <w:sz w:val="20"/>
                <w:szCs w:val="20"/>
              </w:rPr>
              <w:t>Phasiini</w:t>
            </w:r>
          </w:p>
        </w:tc>
        <w:tc>
          <w:tcPr>
            <w:tcW w:w="0" w:type="auto"/>
            <w:tcBorders>
              <w:top w:val="nil"/>
              <w:left w:val="nil"/>
              <w:bottom w:val="nil"/>
              <w:right w:val="nil"/>
            </w:tcBorders>
            <w:shd w:val="clear" w:color="000000" w:fill="D9D9D9"/>
            <w:noWrap/>
            <w:vAlign w:val="center"/>
            <w:hideMark/>
          </w:tcPr>
          <w:p w14:paraId="58240155" w14:textId="77777777" w:rsidR="00D82F3A" w:rsidRPr="00D82F3A" w:rsidRDefault="00D82F3A" w:rsidP="00D82F3A">
            <w:pPr>
              <w:rPr>
                <w:i/>
                <w:iCs/>
                <w:color w:val="000000"/>
                <w:sz w:val="20"/>
                <w:szCs w:val="20"/>
              </w:rPr>
            </w:pPr>
            <w:r w:rsidRPr="00D82F3A">
              <w:rPr>
                <w:i/>
                <w:iCs/>
                <w:color w:val="000000"/>
                <w:sz w:val="20"/>
                <w:szCs w:val="20"/>
              </w:rPr>
              <w:t>Phasia</w:t>
            </w:r>
          </w:p>
        </w:tc>
        <w:tc>
          <w:tcPr>
            <w:tcW w:w="0" w:type="auto"/>
            <w:tcBorders>
              <w:top w:val="nil"/>
              <w:left w:val="nil"/>
              <w:bottom w:val="nil"/>
              <w:right w:val="nil"/>
            </w:tcBorders>
            <w:shd w:val="clear" w:color="000000" w:fill="D9D9D9"/>
            <w:noWrap/>
            <w:vAlign w:val="center"/>
            <w:hideMark/>
          </w:tcPr>
          <w:p w14:paraId="785402ED" w14:textId="77777777" w:rsidR="00D82F3A" w:rsidRPr="00D82F3A" w:rsidRDefault="00D82F3A" w:rsidP="00D82F3A">
            <w:pPr>
              <w:rPr>
                <w:i/>
                <w:iCs/>
                <w:color w:val="000000"/>
                <w:sz w:val="20"/>
                <w:szCs w:val="20"/>
              </w:rPr>
            </w:pPr>
            <w:r w:rsidRPr="00D82F3A">
              <w:rPr>
                <w:color w:val="000000"/>
                <w:sz w:val="20"/>
                <w:szCs w:val="20"/>
              </w:rPr>
              <w:t>cf.</w:t>
            </w:r>
            <w:r w:rsidRPr="00D82F3A">
              <w:rPr>
                <w:i/>
                <w:iCs/>
                <w:color w:val="000000"/>
                <w:sz w:val="20"/>
                <w:szCs w:val="20"/>
              </w:rPr>
              <w:t xml:space="preserve"> aurulans</w:t>
            </w:r>
          </w:p>
        </w:tc>
        <w:tc>
          <w:tcPr>
            <w:tcW w:w="0" w:type="auto"/>
            <w:tcBorders>
              <w:top w:val="nil"/>
              <w:left w:val="single" w:sz="4" w:space="0" w:color="auto"/>
              <w:bottom w:val="nil"/>
              <w:right w:val="nil"/>
            </w:tcBorders>
            <w:shd w:val="clear" w:color="000000" w:fill="D9D9D9"/>
            <w:noWrap/>
            <w:vAlign w:val="center"/>
            <w:hideMark/>
          </w:tcPr>
          <w:p w14:paraId="4A013143"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2ACBB839"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4673739"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66BE81B6"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3583148F"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single" w:sz="4" w:space="0" w:color="auto"/>
              <w:bottom w:val="nil"/>
              <w:right w:val="nil"/>
            </w:tcBorders>
            <w:shd w:val="clear" w:color="000000" w:fill="D9D9D9"/>
            <w:noWrap/>
            <w:vAlign w:val="bottom"/>
            <w:hideMark/>
          </w:tcPr>
          <w:p w14:paraId="00B88BF1"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bottom"/>
            <w:hideMark/>
          </w:tcPr>
          <w:p w14:paraId="42DD55CC"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40314442"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55583B3D"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54762F90"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50B8619" w14:textId="77777777" w:rsidR="00D82F3A" w:rsidRPr="00D82F3A" w:rsidRDefault="00D82F3A" w:rsidP="00D82F3A">
            <w:pPr>
              <w:rPr>
                <w:i/>
                <w:iCs/>
                <w:color w:val="000000"/>
                <w:sz w:val="20"/>
                <w:szCs w:val="20"/>
              </w:rPr>
            </w:pPr>
            <w:r w:rsidRPr="00D82F3A">
              <w:rPr>
                <w:i/>
                <w:iCs/>
                <w:color w:val="000000"/>
                <w:sz w:val="20"/>
                <w:szCs w:val="20"/>
              </w:rPr>
              <w:t>Phasia</w:t>
            </w:r>
          </w:p>
        </w:tc>
        <w:tc>
          <w:tcPr>
            <w:tcW w:w="0" w:type="auto"/>
            <w:tcBorders>
              <w:top w:val="nil"/>
              <w:left w:val="nil"/>
              <w:bottom w:val="nil"/>
              <w:right w:val="nil"/>
            </w:tcBorders>
            <w:shd w:val="clear" w:color="000000" w:fill="FFFFFF"/>
            <w:noWrap/>
            <w:vAlign w:val="center"/>
            <w:hideMark/>
          </w:tcPr>
          <w:p w14:paraId="36243E4E" w14:textId="77777777" w:rsidR="00D82F3A" w:rsidRPr="00D82F3A" w:rsidRDefault="00D82F3A" w:rsidP="00D82F3A">
            <w:pPr>
              <w:rPr>
                <w:i/>
                <w:iCs/>
                <w:color w:val="000000"/>
                <w:sz w:val="20"/>
                <w:szCs w:val="20"/>
              </w:rPr>
            </w:pPr>
            <w:r w:rsidRPr="00D82F3A">
              <w:rPr>
                <w:color w:val="000000"/>
                <w:sz w:val="20"/>
                <w:szCs w:val="20"/>
              </w:rPr>
              <w:t xml:space="preserve">cf. </w:t>
            </w:r>
            <w:r w:rsidRPr="00D82F3A">
              <w:rPr>
                <w:i/>
                <w:iCs/>
                <w:color w:val="000000"/>
                <w:sz w:val="20"/>
                <w:szCs w:val="20"/>
              </w:rPr>
              <w:t>purpurascens</w:t>
            </w:r>
          </w:p>
        </w:tc>
        <w:tc>
          <w:tcPr>
            <w:tcW w:w="0" w:type="auto"/>
            <w:tcBorders>
              <w:top w:val="nil"/>
              <w:left w:val="single" w:sz="4" w:space="0" w:color="auto"/>
              <w:bottom w:val="nil"/>
              <w:right w:val="nil"/>
            </w:tcBorders>
            <w:shd w:val="clear" w:color="000000" w:fill="FFFFFF"/>
            <w:noWrap/>
            <w:vAlign w:val="center"/>
            <w:hideMark/>
          </w:tcPr>
          <w:p w14:paraId="27770C48"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1D1EE6B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4586F6E4"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65BA69E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3B7EDF40"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single" w:sz="4" w:space="0" w:color="auto"/>
              <w:bottom w:val="nil"/>
              <w:right w:val="nil"/>
            </w:tcBorders>
            <w:shd w:val="clear" w:color="000000" w:fill="FFFFFF"/>
            <w:noWrap/>
            <w:vAlign w:val="bottom"/>
            <w:hideMark/>
          </w:tcPr>
          <w:p w14:paraId="0D476389"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06C2249D"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61034418"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3597CECD"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34E569EE" w14:textId="77777777" w:rsidR="00D82F3A" w:rsidRPr="00D82F3A" w:rsidRDefault="00D82F3A" w:rsidP="00D82F3A">
            <w:pPr>
              <w:rPr>
                <w:color w:val="000000"/>
                <w:sz w:val="20"/>
                <w:szCs w:val="20"/>
              </w:rPr>
            </w:pPr>
            <w:r w:rsidRPr="00D82F3A">
              <w:rPr>
                <w:color w:val="000000"/>
                <w:sz w:val="20"/>
                <w:szCs w:val="20"/>
              </w:rPr>
              <w:t>Strongygastrini</w:t>
            </w:r>
          </w:p>
        </w:tc>
        <w:tc>
          <w:tcPr>
            <w:tcW w:w="0" w:type="auto"/>
            <w:tcBorders>
              <w:top w:val="nil"/>
              <w:left w:val="nil"/>
              <w:bottom w:val="nil"/>
              <w:right w:val="nil"/>
            </w:tcBorders>
            <w:shd w:val="clear" w:color="000000" w:fill="D9D9D9"/>
            <w:noWrap/>
            <w:vAlign w:val="center"/>
            <w:hideMark/>
          </w:tcPr>
          <w:p w14:paraId="601D8FF9" w14:textId="77777777" w:rsidR="00D82F3A" w:rsidRPr="00D82F3A" w:rsidRDefault="00D82F3A" w:rsidP="00D82F3A">
            <w:pPr>
              <w:rPr>
                <w:i/>
                <w:iCs/>
                <w:color w:val="000000"/>
                <w:sz w:val="20"/>
                <w:szCs w:val="20"/>
              </w:rPr>
            </w:pPr>
            <w:r w:rsidRPr="00D82F3A">
              <w:rPr>
                <w:i/>
                <w:iCs/>
                <w:color w:val="000000"/>
                <w:sz w:val="20"/>
                <w:szCs w:val="20"/>
              </w:rPr>
              <w:t>Strongygaster</w:t>
            </w:r>
          </w:p>
        </w:tc>
        <w:tc>
          <w:tcPr>
            <w:tcW w:w="0" w:type="auto"/>
            <w:tcBorders>
              <w:top w:val="nil"/>
              <w:left w:val="nil"/>
              <w:bottom w:val="nil"/>
              <w:right w:val="nil"/>
            </w:tcBorders>
            <w:shd w:val="clear" w:color="000000" w:fill="D9D9D9"/>
            <w:noWrap/>
            <w:vAlign w:val="center"/>
            <w:hideMark/>
          </w:tcPr>
          <w:p w14:paraId="69292C5B" w14:textId="77777777" w:rsidR="00D82F3A" w:rsidRPr="00D82F3A" w:rsidRDefault="00D82F3A" w:rsidP="00D82F3A">
            <w:pPr>
              <w:rPr>
                <w:i/>
                <w:iCs/>
                <w:color w:val="000000"/>
                <w:sz w:val="20"/>
                <w:szCs w:val="20"/>
              </w:rPr>
            </w:pPr>
            <w:r w:rsidRPr="00D82F3A">
              <w:rPr>
                <w:i/>
                <w:iCs/>
                <w:color w:val="000000"/>
                <w:sz w:val="20"/>
                <w:szCs w:val="20"/>
              </w:rPr>
              <w:t>triangulifera</w:t>
            </w:r>
          </w:p>
        </w:tc>
        <w:tc>
          <w:tcPr>
            <w:tcW w:w="0" w:type="auto"/>
            <w:tcBorders>
              <w:top w:val="nil"/>
              <w:left w:val="single" w:sz="4" w:space="0" w:color="auto"/>
              <w:bottom w:val="nil"/>
              <w:right w:val="nil"/>
            </w:tcBorders>
            <w:shd w:val="clear" w:color="000000" w:fill="D9D9D9"/>
            <w:noWrap/>
            <w:vAlign w:val="center"/>
            <w:hideMark/>
          </w:tcPr>
          <w:p w14:paraId="6B978449"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single" w:sz="4" w:space="0" w:color="auto"/>
            </w:tcBorders>
            <w:shd w:val="clear" w:color="000000" w:fill="D9D9D9"/>
            <w:noWrap/>
            <w:vAlign w:val="center"/>
            <w:hideMark/>
          </w:tcPr>
          <w:p w14:paraId="2EBACD92" w14:textId="77777777" w:rsidR="00D82F3A" w:rsidRPr="00D82F3A" w:rsidRDefault="00D82F3A" w:rsidP="00D82F3A">
            <w:pPr>
              <w:jc w:val="center"/>
              <w:rPr>
                <w:color w:val="000000"/>
                <w:sz w:val="20"/>
                <w:szCs w:val="20"/>
              </w:rPr>
            </w:pPr>
            <w:r w:rsidRPr="00D82F3A">
              <w:rPr>
                <w:color w:val="000000"/>
                <w:sz w:val="20"/>
                <w:szCs w:val="20"/>
              </w:rPr>
              <w:t>6</w:t>
            </w:r>
          </w:p>
        </w:tc>
        <w:tc>
          <w:tcPr>
            <w:tcW w:w="0" w:type="auto"/>
            <w:tcBorders>
              <w:top w:val="nil"/>
              <w:left w:val="nil"/>
              <w:bottom w:val="nil"/>
              <w:right w:val="nil"/>
            </w:tcBorders>
            <w:shd w:val="clear" w:color="000000" w:fill="D9D9D9"/>
            <w:noWrap/>
            <w:vAlign w:val="center"/>
            <w:hideMark/>
          </w:tcPr>
          <w:p w14:paraId="4F6D26FD" w14:textId="77777777" w:rsidR="00D82F3A" w:rsidRPr="00D82F3A" w:rsidRDefault="00D82F3A" w:rsidP="00D82F3A">
            <w:pPr>
              <w:jc w:val="center"/>
              <w:rPr>
                <w:color w:val="000000"/>
                <w:sz w:val="20"/>
                <w:szCs w:val="20"/>
              </w:rPr>
            </w:pPr>
            <w:r w:rsidRPr="00D82F3A">
              <w:rPr>
                <w:color w:val="000000"/>
                <w:sz w:val="20"/>
                <w:szCs w:val="20"/>
              </w:rPr>
              <w:t>3</w:t>
            </w:r>
          </w:p>
        </w:tc>
        <w:tc>
          <w:tcPr>
            <w:tcW w:w="0" w:type="auto"/>
            <w:tcBorders>
              <w:top w:val="nil"/>
              <w:left w:val="nil"/>
              <w:bottom w:val="nil"/>
              <w:right w:val="single" w:sz="4" w:space="0" w:color="auto"/>
            </w:tcBorders>
            <w:shd w:val="clear" w:color="000000" w:fill="D9D9D9"/>
            <w:noWrap/>
            <w:vAlign w:val="center"/>
            <w:hideMark/>
          </w:tcPr>
          <w:p w14:paraId="297DA6A8"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nil"/>
            </w:tcBorders>
            <w:shd w:val="clear" w:color="000000" w:fill="D9D9D9"/>
            <w:noWrap/>
            <w:vAlign w:val="center"/>
            <w:hideMark/>
          </w:tcPr>
          <w:p w14:paraId="546F4057" w14:textId="77777777" w:rsidR="00D82F3A" w:rsidRPr="00D82F3A" w:rsidRDefault="00D82F3A" w:rsidP="00D82F3A">
            <w:pPr>
              <w:jc w:val="center"/>
              <w:rPr>
                <w:color w:val="000000"/>
                <w:sz w:val="20"/>
                <w:szCs w:val="20"/>
              </w:rPr>
            </w:pPr>
            <w:r w:rsidRPr="00D82F3A">
              <w:rPr>
                <w:color w:val="000000"/>
                <w:sz w:val="20"/>
                <w:szCs w:val="20"/>
              </w:rPr>
              <w:t>13</w:t>
            </w:r>
          </w:p>
        </w:tc>
        <w:tc>
          <w:tcPr>
            <w:tcW w:w="0" w:type="auto"/>
            <w:tcBorders>
              <w:top w:val="nil"/>
              <w:left w:val="single" w:sz="4" w:space="0" w:color="auto"/>
              <w:bottom w:val="nil"/>
              <w:right w:val="nil"/>
            </w:tcBorders>
            <w:shd w:val="clear" w:color="000000" w:fill="D9D9D9"/>
            <w:noWrap/>
            <w:vAlign w:val="bottom"/>
            <w:hideMark/>
          </w:tcPr>
          <w:p w14:paraId="4B04241E"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bottom"/>
            <w:hideMark/>
          </w:tcPr>
          <w:p w14:paraId="78EA7CE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56C74466"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057AA58A"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1BE56ED5" w14:textId="77777777" w:rsidR="00D82F3A" w:rsidRPr="00D82F3A" w:rsidRDefault="00D82F3A" w:rsidP="00D82F3A">
            <w:pPr>
              <w:rPr>
                <w:color w:val="000000"/>
                <w:sz w:val="20"/>
                <w:szCs w:val="20"/>
              </w:rPr>
            </w:pPr>
            <w:r w:rsidRPr="00D82F3A">
              <w:rPr>
                <w:color w:val="000000"/>
                <w:sz w:val="20"/>
                <w:szCs w:val="20"/>
              </w:rPr>
              <w:t>Trichopodini</w:t>
            </w:r>
          </w:p>
        </w:tc>
        <w:tc>
          <w:tcPr>
            <w:tcW w:w="0" w:type="auto"/>
            <w:tcBorders>
              <w:top w:val="nil"/>
              <w:left w:val="nil"/>
              <w:bottom w:val="nil"/>
              <w:right w:val="nil"/>
            </w:tcBorders>
            <w:shd w:val="clear" w:color="000000" w:fill="FFFFFF"/>
            <w:noWrap/>
            <w:vAlign w:val="center"/>
            <w:hideMark/>
          </w:tcPr>
          <w:p w14:paraId="4BD9AB7C" w14:textId="77777777" w:rsidR="00D82F3A" w:rsidRPr="00D82F3A" w:rsidRDefault="00D82F3A" w:rsidP="00D82F3A">
            <w:pPr>
              <w:rPr>
                <w:i/>
                <w:iCs/>
                <w:color w:val="000000"/>
                <w:sz w:val="20"/>
                <w:szCs w:val="20"/>
              </w:rPr>
            </w:pPr>
            <w:r w:rsidRPr="00D82F3A">
              <w:rPr>
                <w:i/>
                <w:iCs/>
                <w:color w:val="000000"/>
                <w:sz w:val="20"/>
                <w:szCs w:val="20"/>
              </w:rPr>
              <w:t>Trichopoda</w:t>
            </w:r>
          </w:p>
        </w:tc>
        <w:tc>
          <w:tcPr>
            <w:tcW w:w="0" w:type="auto"/>
            <w:tcBorders>
              <w:top w:val="nil"/>
              <w:left w:val="nil"/>
              <w:bottom w:val="nil"/>
              <w:right w:val="nil"/>
            </w:tcBorders>
            <w:shd w:val="clear" w:color="000000" w:fill="FFFFFF"/>
            <w:noWrap/>
            <w:vAlign w:val="center"/>
            <w:hideMark/>
          </w:tcPr>
          <w:p w14:paraId="7894802C" w14:textId="77777777" w:rsidR="00D82F3A" w:rsidRPr="00D82F3A" w:rsidRDefault="00D82F3A" w:rsidP="00D82F3A">
            <w:pPr>
              <w:rPr>
                <w:i/>
                <w:iCs/>
                <w:color w:val="000000"/>
                <w:sz w:val="20"/>
                <w:szCs w:val="20"/>
              </w:rPr>
            </w:pPr>
            <w:r w:rsidRPr="00D82F3A">
              <w:rPr>
                <w:i/>
                <w:iCs/>
                <w:color w:val="000000"/>
                <w:sz w:val="20"/>
                <w:szCs w:val="20"/>
              </w:rPr>
              <w:t>lanipes</w:t>
            </w:r>
          </w:p>
        </w:tc>
        <w:tc>
          <w:tcPr>
            <w:tcW w:w="0" w:type="auto"/>
            <w:tcBorders>
              <w:top w:val="nil"/>
              <w:left w:val="single" w:sz="4" w:space="0" w:color="auto"/>
              <w:bottom w:val="nil"/>
              <w:right w:val="nil"/>
            </w:tcBorders>
            <w:shd w:val="clear" w:color="000000" w:fill="FFFFFF"/>
            <w:noWrap/>
            <w:vAlign w:val="center"/>
            <w:hideMark/>
          </w:tcPr>
          <w:p w14:paraId="740606CD"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263FD931" w14:textId="77777777" w:rsidR="00D82F3A" w:rsidRPr="00D82F3A" w:rsidRDefault="00D82F3A" w:rsidP="00D82F3A">
            <w:pPr>
              <w:jc w:val="center"/>
              <w:rPr>
                <w:color w:val="000000"/>
                <w:sz w:val="20"/>
                <w:szCs w:val="20"/>
              </w:rPr>
            </w:pPr>
            <w:r w:rsidRPr="00D82F3A">
              <w:rPr>
                <w:color w:val="000000"/>
                <w:sz w:val="20"/>
                <w:szCs w:val="20"/>
              </w:rPr>
              <w:t>2</w:t>
            </w:r>
          </w:p>
        </w:tc>
        <w:tc>
          <w:tcPr>
            <w:tcW w:w="0" w:type="auto"/>
            <w:tcBorders>
              <w:top w:val="nil"/>
              <w:left w:val="nil"/>
              <w:bottom w:val="nil"/>
              <w:right w:val="nil"/>
            </w:tcBorders>
            <w:shd w:val="clear" w:color="000000" w:fill="FFFFFF"/>
            <w:noWrap/>
            <w:vAlign w:val="center"/>
            <w:hideMark/>
          </w:tcPr>
          <w:p w14:paraId="7A7BE3DF"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7DE1CF41"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5AD8EA85" w14:textId="77777777" w:rsidR="00D82F3A" w:rsidRPr="00D82F3A" w:rsidRDefault="00D82F3A" w:rsidP="00D82F3A">
            <w:pPr>
              <w:jc w:val="center"/>
              <w:rPr>
                <w:color w:val="000000"/>
                <w:sz w:val="20"/>
                <w:szCs w:val="20"/>
              </w:rPr>
            </w:pPr>
            <w:r w:rsidRPr="00D82F3A">
              <w:rPr>
                <w:color w:val="000000"/>
                <w:sz w:val="20"/>
                <w:szCs w:val="20"/>
              </w:rPr>
              <w:t>3</w:t>
            </w:r>
          </w:p>
        </w:tc>
        <w:tc>
          <w:tcPr>
            <w:tcW w:w="0" w:type="auto"/>
            <w:tcBorders>
              <w:top w:val="nil"/>
              <w:left w:val="single" w:sz="4" w:space="0" w:color="auto"/>
              <w:bottom w:val="nil"/>
              <w:right w:val="nil"/>
            </w:tcBorders>
            <w:shd w:val="clear" w:color="000000" w:fill="FFFFFF"/>
            <w:noWrap/>
            <w:vAlign w:val="bottom"/>
            <w:hideMark/>
          </w:tcPr>
          <w:p w14:paraId="4EA9DE89"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65CB0F06"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3A0C508B"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5DB1956D"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4D2D45B8"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5CD89296" w14:textId="77777777" w:rsidR="00D82F3A" w:rsidRPr="00D82F3A" w:rsidRDefault="00D82F3A" w:rsidP="00D82F3A">
            <w:pPr>
              <w:rPr>
                <w:i/>
                <w:iCs/>
                <w:color w:val="000000"/>
                <w:sz w:val="20"/>
                <w:szCs w:val="20"/>
              </w:rPr>
            </w:pPr>
            <w:r w:rsidRPr="00D82F3A">
              <w:rPr>
                <w:i/>
                <w:iCs/>
                <w:color w:val="000000"/>
                <w:sz w:val="20"/>
                <w:szCs w:val="20"/>
              </w:rPr>
              <w:t>Trichopoda</w:t>
            </w:r>
          </w:p>
        </w:tc>
        <w:tc>
          <w:tcPr>
            <w:tcW w:w="0" w:type="auto"/>
            <w:tcBorders>
              <w:top w:val="nil"/>
              <w:left w:val="nil"/>
              <w:bottom w:val="nil"/>
              <w:right w:val="nil"/>
            </w:tcBorders>
            <w:shd w:val="clear" w:color="000000" w:fill="D9D9D9"/>
            <w:noWrap/>
            <w:vAlign w:val="center"/>
            <w:hideMark/>
          </w:tcPr>
          <w:p w14:paraId="7B7C7029" w14:textId="77777777" w:rsidR="00D82F3A" w:rsidRPr="00D82F3A" w:rsidRDefault="00D82F3A" w:rsidP="00D82F3A">
            <w:pPr>
              <w:rPr>
                <w:i/>
                <w:iCs/>
                <w:color w:val="000000"/>
                <w:sz w:val="20"/>
                <w:szCs w:val="20"/>
              </w:rPr>
            </w:pPr>
            <w:r w:rsidRPr="00D82F3A">
              <w:rPr>
                <w:i/>
                <w:iCs/>
                <w:color w:val="000000"/>
                <w:sz w:val="20"/>
                <w:szCs w:val="20"/>
              </w:rPr>
              <w:t>pennipes</w:t>
            </w:r>
          </w:p>
        </w:tc>
        <w:tc>
          <w:tcPr>
            <w:tcW w:w="0" w:type="auto"/>
            <w:tcBorders>
              <w:top w:val="nil"/>
              <w:left w:val="single" w:sz="4" w:space="0" w:color="auto"/>
              <w:bottom w:val="nil"/>
              <w:right w:val="nil"/>
            </w:tcBorders>
            <w:shd w:val="clear" w:color="000000" w:fill="D9D9D9"/>
            <w:noWrap/>
            <w:vAlign w:val="center"/>
            <w:hideMark/>
          </w:tcPr>
          <w:p w14:paraId="6FE7D5C5" w14:textId="77777777" w:rsidR="00D82F3A" w:rsidRPr="00D82F3A" w:rsidRDefault="00D82F3A" w:rsidP="00D82F3A">
            <w:pPr>
              <w:jc w:val="center"/>
              <w:rPr>
                <w:color w:val="000000"/>
                <w:sz w:val="20"/>
                <w:szCs w:val="20"/>
              </w:rPr>
            </w:pPr>
            <w:r w:rsidRPr="00D82F3A">
              <w:rPr>
                <w:color w:val="000000"/>
                <w:sz w:val="20"/>
                <w:szCs w:val="20"/>
              </w:rPr>
              <w:t>6</w:t>
            </w:r>
          </w:p>
        </w:tc>
        <w:tc>
          <w:tcPr>
            <w:tcW w:w="0" w:type="auto"/>
            <w:tcBorders>
              <w:top w:val="nil"/>
              <w:left w:val="nil"/>
              <w:bottom w:val="nil"/>
              <w:right w:val="single" w:sz="4" w:space="0" w:color="auto"/>
            </w:tcBorders>
            <w:shd w:val="clear" w:color="000000" w:fill="D9D9D9"/>
            <w:noWrap/>
            <w:vAlign w:val="center"/>
            <w:hideMark/>
          </w:tcPr>
          <w:p w14:paraId="2C00D097" w14:textId="77777777" w:rsidR="00D82F3A" w:rsidRPr="00D82F3A" w:rsidRDefault="00D82F3A" w:rsidP="00D82F3A">
            <w:pPr>
              <w:jc w:val="center"/>
              <w:rPr>
                <w:color w:val="000000"/>
                <w:sz w:val="20"/>
                <w:szCs w:val="20"/>
              </w:rPr>
            </w:pPr>
            <w:r w:rsidRPr="00D82F3A">
              <w:rPr>
                <w:color w:val="000000"/>
                <w:sz w:val="20"/>
                <w:szCs w:val="20"/>
              </w:rPr>
              <w:t>19</w:t>
            </w:r>
          </w:p>
        </w:tc>
        <w:tc>
          <w:tcPr>
            <w:tcW w:w="0" w:type="auto"/>
            <w:tcBorders>
              <w:top w:val="nil"/>
              <w:left w:val="nil"/>
              <w:bottom w:val="nil"/>
              <w:right w:val="nil"/>
            </w:tcBorders>
            <w:shd w:val="clear" w:color="000000" w:fill="D9D9D9"/>
            <w:noWrap/>
            <w:vAlign w:val="center"/>
            <w:hideMark/>
          </w:tcPr>
          <w:p w14:paraId="364F0B98"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117C9ECA"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center"/>
            <w:hideMark/>
          </w:tcPr>
          <w:p w14:paraId="74E45351" w14:textId="77777777" w:rsidR="00D82F3A" w:rsidRPr="00D82F3A" w:rsidRDefault="00D82F3A" w:rsidP="00D82F3A">
            <w:pPr>
              <w:jc w:val="center"/>
              <w:rPr>
                <w:color w:val="000000"/>
                <w:sz w:val="20"/>
                <w:szCs w:val="20"/>
              </w:rPr>
            </w:pPr>
            <w:r w:rsidRPr="00D82F3A">
              <w:rPr>
                <w:color w:val="000000"/>
                <w:sz w:val="20"/>
                <w:szCs w:val="20"/>
              </w:rPr>
              <w:t>26</w:t>
            </w:r>
          </w:p>
        </w:tc>
        <w:tc>
          <w:tcPr>
            <w:tcW w:w="0" w:type="auto"/>
            <w:tcBorders>
              <w:top w:val="nil"/>
              <w:left w:val="single" w:sz="4" w:space="0" w:color="auto"/>
              <w:bottom w:val="nil"/>
              <w:right w:val="nil"/>
            </w:tcBorders>
            <w:shd w:val="clear" w:color="000000" w:fill="D9D9D9"/>
            <w:noWrap/>
            <w:vAlign w:val="bottom"/>
            <w:hideMark/>
          </w:tcPr>
          <w:p w14:paraId="765D4382"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bottom"/>
            <w:hideMark/>
          </w:tcPr>
          <w:p w14:paraId="72F3C071"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0C2AB6C0"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284538BE"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00BE60DA"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22962E0A" w14:textId="77777777" w:rsidR="00D82F3A" w:rsidRPr="00D82F3A" w:rsidRDefault="00D82F3A" w:rsidP="00D82F3A">
            <w:pPr>
              <w:rPr>
                <w:i/>
                <w:iCs/>
                <w:color w:val="000000"/>
                <w:sz w:val="20"/>
                <w:szCs w:val="20"/>
              </w:rPr>
            </w:pPr>
            <w:r w:rsidRPr="00D82F3A">
              <w:rPr>
                <w:i/>
                <w:iCs/>
                <w:color w:val="000000"/>
                <w:sz w:val="20"/>
                <w:szCs w:val="20"/>
              </w:rPr>
              <w:t>Trichopoda</w:t>
            </w:r>
          </w:p>
        </w:tc>
        <w:tc>
          <w:tcPr>
            <w:tcW w:w="0" w:type="auto"/>
            <w:tcBorders>
              <w:top w:val="nil"/>
              <w:left w:val="nil"/>
              <w:bottom w:val="nil"/>
              <w:right w:val="nil"/>
            </w:tcBorders>
            <w:shd w:val="clear" w:color="000000" w:fill="FFFFFF"/>
            <w:noWrap/>
            <w:vAlign w:val="center"/>
            <w:hideMark/>
          </w:tcPr>
          <w:p w14:paraId="7670FADD" w14:textId="77777777" w:rsidR="00D82F3A" w:rsidRPr="00D82F3A" w:rsidRDefault="00D82F3A" w:rsidP="00D82F3A">
            <w:pPr>
              <w:rPr>
                <w:i/>
                <w:iCs/>
                <w:color w:val="000000"/>
                <w:sz w:val="20"/>
                <w:szCs w:val="20"/>
              </w:rPr>
            </w:pPr>
            <w:r w:rsidRPr="00D82F3A">
              <w:rPr>
                <w:i/>
                <w:iCs/>
                <w:color w:val="000000"/>
                <w:sz w:val="20"/>
                <w:szCs w:val="20"/>
              </w:rPr>
              <w:t>plumipes</w:t>
            </w:r>
          </w:p>
        </w:tc>
        <w:tc>
          <w:tcPr>
            <w:tcW w:w="0" w:type="auto"/>
            <w:tcBorders>
              <w:top w:val="nil"/>
              <w:left w:val="single" w:sz="4" w:space="0" w:color="auto"/>
              <w:bottom w:val="nil"/>
              <w:right w:val="nil"/>
            </w:tcBorders>
            <w:shd w:val="clear" w:color="000000" w:fill="FFFFFF"/>
            <w:noWrap/>
            <w:vAlign w:val="center"/>
            <w:hideMark/>
          </w:tcPr>
          <w:p w14:paraId="6754F5B1"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FFFFFF"/>
            <w:noWrap/>
            <w:vAlign w:val="center"/>
            <w:hideMark/>
          </w:tcPr>
          <w:p w14:paraId="41628435"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7B76B739"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center"/>
            <w:hideMark/>
          </w:tcPr>
          <w:p w14:paraId="145FFAF9"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412BE046"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FFFFFF"/>
            <w:noWrap/>
            <w:vAlign w:val="bottom"/>
            <w:hideMark/>
          </w:tcPr>
          <w:p w14:paraId="4B47B1A6"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FFFFFF"/>
            <w:noWrap/>
            <w:vAlign w:val="bottom"/>
            <w:hideMark/>
          </w:tcPr>
          <w:p w14:paraId="18770D71"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FFFFFF"/>
            <w:noWrap/>
            <w:vAlign w:val="bottom"/>
            <w:hideMark/>
          </w:tcPr>
          <w:p w14:paraId="2A4B5D40"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3FA1A26F"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029E985C"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1947B1E7" w14:textId="77777777" w:rsidR="00D82F3A" w:rsidRPr="00D82F3A" w:rsidRDefault="00D82F3A" w:rsidP="00D82F3A">
            <w:pPr>
              <w:rPr>
                <w:i/>
                <w:iCs/>
                <w:color w:val="000000"/>
                <w:sz w:val="20"/>
                <w:szCs w:val="20"/>
              </w:rPr>
            </w:pPr>
            <w:r w:rsidRPr="00D82F3A">
              <w:rPr>
                <w:i/>
                <w:iCs/>
                <w:color w:val="000000"/>
                <w:sz w:val="20"/>
                <w:szCs w:val="20"/>
              </w:rPr>
              <w:t>Xanthomelanodes</w:t>
            </w:r>
          </w:p>
        </w:tc>
        <w:tc>
          <w:tcPr>
            <w:tcW w:w="0" w:type="auto"/>
            <w:tcBorders>
              <w:top w:val="nil"/>
              <w:left w:val="nil"/>
              <w:bottom w:val="nil"/>
              <w:right w:val="nil"/>
            </w:tcBorders>
            <w:shd w:val="clear" w:color="000000" w:fill="D9D9D9"/>
            <w:noWrap/>
            <w:vAlign w:val="center"/>
            <w:hideMark/>
          </w:tcPr>
          <w:p w14:paraId="6E80B266" w14:textId="77777777" w:rsidR="00D82F3A" w:rsidRPr="00D82F3A" w:rsidRDefault="00D82F3A" w:rsidP="00D82F3A">
            <w:pPr>
              <w:rPr>
                <w:i/>
                <w:iCs/>
                <w:color w:val="000000"/>
                <w:sz w:val="20"/>
                <w:szCs w:val="20"/>
              </w:rPr>
            </w:pPr>
            <w:r w:rsidRPr="00D82F3A">
              <w:rPr>
                <w:i/>
                <w:iCs/>
                <w:color w:val="000000"/>
                <w:sz w:val="20"/>
                <w:szCs w:val="20"/>
              </w:rPr>
              <w:t>arcuatus</w:t>
            </w:r>
          </w:p>
        </w:tc>
        <w:tc>
          <w:tcPr>
            <w:tcW w:w="0" w:type="auto"/>
            <w:tcBorders>
              <w:top w:val="nil"/>
              <w:left w:val="single" w:sz="4" w:space="0" w:color="auto"/>
              <w:bottom w:val="nil"/>
              <w:right w:val="nil"/>
            </w:tcBorders>
            <w:shd w:val="clear" w:color="000000" w:fill="D9D9D9"/>
            <w:noWrap/>
            <w:vAlign w:val="center"/>
            <w:hideMark/>
          </w:tcPr>
          <w:p w14:paraId="5A48EED6"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center"/>
            <w:hideMark/>
          </w:tcPr>
          <w:p w14:paraId="3AFF644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72B6DE24"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single" w:sz="4" w:space="0" w:color="auto"/>
            </w:tcBorders>
            <w:shd w:val="clear" w:color="000000" w:fill="D9D9D9"/>
            <w:noWrap/>
            <w:vAlign w:val="center"/>
            <w:hideMark/>
          </w:tcPr>
          <w:p w14:paraId="6C750FEC"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1F0D2E2"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single" w:sz="4" w:space="0" w:color="auto"/>
              <w:bottom w:val="nil"/>
              <w:right w:val="nil"/>
            </w:tcBorders>
            <w:shd w:val="clear" w:color="000000" w:fill="D9D9D9"/>
            <w:noWrap/>
            <w:vAlign w:val="bottom"/>
            <w:hideMark/>
          </w:tcPr>
          <w:p w14:paraId="6ED71592"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4C636A5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single" w:sz="4" w:space="0" w:color="auto"/>
            </w:tcBorders>
            <w:shd w:val="clear" w:color="000000" w:fill="D9D9D9"/>
            <w:noWrap/>
            <w:vAlign w:val="bottom"/>
            <w:hideMark/>
          </w:tcPr>
          <w:p w14:paraId="1CF35F74"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1FFAEB92" w14:textId="77777777" w:rsidTr="00B67534">
        <w:trPr>
          <w:trHeight w:val="300"/>
        </w:trPr>
        <w:tc>
          <w:tcPr>
            <w:tcW w:w="0" w:type="auto"/>
            <w:tcBorders>
              <w:top w:val="nil"/>
              <w:left w:val="single" w:sz="4" w:space="0" w:color="auto"/>
              <w:bottom w:val="nil"/>
              <w:right w:val="nil"/>
            </w:tcBorders>
            <w:shd w:val="clear" w:color="000000" w:fill="FFFFFF"/>
            <w:noWrap/>
            <w:vAlign w:val="center"/>
            <w:hideMark/>
          </w:tcPr>
          <w:p w14:paraId="36E14621"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7B4C369A" w14:textId="77777777" w:rsidR="00D82F3A" w:rsidRPr="00D82F3A" w:rsidRDefault="00D82F3A" w:rsidP="00D82F3A">
            <w:pPr>
              <w:rPr>
                <w:i/>
                <w:iCs/>
                <w:color w:val="000000"/>
                <w:sz w:val="20"/>
                <w:szCs w:val="20"/>
              </w:rPr>
            </w:pPr>
            <w:r w:rsidRPr="00D82F3A">
              <w:rPr>
                <w:i/>
                <w:iCs/>
                <w:color w:val="000000"/>
                <w:sz w:val="20"/>
                <w:szCs w:val="20"/>
              </w:rPr>
              <w:t>Xanthomelanodes</w:t>
            </w:r>
          </w:p>
        </w:tc>
        <w:tc>
          <w:tcPr>
            <w:tcW w:w="0" w:type="auto"/>
            <w:tcBorders>
              <w:top w:val="nil"/>
              <w:left w:val="nil"/>
              <w:bottom w:val="nil"/>
              <w:right w:val="nil"/>
            </w:tcBorders>
            <w:shd w:val="clear" w:color="000000" w:fill="FFFFFF"/>
            <w:noWrap/>
            <w:vAlign w:val="center"/>
            <w:hideMark/>
          </w:tcPr>
          <w:p w14:paraId="35D7B140" w14:textId="77777777" w:rsidR="00D82F3A" w:rsidRPr="00D82F3A" w:rsidRDefault="00D82F3A" w:rsidP="00D82F3A">
            <w:pPr>
              <w:rPr>
                <w:i/>
                <w:iCs/>
                <w:color w:val="000000"/>
                <w:sz w:val="20"/>
                <w:szCs w:val="20"/>
              </w:rPr>
            </w:pPr>
            <w:r w:rsidRPr="00D82F3A">
              <w:rPr>
                <w:i/>
                <w:iCs/>
                <w:color w:val="000000"/>
                <w:sz w:val="20"/>
                <w:szCs w:val="20"/>
              </w:rPr>
              <w:t>atripennis</w:t>
            </w:r>
          </w:p>
        </w:tc>
        <w:tc>
          <w:tcPr>
            <w:tcW w:w="0" w:type="auto"/>
            <w:tcBorders>
              <w:top w:val="nil"/>
              <w:left w:val="single" w:sz="4" w:space="0" w:color="auto"/>
              <w:bottom w:val="single" w:sz="4" w:space="0" w:color="auto"/>
              <w:right w:val="nil"/>
            </w:tcBorders>
            <w:shd w:val="clear" w:color="000000" w:fill="FFFFFF"/>
            <w:noWrap/>
            <w:vAlign w:val="center"/>
            <w:hideMark/>
          </w:tcPr>
          <w:p w14:paraId="2EB7AF1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C563E4" w14:textId="77777777" w:rsidR="00D82F3A" w:rsidRPr="00D82F3A" w:rsidRDefault="00D82F3A" w:rsidP="00D82F3A">
            <w:pPr>
              <w:jc w:val="center"/>
              <w:rPr>
                <w:color w:val="000000"/>
                <w:sz w:val="20"/>
                <w:szCs w:val="20"/>
              </w:rPr>
            </w:pPr>
            <w:r w:rsidRPr="00D82F3A">
              <w:rPr>
                <w:color w:val="000000"/>
                <w:sz w:val="20"/>
                <w:szCs w:val="20"/>
              </w:rPr>
              <w:t>7</w:t>
            </w:r>
          </w:p>
        </w:tc>
        <w:tc>
          <w:tcPr>
            <w:tcW w:w="0" w:type="auto"/>
            <w:tcBorders>
              <w:top w:val="nil"/>
              <w:left w:val="nil"/>
              <w:bottom w:val="single" w:sz="4" w:space="0" w:color="auto"/>
              <w:right w:val="nil"/>
            </w:tcBorders>
            <w:shd w:val="clear" w:color="000000" w:fill="FFFFFF"/>
            <w:noWrap/>
            <w:vAlign w:val="center"/>
            <w:hideMark/>
          </w:tcPr>
          <w:p w14:paraId="4A960DCD"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9C417E"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FFFFFF"/>
            <w:noWrap/>
            <w:vAlign w:val="center"/>
            <w:hideMark/>
          </w:tcPr>
          <w:p w14:paraId="7A897EAC" w14:textId="77777777" w:rsidR="00D82F3A" w:rsidRPr="00D82F3A" w:rsidRDefault="00D82F3A" w:rsidP="00D82F3A">
            <w:pPr>
              <w:jc w:val="center"/>
              <w:rPr>
                <w:color w:val="000000"/>
                <w:sz w:val="20"/>
                <w:szCs w:val="20"/>
              </w:rPr>
            </w:pPr>
            <w:r w:rsidRPr="00D82F3A">
              <w:rPr>
                <w:color w:val="000000"/>
                <w:sz w:val="20"/>
                <w:szCs w:val="20"/>
              </w:rPr>
              <w:t>7</w:t>
            </w:r>
          </w:p>
        </w:tc>
        <w:tc>
          <w:tcPr>
            <w:tcW w:w="0" w:type="auto"/>
            <w:tcBorders>
              <w:top w:val="nil"/>
              <w:left w:val="single" w:sz="4" w:space="0" w:color="auto"/>
              <w:bottom w:val="single" w:sz="4" w:space="0" w:color="auto"/>
              <w:right w:val="nil"/>
            </w:tcBorders>
            <w:shd w:val="clear" w:color="000000" w:fill="FFFFFF"/>
            <w:noWrap/>
            <w:vAlign w:val="bottom"/>
            <w:hideMark/>
          </w:tcPr>
          <w:p w14:paraId="07CD8F1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nil"/>
            </w:tcBorders>
            <w:shd w:val="clear" w:color="000000" w:fill="FFFFFF"/>
            <w:noWrap/>
            <w:vAlign w:val="bottom"/>
            <w:hideMark/>
          </w:tcPr>
          <w:p w14:paraId="73F7098B"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360F6E"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55E0CC23" w14:textId="77777777" w:rsidTr="00B67534">
        <w:trPr>
          <w:trHeight w:val="300"/>
        </w:trPr>
        <w:tc>
          <w:tcPr>
            <w:tcW w:w="0" w:type="auto"/>
            <w:gridSpan w:val="3"/>
            <w:tcBorders>
              <w:top w:val="single" w:sz="4" w:space="0" w:color="auto"/>
              <w:left w:val="single" w:sz="4" w:space="0" w:color="auto"/>
              <w:bottom w:val="nil"/>
              <w:right w:val="single" w:sz="4" w:space="0" w:color="000000"/>
            </w:tcBorders>
            <w:shd w:val="clear" w:color="000000" w:fill="FFFFFF"/>
            <w:noWrap/>
            <w:vAlign w:val="center"/>
            <w:hideMark/>
          </w:tcPr>
          <w:p w14:paraId="782BF622" w14:textId="77777777" w:rsidR="00D82F3A" w:rsidRPr="00D82F3A" w:rsidRDefault="00D82F3A" w:rsidP="00D82F3A">
            <w:pPr>
              <w:rPr>
                <w:b/>
                <w:bCs/>
                <w:color w:val="000000"/>
                <w:sz w:val="20"/>
                <w:szCs w:val="20"/>
                <w:u w:val="single"/>
              </w:rPr>
            </w:pPr>
            <w:r w:rsidRPr="00D82F3A">
              <w:rPr>
                <w:b/>
                <w:bCs/>
                <w:color w:val="000000"/>
                <w:sz w:val="20"/>
                <w:szCs w:val="20"/>
                <w:u w:val="single"/>
              </w:rPr>
              <w:t>Subfamily Dexiinae</w:t>
            </w:r>
          </w:p>
        </w:tc>
        <w:tc>
          <w:tcPr>
            <w:tcW w:w="0" w:type="auto"/>
            <w:gridSpan w:val="2"/>
            <w:tcBorders>
              <w:top w:val="single" w:sz="4" w:space="0" w:color="auto"/>
              <w:left w:val="nil"/>
              <w:bottom w:val="nil"/>
              <w:right w:val="single" w:sz="4" w:space="0" w:color="000000"/>
            </w:tcBorders>
            <w:shd w:val="clear" w:color="000000" w:fill="FFFFFF"/>
            <w:noWrap/>
            <w:vAlign w:val="center"/>
            <w:hideMark/>
          </w:tcPr>
          <w:p w14:paraId="498E7C19" w14:textId="77777777" w:rsidR="00D82F3A" w:rsidRPr="00D82F3A" w:rsidRDefault="00D82F3A" w:rsidP="00D82F3A">
            <w:pPr>
              <w:jc w:val="center"/>
              <w:rPr>
                <w:b/>
                <w:bCs/>
                <w:color w:val="000000"/>
                <w:sz w:val="20"/>
                <w:szCs w:val="20"/>
                <w:u w:val="single"/>
              </w:rPr>
            </w:pPr>
            <w:r w:rsidRPr="00D82F3A">
              <w:rPr>
                <w:b/>
                <w:bCs/>
                <w:color w:val="000000"/>
                <w:sz w:val="20"/>
                <w:szCs w:val="20"/>
                <w:u w:val="single"/>
              </w:rPr>
              <w:t>Net</w:t>
            </w:r>
          </w:p>
        </w:tc>
        <w:tc>
          <w:tcPr>
            <w:tcW w:w="0" w:type="auto"/>
            <w:gridSpan w:val="2"/>
            <w:tcBorders>
              <w:top w:val="single" w:sz="4" w:space="0" w:color="auto"/>
              <w:left w:val="nil"/>
              <w:bottom w:val="nil"/>
              <w:right w:val="single" w:sz="4" w:space="0" w:color="000000"/>
            </w:tcBorders>
            <w:shd w:val="clear" w:color="000000" w:fill="FFFFFF"/>
            <w:noWrap/>
            <w:vAlign w:val="center"/>
            <w:hideMark/>
          </w:tcPr>
          <w:p w14:paraId="7A3BADC2" w14:textId="77777777" w:rsidR="00D82F3A" w:rsidRPr="00D82F3A" w:rsidRDefault="00D82F3A" w:rsidP="00D82F3A">
            <w:pPr>
              <w:jc w:val="center"/>
              <w:rPr>
                <w:b/>
                <w:bCs/>
                <w:color w:val="000000"/>
                <w:sz w:val="20"/>
                <w:szCs w:val="20"/>
                <w:u w:val="single"/>
              </w:rPr>
            </w:pPr>
            <w:r w:rsidRPr="00D82F3A">
              <w:rPr>
                <w:b/>
                <w:bCs/>
                <w:color w:val="000000"/>
                <w:sz w:val="20"/>
                <w:szCs w:val="20"/>
                <w:u w:val="single"/>
              </w:rPr>
              <w:t>Malaise</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E85F425" w14:textId="77777777" w:rsidR="00D82F3A" w:rsidRPr="00D82F3A" w:rsidRDefault="00D82F3A" w:rsidP="00D82F3A">
            <w:pPr>
              <w:jc w:val="center"/>
              <w:rPr>
                <w:b/>
                <w:bCs/>
                <w:color w:val="000000"/>
                <w:sz w:val="20"/>
                <w:szCs w:val="20"/>
              </w:rPr>
            </w:pPr>
            <w:r w:rsidRPr="00D82F3A">
              <w:rPr>
                <w:b/>
                <w:bCs/>
                <w:color w:val="000000"/>
                <w:sz w:val="20"/>
                <w:szCs w:val="20"/>
              </w:rPr>
              <w:t>Total</w:t>
            </w:r>
          </w:p>
        </w:tc>
        <w:tc>
          <w:tcPr>
            <w:tcW w:w="0" w:type="auto"/>
            <w:gridSpan w:val="3"/>
            <w:tcBorders>
              <w:top w:val="single" w:sz="4" w:space="0" w:color="auto"/>
              <w:left w:val="nil"/>
              <w:bottom w:val="nil"/>
              <w:right w:val="single" w:sz="4" w:space="0" w:color="000000"/>
            </w:tcBorders>
            <w:shd w:val="clear" w:color="000000" w:fill="FFFFFF"/>
            <w:noWrap/>
            <w:vAlign w:val="center"/>
            <w:hideMark/>
          </w:tcPr>
          <w:p w14:paraId="53F41545" w14:textId="77777777" w:rsidR="00D82F3A" w:rsidRPr="00D82F3A" w:rsidRDefault="00D82F3A" w:rsidP="00D82F3A">
            <w:pPr>
              <w:jc w:val="center"/>
              <w:rPr>
                <w:b/>
                <w:bCs/>
                <w:color w:val="000000"/>
                <w:sz w:val="20"/>
                <w:szCs w:val="20"/>
                <w:u w:val="single"/>
              </w:rPr>
            </w:pPr>
            <w:r w:rsidRPr="00D82F3A">
              <w:rPr>
                <w:b/>
                <w:bCs/>
                <w:color w:val="000000"/>
                <w:sz w:val="20"/>
                <w:szCs w:val="20"/>
                <w:u w:val="single"/>
              </w:rPr>
              <w:t>New to:</w:t>
            </w:r>
          </w:p>
        </w:tc>
      </w:tr>
      <w:tr w:rsidR="00D82F3A" w:rsidRPr="00D82F3A" w14:paraId="07282F84" w14:textId="77777777" w:rsidTr="00B67534">
        <w:trPr>
          <w:trHeight w:val="300"/>
        </w:trPr>
        <w:tc>
          <w:tcPr>
            <w:tcW w:w="0" w:type="auto"/>
            <w:tcBorders>
              <w:top w:val="nil"/>
              <w:left w:val="single" w:sz="4" w:space="0" w:color="auto"/>
              <w:bottom w:val="single" w:sz="4" w:space="0" w:color="auto"/>
              <w:right w:val="nil"/>
            </w:tcBorders>
            <w:shd w:val="clear" w:color="000000" w:fill="FFFFFF"/>
            <w:noWrap/>
            <w:vAlign w:val="center"/>
            <w:hideMark/>
          </w:tcPr>
          <w:p w14:paraId="2C042CEA" w14:textId="77777777" w:rsidR="00D82F3A" w:rsidRPr="00D82F3A" w:rsidRDefault="00D82F3A" w:rsidP="00D82F3A">
            <w:pPr>
              <w:rPr>
                <w:b/>
                <w:bCs/>
                <w:color w:val="000000"/>
                <w:sz w:val="20"/>
                <w:szCs w:val="20"/>
              </w:rPr>
            </w:pPr>
            <w:r w:rsidRPr="00D82F3A">
              <w:rPr>
                <w:b/>
                <w:bCs/>
                <w:color w:val="000000"/>
                <w:sz w:val="20"/>
                <w:szCs w:val="20"/>
              </w:rPr>
              <w:t>Tribe</w:t>
            </w:r>
          </w:p>
        </w:tc>
        <w:tc>
          <w:tcPr>
            <w:tcW w:w="0" w:type="auto"/>
            <w:tcBorders>
              <w:top w:val="nil"/>
              <w:left w:val="nil"/>
              <w:bottom w:val="single" w:sz="4" w:space="0" w:color="auto"/>
              <w:right w:val="nil"/>
            </w:tcBorders>
            <w:shd w:val="clear" w:color="000000" w:fill="FFFFFF"/>
            <w:noWrap/>
            <w:vAlign w:val="center"/>
            <w:hideMark/>
          </w:tcPr>
          <w:p w14:paraId="373BCA73" w14:textId="77777777" w:rsidR="00D82F3A" w:rsidRPr="00D82F3A" w:rsidRDefault="00D82F3A" w:rsidP="00D82F3A">
            <w:pPr>
              <w:rPr>
                <w:b/>
                <w:bCs/>
                <w:i/>
                <w:iCs/>
                <w:color w:val="000000"/>
                <w:sz w:val="20"/>
                <w:szCs w:val="20"/>
              </w:rPr>
            </w:pPr>
            <w:r w:rsidRPr="00D82F3A">
              <w:rPr>
                <w:b/>
                <w:bCs/>
                <w:i/>
                <w:iCs/>
                <w:color w:val="000000"/>
                <w:sz w:val="20"/>
                <w:szCs w:val="20"/>
              </w:rPr>
              <w:t>Genus</w:t>
            </w:r>
          </w:p>
        </w:tc>
        <w:tc>
          <w:tcPr>
            <w:tcW w:w="0" w:type="auto"/>
            <w:tcBorders>
              <w:top w:val="nil"/>
              <w:left w:val="nil"/>
              <w:bottom w:val="single" w:sz="4" w:space="0" w:color="auto"/>
              <w:right w:val="single" w:sz="4" w:space="0" w:color="auto"/>
            </w:tcBorders>
            <w:shd w:val="clear" w:color="000000" w:fill="FFFFFF"/>
            <w:noWrap/>
            <w:vAlign w:val="center"/>
            <w:hideMark/>
          </w:tcPr>
          <w:p w14:paraId="0BD27586" w14:textId="77777777" w:rsidR="00D82F3A" w:rsidRPr="00D82F3A" w:rsidRDefault="00D82F3A" w:rsidP="00D82F3A">
            <w:pPr>
              <w:rPr>
                <w:b/>
                <w:bCs/>
                <w:i/>
                <w:iCs/>
                <w:color w:val="000000"/>
                <w:sz w:val="20"/>
                <w:szCs w:val="20"/>
              </w:rPr>
            </w:pPr>
            <w:r w:rsidRPr="00D82F3A">
              <w:rPr>
                <w:b/>
                <w:bCs/>
                <w:i/>
                <w:iCs/>
                <w:color w:val="000000"/>
                <w:sz w:val="20"/>
                <w:szCs w:val="20"/>
              </w:rPr>
              <w:t>Species</w:t>
            </w:r>
          </w:p>
        </w:tc>
        <w:tc>
          <w:tcPr>
            <w:tcW w:w="0" w:type="auto"/>
            <w:tcBorders>
              <w:top w:val="nil"/>
              <w:left w:val="nil"/>
              <w:bottom w:val="single" w:sz="4" w:space="0" w:color="auto"/>
              <w:right w:val="nil"/>
            </w:tcBorders>
            <w:shd w:val="clear" w:color="000000" w:fill="FFFFFF"/>
            <w:noWrap/>
            <w:vAlign w:val="center"/>
            <w:hideMark/>
          </w:tcPr>
          <w:p w14:paraId="23F33DB2" w14:textId="77777777" w:rsidR="00D82F3A" w:rsidRPr="00D82F3A" w:rsidRDefault="00D82F3A" w:rsidP="00D82F3A">
            <w:pPr>
              <w:jc w:val="center"/>
              <w:rPr>
                <w:b/>
                <w:bCs/>
                <w:color w:val="000000"/>
                <w:sz w:val="20"/>
                <w:szCs w:val="20"/>
              </w:rPr>
            </w:pPr>
            <w:r w:rsidRPr="00D82F3A">
              <w:rPr>
                <w:b/>
                <w:bCs/>
                <w:color w:val="000000"/>
                <w:sz w:val="20"/>
                <w:szCs w:val="20"/>
              </w:rPr>
              <w:t>PK</w:t>
            </w:r>
          </w:p>
        </w:tc>
        <w:tc>
          <w:tcPr>
            <w:tcW w:w="0" w:type="auto"/>
            <w:tcBorders>
              <w:top w:val="nil"/>
              <w:left w:val="nil"/>
              <w:bottom w:val="single" w:sz="4" w:space="0" w:color="auto"/>
              <w:right w:val="single" w:sz="4" w:space="0" w:color="auto"/>
            </w:tcBorders>
            <w:shd w:val="clear" w:color="000000" w:fill="FFFFFF"/>
            <w:noWrap/>
            <w:vAlign w:val="center"/>
            <w:hideMark/>
          </w:tcPr>
          <w:p w14:paraId="459288FD" w14:textId="77777777" w:rsidR="00D82F3A" w:rsidRPr="00D82F3A" w:rsidRDefault="00D82F3A" w:rsidP="00D82F3A">
            <w:pPr>
              <w:jc w:val="center"/>
              <w:rPr>
                <w:b/>
                <w:bCs/>
                <w:color w:val="000000"/>
                <w:sz w:val="20"/>
                <w:szCs w:val="20"/>
              </w:rPr>
            </w:pPr>
            <w:r w:rsidRPr="00D82F3A">
              <w:rPr>
                <w:b/>
                <w:bCs/>
                <w:color w:val="000000"/>
                <w:sz w:val="20"/>
                <w:szCs w:val="20"/>
              </w:rPr>
              <w:t>CC</w:t>
            </w:r>
          </w:p>
        </w:tc>
        <w:tc>
          <w:tcPr>
            <w:tcW w:w="0" w:type="auto"/>
            <w:tcBorders>
              <w:top w:val="nil"/>
              <w:left w:val="nil"/>
              <w:bottom w:val="single" w:sz="4" w:space="0" w:color="auto"/>
              <w:right w:val="nil"/>
            </w:tcBorders>
            <w:shd w:val="clear" w:color="000000" w:fill="FFFFFF"/>
            <w:noWrap/>
            <w:vAlign w:val="center"/>
            <w:hideMark/>
          </w:tcPr>
          <w:p w14:paraId="219E3C03" w14:textId="77777777" w:rsidR="00D82F3A" w:rsidRPr="00D82F3A" w:rsidRDefault="00D82F3A" w:rsidP="00D82F3A">
            <w:pPr>
              <w:jc w:val="center"/>
              <w:rPr>
                <w:b/>
                <w:bCs/>
                <w:color w:val="000000"/>
                <w:sz w:val="20"/>
                <w:szCs w:val="20"/>
              </w:rPr>
            </w:pPr>
            <w:r w:rsidRPr="00D82F3A">
              <w:rPr>
                <w:b/>
                <w:bCs/>
                <w:color w:val="000000"/>
                <w:sz w:val="20"/>
                <w:szCs w:val="20"/>
              </w:rPr>
              <w:t>PK</w:t>
            </w:r>
          </w:p>
        </w:tc>
        <w:tc>
          <w:tcPr>
            <w:tcW w:w="0" w:type="auto"/>
            <w:tcBorders>
              <w:top w:val="nil"/>
              <w:left w:val="nil"/>
              <w:bottom w:val="single" w:sz="4" w:space="0" w:color="auto"/>
              <w:right w:val="single" w:sz="4" w:space="0" w:color="auto"/>
            </w:tcBorders>
            <w:shd w:val="clear" w:color="000000" w:fill="FFFFFF"/>
            <w:noWrap/>
            <w:vAlign w:val="center"/>
            <w:hideMark/>
          </w:tcPr>
          <w:p w14:paraId="4E70FA5C" w14:textId="77777777" w:rsidR="00D82F3A" w:rsidRPr="00D82F3A" w:rsidRDefault="00D82F3A" w:rsidP="00D82F3A">
            <w:pPr>
              <w:jc w:val="center"/>
              <w:rPr>
                <w:b/>
                <w:bCs/>
                <w:color w:val="000000"/>
                <w:sz w:val="20"/>
                <w:szCs w:val="20"/>
              </w:rPr>
            </w:pPr>
            <w:r w:rsidRPr="00D82F3A">
              <w:rPr>
                <w:b/>
                <w:bCs/>
                <w:color w:val="000000"/>
                <w:sz w:val="20"/>
                <w:szCs w:val="20"/>
              </w:rPr>
              <w:t>CC</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4168E5" w14:textId="77777777" w:rsidR="00D82F3A" w:rsidRPr="00D82F3A" w:rsidRDefault="00D82F3A" w:rsidP="00D82F3A">
            <w:pPr>
              <w:rPr>
                <w:b/>
                <w:bCs/>
                <w:color w:val="000000"/>
                <w:sz w:val="20"/>
                <w:szCs w:val="20"/>
              </w:rPr>
            </w:pPr>
          </w:p>
        </w:tc>
        <w:tc>
          <w:tcPr>
            <w:tcW w:w="0" w:type="auto"/>
            <w:tcBorders>
              <w:top w:val="nil"/>
              <w:left w:val="nil"/>
              <w:bottom w:val="single" w:sz="4" w:space="0" w:color="auto"/>
              <w:right w:val="nil"/>
            </w:tcBorders>
            <w:shd w:val="clear" w:color="000000" w:fill="FFFFFF"/>
            <w:noWrap/>
            <w:vAlign w:val="bottom"/>
            <w:hideMark/>
          </w:tcPr>
          <w:p w14:paraId="6B621259" w14:textId="77777777" w:rsidR="00D82F3A" w:rsidRPr="00D82F3A" w:rsidRDefault="00D82F3A" w:rsidP="00D82F3A">
            <w:pPr>
              <w:jc w:val="center"/>
              <w:rPr>
                <w:b/>
                <w:bCs/>
                <w:color w:val="000000"/>
                <w:sz w:val="20"/>
                <w:szCs w:val="20"/>
              </w:rPr>
            </w:pPr>
            <w:r w:rsidRPr="00D82F3A">
              <w:rPr>
                <w:b/>
                <w:bCs/>
                <w:color w:val="000000"/>
                <w:sz w:val="20"/>
                <w:szCs w:val="20"/>
              </w:rPr>
              <w:t>GSMNP</w:t>
            </w:r>
          </w:p>
        </w:tc>
        <w:tc>
          <w:tcPr>
            <w:tcW w:w="0" w:type="auto"/>
            <w:tcBorders>
              <w:top w:val="nil"/>
              <w:left w:val="nil"/>
              <w:bottom w:val="single" w:sz="4" w:space="0" w:color="auto"/>
              <w:right w:val="nil"/>
            </w:tcBorders>
            <w:shd w:val="clear" w:color="000000" w:fill="FFFFFF"/>
            <w:noWrap/>
            <w:vAlign w:val="bottom"/>
            <w:hideMark/>
          </w:tcPr>
          <w:p w14:paraId="2C66D585" w14:textId="77777777" w:rsidR="00D82F3A" w:rsidRPr="00D82F3A" w:rsidRDefault="00D82F3A" w:rsidP="00D82F3A">
            <w:pPr>
              <w:jc w:val="center"/>
              <w:rPr>
                <w:b/>
                <w:bCs/>
                <w:color w:val="000000"/>
                <w:sz w:val="20"/>
                <w:szCs w:val="20"/>
              </w:rPr>
            </w:pPr>
            <w:r w:rsidRPr="00D82F3A">
              <w:rPr>
                <w:b/>
                <w:bCs/>
                <w:color w:val="000000"/>
                <w:sz w:val="20"/>
                <w:szCs w:val="20"/>
              </w:rPr>
              <w:t>NC</w:t>
            </w:r>
          </w:p>
        </w:tc>
        <w:tc>
          <w:tcPr>
            <w:tcW w:w="0" w:type="auto"/>
            <w:tcBorders>
              <w:top w:val="nil"/>
              <w:left w:val="nil"/>
              <w:bottom w:val="single" w:sz="4" w:space="0" w:color="auto"/>
              <w:right w:val="single" w:sz="4" w:space="0" w:color="auto"/>
            </w:tcBorders>
            <w:shd w:val="clear" w:color="000000" w:fill="FFFFFF"/>
            <w:noWrap/>
            <w:vAlign w:val="bottom"/>
            <w:hideMark/>
          </w:tcPr>
          <w:p w14:paraId="001A2C75" w14:textId="77777777" w:rsidR="00D82F3A" w:rsidRPr="00D82F3A" w:rsidRDefault="00D82F3A" w:rsidP="00D82F3A">
            <w:pPr>
              <w:jc w:val="center"/>
              <w:rPr>
                <w:b/>
                <w:bCs/>
                <w:color w:val="000000"/>
                <w:sz w:val="20"/>
                <w:szCs w:val="20"/>
              </w:rPr>
            </w:pPr>
            <w:r w:rsidRPr="00D82F3A">
              <w:rPr>
                <w:b/>
                <w:bCs/>
                <w:color w:val="000000"/>
                <w:sz w:val="20"/>
                <w:szCs w:val="20"/>
              </w:rPr>
              <w:t>TN</w:t>
            </w:r>
          </w:p>
        </w:tc>
      </w:tr>
      <w:tr w:rsidR="00D82F3A" w:rsidRPr="00D82F3A" w14:paraId="7F2F69D5" w14:textId="77777777" w:rsidTr="00B67534">
        <w:trPr>
          <w:trHeight w:val="300"/>
        </w:trPr>
        <w:tc>
          <w:tcPr>
            <w:tcW w:w="0" w:type="auto"/>
            <w:tcBorders>
              <w:top w:val="nil"/>
              <w:left w:val="single" w:sz="4" w:space="0" w:color="auto"/>
              <w:bottom w:val="nil"/>
              <w:right w:val="nil"/>
            </w:tcBorders>
            <w:shd w:val="clear" w:color="000000" w:fill="D9D9D9"/>
            <w:noWrap/>
            <w:vAlign w:val="center"/>
            <w:hideMark/>
          </w:tcPr>
          <w:p w14:paraId="2BB39879" w14:textId="77777777" w:rsidR="00D82F3A" w:rsidRPr="00D82F3A" w:rsidRDefault="00D82F3A" w:rsidP="00D82F3A">
            <w:pPr>
              <w:rPr>
                <w:color w:val="000000"/>
                <w:sz w:val="20"/>
                <w:szCs w:val="20"/>
              </w:rPr>
            </w:pPr>
            <w:r w:rsidRPr="00D82F3A">
              <w:rPr>
                <w:color w:val="000000"/>
                <w:sz w:val="20"/>
                <w:szCs w:val="20"/>
              </w:rPr>
              <w:t>Epigrimyiini</w:t>
            </w:r>
          </w:p>
        </w:tc>
        <w:tc>
          <w:tcPr>
            <w:tcW w:w="0" w:type="auto"/>
            <w:tcBorders>
              <w:top w:val="single" w:sz="4" w:space="0" w:color="auto"/>
              <w:left w:val="nil"/>
              <w:bottom w:val="nil"/>
              <w:right w:val="nil"/>
            </w:tcBorders>
            <w:shd w:val="clear" w:color="000000" w:fill="D9D9D9"/>
            <w:noWrap/>
            <w:vAlign w:val="center"/>
            <w:hideMark/>
          </w:tcPr>
          <w:p w14:paraId="23ED20AF" w14:textId="77777777" w:rsidR="00D82F3A" w:rsidRPr="00D82F3A" w:rsidRDefault="00D82F3A" w:rsidP="00D82F3A">
            <w:pPr>
              <w:rPr>
                <w:i/>
                <w:iCs/>
                <w:color w:val="000000"/>
                <w:sz w:val="20"/>
                <w:szCs w:val="20"/>
              </w:rPr>
            </w:pPr>
            <w:r w:rsidRPr="00D82F3A">
              <w:rPr>
                <w:i/>
                <w:iCs/>
                <w:color w:val="000000"/>
                <w:sz w:val="20"/>
                <w:szCs w:val="20"/>
              </w:rPr>
              <w:t>Beskia</w:t>
            </w:r>
          </w:p>
        </w:tc>
        <w:tc>
          <w:tcPr>
            <w:tcW w:w="0" w:type="auto"/>
            <w:tcBorders>
              <w:top w:val="nil"/>
              <w:left w:val="nil"/>
              <w:bottom w:val="nil"/>
              <w:right w:val="nil"/>
            </w:tcBorders>
            <w:shd w:val="clear" w:color="000000" w:fill="D9D9D9"/>
            <w:noWrap/>
            <w:vAlign w:val="center"/>
            <w:hideMark/>
          </w:tcPr>
          <w:p w14:paraId="5B0B8FC9" w14:textId="77777777" w:rsidR="00D82F3A" w:rsidRPr="00D82F3A" w:rsidRDefault="00D82F3A" w:rsidP="00D82F3A">
            <w:pPr>
              <w:rPr>
                <w:i/>
                <w:iCs/>
                <w:color w:val="000000"/>
                <w:sz w:val="20"/>
                <w:szCs w:val="20"/>
              </w:rPr>
            </w:pPr>
            <w:r w:rsidRPr="00D82F3A">
              <w:rPr>
                <w:i/>
                <w:iCs/>
                <w:color w:val="000000"/>
                <w:sz w:val="20"/>
                <w:szCs w:val="20"/>
              </w:rPr>
              <w:t>aelops</w:t>
            </w:r>
          </w:p>
        </w:tc>
        <w:tc>
          <w:tcPr>
            <w:tcW w:w="0" w:type="auto"/>
            <w:tcBorders>
              <w:top w:val="single" w:sz="4" w:space="0" w:color="auto"/>
              <w:left w:val="nil"/>
              <w:bottom w:val="nil"/>
              <w:right w:val="nil"/>
            </w:tcBorders>
            <w:shd w:val="clear" w:color="000000" w:fill="D9D9D9"/>
            <w:noWrap/>
            <w:vAlign w:val="center"/>
            <w:hideMark/>
          </w:tcPr>
          <w:p w14:paraId="6597E8AC" w14:textId="77777777" w:rsidR="00D82F3A" w:rsidRPr="00D82F3A" w:rsidRDefault="00D82F3A" w:rsidP="00D82F3A">
            <w:pPr>
              <w:jc w:val="center"/>
              <w:rPr>
                <w:color w:val="000000"/>
                <w:sz w:val="20"/>
                <w:szCs w:val="20"/>
              </w:rPr>
            </w:pPr>
          </w:p>
        </w:tc>
        <w:tc>
          <w:tcPr>
            <w:tcW w:w="0" w:type="auto"/>
            <w:tcBorders>
              <w:top w:val="nil"/>
              <w:left w:val="nil"/>
              <w:bottom w:val="nil"/>
              <w:right w:val="nil"/>
            </w:tcBorders>
            <w:shd w:val="clear" w:color="000000" w:fill="D9D9D9"/>
            <w:noWrap/>
            <w:vAlign w:val="center"/>
            <w:hideMark/>
          </w:tcPr>
          <w:p w14:paraId="0FC5FE21" w14:textId="77777777" w:rsidR="00D82F3A" w:rsidRPr="00D82F3A" w:rsidRDefault="00D82F3A" w:rsidP="00D82F3A">
            <w:pPr>
              <w:jc w:val="center"/>
              <w:rPr>
                <w:color w:val="000000"/>
                <w:sz w:val="20"/>
                <w:szCs w:val="20"/>
              </w:rPr>
            </w:pPr>
            <w:r w:rsidRPr="00D82F3A">
              <w:rPr>
                <w:color w:val="000000"/>
                <w:sz w:val="20"/>
                <w:szCs w:val="20"/>
              </w:rPr>
              <w:t> 1</w:t>
            </w:r>
          </w:p>
        </w:tc>
        <w:tc>
          <w:tcPr>
            <w:tcW w:w="0" w:type="auto"/>
            <w:tcBorders>
              <w:top w:val="single" w:sz="4" w:space="0" w:color="auto"/>
              <w:left w:val="nil"/>
              <w:bottom w:val="nil"/>
              <w:right w:val="nil"/>
            </w:tcBorders>
            <w:shd w:val="clear" w:color="000000" w:fill="D9D9D9"/>
            <w:noWrap/>
            <w:vAlign w:val="center"/>
            <w:hideMark/>
          </w:tcPr>
          <w:p w14:paraId="39B30431"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23B49B3A"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nil"/>
              <w:right w:val="nil"/>
            </w:tcBorders>
            <w:shd w:val="clear" w:color="000000" w:fill="D9D9D9"/>
            <w:noWrap/>
            <w:vAlign w:val="center"/>
            <w:hideMark/>
          </w:tcPr>
          <w:p w14:paraId="62B3C839"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nil"/>
              <w:right w:val="nil"/>
            </w:tcBorders>
            <w:shd w:val="clear" w:color="000000" w:fill="D9D9D9"/>
            <w:noWrap/>
            <w:vAlign w:val="bottom"/>
            <w:hideMark/>
          </w:tcPr>
          <w:p w14:paraId="26152FD7"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single" w:sz="4" w:space="0" w:color="auto"/>
              <w:left w:val="nil"/>
              <w:bottom w:val="nil"/>
              <w:right w:val="nil"/>
            </w:tcBorders>
            <w:shd w:val="clear" w:color="000000" w:fill="D9D9D9"/>
            <w:noWrap/>
            <w:vAlign w:val="bottom"/>
            <w:hideMark/>
          </w:tcPr>
          <w:p w14:paraId="15D90B9F" w14:textId="77777777" w:rsidR="00D82F3A" w:rsidRPr="00D82F3A" w:rsidRDefault="00D82F3A" w:rsidP="00D82F3A">
            <w:pPr>
              <w:jc w:val="center"/>
              <w:rPr>
                <w:color w:val="000000"/>
                <w:sz w:val="20"/>
                <w:szCs w:val="20"/>
              </w:rPr>
            </w:pPr>
          </w:p>
        </w:tc>
        <w:tc>
          <w:tcPr>
            <w:tcW w:w="0" w:type="auto"/>
            <w:tcBorders>
              <w:top w:val="nil"/>
              <w:left w:val="nil"/>
              <w:bottom w:val="nil"/>
              <w:right w:val="single" w:sz="4" w:space="0" w:color="auto"/>
            </w:tcBorders>
            <w:shd w:val="clear" w:color="000000" w:fill="D9D9D9"/>
            <w:noWrap/>
            <w:vAlign w:val="bottom"/>
            <w:hideMark/>
          </w:tcPr>
          <w:p w14:paraId="429F954C" w14:textId="77777777" w:rsidR="00D82F3A" w:rsidRPr="00D82F3A" w:rsidRDefault="00D82F3A" w:rsidP="00D82F3A">
            <w:pPr>
              <w:jc w:val="center"/>
              <w:rPr>
                <w:color w:val="000000"/>
                <w:sz w:val="20"/>
                <w:szCs w:val="20"/>
              </w:rPr>
            </w:pPr>
            <w:r w:rsidRPr="00D82F3A">
              <w:rPr>
                <w:color w:val="000000"/>
                <w:sz w:val="20"/>
                <w:szCs w:val="20"/>
              </w:rPr>
              <w:t> 1</w:t>
            </w:r>
          </w:p>
        </w:tc>
      </w:tr>
      <w:tr w:rsidR="00D82F3A" w:rsidRPr="00D82F3A" w14:paraId="350F940B" w14:textId="77777777" w:rsidTr="00B67534">
        <w:trPr>
          <w:trHeight w:val="300"/>
        </w:trPr>
        <w:tc>
          <w:tcPr>
            <w:tcW w:w="0" w:type="auto"/>
            <w:tcBorders>
              <w:top w:val="nil"/>
              <w:left w:val="single" w:sz="4" w:space="0" w:color="auto"/>
              <w:bottom w:val="single" w:sz="4" w:space="0" w:color="auto"/>
              <w:right w:val="nil"/>
            </w:tcBorders>
            <w:shd w:val="clear" w:color="000000" w:fill="FFFFFF"/>
            <w:noWrap/>
            <w:vAlign w:val="center"/>
            <w:hideMark/>
          </w:tcPr>
          <w:p w14:paraId="58FC1FCA" w14:textId="77777777" w:rsidR="00D82F3A" w:rsidRPr="00D82F3A" w:rsidRDefault="00D82F3A" w:rsidP="00D82F3A">
            <w:pPr>
              <w:rPr>
                <w:color w:val="000000"/>
                <w:sz w:val="20"/>
                <w:szCs w:val="20"/>
              </w:rPr>
            </w:pPr>
            <w:r w:rsidRPr="00D82F3A">
              <w:rPr>
                <w:color w:val="000000"/>
                <w:sz w:val="20"/>
                <w:szCs w:val="20"/>
              </w:rPr>
              <w:t> </w:t>
            </w:r>
          </w:p>
        </w:tc>
        <w:tc>
          <w:tcPr>
            <w:tcW w:w="0" w:type="auto"/>
            <w:tcBorders>
              <w:top w:val="nil"/>
              <w:left w:val="nil"/>
              <w:bottom w:val="single" w:sz="4" w:space="0" w:color="auto"/>
              <w:right w:val="nil"/>
            </w:tcBorders>
            <w:shd w:val="clear" w:color="000000" w:fill="FFFFFF"/>
            <w:noWrap/>
            <w:vAlign w:val="center"/>
            <w:hideMark/>
          </w:tcPr>
          <w:p w14:paraId="5B5C7BB2" w14:textId="77777777" w:rsidR="00D82F3A" w:rsidRPr="00D82F3A" w:rsidRDefault="00D82F3A" w:rsidP="00D82F3A">
            <w:pPr>
              <w:rPr>
                <w:i/>
                <w:iCs/>
                <w:color w:val="000000"/>
                <w:sz w:val="20"/>
                <w:szCs w:val="20"/>
              </w:rPr>
            </w:pPr>
            <w:r w:rsidRPr="00D82F3A">
              <w:rPr>
                <w:i/>
                <w:iCs/>
                <w:color w:val="000000"/>
                <w:sz w:val="20"/>
                <w:szCs w:val="20"/>
              </w:rPr>
              <w:t>Epigrimyia</w:t>
            </w:r>
          </w:p>
        </w:tc>
        <w:tc>
          <w:tcPr>
            <w:tcW w:w="0" w:type="auto"/>
            <w:tcBorders>
              <w:top w:val="nil"/>
              <w:left w:val="nil"/>
              <w:bottom w:val="single" w:sz="4" w:space="0" w:color="auto"/>
              <w:right w:val="nil"/>
            </w:tcBorders>
            <w:shd w:val="clear" w:color="000000" w:fill="FFFFFF"/>
            <w:noWrap/>
            <w:vAlign w:val="center"/>
            <w:hideMark/>
          </w:tcPr>
          <w:p w14:paraId="06024A69" w14:textId="77777777" w:rsidR="00D82F3A" w:rsidRPr="00D82F3A" w:rsidRDefault="00D82F3A" w:rsidP="00D82F3A">
            <w:pPr>
              <w:rPr>
                <w:color w:val="000000"/>
                <w:sz w:val="20"/>
                <w:szCs w:val="20"/>
              </w:rPr>
            </w:pPr>
            <w:r w:rsidRPr="00D82F3A">
              <w:rPr>
                <w:color w:val="000000"/>
                <w:sz w:val="20"/>
                <w:szCs w:val="20"/>
              </w:rPr>
              <w:t>sp.</w:t>
            </w:r>
          </w:p>
        </w:tc>
        <w:tc>
          <w:tcPr>
            <w:tcW w:w="0" w:type="auto"/>
            <w:tcBorders>
              <w:top w:val="nil"/>
              <w:left w:val="nil"/>
              <w:bottom w:val="single" w:sz="4" w:space="0" w:color="auto"/>
              <w:right w:val="nil"/>
            </w:tcBorders>
            <w:shd w:val="clear" w:color="000000" w:fill="FFFFFF"/>
            <w:noWrap/>
            <w:vAlign w:val="center"/>
            <w:hideMark/>
          </w:tcPr>
          <w:p w14:paraId="20ED6375"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single" w:sz="4" w:space="0" w:color="auto"/>
              <w:right w:val="nil"/>
            </w:tcBorders>
            <w:shd w:val="clear" w:color="000000" w:fill="FFFFFF"/>
            <w:noWrap/>
            <w:vAlign w:val="center"/>
            <w:hideMark/>
          </w:tcPr>
          <w:p w14:paraId="4E0D33A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nil"/>
            </w:tcBorders>
            <w:shd w:val="clear" w:color="000000" w:fill="FFFFFF"/>
            <w:noWrap/>
            <w:vAlign w:val="center"/>
            <w:hideMark/>
          </w:tcPr>
          <w:p w14:paraId="6B8377B0"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nil"/>
            </w:tcBorders>
            <w:shd w:val="clear" w:color="000000" w:fill="FFFFFF"/>
            <w:noWrap/>
            <w:vAlign w:val="center"/>
            <w:hideMark/>
          </w:tcPr>
          <w:p w14:paraId="2D939BF7"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nil"/>
            </w:tcBorders>
            <w:shd w:val="clear" w:color="000000" w:fill="FFFFFF"/>
            <w:noWrap/>
            <w:vAlign w:val="center"/>
            <w:hideMark/>
          </w:tcPr>
          <w:p w14:paraId="12D3247B"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single" w:sz="4" w:space="0" w:color="auto"/>
              <w:right w:val="nil"/>
            </w:tcBorders>
            <w:shd w:val="clear" w:color="000000" w:fill="FFFFFF"/>
            <w:noWrap/>
            <w:vAlign w:val="bottom"/>
            <w:hideMark/>
          </w:tcPr>
          <w:p w14:paraId="492B3CAE" w14:textId="77777777" w:rsidR="00D82F3A" w:rsidRPr="00D82F3A" w:rsidRDefault="00D82F3A" w:rsidP="00D82F3A">
            <w:pPr>
              <w:jc w:val="center"/>
              <w:rPr>
                <w:color w:val="000000"/>
                <w:sz w:val="20"/>
                <w:szCs w:val="20"/>
              </w:rPr>
            </w:pPr>
            <w:r w:rsidRPr="00D82F3A">
              <w:rPr>
                <w:color w:val="000000"/>
                <w:sz w:val="20"/>
                <w:szCs w:val="20"/>
              </w:rPr>
              <w:t>1</w:t>
            </w:r>
          </w:p>
        </w:tc>
        <w:tc>
          <w:tcPr>
            <w:tcW w:w="0" w:type="auto"/>
            <w:tcBorders>
              <w:top w:val="nil"/>
              <w:left w:val="nil"/>
              <w:bottom w:val="single" w:sz="4" w:space="0" w:color="auto"/>
              <w:right w:val="nil"/>
            </w:tcBorders>
            <w:shd w:val="clear" w:color="000000" w:fill="FFFFFF"/>
            <w:noWrap/>
            <w:vAlign w:val="bottom"/>
            <w:hideMark/>
          </w:tcPr>
          <w:p w14:paraId="1AC3A951" w14:textId="77777777" w:rsidR="00D82F3A" w:rsidRPr="00D82F3A" w:rsidRDefault="00D82F3A" w:rsidP="00D82F3A">
            <w:pPr>
              <w:jc w:val="center"/>
              <w:rPr>
                <w:color w:val="000000"/>
                <w:sz w:val="20"/>
                <w:szCs w:val="20"/>
              </w:rPr>
            </w:pPr>
            <w:r w:rsidRPr="00D82F3A">
              <w:rPr>
                <w:color w:val="000000"/>
                <w:sz w:val="20"/>
                <w:szCs w:val="20"/>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F43548D" w14:textId="77777777" w:rsidR="00D82F3A" w:rsidRPr="00D82F3A" w:rsidRDefault="00D82F3A" w:rsidP="00D82F3A">
            <w:pPr>
              <w:jc w:val="center"/>
              <w:rPr>
                <w:color w:val="000000"/>
                <w:sz w:val="20"/>
                <w:szCs w:val="20"/>
              </w:rPr>
            </w:pPr>
            <w:r w:rsidRPr="00D82F3A">
              <w:rPr>
                <w:color w:val="000000"/>
                <w:sz w:val="20"/>
                <w:szCs w:val="20"/>
              </w:rPr>
              <w:t> </w:t>
            </w:r>
          </w:p>
        </w:tc>
      </w:tr>
      <w:tr w:rsidR="00D82F3A" w:rsidRPr="00D82F3A" w14:paraId="4A25A7C3" w14:textId="77777777" w:rsidTr="00B67534">
        <w:trPr>
          <w:trHeight w:val="285"/>
        </w:trPr>
        <w:tc>
          <w:tcPr>
            <w:tcW w:w="0" w:type="auto"/>
            <w:tcBorders>
              <w:top w:val="nil"/>
              <w:left w:val="single" w:sz="4" w:space="0" w:color="auto"/>
              <w:bottom w:val="single" w:sz="4" w:space="0" w:color="auto"/>
              <w:right w:val="nil"/>
            </w:tcBorders>
            <w:shd w:val="clear" w:color="000000" w:fill="FFFFFF"/>
            <w:noWrap/>
            <w:vAlign w:val="center"/>
            <w:hideMark/>
          </w:tcPr>
          <w:p w14:paraId="31AF3646" w14:textId="77777777" w:rsidR="00D82F3A" w:rsidRPr="00D82F3A" w:rsidRDefault="00D82F3A" w:rsidP="00D82F3A">
            <w:pPr>
              <w:rPr>
                <w:b/>
                <w:bCs/>
                <w:color w:val="000000"/>
                <w:sz w:val="20"/>
                <w:szCs w:val="20"/>
              </w:rPr>
            </w:pPr>
            <w:r w:rsidRPr="00D82F3A">
              <w:rPr>
                <w:b/>
                <w:bCs/>
                <w:color w:val="000000"/>
                <w:sz w:val="20"/>
                <w:szCs w:val="20"/>
              </w:rPr>
              <w:t>Totals:          8</w:t>
            </w:r>
          </w:p>
        </w:tc>
        <w:tc>
          <w:tcPr>
            <w:tcW w:w="0" w:type="auto"/>
            <w:tcBorders>
              <w:top w:val="nil"/>
              <w:left w:val="nil"/>
              <w:bottom w:val="single" w:sz="4" w:space="0" w:color="auto"/>
              <w:right w:val="nil"/>
            </w:tcBorders>
            <w:shd w:val="clear" w:color="000000" w:fill="FFFFFF"/>
            <w:noWrap/>
            <w:vAlign w:val="center"/>
            <w:hideMark/>
          </w:tcPr>
          <w:p w14:paraId="29C1F1D3" w14:textId="77777777" w:rsidR="00D82F3A" w:rsidRPr="00D82F3A" w:rsidRDefault="00D82F3A" w:rsidP="00D82F3A">
            <w:pPr>
              <w:jc w:val="center"/>
              <w:rPr>
                <w:b/>
                <w:bCs/>
                <w:color w:val="000000"/>
                <w:sz w:val="20"/>
                <w:szCs w:val="20"/>
              </w:rPr>
            </w:pPr>
            <w:r w:rsidRPr="00D82F3A">
              <w:rPr>
                <w:b/>
                <w:bCs/>
                <w:color w:val="000000"/>
                <w:sz w:val="20"/>
                <w:szCs w:val="20"/>
              </w:rPr>
              <w:t>14</w:t>
            </w:r>
          </w:p>
        </w:tc>
        <w:tc>
          <w:tcPr>
            <w:tcW w:w="0" w:type="auto"/>
            <w:tcBorders>
              <w:top w:val="nil"/>
              <w:left w:val="nil"/>
              <w:bottom w:val="single" w:sz="4" w:space="0" w:color="auto"/>
              <w:right w:val="nil"/>
            </w:tcBorders>
            <w:shd w:val="clear" w:color="000000" w:fill="FFFFFF"/>
            <w:noWrap/>
            <w:vAlign w:val="center"/>
            <w:hideMark/>
          </w:tcPr>
          <w:p w14:paraId="1066EFB1" w14:textId="77777777" w:rsidR="00D82F3A" w:rsidRPr="00D82F3A" w:rsidRDefault="00D82F3A" w:rsidP="00D82F3A">
            <w:pPr>
              <w:jc w:val="center"/>
              <w:rPr>
                <w:b/>
                <w:bCs/>
                <w:color w:val="000000"/>
                <w:sz w:val="20"/>
                <w:szCs w:val="20"/>
              </w:rPr>
            </w:pPr>
            <w:r w:rsidRPr="00D82F3A">
              <w:rPr>
                <w:b/>
                <w:bCs/>
                <w:color w:val="000000"/>
                <w:sz w:val="20"/>
                <w:szCs w:val="20"/>
              </w:rPr>
              <w:t>28</w:t>
            </w:r>
          </w:p>
        </w:tc>
        <w:tc>
          <w:tcPr>
            <w:tcW w:w="0" w:type="auto"/>
            <w:tcBorders>
              <w:top w:val="nil"/>
              <w:left w:val="nil"/>
              <w:bottom w:val="single" w:sz="4" w:space="0" w:color="auto"/>
              <w:right w:val="nil"/>
            </w:tcBorders>
            <w:shd w:val="clear" w:color="000000" w:fill="FFFFFF"/>
            <w:noWrap/>
            <w:vAlign w:val="center"/>
            <w:hideMark/>
          </w:tcPr>
          <w:p w14:paraId="58060A14" w14:textId="77777777" w:rsidR="00D82F3A" w:rsidRPr="00D82F3A" w:rsidRDefault="00D82F3A" w:rsidP="00D82F3A">
            <w:pPr>
              <w:jc w:val="center"/>
              <w:rPr>
                <w:b/>
                <w:bCs/>
                <w:color w:val="000000"/>
                <w:sz w:val="20"/>
                <w:szCs w:val="20"/>
              </w:rPr>
            </w:pPr>
            <w:r w:rsidRPr="00D82F3A">
              <w:rPr>
                <w:b/>
                <w:bCs/>
                <w:color w:val="000000"/>
                <w:sz w:val="20"/>
                <w:szCs w:val="20"/>
              </w:rPr>
              <w:t>63</w:t>
            </w:r>
          </w:p>
        </w:tc>
        <w:tc>
          <w:tcPr>
            <w:tcW w:w="0" w:type="auto"/>
            <w:tcBorders>
              <w:top w:val="nil"/>
              <w:left w:val="nil"/>
              <w:bottom w:val="single" w:sz="4" w:space="0" w:color="auto"/>
              <w:right w:val="nil"/>
            </w:tcBorders>
            <w:shd w:val="clear" w:color="000000" w:fill="FFFFFF"/>
            <w:noWrap/>
            <w:vAlign w:val="center"/>
            <w:hideMark/>
          </w:tcPr>
          <w:p w14:paraId="7ABD849E" w14:textId="77777777" w:rsidR="00D82F3A" w:rsidRPr="00D82F3A" w:rsidRDefault="00D82F3A" w:rsidP="00D82F3A">
            <w:pPr>
              <w:jc w:val="center"/>
              <w:rPr>
                <w:b/>
                <w:bCs/>
                <w:color w:val="000000"/>
                <w:sz w:val="20"/>
                <w:szCs w:val="20"/>
              </w:rPr>
            </w:pPr>
            <w:r w:rsidRPr="00D82F3A">
              <w:rPr>
                <w:b/>
                <w:bCs/>
                <w:color w:val="000000"/>
                <w:sz w:val="20"/>
                <w:szCs w:val="20"/>
              </w:rPr>
              <w:t>95</w:t>
            </w:r>
          </w:p>
        </w:tc>
        <w:tc>
          <w:tcPr>
            <w:tcW w:w="0" w:type="auto"/>
            <w:tcBorders>
              <w:top w:val="nil"/>
              <w:left w:val="nil"/>
              <w:bottom w:val="single" w:sz="4" w:space="0" w:color="auto"/>
              <w:right w:val="nil"/>
            </w:tcBorders>
            <w:shd w:val="clear" w:color="000000" w:fill="FFFFFF"/>
            <w:noWrap/>
            <w:vAlign w:val="center"/>
            <w:hideMark/>
          </w:tcPr>
          <w:p w14:paraId="53959C0E" w14:textId="77777777" w:rsidR="00D82F3A" w:rsidRPr="00D82F3A" w:rsidRDefault="00D82F3A" w:rsidP="00D82F3A">
            <w:pPr>
              <w:jc w:val="center"/>
              <w:rPr>
                <w:b/>
                <w:bCs/>
                <w:color w:val="000000"/>
                <w:sz w:val="20"/>
                <w:szCs w:val="20"/>
              </w:rPr>
            </w:pPr>
            <w:r w:rsidRPr="00D82F3A">
              <w:rPr>
                <w:b/>
                <w:bCs/>
                <w:color w:val="000000"/>
                <w:sz w:val="20"/>
                <w:szCs w:val="20"/>
              </w:rPr>
              <w:t>59</w:t>
            </w:r>
          </w:p>
        </w:tc>
        <w:tc>
          <w:tcPr>
            <w:tcW w:w="0" w:type="auto"/>
            <w:tcBorders>
              <w:top w:val="nil"/>
              <w:left w:val="nil"/>
              <w:bottom w:val="single" w:sz="4" w:space="0" w:color="auto"/>
              <w:right w:val="nil"/>
            </w:tcBorders>
            <w:shd w:val="clear" w:color="000000" w:fill="FFFFFF"/>
            <w:noWrap/>
            <w:vAlign w:val="center"/>
            <w:hideMark/>
          </w:tcPr>
          <w:p w14:paraId="2D90AC43" w14:textId="77777777" w:rsidR="00D82F3A" w:rsidRPr="00D82F3A" w:rsidRDefault="00D82F3A" w:rsidP="00D82F3A">
            <w:pPr>
              <w:jc w:val="center"/>
              <w:rPr>
                <w:b/>
                <w:bCs/>
                <w:color w:val="000000"/>
                <w:sz w:val="20"/>
                <w:szCs w:val="20"/>
              </w:rPr>
            </w:pPr>
            <w:r w:rsidRPr="00D82F3A">
              <w:rPr>
                <w:b/>
                <w:bCs/>
                <w:color w:val="000000"/>
                <w:sz w:val="20"/>
                <w:szCs w:val="20"/>
              </w:rPr>
              <w:t>4</w:t>
            </w:r>
          </w:p>
        </w:tc>
        <w:tc>
          <w:tcPr>
            <w:tcW w:w="0" w:type="auto"/>
            <w:tcBorders>
              <w:top w:val="nil"/>
              <w:left w:val="nil"/>
              <w:bottom w:val="single" w:sz="4" w:space="0" w:color="auto"/>
              <w:right w:val="nil"/>
            </w:tcBorders>
            <w:shd w:val="clear" w:color="000000" w:fill="FFFFFF"/>
            <w:noWrap/>
            <w:vAlign w:val="center"/>
            <w:hideMark/>
          </w:tcPr>
          <w:p w14:paraId="222D64C0" w14:textId="77777777" w:rsidR="00D82F3A" w:rsidRPr="00D82F3A" w:rsidRDefault="00D82F3A" w:rsidP="00D82F3A">
            <w:pPr>
              <w:jc w:val="center"/>
              <w:rPr>
                <w:b/>
                <w:bCs/>
                <w:color w:val="000000"/>
                <w:sz w:val="20"/>
                <w:szCs w:val="20"/>
              </w:rPr>
            </w:pPr>
            <w:r w:rsidRPr="00D82F3A">
              <w:rPr>
                <w:b/>
                <w:bCs/>
                <w:color w:val="000000"/>
                <w:sz w:val="20"/>
                <w:szCs w:val="20"/>
              </w:rPr>
              <w:t>221</w:t>
            </w:r>
          </w:p>
        </w:tc>
        <w:tc>
          <w:tcPr>
            <w:tcW w:w="0" w:type="auto"/>
            <w:tcBorders>
              <w:top w:val="nil"/>
              <w:left w:val="nil"/>
              <w:bottom w:val="single" w:sz="4" w:space="0" w:color="auto"/>
              <w:right w:val="nil"/>
            </w:tcBorders>
            <w:shd w:val="clear" w:color="000000" w:fill="FFFFFF"/>
            <w:noWrap/>
            <w:vAlign w:val="center"/>
            <w:hideMark/>
          </w:tcPr>
          <w:p w14:paraId="427EEE7E" w14:textId="77777777" w:rsidR="00D82F3A" w:rsidRPr="00D82F3A" w:rsidRDefault="00D82F3A" w:rsidP="00D82F3A">
            <w:pPr>
              <w:jc w:val="center"/>
              <w:rPr>
                <w:b/>
                <w:bCs/>
                <w:color w:val="000000"/>
                <w:sz w:val="20"/>
                <w:szCs w:val="20"/>
              </w:rPr>
            </w:pPr>
            <w:r w:rsidRPr="00D82F3A">
              <w:rPr>
                <w:b/>
                <w:bCs/>
                <w:color w:val="000000"/>
                <w:sz w:val="20"/>
                <w:szCs w:val="20"/>
              </w:rPr>
              <w:t>23</w:t>
            </w:r>
          </w:p>
        </w:tc>
        <w:tc>
          <w:tcPr>
            <w:tcW w:w="0" w:type="auto"/>
            <w:tcBorders>
              <w:top w:val="nil"/>
              <w:left w:val="nil"/>
              <w:bottom w:val="single" w:sz="4" w:space="0" w:color="auto"/>
              <w:right w:val="nil"/>
            </w:tcBorders>
            <w:shd w:val="clear" w:color="000000" w:fill="FFFFFF"/>
            <w:noWrap/>
            <w:vAlign w:val="center"/>
            <w:hideMark/>
          </w:tcPr>
          <w:p w14:paraId="1A904253" w14:textId="77777777" w:rsidR="00D82F3A" w:rsidRPr="00D82F3A" w:rsidRDefault="00D82F3A" w:rsidP="00D82F3A">
            <w:pPr>
              <w:jc w:val="center"/>
              <w:rPr>
                <w:b/>
                <w:bCs/>
                <w:color w:val="000000"/>
                <w:sz w:val="20"/>
                <w:szCs w:val="20"/>
              </w:rPr>
            </w:pPr>
            <w:r w:rsidRPr="00D82F3A">
              <w:rPr>
                <w:b/>
                <w:bCs/>
                <w:color w:val="000000"/>
                <w:sz w:val="20"/>
                <w:szCs w:val="20"/>
              </w:rPr>
              <w:t>2</w:t>
            </w:r>
          </w:p>
        </w:tc>
        <w:tc>
          <w:tcPr>
            <w:tcW w:w="0" w:type="auto"/>
            <w:tcBorders>
              <w:top w:val="nil"/>
              <w:left w:val="nil"/>
              <w:bottom w:val="single" w:sz="4" w:space="0" w:color="auto"/>
              <w:right w:val="single" w:sz="4" w:space="0" w:color="auto"/>
            </w:tcBorders>
            <w:shd w:val="clear" w:color="000000" w:fill="FFFFFF"/>
            <w:noWrap/>
            <w:vAlign w:val="center"/>
            <w:hideMark/>
          </w:tcPr>
          <w:p w14:paraId="2B4D28DE" w14:textId="77777777" w:rsidR="00D82F3A" w:rsidRPr="00D82F3A" w:rsidRDefault="00D82F3A" w:rsidP="00D82F3A">
            <w:pPr>
              <w:jc w:val="center"/>
              <w:rPr>
                <w:b/>
                <w:bCs/>
                <w:color w:val="000000"/>
                <w:sz w:val="20"/>
                <w:szCs w:val="20"/>
              </w:rPr>
            </w:pPr>
            <w:r w:rsidRPr="00D82F3A">
              <w:rPr>
                <w:b/>
                <w:bCs/>
                <w:color w:val="000000"/>
                <w:sz w:val="20"/>
                <w:szCs w:val="20"/>
              </w:rPr>
              <w:t>5</w:t>
            </w:r>
          </w:p>
        </w:tc>
      </w:tr>
    </w:tbl>
    <w:p w14:paraId="21A1B8E3" w14:textId="77777777" w:rsidR="00D82F3A" w:rsidRPr="00D82F3A" w:rsidRDefault="00D82F3A" w:rsidP="00D82F3A"/>
    <w:p w14:paraId="543E9629" w14:textId="77777777" w:rsidR="00D82F3A" w:rsidRPr="00D82F3A" w:rsidRDefault="00D82F3A" w:rsidP="00D82F3A">
      <w:pPr>
        <w:keepNext/>
      </w:pPr>
      <w:r w:rsidRPr="00D82F3A">
        <w:rPr>
          <w:noProof/>
        </w:rPr>
        <w:lastRenderedPageBreak/>
        <w:t xml:space="preserve"> </w:t>
      </w:r>
      <w:r w:rsidRPr="00D82F3A">
        <w:rPr>
          <w:noProof/>
        </w:rPr>
        <w:drawing>
          <wp:inline distT="0" distB="0" distL="0" distR="0" wp14:anchorId="39527380" wp14:editId="2B25D15D">
            <wp:extent cx="5621020" cy="6413500"/>
            <wp:effectExtent l="0" t="0" r="0" b="635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21020" cy="6413500"/>
                    </a:xfrm>
                    <a:prstGeom prst="rect">
                      <a:avLst/>
                    </a:prstGeom>
                    <a:noFill/>
                  </pic:spPr>
                </pic:pic>
              </a:graphicData>
            </a:graphic>
          </wp:inline>
        </w:drawing>
      </w:r>
    </w:p>
    <w:p w14:paraId="0013777E"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w:t>
      </w:r>
      <w:r w:rsidRPr="00D82F3A">
        <w:rPr>
          <w:b/>
          <w:bCs/>
          <w:noProof/>
          <w:sz w:val="18"/>
          <w:szCs w:val="18"/>
        </w:rPr>
        <w:fldChar w:fldCharType="end"/>
      </w:r>
      <w:r w:rsidRPr="00D82F3A">
        <w:rPr>
          <w:b/>
          <w:bCs/>
          <w:sz w:val="18"/>
          <w:szCs w:val="18"/>
        </w:rPr>
        <w:t xml:space="preserve">: Maximum Likelihood tree of </w:t>
      </w:r>
      <w:r w:rsidRPr="00D82F3A">
        <w:rPr>
          <w:b/>
          <w:bCs/>
          <w:i/>
          <w:sz w:val="18"/>
          <w:szCs w:val="18"/>
        </w:rPr>
        <w:t>Cylindromyia</w:t>
      </w:r>
      <w:r w:rsidRPr="00D82F3A">
        <w:rPr>
          <w:b/>
          <w:bCs/>
          <w:sz w:val="18"/>
          <w:szCs w:val="18"/>
        </w:rPr>
        <w:t xml:space="preserve"> species. </w:t>
      </w:r>
      <w:r w:rsidRPr="00D82F3A">
        <w:rPr>
          <w:b/>
          <w:bCs/>
          <w:color w:val="009999"/>
          <w:sz w:val="18"/>
          <w:szCs w:val="18"/>
        </w:rPr>
        <w:t>Aqua</w:t>
      </w:r>
      <w:r w:rsidRPr="00D82F3A">
        <w:rPr>
          <w:b/>
          <w:bCs/>
          <w:sz w:val="18"/>
          <w:szCs w:val="18"/>
        </w:rPr>
        <w:t xml:space="preserve"> = specimen from GSMNP; </w:t>
      </w:r>
      <w:r w:rsidRPr="00D82F3A">
        <w:rPr>
          <w:b/>
          <w:bCs/>
          <w:color w:val="CC0033"/>
          <w:sz w:val="18"/>
          <w:szCs w:val="18"/>
        </w:rPr>
        <w:t>Red</w:t>
      </w:r>
      <w:r w:rsidRPr="00D82F3A">
        <w:rPr>
          <w:b/>
          <w:bCs/>
          <w:sz w:val="18"/>
          <w:szCs w:val="18"/>
        </w:rPr>
        <w:t xml:space="preserve"> = specimen with known species ID. Bootstrap support is shown on significant nodes. </w:t>
      </w:r>
    </w:p>
    <w:p w14:paraId="05DBD307" w14:textId="77777777" w:rsidR="00D82F3A" w:rsidRPr="00D82F3A" w:rsidRDefault="00D82F3A" w:rsidP="00D82F3A">
      <w:pPr>
        <w:keepNext/>
      </w:pPr>
      <w:r w:rsidRPr="00D82F3A">
        <w:rPr>
          <w:noProof/>
        </w:rPr>
        <w:lastRenderedPageBreak/>
        <w:drawing>
          <wp:inline distT="0" distB="0" distL="0" distR="0" wp14:anchorId="64DDAAC9" wp14:editId="26EDBE3B">
            <wp:extent cx="6206490" cy="6736715"/>
            <wp:effectExtent l="0" t="0" r="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06490" cy="6736715"/>
                    </a:xfrm>
                    <a:prstGeom prst="rect">
                      <a:avLst/>
                    </a:prstGeom>
                    <a:noFill/>
                  </pic:spPr>
                </pic:pic>
              </a:graphicData>
            </a:graphic>
          </wp:inline>
        </w:drawing>
      </w:r>
    </w:p>
    <w:p w14:paraId="5D3B5423"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w:t>
      </w:r>
      <w:r w:rsidRPr="00D82F3A">
        <w:rPr>
          <w:b/>
          <w:bCs/>
          <w:noProof/>
          <w:sz w:val="18"/>
          <w:szCs w:val="18"/>
        </w:rPr>
        <w:fldChar w:fldCharType="end"/>
      </w:r>
      <w:r w:rsidRPr="00D82F3A">
        <w:rPr>
          <w:b/>
          <w:bCs/>
          <w:sz w:val="18"/>
          <w:szCs w:val="18"/>
        </w:rPr>
        <w:t xml:space="preserve">: Maximum Likelihood tree of tribe Trichopodini. </w:t>
      </w:r>
      <w:r w:rsidRPr="00D82F3A">
        <w:rPr>
          <w:b/>
          <w:bCs/>
          <w:color w:val="009999"/>
          <w:sz w:val="18"/>
          <w:szCs w:val="18"/>
        </w:rPr>
        <w:t>Aqua</w:t>
      </w:r>
      <w:r w:rsidRPr="00D82F3A">
        <w:rPr>
          <w:b/>
          <w:bCs/>
          <w:sz w:val="18"/>
          <w:szCs w:val="18"/>
        </w:rPr>
        <w:t xml:space="preserve"> = specimen from GSMNP; </w:t>
      </w:r>
      <w:r w:rsidRPr="00D82F3A">
        <w:rPr>
          <w:b/>
          <w:bCs/>
          <w:color w:val="CC0033"/>
          <w:sz w:val="18"/>
          <w:szCs w:val="18"/>
        </w:rPr>
        <w:t>Red</w:t>
      </w:r>
      <w:r w:rsidRPr="00D82F3A">
        <w:rPr>
          <w:b/>
          <w:bCs/>
          <w:sz w:val="18"/>
          <w:szCs w:val="18"/>
        </w:rPr>
        <w:t xml:space="preserve"> = specimen with known species ID. Bootstrap support is shown on significant nodes.</w:t>
      </w:r>
    </w:p>
    <w:p w14:paraId="4817AABC" w14:textId="77777777" w:rsidR="00D82F3A" w:rsidRPr="00D82F3A" w:rsidRDefault="00D82F3A" w:rsidP="00D82F3A">
      <w:r w:rsidRPr="00D82F3A">
        <w:rPr>
          <w:noProof/>
        </w:rPr>
        <w:lastRenderedPageBreak/>
        <w:drawing>
          <wp:inline distT="0" distB="0" distL="0" distR="0" wp14:anchorId="09A7B5C7" wp14:editId="01F54CB1">
            <wp:extent cx="5627370" cy="680402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27370" cy="6804025"/>
                    </a:xfrm>
                    <a:prstGeom prst="rect">
                      <a:avLst/>
                    </a:prstGeom>
                    <a:noFill/>
                  </pic:spPr>
                </pic:pic>
              </a:graphicData>
            </a:graphic>
          </wp:inline>
        </w:drawing>
      </w:r>
    </w:p>
    <w:p w14:paraId="4EFDC4C3"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w:t>
      </w:r>
      <w:r w:rsidRPr="00D82F3A">
        <w:rPr>
          <w:b/>
          <w:bCs/>
          <w:noProof/>
          <w:sz w:val="18"/>
          <w:szCs w:val="18"/>
        </w:rPr>
        <w:fldChar w:fldCharType="end"/>
      </w:r>
      <w:r w:rsidRPr="00D82F3A">
        <w:rPr>
          <w:b/>
          <w:bCs/>
          <w:sz w:val="18"/>
          <w:szCs w:val="18"/>
        </w:rPr>
        <w:t xml:space="preserve">: Maximum Likelihood tree of tribe Gymnosomatini. </w:t>
      </w:r>
      <w:r w:rsidRPr="00D82F3A">
        <w:rPr>
          <w:b/>
          <w:bCs/>
          <w:color w:val="009999"/>
          <w:sz w:val="18"/>
          <w:szCs w:val="18"/>
        </w:rPr>
        <w:t>Aqua</w:t>
      </w:r>
      <w:r w:rsidRPr="00D82F3A">
        <w:rPr>
          <w:b/>
          <w:bCs/>
          <w:sz w:val="18"/>
          <w:szCs w:val="18"/>
        </w:rPr>
        <w:t xml:space="preserve"> = specimen from GSMNP; </w:t>
      </w:r>
      <w:r w:rsidRPr="00D82F3A">
        <w:rPr>
          <w:b/>
          <w:bCs/>
          <w:color w:val="CC0033"/>
          <w:sz w:val="18"/>
          <w:szCs w:val="18"/>
        </w:rPr>
        <w:t>Red</w:t>
      </w:r>
      <w:r w:rsidRPr="00D82F3A">
        <w:rPr>
          <w:b/>
          <w:bCs/>
          <w:sz w:val="18"/>
          <w:szCs w:val="18"/>
        </w:rPr>
        <w:t xml:space="preserve"> = specimen with known species ID. Bootstrap support is shown on important nodes.</w:t>
      </w:r>
    </w:p>
    <w:p w14:paraId="78725E34" w14:textId="77777777" w:rsidR="00D82F3A" w:rsidRPr="00D82F3A" w:rsidRDefault="00D82F3A" w:rsidP="00D82F3A">
      <w:pPr>
        <w:spacing w:before="100" w:beforeAutospacing="1" w:after="100" w:afterAutospacing="1"/>
        <w:rPr>
          <w:rFonts w:eastAsiaTheme="majorEastAsia"/>
          <w:b/>
          <w:spacing w:val="-10"/>
          <w:kern w:val="28"/>
          <w:sz w:val="36"/>
          <w:szCs w:val="56"/>
        </w:rPr>
      </w:pPr>
      <w:r w:rsidRPr="00D82F3A">
        <w:br w:type="page"/>
      </w:r>
    </w:p>
    <w:p w14:paraId="5694EA46" w14:textId="77777777" w:rsidR="00D82F3A" w:rsidRPr="00D82F3A" w:rsidRDefault="00D82F3A" w:rsidP="00D82F3A">
      <w:pPr>
        <w:numPr>
          <w:ilvl w:val="1"/>
          <w:numId w:val="0"/>
        </w:numPr>
        <w:spacing w:after="160"/>
        <w:jc w:val="center"/>
        <w:outlineLvl w:val="1"/>
        <w:rPr>
          <w:rFonts w:eastAsiaTheme="minorEastAsia"/>
          <w:b/>
          <w:spacing w:val="15"/>
          <w:sz w:val="36"/>
          <w:szCs w:val="22"/>
        </w:rPr>
      </w:pPr>
      <w:bookmarkStart w:id="83" w:name="_Toc415932119"/>
      <w:bookmarkStart w:id="84" w:name="_Toc415932099"/>
      <w:r w:rsidRPr="00D82F3A">
        <w:rPr>
          <w:rFonts w:eastAsiaTheme="minorEastAsia"/>
          <w:b/>
          <w:spacing w:val="15"/>
          <w:sz w:val="32"/>
          <w:szCs w:val="22"/>
        </w:rPr>
        <w:lastRenderedPageBreak/>
        <w:t>References</w:t>
      </w:r>
      <w:bookmarkEnd w:id="83"/>
    </w:p>
    <w:p w14:paraId="29EC6329" w14:textId="77777777" w:rsidR="00D82F3A" w:rsidRPr="00D82F3A" w:rsidRDefault="00D82F3A" w:rsidP="00D82F3A"/>
    <w:p w14:paraId="6CA4ECAA" w14:textId="77777777" w:rsidR="00D82F3A" w:rsidRPr="00D82F3A" w:rsidRDefault="00D82F3A" w:rsidP="00D82F3A">
      <w:pPr>
        <w:spacing w:line="360" w:lineRule="auto"/>
        <w:ind w:left="720" w:hanging="720"/>
        <w:contextualSpacing/>
      </w:pPr>
      <w:r w:rsidRPr="00D82F3A">
        <w:t xml:space="preserve">Arnaud PH Jr. 1978. </w:t>
      </w:r>
      <w:r w:rsidRPr="00D82F3A">
        <w:rPr>
          <w:i/>
          <w:iCs/>
        </w:rPr>
        <w:t xml:space="preserve">A Host-Parasite Catalog of North American Tachinidae (Diptera). </w:t>
      </w:r>
      <w:r w:rsidRPr="00D82F3A">
        <w:t xml:space="preserve">USDA Miscellaneous Publications. 1319. 860 pp. </w:t>
      </w:r>
    </w:p>
    <w:p w14:paraId="0E182E9F" w14:textId="77777777" w:rsidR="00D82F3A" w:rsidRPr="00D82F3A" w:rsidRDefault="00D82F3A" w:rsidP="00D82F3A">
      <w:pPr>
        <w:spacing w:line="360" w:lineRule="auto"/>
        <w:ind w:left="720" w:hanging="720"/>
        <w:contextualSpacing/>
      </w:pPr>
      <w:r w:rsidRPr="00D82F3A">
        <w:rPr>
          <w:shd w:val="clear" w:color="auto" w:fill="FFFFFF"/>
        </w:rPr>
        <w:t>Nichols, B. J., and Langdon, K. R. (2007). The Smokies all taxa biodiversity inventory: history and progress. </w:t>
      </w:r>
      <w:r w:rsidRPr="00D82F3A">
        <w:rPr>
          <w:iCs/>
          <w:shd w:val="clear" w:color="auto" w:fill="FFFFFF"/>
        </w:rPr>
        <w:t>Southeastern Naturalist</w:t>
      </w:r>
      <w:r w:rsidRPr="00D82F3A">
        <w:rPr>
          <w:shd w:val="clear" w:color="auto" w:fill="FFFFFF"/>
        </w:rPr>
        <w:t>, </w:t>
      </w:r>
      <w:r w:rsidRPr="00D82F3A">
        <w:rPr>
          <w:iCs/>
          <w:shd w:val="clear" w:color="auto" w:fill="FFFFFF"/>
        </w:rPr>
        <w:t>6</w:t>
      </w:r>
      <w:r w:rsidRPr="00D82F3A">
        <w:rPr>
          <w:i/>
          <w:iCs/>
          <w:shd w:val="clear" w:color="auto" w:fill="FFFFFF"/>
        </w:rPr>
        <w:t xml:space="preserve"> </w:t>
      </w:r>
      <w:r w:rsidRPr="00D82F3A">
        <w:rPr>
          <w:shd w:val="clear" w:color="auto" w:fill="FFFFFF"/>
        </w:rPr>
        <w:t>(sp2), 27-34.</w:t>
      </w:r>
    </w:p>
    <w:p w14:paraId="50C13CCA" w14:textId="77777777" w:rsidR="00D82F3A" w:rsidRPr="00D82F3A" w:rsidRDefault="00D82F3A" w:rsidP="00D82F3A">
      <w:pPr>
        <w:spacing w:line="360" w:lineRule="auto"/>
        <w:ind w:left="720" w:hanging="720"/>
      </w:pPr>
      <w:r w:rsidRPr="00D82F3A">
        <w:t xml:space="preserve">O’Hara JE, Wood DM. 2004. Catalogue of the Tachinidae (Diptera) of America north of Mexico. </w:t>
      </w:r>
      <w:r w:rsidRPr="00D82F3A">
        <w:rPr>
          <w:i/>
        </w:rPr>
        <w:t>Memoirs of the International Entomological Society</w:t>
      </w:r>
      <w:r w:rsidRPr="00D82F3A">
        <w:rPr>
          <w:i/>
          <w:iCs/>
        </w:rPr>
        <w:t xml:space="preserve">. </w:t>
      </w:r>
      <w:r w:rsidRPr="00D82F3A">
        <w:t>18, 410 pp.</w:t>
      </w:r>
    </w:p>
    <w:p w14:paraId="2045DF9C" w14:textId="77777777" w:rsidR="00D82F3A" w:rsidRPr="00D82F3A" w:rsidRDefault="00D82F3A" w:rsidP="00D82F3A">
      <w:pPr>
        <w:spacing w:line="360" w:lineRule="auto"/>
        <w:ind w:left="720" w:hanging="720"/>
        <w:rPr>
          <w:shd w:val="clear" w:color="auto" w:fill="FFFFFF"/>
        </w:rPr>
      </w:pPr>
      <w:r w:rsidRPr="00D82F3A">
        <w:rPr>
          <w:shd w:val="clear" w:color="auto" w:fill="FFFFFF"/>
        </w:rPr>
        <w:t>Sharkey MJ. 2001. The all taxa biological inventory of the Great Smoky Mountains National Park. </w:t>
      </w:r>
      <w:r w:rsidRPr="00D82F3A">
        <w:rPr>
          <w:iCs/>
          <w:shd w:val="clear" w:color="auto" w:fill="FFFFFF"/>
        </w:rPr>
        <w:t>Florida Entomologist</w:t>
      </w:r>
      <w:r w:rsidRPr="00D82F3A">
        <w:rPr>
          <w:shd w:val="clear" w:color="auto" w:fill="FFFFFF"/>
        </w:rPr>
        <w:t>, </w:t>
      </w:r>
      <w:r w:rsidRPr="00D82F3A">
        <w:rPr>
          <w:iCs/>
          <w:shd w:val="clear" w:color="auto" w:fill="FFFFFF"/>
        </w:rPr>
        <w:t xml:space="preserve">84 </w:t>
      </w:r>
      <w:r w:rsidRPr="00D82F3A">
        <w:rPr>
          <w:shd w:val="clear" w:color="auto" w:fill="FFFFFF"/>
        </w:rPr>
        <w:t xml:space="preserve">(4), 556-564. </w:t>
      </w:r>
    </w:p>
    <w:p w14:paraId="33A02F6D" w14:textId="77777777" w:rsidR="00D82F3A" w:rsidRPr="00D82F3A" w:rsidRDefault="00D82F3A" w:rsidP="00D82F3A">
      <w:pPr>
        <w:spacing w:line="360" w:lineRule="auto"/>
        <w:ind w:left="720" w:hanging="720"/>
        <w:rPr>
          <w:shd w:val="clear" w:color="auto" w:fill="FFFFFF"/>
        </w:rPr>
      </w:pPr>
      <w:r w:rsidRPr="00D82F3A">
        <w:rPr>
          <w:shd w:val="clear" w:color="auto" w:fill="FFFFFF"/>
        </w:rPr>
        <w:t>Rahbek, C. (1995). The elevational gradient of species richness: a uniform pattern?.</w:t>
      </w:r>
      <w:r w:rsidRPr="00D82F3A">
        <w:rPr>
          <w:rFonts w:eastAsiaTheme="majorEastAsia"/>
          <w:shd w:val="clear" w:color="auto" w:fill="FFFFFF"/>
        </w:rPr>
        <w:t> </w:t>
      </w:r>
      <w:r w:rsidRPr="00D82F3A">
        <w:rPr>
          <w:i/>
          <w:iCs/>
          <w:shd w:val="clear" w:color="auto" w:fill="FFFFFF"/>
        </w:rPr>
        <w:t>Ecography</w:t>
      </w:r>
      <w:r w:rsidRPr="00D82F3A">
        <w:rPr>
          <w:shd w:val="clear" w:color="auto" w:fill="FFFFFF"/>
        </w:rPr>
        <w:t>,</w:t>
      </w:r>
      <w:r w:rsidRPr="00D82F3A">
        <w:rPr>
          <w:rFonts w:eastAsiaTheme="majorEastAsia"/>
          <w:shd w:val="clear" w:color="auto" w:fill="FFFFFF"/>
        </w:rPr>
        <w:t> </w:t>
      </w:r>
      <w:r w:rsidRPr="00D82F3A">
        <w:rPr>
          <w:i/>
          <w:iCs/>
          <w:shd w:val="clear" w:color="auto" w:fill="FFFFFF"/>
        </w:rPr>
        <w:t>18</w:t>
      </w:r>
      <w:r w:rsidRPr="00D82F3A">
        <w:rPr>
          <w:shd w:val="clear" w:color="auto" w:fill="FFFFFF"/>
        </w:rPr>
        <w:t xml:space="preserve">(2), 200-205. </w:t>
      </w:r>
    </w:p>
    <w:p w14:paraId="23483494" w14:textId="77777777" w:rsidR="00D82F3A" w:rsidRPr="00D82F3A" w:rsidRDefault="00D82F3A" w:rsidP="00D82F3A">
      <w:pPr>
        <w:spacing w:line="360" w:lineRule="auto"/>
        <w:ind w:left="720" w:hanging="720"/>
        <w:rPr>
          <w:shd w:val="clear" w:color="auto" w:fill="FFFFFF"/>
        </w:rPr>
      </w:pPr>
      <w:r w:rsidRPr="00D82F3A">
        <w:rPr>
          <w:shd w:val="clear" w:color="auto" w:fill="FFFFFF"/>
        </w:rPr>
        <w:t>Davis, C. J. (1964). The introduction, propagation, liberation, and establishment of parasites to control Nezara viridula variety smaragdula (Fabricius) in Hawaii (Heteroptera: Pentatomidae). In</w:t>
      </w:r>
      <w:r w:rsidRPr="00D82F3A">
        <w:rPr>
          <w:rFonts w:eastAsiaTheme="majorEastAsia"/>
          <w:shd w:val="clear" w:color="auto" w:fill="FFFFFF"/>
        </w:rPr>
        <w:t> </w:t>
      </w:r>
      <w:r w:rsidRPr="00D82F3A">
        <w:rPr>
          <w:i/>
          <w:iCs/>
          <w:shd w:val="clear" w:color="auto" w:fill="FFFFFF"/>
        </w:rPr>
        <w:t>Proc. Hawaii. Entomol. Soc</w:t>
      </w:r>
      <w:r w:rsidRPr="00D82F3A">
        <w:rPr>
          <w:rFonts w:eastAsiaTheme="majorEastAsia"/>
          <w:shd w:val="clear" w:color="auto" w:fill="FFFFFF"/>
        </w:rPr>
        <w:t> </w:t>
      </w:r>
      <w:r w:rsidRPr="00D82F3A">
        <w:rPr>
          <w:shd w:val="clear" w:color="auto" w:fill="FFFFFF"/>
        </w:rPr>
        <w:t>(Vol. 18, pp. 369-75).</w:t>
      </w:r>
    </w:p>
    <w:p w14:paraId="2415CC49" w14:textId="77777777" w:rsidR="00D82F3A" w:rsidRPr="00D82F3A" w:rsidRDefault="00D82F3A" w:rsidP="00D82F3A">
      <w:pPr>
        <w:spacing w:line="360" w:lineRule="auto"/>
        <w:ind w:left="720" w:hanging="720"/>
        <w:rPr>
          <w:shd w:val="clear" w:color="auto" w:fill="FFFFFF"/>
        </w:rPr>
      </w:pPr>
      <w:r w:rsidRPr="00D82F3A">
        <w:t xml:space="preserve">Reinhard HJ </w:t>
      </w:r>
      <w:r w:rsidRPr="00D82F3A">
        <w:rPr>
          <w:shd w:val="clear" w:color="auto" w:fill="FFFFFF"/>
        </w:rPr>
        <w:t>1956. A synopsis of the tachinid genus</w:t>
      </w:r>
      <w:r w:rsidRPr="00D82F3A">
        <w:rPr>
          <w:rFonts w:eastAsiaTheme="majorEastAsia"/>
          <w:shd w:val="clear" w:color="auto" w:fill="FFFFFF"/>
        </w:rPr>
        <w:t> </w:t>
      </w:r>
      <w:r w:rsidRPr="00D82F3A">
        <w:rPr>
          <w:i/>
          <w:iCs/>
          <w:shd w:val="clear" w:color="auto" w:fill="FFFFFF"/>
        </w:rPr>
        <w:t>Leucostoma</w:t>
      </w:r>
      <w:r w:rsidRPr="00D82F3A">
        <w:rPr>
          <w:rFonts w:eastAsiaTheme="majorEastAsia"/>
          <w:shd w:val="clear" w:color="auto" w:fill="FFFFFF"/>
        </w:rPr>
        <w:t> </w:t>
      </w:r>
      <w:r w:rsidRPr="00D82F3A">
        <w:rPr>
          <w:shd w:val="clear" w:color="auto" w:fill="FFFFFF"/>
        </w:rPr>
        <w:t>(Diptera).</w:t>
      </w:r>
      <w:r w:rsidRPr="00D82F3A">
        <w:rPr>
          <w:rFonts w:eastAsiaTheme="majorEastAsia"/>
          <w:shd w:val="clear" w:color="auto" w:fill="FFFFFF"/>
        </w:rPr>
        <w:t> </w:t>
      </w:r>
      <w:r w:rsidRPr="00D82F3A">
        <w:rPr>
          <w:i/>
          <w:iCs/>
          <w:shd w:val="clear" w:color="auto" w:fill="FFFFFF"/>
        </w:rPr>
        <w:t>Journal of the Kansas Entomological Society</w:t>
      </w:r>
      <w:r w:rsidRPr="00D82F3A">
        <w:rPr>
          <w:rFonts w:eastAsiaTheme="majorEastAsia"/>
          <w:shd w:val="clear" w:color="auto" w:fill="FFFFFF"/>
        </w:rPr>
        <w:t> </w:t>
      </w:r>
      <w:r w:rsidRPr="00D82F3A">
        <w:rPr>
          <w:bCs/>
          <w:shd w:val="clear" w:color="auto" w:fill="FFFFFF"/>
        </w:rPr>
        <w:t>29</w:t>
      </w:r>
      <w:r w:rsidRPr="00D82F3A">
        <w:rPr>
          <w:shd w:val="clear" w:color="auto" w:fill="FFFFFF"/>
        </w:rPr>
        <w:t>: 155–168.</w:t>
      </w:r>
    </w:p>
    <w:p w14:paraId="734AE109" w14:textId="77777777" w:rsidR="00D82F3A" w:rsidRPr="00D82F3A" w:rsidRDefault="00D82F3A" w:rsidP="00D82F3A">
      <w:pPr>
        <w:spacing w:line="360" w:lineRule="auto"/>
        <w:ind w:left="720" w:hanging="720"/>
        <w:rPr>
          <w:shd w:val="clear" w:color="auto" w:fill="FFFFFF"/>
        </w:rPr>
      </w:pPr>
      <w:r w:rsidRPr="00D82F3A">
        <w:rPr>
          <w:shd w:val="clear" w:color="auto" w:fill="FFFFFF"/>
        </w:rPr>
        <w:t>Aldrich JM 1926b. North American two-winged flies of the genus</w:t>
      </w:r>
      <w:r w:rsidRPr="00D82F3A">
        <w:rPr>
          <w:rFonts w:eastAsiaTheme="majorEastAsia"/>
          <w:shd w:val="clear" w:color="auto" w:fill="FFFFFF"/>
        </w:rPr>
        <w:t> </w:t>
      </w:r>
      <w:r w:rsidRPr="00D82F3A">
        <w:rPr>
          <w:i/>
          <w:iCs/>
          <w:shd w:val="clear" w:color="auto" w:fill="FFFFFF"/>
        </w:rPr>
        <w:t>Cylindromyia</w:t>
      </w:r>
      <w:r w:rsidRPr="00D82F3A">
        <w:rPr>
          <w:rFonts w:eastAsiaTheme="majorEastAsia"/>
          <w:shd w:val="clear" w:color="auto" w:fill="FFFFFF"/>
        </w:rPr>
        <w:t> </w:t>
      </w:r>
      <w:r w:rsidRPr="00D82F3A">
        <w:rPr>
          <w:shd w:val="clear" w:color="auto" w:fill="FFFFFF"/>
        </w:rPr>
        <w:t>Meigen (</w:t>
      </w:r>
      <w:r w:rsidRPr="00D82F3A">
        <w:rPr>
          <w:i/>
          <w:iCs/>
          <w:shd w:val="clear" w:color="auto" w:fill="FFFFFF"/>
        </w:rPr>
        <w:t>Ocyptera</w:t>
      </w:r>
      <w:r w:rsidRPr="00D82F3A">
        <w:rPr>
          <w:rFonts w:eastAsiaTheme="majorEastAsia"/>
          <w:shd w:val="clear" w:color="auto" w:fill="FFFFFF"/>
        </w:rPr>
        <w:t> </w:t>
      </w:r>
      <w:r w:rsidRPr="00D82F3A">
        <w:rPr>
          <w:shd w:val="clear" w:color="auto" w:fill="FFFFFF"/>
        </w:rPr>
        <w:t>of authors).</w:t>
      </w:r>
      <w:r w:rsidRPr="00D82F3A">
        <w:rPr>
          <w:rFonts w:eastAsiaTheme="majorEastAsia"/>
          <w:shd w:val="clear" w:color="auto" w:fill="FFFFFF"/>
        </w:rPr>
        <w:t> </w:t>
      </w:r>
      <w:r w:rsidRPr="00D82F3A">
        <w:rPr>
          <w:i/>
          <w:iCs/>
          <w:shd w:val="clear" w:color="auto" w:fill="FFFFFF"/>
        </w:rPr>
        <w:t>Proceedings of the United States National Museum</w:t>
      </w:r>
      <w:r w:rsidRPr="00D82F3A">
        <w:rPr>
          <w:rFonts w:eastAsiaTheme="majorEastAsia"/>
          <w:shd w:val="clear" w:color="auto" w:fill="FFFFFF"/>
        </w:rPr>
        <w:t> </w:t>
      </w:r>
      <w:r w:rsidRPr="00D82F3A">
        <w:rPr>
          <w:bCs/>
          <w:shd w:val="clear" w:color="auto" w:fill="FFFFFF"/>
        </w:rPr>
        <w:t>68</w:t>
      </w:r>
      <w:r w:rsidRPr="00D82F3A">
        <w:rPr>
          <w:rFonts w:eastAsiaTheme="majorEastAsia"/>
          <w:shd w:val="clear" w:color="auto" w:fill="FFFFFF"/>
        </w:rPr>
        <w:t> </w:t>
      </w:r>
      <w:r w:rsidRPr="00D82F3A">
        <w:rPr>
          <w:shd w:val="clear" w:color="auto" w:fill="FFFFFF"/>
        </w:rPr>
        <w:t>(Art. 23) [= No. 2624]: 1–27 + 1 pl.</w:t>
      </w:r>
    </w:p>
    <w:p w14:paraId="1AA81247" w14:textId="77777777" w:rsidR="00D82F3A" w:rsidRPr="00D82F3A" w:rsidRDefault="00D82F3A" w:rsidP="00D82F3A">
      <w:pPr>
        <w:spacing w:line="360" w:lineRule="auto"/>
        <w:ind w:left="720" w:hanging="720"/>
        <w:rPr>
          <w:shd w:val="clear" w:color="auto" w:fill="FFFFFF"/>
        </w:rPr>
      </w:pPr>
      <w:r w:rsidRPr="00D82F3A">
        <w:rPr>
          <w:bCs/>
        </w:rPr>
        <w:t xml:space="preserve">Brooks AR. </w:t>
      </w:r>
      <w:r w:rsidRPr="00D82F3A">
        <w:rPr>
          <w:shd w:val="clear" w:color="auto" w:fill="FFFFFF"/>
        </w:rPr>
        <w:t>1946. A revision of the North American species of the</w:t>
      </w:r>
      <w:r w:rsidRPr="00D82F3A">
        <w:rPr>
          <w:rFonts w:eastAsiaTheme="majorEastAsia"/>
          <w:shd w:val="clear" w:color="auto" w:fill="FFFFFF"/>
        </w:rPr>
        <w:t> </w:t>
      </w:r>
      <w:r w:rsidRPr="00D82F3A">
        <w:rPr>
          <w:i/>
          <w:iCs/>
          <w:shd w:val="clear" w:color="auto" w:fill="FFFFFF"/>
        </w:rPr>
        <w:t>Rhodogyne complex</w:t>
      </w:r>
      <w:r w:rsidRPr="00D82F3A">
        <w:rPr>
          <w:rFonts w:eastAsiaTheme="majorEastAsia"/>
          <w:shd w:val="clear" w:color="auto" w:fill="FFFFFF"/>
        </w:rPr>
        <w:t> </w:t>
      </w:r>
      <w:r w:rsidRPr="00D82F3A">
        <w:rPr>
          <w:shd w:val="clear" w:color="auto" w:fill="FFFFFF"/>
        </w:rPr>
        <w:t>(Diptera, Larvaevoridae).</w:t>
      </w:r>
      <w:r w:rsidRPr="00D82F3A">
        <w:rPr>
          <w:rFonts w:eastAsiaTheme="majorEastAsia"/>
          <w:shd w:val="clear" w:color="auto" w:fill="FFFFFF"/>
        </w:rPr>
        <w:t> </w:t>
      </w:r>
      <w:r w:rsidRPr="00D82F3A">
        <w:rPr>
          <w:i/>
          <w:iCs/>
          <w:shd w:val="clear" w:color="auto" w:fill="FFFFFF"/>
        </w:rPr>
        <w:t>Canadian Entomologist</w:t>
      </w:r>
      <w:r w:rsidRPr="00D82F3A">
        <w:rPr>
          <w:rFonts w:eastAsiaTheme="majorEastAsia"/>
          <w:shd w:val="clear" w:color="auto" w:fill="FFFFFF"/>
        </w:rPr>
        <w:t> </w:t>
      </w:r>
      <w:r w:rsidRPr="00D82F3A">
        <w:rPr>
          <w:bCs/>
          <w:shd w:val="clear" w:color="auto" w:fill="FFFFFF"/>
        </w:rPr>
        <w:t xml:space="preserve">77 </w:t>
      </w:r>
      <w:r w:rsidRPr="00D82F3A">
        <w:rPr>
          <w:shd w:val="clear" w:color="auto" w:fill="FFFFFF"/>
        </w:rPr>
        <w:t>(1945): 218–230.</w:t>
      </w:r>
    </w:p>
    <w:p w14:paraId="3CD1F8F2" w14:textId="77777777" w:rsidR="00D82F3A" w:rsidRPr="00D82F3A" w:rsidRDefault="00D82F3A" w:rsidP="00D82F3A">
      <w:pPr>
        <w:spacing w:line="360" w:lineRule="auto"/>
        <w:ind w:left="720" w:hanging="720"/>
      </w:pPr>
      <w:r w:rsidRPr="00D82F3A">
        <w:t xml:space="preserve"> </w:t>
      </w:r>
      <w:r w:rsidRPr="00D82F3A">
        <w:rPr>
          <w:bCs/>
        </w:rPr>
        <w:t xml:space="preserve">Brooks AR. </w:t>
      </w:r>
      <w:r w:rsidRPr="00D82F3A">
        <w:t>1942. </w:t>
      </w:r>
      <w:r w:rsidRPr="00D82F3A">
        <w:rPr>
          <w:i/>
          <w:iCs/>
        </w:rPr>
        <w:t>Clistomorpha</w:t>
      </w:r>
      <w:r w:rsidRPr="00D82F3A">
        <w:t>, </w:t>
      </w:r>
      <w:r w:rsidRPr="00D82F3A">
        <w:rPr>
          <w:i/>
          <w:iCs/>
        </w:rPr>
        <w:t>Psalidopteryx</w:t>
      </w:r>
      <w:r w:rsidRPr="00D82F3A">
        <w:t> and allies (Diptera, Tachinidae). </w:t>
      </w:r>
      <w:r w:rsidRPr="00D82F3A">
        <w:rPr>
          <w:i/>
          <w:iCs/>
        </w:rPr>
        <w:t>Canadian Entomologist</w:t>
      </w:r>
      <w:r w:rsidRPr="00D82F3A">
        <w:t> </w:t>
      </w:r>
      <w:r w:rsidRPr="00D82F3A">
        <w:rPr>
          <w:bCs/>
        </w:rPr>
        <w:t>74</w:t>
      </w:r>
      <w:r w:rsidRPr="00D82F3A">
        <w:t>: 140–150.</w:t>
      </w:r>
    </w:p>
    <w:p w14:paraId="5E483CDF" w14:textId="77777777" w:rsidR="00D82F3A" w:rsidRPr="00D82F3A" w:rsidRDefault="00D82F3A" w:rsidP="00D82F3A">
      <w:pPr>
        <w:spacing w:line="360" w:lineRule="auto"/>
        <w:ind w:left="720" w:hanging="720"/>
        <w:rPr>
          <w:shd w:val="clear" w:color="auto" w:fill="FFFFFF"/>
        </w:rPr>
      </w:pPr>
      <w:r w:rsidRPr="00D82F3A">
        <w:rPr>
          <w:shd w:val="clear" w:color="auto" w:fill="FFFFFF"/>
        </w:rPr>
        <w:t>Coquillett DW. 1897. Revision of the Tachinidae of America north of Mexico. A family of parasitic two-winged insects.</w:t>
      </w:r>
      <w:r w:rsidRPr="00D82F3A">
        <w:rPr>
          <w:rFonts w:eastAsiaTheme="majorEastAsia"/>
          <w:shd w:val="clear" w:color="auto" w:fill="FFFFFF"/>
        </w:rPr>
        <w:t> </w:t>
      </w:r>
      <w:r w:rsidRPr="00D82F3A">
        <w:rPr>
          <w:i/>
          <w:iCs/>
          <w:shd w:val="clear" w:color="auto" w:fill="FFFFFF"/>
        </w:rPr>
        <w:t>United States Department of Agriculture. Division of Entomology. Technical Series</w:t>
      </w:r>
      <w:r w:rsidRPr="00D82F3A">
        <w:rPr>
          <w:rFonts w:eastAsiaTheme="majorEastAsia"/>
          <w:shd w:val="clear" w:color="auto" w:fill="FFFFFF"/>
        </w:rPr>
        <w:t> </w:t>
      </w:r>
      <w:r w:rsidRPr="00D82F3A">
        <w:rPr>
          <w:bCs/>
          <w:shd w:val="clear" w:color="auto" w:fill="FFFFFF"/>
        </w:rPr>
        <w:t>7</w:t>
      </w:r>
      <w:r w:rsidRPr="00D82F3A">
        <w:rPr>
          <w:shd w:val="clear" w:color="auto" w:fill="FFFFFF"/>
        </w:rPr>
        <w:t>: 1–156.</w:t>
      </w:r>
    </w:p>
    <w:p w14:paraId="14541281" w14:textId="77777777" w:rsidR="00D82F3A" w:rsidRPr="00D82F3A" w:rsidRDefault="00D82F3A" w:rsidP="00D82F3A">
      <w:pPr>
        <w:spacing w:line="360" w:lineRule="auto"/>
        <w:ind w:left="720" w:hanging="720"/>
      </w:pPr>
      <w:r w:rsidRPr="00D82F3A">
        <w:rPr>
          <w:bCs/>
        </w:rPr>
        <w:t xml:space="preserve">Sun X &amp; Marshall SA. </w:t>
      </w:r>
      <w:r w:rsidRPr="00D82F3A">
        <w:t>2003. Systematics of </w:t>
      </w:r>
      <w:r w:rsidRPr="00D82F3A">
        <w:rPr>
          <w:i/>
          <w:iCs/>
        </w:rPr>
        <w:t>Phasia</w:t>
      </w:r>
      <w:r w:rsidRPr="00D82F3A">
        <w:t> Latreille (Diptera: Tachinidae). </w:t>
      </w:r>
      <w:r w:rsidRPr="00D82F3A">
        <w:rPr>
          <w:i/>
          <w:iCs/>
        </w:rPr>
        <w:t>Zootaxa</w:t>
      </w:r>
      <w:r w:rsidRPr="00D82F3A">
        <w:t> </w:t>
      </w:r>
      <w:r w:rsidRPr="00D82F3A">
        <w:rPr>
          <w:bCs/>
        </w:rPr>
        <w:t>276</w:t>
      </w:r>
      <w:r w:rsidRPr="00D82F3A">
        <w:t>: 1–320.</w:t>
      </w:r>
    </w:p>
    <w:p w14:paraId="78568A05" w14:textId="77777777" w:rsidR="00D82F3A" w:rsidRPr="00D82F3A" w:rsidRDefault="00D82F3A" w:rsidP="00D82F3A">
      <w:pPr>
        <w:spacing w:line="360" w:lineRule="auto"/>
        <w:ind w:left="720" w:hanging="720"/>
        <w:rPr>
          <w:szCs w:val="20"/>
          <w:shd w:val="clear" w:color="auto" w:fill="FFFFFF"/>
        </w:rPr>
      </w:pPr>
      <w:r w:rsidRPr="00D82F3A">
        <w:rPr>
          <w:szCs w:val="20"/>
          <w:shd w:val="clear" w:color="auto" w:fill="FFFFFF"/>
        </w:rPr>
        <w:lastRenderedPageBreak/>
        <w:t>Meier, R., Shiyang, K., Vaidya, G., &amp; Ng, P. K. (2006). DNA barcoding and taxonomy in Diptera: a tale of high intraspecific variability and low identification success.</w:t>
      </w:r>
      <w:r w:rsidRPr="00D82F3A">
        <w:rPr>
          <w:rFonts w:eastAsiaTheme="majorEastAsia"/>
          <w:szCs w:val="20"/>
          <w:shd w:val="clear" w:color="auto" w:fill="FFFFFF"/>
        </w:rPr>
        <w:t> </w:t>
      </w:r>
      <w:r w:rsidRPr="00D82F3A">
        <w:rPr>
          <w:i/>
          <w:iCs/>
          <w:szCs w:val="20"/>
          <w:shd w:val="clear" w:color="auto" w:fill="FFFFFF"/>
        </w:rPr>
        <w:t>Systematic biology</w:t>
      </w:r>
      <w:r w:rsidRPr="00D82F3A">
        <w:rPr>
          <w:szCs w:val="20"/>
          <w:shd w:val="clear" w:color="auto" w:fill="FFFFFF"/>
        </w:rPr>
        <w:t>,</w:t>
      </w:r>
      <w:r w:rsidRPr="00D82F3A">
        <w:rPr>
          <w:rFonts w:eastAsiaTheme="majorEastAsia"/>
          <w:szCs w:val="20"/>
          <w:shd w:val="clear" w:color="auto" w:fill="FFFFFF"/>
        </w:rPr>
        <w:t> </w:t>
      </w:r>
      <w:r w:rsidRPr="00D82F3A">
        <w:rPr>
          <w:i/>
          <w:iCs/>
          <w:szCs w:val="20"/>
          <w:shd w:val="clear" w:color="auto" w:fill="FFFFFF"/>
        </w:rPr>
        <w:t xml:space="preserve">55 </w:t>
      </w:r>
      <w:r w:rsidRPr="00D82F3A">
        <w:rPr>
          <w:szCs w:val="20"/>
          <w:shd w:val="clear" w:color="auto" w:fill="FFFFFF"/>
        </w:rPr>
        <w:t>(5), 715-728.</w:t>
      </w:r>
    </w:p>
    <w:p w14:paraId="2AF9D3A2" w14:textId="77777777" w:rsidR="00D82F3A" w:rsidRPr="00D82F3A" w:rsidRDefault="00D82F3A" w:rsidP="00D82F3A">
      <w:pPr>
        <w:spacing w:line="360" w:lineRule="auto"/>
        <w:ind w:left="720" w:hanging="720"/>
        <w:rPr>
          <w:color w:val="222222"/>
          <w:shd w:val="clear" w:color="auto" w:fill="FFFFFF"/>
        </w:rPr>
      </w:pPr>
      <w:r w:rsidRPr="00D82F3A">
        <w:rPr>
          <w:color w:val="000000"/>
          <w:shd w:val="clear" w:color="auto" w:fill="FFFFFF"/>
        </w:rPr>
        <w:t>O’Hara, JR. 2002. Revision of the Polideini (Tachinidae) of America north of Mexico.</w:t>
      </w:r>
      <w:r w:rsidRPr="00D82F3A">
        <w:rPr>
          <w:rFonts w:eastAsiaTheme="majorEastAsia"/>
          <w:color w:val="000000"/>
          <w:shd w:val="clear" w:color="auto" w:fill="FFFFFF"/>
        </w:rPr>
        <w:t> </w:t>
      </w:r>
      <w:r w:rsidRPr="00D82F3A">
        <w:rPr>
          <w:i/>
          <w:iCs/>
          <w:color w:val="000000"/>
          <w:shd w:val="clear" w:color="auto" w:fill="FFFFFF"/>
        </w:rPr>
        <w:t>Studia dipterologica. Supplement</w:t>
      </w:r>
      <w:r w:rsidRPr="00D82F3A">
        <w:rPr>
          <w:rFonts w:eastAsiaTheme="majorEastAsia"/>
          <w:color w:val="000000"/>
          <w:shd w:val="clear" w:color="auto" w:fill="FFFFFF"/>
        </w:rPr>
        <w:t> </w:t>
      </w:r>
      <w:r w:rsidRPr="00D82F3A">
        <w:rPr>
          <w:b/>
          <w:bCs/>
          <w:color w:val="000000"/>
          <w:shd w:val="clear" w:color="auto" w:fill="FFFFFF"/>
        </w:rPr>
        <w:t>10</w:t>
      </w:r>
      <w:r w:rsidRPr="00D82F3A">
        <w:rPr>
          <w:color w:val="000000"/>
          <w:shd w:val="clear" w:color="auto" w:fill="FFFFFF"/>
        </w:rPr>
        <w:t>: 170 pp.</w:t>
      </w:r>
      <w:r w:rsidRPr="00D82F3A">
        <w:rPr>
          <w:color w:val="222222"/>
          <w:shd w:val="clear" w:color="auto" w:fill="FFFFFF"/>
        </w:rPr>
        <w:t xml:space="preserve"> </w:t>
      </w:r>
    </w:p>
    <w:p w14:paraId="4D38C465"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Kearns, C. A. (2001). North American dipteran pollinators: assessing their value and conservation status.</w:t>
      </w:r>
      <w:r w:rsidRPr="00D82F3A">
        <w:rPr>
          <w:rFonts w:eastAsiaTheme="majorEastAsia"/>
          <w:color w:val="222222"/>
          <w:shd w:val="clear" w:color="auto" w:fill="FFFFFF"/>
        </w:rPr>
        <w:t> </w:t>
      </w:r>
      <w:r w:rsidRPr="00D82F3A">
        <w:rPr>
          <w:i/>
          <w:iCs/>
          <w:color w:val="222222"/>
          <w:shd w:val="clear" w:color="auto" w:fill="FFFFFF"/>
        </w:rPr>
        <w:t>Conservation Ecology</w:t>
      </w:r>
      <w:r w:rsidRPr="00D82F3A">
        <w:rPr>
          <w:color w:val="222222"/>
          <w:shd w:val="clear" w:color="auto" w:fill="FFFFFF"/>
        </w:rPr>
        <w:t>,</w:t>
      </w:r>
      <w:r w:rsidRPr="00D82F3A">
        <w:rPr>
          <w:rFonts w:eastAsiaTheme="majorEastAsia"/>
          <w:color w:val="222222"/>
          <w:shd w:val="clear" w:color="auto" w:fill="FFFFFF"/>
        </w:rPr>
        <w:t> </w:t>
      </w:r>
      <w:r w:rsidRPr="00D82F3A">
        <w:rPr>
          <w:i/>
          <w:iCs/>
          <w:color w:val="222222"/>
          <w:shd w:val="clear" w:color="auto" w:fill="FFFFFF"/>
        </w:rPr>
        <w:t xml:space="preserve">5 </w:t>
      </w:r>
      <w:r w:rsidRPr="00D82F3A">
        <w:rPr>
          <w:color w:val="222222"/>
          <w:shd w:val="clear" w:color="auto" w:fill="FFFFFF"/>
        </w:rPr>
        <w:t xml:space="preserve">(1), 5. </w:t>
      </w:r>
    </w:p>
    <w:p w14:paraId="15D328AA"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Golec, J. R., Hu, X. P., Ray, C., &amp; Woodley, N. E. (2013). Strongygaster triangulifera (Diptera: Tachinidae) as a parasitoid of adults of the invasive Megacopta cribraria (Heteroptera: Plataspidae) in Alabama.</w:t>
      </w:r>
      <w:r w:rsidRPr="00D82F3A">
        <w:rPr>
          <w:rFonts w:eastAsiaTheme="majorEastAsia"/>
          <w:color w:val="222222"/>
          <w:shd w:val="clear" w:color="auto" w:fill="FFFFFF"/>
        </w:rPr>
        <w:t> </w:t>
      </w:r>
      <w:r w:rsidRPr="00D82F3A">
        <w:rPr>
          <w:i/>
          <w:iCs/>
          <w:color w:val="222222"/>
          <w:shd w:val="clear" w:color="auto" w:fill="FFFFFF"/>
        </w:rPr>
        <w:t>Journal of Entomological Science</w:t>
      </w:r>
      <w:r w:rsidRPr="00D82F3A">
        <w:rPr>
          <w:color w:val="222222"/>
          <w:shd w:val="clear" w:color="auto" w:fill="FFFFFF"/>
        </w:rPr>
        <w:t>,</w:t>
      </w:r>
      <w:r w:rsidRPr="00D82F3A">
        <w:rPr>
          <w:rFonts w:eastAsiaTheme="majorEastAsia"/>
          <w:color w:val="222222"/>
          <w:shd w:val="clear" w:color="auto" w:fill="FFFFFF"/>
        </w:rPr>
        <w:t> </w:t>
      </w:r>
      <w:r w:rsidRPr="00D82F3A">
        <w:rPr>
          <w:i/>
          <w:iCs/>
          <w:color w:val="222222"/>
          <w:shd w:val="clear" w:color="auto" w:fill="FFFFFF"/>
        </w:rPr>
        <w:t xml:space="preserve">48 </w:t>
      </w:r>
      <w:r w:rsidRPr="00D82F3A">
        <w:rPr>
          <w:color w:val="222222"/>
          <w:shd w:val="clear" w:color="auto" w:fill="FFFFFF"/>
        </w:rPr>
        <w:t>(4), 352-354.</w:t>
      </w:r>
    </w:p>
    <w:p w14:paraId="60CBD0A8"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Aldrich, J. R., Khrimian, A., Zhang, A., &amp; Shearer, P. W. (2006). Bug pheromones (Hemiptera, Heteroptera) and tachinid fly host-finding1, 2.</w:t>
      </w:r>
    </w:p>
    <w:p w14:paraId="0610A124"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Krupke, C. H., &amp; Brunner, J. F. (2003). Parasitoids of the consperse stink bug (Hemiptera: Pentatomidae) in North Central Washington and attractiveness of a host-produced pheromone component.</w:t>
      </w:r>
      <w:r w:rsidRPr="00D82F3A">
        <w:rPr>
          <w:rFonts w:eastAsiaTheme="majorEastAsia"/>
          <w:color w:val="222222"/>
          <w:shd w:val="clear" w:color="auto" w:fill="FFFFFF"/>
        </w:rPr>
        <w:t> </w:t>
      </w:r>
      <w:r w:rsidRPr="00D82F3A">
        <w:rPr>
          <w:i/>
          <w:iCs/>
          <w:color w:val="222222"/>
          <w:shd w:val="clear" w:color="auto" w:fill="FFFFFF"/>
        </w:rPr>
        <w:t>Journal of Entomological Science</w:t>
      </w:r>
      <w:r w:rsidRPr="00D82F3A">
        <w:rPr>
          <w:color w:val="222222"/>
          <w:shd w:val="clear" w:color="auto" w:fill="FFFFFF"/>
        </w:rPr>
        <w:t>,</w:t>
      </w:r>
      <w:r w:rsidRPr="00D82F3A">
        <w:rPr>
          <w:i/>
          <w:iCs/>
          <w:color w:val="222222"/>
          <w:shd w:val="clear" w:color="auto" w:fill="FFFFFF"/>
        </w:rPr>
        <w:t xml:space="preserve"> 38 </w:t>
      </w:r>
      <w:r w:rsidRPr="00D82F3A">
        <w:rPr>
          <w:color w:val="222222"/>
          <w:shd w:val="clear" w:color="auto" w:fill="FFFFFF"/>
        </w:rPr>
        <w:t>(1), 84-92.</w:t>
      </w:r>
    </w:p>
    <w:p w14:paraId="470288F7"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Wood, D. M., &amp; Zumbado, M. A. (2010). Tachinidae (tachinid flies, parasitic flies).</w:t>
      </w:r>
      <w:r w:rsidRPr="00D82F3A">
        <w:rPr>
          <w:rFonts w:eastAsiaTheme="majorEastAsia"/>
          <w:color w:val="222222"/>
          <w:shd w:val="clear" w:color="auto" w:fill="FFFFFF"/>
        </w:rPr>
        <w:t> </w:t>
      </w:r>
      <w:r w:rsidRPr="00D82F3A">
        <w:rPr>
          <w:i/>
          <w:iCs/>
          <w:color w:val="222222"/>
          <w:shd w:val="clear" w:color="auto" w:fill="FFFFFF"/>
        </w:rPr>
        <w:t>Manual of Central American Diptera</w:t>
      </w:r>
      <w:r w:rsidRPr="00D82F3A">
        <w:rPr>
          <w:color w:val="222222"/>
          <w:shd w:val="clear" w:color="auto" w:fill="FFFFFF"/>
        </w:rPr>
        <w:t>,</w:t>
      </w:r>
      <w:r w:rsidRPr="00D82F3A">
        <w:rPr>
          <w:rFonts w:eastAsiaTheme="majorEastAsia"/>
          <w:color w:val="222222"/>
          <w:shd w:val="clear" w:color="auto" w:fill="FFFFFF"/>
        </w:rPr>
        <w:t> </w:t>
      </w:r>
      <w:r w:rsidRPr="00D82F3A">
        <w:rPr>
          <w:i/>
          <w:iCs/>
          <w:color w:val="222222"/>
          <w:shd w:val="clear" w:color="auto" w:fill="FFFFFF"/>
        </w:rPr>
        <w:t>2</w:t>
      </w:r>
      <w:r w:rsidRPr="00D82F3A">
        <w:rPr>
          <w:color w:val="222222"/>
          <w:shd w:val="clear" w:color="auto" w:fill="FFFFFF"/>
        </w:rPr>
        <w:t xml:space="preserve">, 1343-1417. </w:t>
      </w:r>
    </w:p>
    <w:p w14:paraId="474D4FFC"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Cerretti, P., O'Hara, J. E., Wood, D. M., Shima, H., Inclan, D. J., &amp; Stireman, J. O. (2014). Signal through the noise? Phylogeny of the Tachinidae (Diptera) as inferred from morphological evidence.</w:t>
      </w:r>
      <w:r w:rsidRPr="00D82F3A">
        <w:rPr>
          <w:rFonts w:eastAsiaTheme="majorEastAsia"/>
          <w:color w:val="222222"/>
          <w:shd w:val="clear" w:color="auto" w:fill="FFFFFF"/>
        </w:rPr>
        <w:t> </w:t>
      </w:r>
      <w:r w:rsidRPr="00D82F3A">
        <w:rPr>
          <w:i/>
          <w:iCs/>
          <w:color w:val="222222"/>
          <w:shd w:val="clear" w:color="auto" w:fill="FFFFFF"/>
        </w:rPr>
        <w:t>Systematic Entomology</w:t>
      </w:r>
      <w:r w:rsidRPr="00D82F3A">
        <w:rPr>
          <w:color w:val="222222"/>
          <w:shd w:val="clear" w:color="auto" w:fill="FFFFFF"/>
        </w:rPr>
        <w:t>,</w:t>
      </w:r>
      <w:r w:rsidRPr="00D82F3A">
        <w:rPr>
          <w:rFonts w:eastAsiaTheme="majorEastAsia"/>
          <w:color w:val="222222"/>
          <w:shd w:val="clear" w:color="auto" w:fill="FFFFFF"/>
        </w:rPr>
        <w:t> </w:t>
      </w:r>
      <w:r w:rsidRPr="00D82F3A">
        <w:rPr>
          <w:i/>
          <w:iCs/>
          <w:color w:val="222222"/>
          <w:shd w:val="clear" w:color="auto" w:fill="FFFFFF"/>
        </w:rPr>
        <w:t>39</w:t>
      </w:r>
      <w:r w:rsidRPr="00D82F3A">
        <w:rPr>
          <w:color w:val="222222"/>
          <w:shd w:val="clear" w:color="auto" w:fill="FFFFFF"/>
        </w:rPr>
        <w:t>(2), 335-353.</w:t>
      </w:r>
    </w:p>
    <w:p w14:paraId="7C0251BB" w14:textId="77777777" w:rsidR="00D82F3A" w:rsidRPr="00D82F3A" w:rsidRDefault="00D82F3A" w:rsidP="00D82F3A">
      <w:pPr>
        <w:spacing w:line="360" w:lineRule="auto"/>
        <w:ind w:left="720" w:hanging="720"/>
        <w:rPr>
          <w:bCs/>
          <w:bdr w:val="none" w:sz="0" w:space="0" w:color="auto" w:frame="1"/>
          <w:shd w:val="clear" w:color="auto" w:fill="FFFFFF"/>
        </w:rPr>
      </w:pPr>
      <w:r w:rsidRPr="00D82F3A">
        <w:rPr>
          <w:rFonts w:eastAsiaTheme="majorEastAsia"/>
          <w:shd w:val="clear" w:color="auto" w:fill="FFFFFF"/>
        </w:rPr>
        <w:t> </w:t>
      </w:r>
      <w:r w:rsidRPr="00D82F3A">
        <w:rPr>
          <w:bCs/>
          <w:bdr w:val="none" w:sz="0" w:space="0" w:color="auto" w:frame="1"/>
          <w:shd w:val="clear" w:color="auto" w:fill="FFFFFF"/>
        </w:rPr>
        <w:t>Miller, M.A., Pfeiffer, W., and Schwartz, T. (2010) "Creating the CIPRES Science Gateway for inference of large phylogenetic trees" in Proceedings of the Gateway Computing Environments Workshop (GCE), 14 Nov. 2010, New Orleans, LA pp 1 - 8.</w:t>
      </w:r>
    </w:p>
    <w:p w14:paraId="00067550" w14:textId="77777777" w:rsidR="00D82F3A" w:rsidRPr="00D82F3A" w:rsidRDefault="00D82F3A" w:rsidP="00D82F3A">
      <w:pPr>
        <w:spacing w:line="360" w:lineRule="auto"/>
        <w:ind w:left="720" w:hanging="720"/>
        <w:rPr>
          <w:color w:val="222222"/>
          <w:shd w:val="clear" w:color="auto" w:fill="FFFFFF"/>
        </w:rPr>
      </w:pPr>
      <w:r w:rsidRPr="00D82F3A">
        <w:rPr>
          <w:color w:val="222222"/>
          <w:shd w:val="clear" w:color="auto" w:fill="FFFFFF"/>
        </w:rPr>
        <w:t>Stamatakis, A. (2014) RAxML Version 8: A tool for Phylogenetic Analysis and Post-Analysis of Large Phylogenies. Bioinformatics 10.1093/bioinformatics/btu033</w:t>
      </w:r>
    </w:p>
    <w:p w14:paraId="12CF33A4" w14:textId="77777777" w:rsidR="00D82F3A" w:rsidRPr="00D82F3A" w:rsidRDefault="00D82F3A" w:rsidP="00D82F3A">
      <w:pPr>
        <w:spacing w:line="360" w:lineRule="auto"/>
        <w:ind w:left="720" w:hanging="720"/>
        <w:rPr>
          <w:b/>
        </w:rPr>
      </w:pPr>
      <w:r w:rsidRPr="00D82F3A">
        <w:rPr>
          <w:color w:val="222222"/>
          <w:shd w:val="clear" w:color="auto" w:fill="FFFFFF"/>
        </w:rPr>
        <w:t>Katoh, K., Kuma, K., Toh, H. and Miyata, T. (2005) "MAFFT version 5: improvement in accuracy of multiple sequence alignment." Nucl. Acids Res. 33:511-518.</w:t>
      </w:r>
    </w:p>
    <w:p w14:paraId="31FCC930" w14:textId="77777777" w:rsidR="00D82F3A" w:rsidRPr="00D82F3A" w:rsidRDefault="00D82F3A" w:rsidP="00D82F3A">
      <w:pPr>
        <w:spacing w:before="100" w:beforeAutospacing="1" w:after="100" w:afterAutospacing="1"/>
        <w:rPr>
          <w:rFonts w:eastAsiaTheme="majorEastAsia"/>
          <w:b/>
          <w:spacing w:val="-10"/>
          <w:kern w:val="28"/>
          <w:sz w:val="36"/>
          <w:szCs w:val="56"/>
        </w:rPr>
      </w:pPr>
      <w:r w:rsidRPr="00D82F3A">
        <w:br w:type="page"/>
      </w:r>
    </w:p>
    <w:p w14:paraId="49BEF6D2" w14:textId="77777777" w:rsidR="00D82F3A" w:rsidRPr="00D82F3A" w:rsidRDefault="00D82F3A" w:rsidP="00D82F3A">
      <w:pPr>
        <w:contextualSpacing/>
        <w:jc w:val="center"/>
        <w:outlineLvl w:val="0"/>
        <w:rPr>
          <w:rFonts w:eastAsiaTheme="majorEastAsia"/>
          <w:b/>
          <w:spacing w:val="-10"/>
          <w:kern w:val="28"/>
          <w:sz w:val="36"/>
          <w:szCs w:val="56"/>
        </w:rPr>
      </w:pPr>
      <w:r w:rsidRPr="00D82F3A">
        <w:rPr>
          <w:rFonts w:eastAsiaTheme="majorEastAsia"/>
          <w:b/>
          <w:spacing w:val="-10"/>
          <w:kern w:val="28"/>
          <w:sz w:val="36"/>
          <w:szCs w:val="56"/>
        </w:rPr>
        <w:lastRenderedPageBreak/>
        <w:t>Appendix I: Identification Keys and Distributions of Eastern Nearctic Species of Phasiinae</w:t>
      </w:r>
      <w:bookmarkEnd w:id="84"/>
    </w:p>
    <w:p w14:paraId="3E0FA963" w14:textId="77777777" w:rsidR="00D82F3A" w:rsidRPr="00D82F3A" w:rsidRDefault="00D82F3A" w:rsidP="00D82F3A">
      <w:pPr>
        <w:shd w:val="clear" w:color="auto" w:fill="FFFFFF"/>
        <w:jc w:val="center"/>
        <w:rPr>
          <w:b/>
          <w:bCs/>
          <w:color w:val="000000"/>
          <w:sz w:val="32"/>
        </w:rPr>
      </w:pPr>
    </w:p>
    <w:p w14:paraId="79E1FF4C" w14:textId="77777777" w:rsidR="00D82F3A" w:rsidRPr="00D82F3A" w:rsidRDefault="00D82F3A" w:rsidP="00D82F3A">
      <w:pPr>
        <w:shd w:val="clear" w:color="auto" w:fill="FFFFFF"/>
        <w:rPr>
          <w:color w:val="000000"/>
        </w:rPr>
      </w:pPr>
    </w:p>
    <w:p w14:paraId="6E0BF99F" w14:textId="77777777" w:rsidR="00D82F3A" w:rsidRPr="00D82F3A" w:rsidRDefault="00D82F3A" w:rsidP="00D82F3A">
      <w:pPr>
        <w:spacing w:line="360" w:lineRule="auto"/>
        <w:ind w:firstLine="720"/>
      </w:pPr>
      <w:r w:rsidRPr="00D82F3A">
        <w:t xml:space="preserve">The following species keys were used to identify phasiines of eastern North America: </w:t>
      </w:r>
      <w:r w:rsidRPr="00D82F3A">
        <w:rPr>
          <w:i/>
        </w:rPr>
        <w:t>Cylindromyia</w:t>
      </w:r>
      <w:r w:rsidRPr="00D82F3A">
        <w:t xml:space="preserve">- Aldrich (1926); </w:t>
      </w:r>
      <w:r w:rsidRPr="00D82F3A">
        <w:rPr>
          <w:i/>
        </w:rPr>
        <w:t>Gymnosoma</w:t>
      </w:r>
      <w:r w:rsidRPr="00D82F3A">
        <w:t xml:space="preserve"> and </w:t>
      </w:r>
      <w:r w:rsidRPr="00D82F3A">
        <w:rPr>
          <w:i/>
        </w:rPr>
        <w:t>Gymnoclytia</w:t>
      </w:r>
      <w:r w:rsidRPr="00D82F3A">
        <w:t xml:space="preserve">- Brooks (1945); </w:t>
      </w:r>
      <w:r w:rsidRPr="00D82F3A">
        <w:rPr>
          <w:i/>
        </w:rPr>
        <w:t>Leucostoma</w:t>
      </w:r>
      <w:r w:rsidRPr="00D82F3A">
        <w:t xml:space="preserve">- Reinhard (1956); </w:t>
      </w:r>
      <w:r w:rsidRPr="00D82F3A">
        <w:rPr>
          <w:i/>
        </w:rPr>
        <w:t>Phasia</w:t>
      </w:r>
      <w:r w:rsidRPr="00D82F3A">
        <w:t xml:space="preserve">- Sun &amp; Marshall (2003); </w:t>
      </w:r>
      <w:r w:rsidRPr="00D82F3A">
        <w:rPr>
          <w:i/>
        </w:rPr>
        <w:t>Trichopoda</w:t>
      </w:r>
      <w:r w:rsidRPr="00D82F3A">
        <w:t xml:space="preserve">- Coquillett (1897); and </w:t>
      </w:r>
      <w:r w:rsidRPr="00D82F3A">
        <w:rPr>
          <w:i/>
        </w:rPr>
        <w:t>Xanthomelanodes</w:t>
      </w:r>
      <w:r w:rsidRPr="00D82F3A">
        <w:t xml:space="preserve">- Sabrosky (1950). The species names in these keys were cross-referenced against the most recent catalog of North American tachinids (O’Hara &amp; Wood 2004, online revision 2013) and updated to reflect taxonomic revisions and species synonyms since they were first published. All species with entirely western Nearctic distributions were removed to create a more manageable sized geographic-specific key to eastern North American Phasiinae. Summaries of nomenclatural changes begins each new genus in the key below. </w:t>
      </w:r>
    </w:p>
    <w:p w14:paraId="5C744212" w14:textId="77777777" w:rsidR="00D82F3A" w:rsidRPr="00D82F3A" w:rsidRDefault="00D82F3A" w:rsidP="00D82F3A">
      <w:pPr>
        <w:spacing w:line="360" w:lineRule="auto"/>
        <w:ind w:firstLine="720"/>
        <w:rPr>
          <w:rFonts w:eastAsiaTheme="majorEastAsia"/>
          <w:szCs w:val="19"/>
        </w:rPr>
      </w:pPr>
      <w:r w:rsidRPr="00D82F3A">
        <w:t xml:space="preserve">Morphological terminology was updated to reflect the most recent terms in dipterology (Wood &amp; Zumbado 2010; Cerretti et al. 2014; O’Hara 2015 pers. com.). A summary of significant vocabulary changes is as follows: </w:t>
      </w:r>
      <w:r w:rsidRPr="00D82F3A">
        <w:rPr>
          <w:szCs w:val="19"/>
        </w:rPr>
        <w:t>sternopleuron/al = katepisternum/al; macrochaetae = bristles; anterior forceps (male) =</w:t>
      </w:r>
      <w:r w:rsidRPr="00D82F3A">
        <w:rPr>
          <w:rFonts w:eastAsiaTheme="majorEastAsia"/>
          <w:szCs w:val="19"/>
        </w:rPr>
        <w:t> </w:t>
      </w:r>
      <w:r w:rsidRPr="00D82F3A">
        <w:rPr>
          <w:szCs w:val="19"/>
        </w:rPr>
        <w:t>surstyli; posterior forceps (male) =</w:t>
      </w:r>
      <w:r w:rsidRPr="00D82F3A">
        <w:rPr>
          <w:rFonts w:eastAsiaTheme="majorEastAsia"/>
          <w:szCs w:val="19"/>
        </w:rPr>
        <w:t> </w:t>
      </w:r>
      <w:r w:rsidRPr="00D82F3A">
        <w:rPr>
          <w:szCs w:val="19"/>
        </w:rPr>
        <w:t>cerci; last genital segment (</w:t>
      </w:r>
      <w:r w:rsidRPr="00D82F3A">
        <w:rPr>
          <w:i/>
          <w:szCs w:val="19"/>
        </w:rPr>
        <w:t>Cylindromyia</w:t>
      </w:r>
      <w:r w:rsidRPr="00D82F3A">
        <w:rPr>
          <w:szCs w:val="19"/>
        </w:rPr>
        <w:t>, female) = T8; genital hooks (</w:t>
      </w:r>
      <w:r w:rsidRPr="00D82F3A">
        <w:rPr>
          <w:i/>
          <w:szCs w:val="19"/>
        </w:rPr>
        <w:t>Cylindromyia</w:t>
      </w:r>
      <w:r w:rsidRPr="00D82F3A">
        <w:rPr>
          <w:szCs w:val="19"/>
        </w:rPr>
        <w:t>, female) = hooks of T8; third antennal segment = postpedicel; apical cell = cell r4+5; pollen</w:t>
      </w:r>
      <w:r w:rsidRPr="00D82F3A">
        <w:rPr>
          <w:rFonts w:eastAsiaTheme="majorEastAsia"/>
          <w:szCs w:val="19"/>
        </w:rPr>
        <w:t> </w:t>
      </w:r>
      <w:r w:rsidRPr="00D82F3A">
        <w:rPr>
          <w:szCs w:val="19"/>
        </w:rPr>
        <w:t>(pollenosity)</w:t>
      </w:r>
      <w:r w:rsidRPr="00D82F3A">
        <w:rPr>
          <w:rFonts w:eastAsiaTheme="majorEastAsia"/>
          <w:szCs w:val="19"/>
        </w:rPr>
        <w:t> </w:t>
      </w:r>
      <w:r w:rsidRPr="00D82F3A">
        <w:rPr>
          <w:szCs w:val="19"/>
        </w:rPr>
        <w:t>= pruinescence; forceps (</w:t>
      </w:r>
      <w:r w:rsidRPr="00D82F3A">
        <w:rPr>
          <w:i/>
          <w:szCs w:val="19"/>
        </w:rPr>
        <w:t>Leucostoma</w:t>
      </w:r>
      <w:r w:rsidRPr="00D82F3A">
        <w:rPr>
          <w:szCs w:val="19"/>
        </w:rPr>
        <w:t>, female) = posterior clasping lobes; cheek groove =</w:t>
      </w:r>
      <w:r w:rsidRPr="00D82F3A">
        <w:rPr>
          <w:rFonts w:eastAsiaTheme="majorEastAsia"/>
          <w:szCs w:val="19"/>
        </w:rPr>
        <w:t> </w:t>
      </w:r>
      <w:r w:rsidRPr="00D82F3A">
        <w:rPr>
          <w:szCs w:val="19"/>
        </w:rPr>
        <w:t>genal dilation; front = frons.</w:t>
      </w:r>
    </w:p>
    <w:p w14:paraId="7317895F" w14:textId="77777777" w:rsidR="00D82F3A" w:rsidRPr="00D82F3A" w:rsidRDefault="00D82F3A" w:rsidP="00D82F3A">
      <w:pPr>
        <w:shd w:val="clear" w:color="auto" w:fill="FFFFFF"/>
        <w:spacing w:line="360" w:lineRule="auto"/>
        <w:ind w:firstLine="720"/>
        <w:rPr>
          <w:szCs w:val="19"/>
        </w:rPr>
      </w:pPr>
      <w:r w:rsidRPr="00D82F3A">
        <w:rPr>
          <w:szCs w:val="19"/>
        </w:rPr>
        <w:t xml:space="preserve">Tribes are presented alphabetically. Monotypic eastern Nearctic genera do not have individual keys. Distributions of each species can be found following the species keys. These were created by following the official distributions of these species through the literature listed above to the catalog of Sabrosky &amp; Arnaud (1965) and verified in O’Hara &amp; Wood (2004). The distribution maps are essentially a visual representation of the states and ranges listed in the above literature with syntax maintained. New state records for Tennessee and North Carolina are included and verified with a literature search for the species name and the state. </w:t>
      </w:r>
    </w:p>
    <w:p w14:paraId="68FE03BC" w14:textId="77777777" w:rsidR="00D82F3A" w:rsidRPr="00D82F3A" w:rsidRDefault="00D82F3A" w:rsidP="00D82F3A">
      <w:pPr>
        <w:shd w:val="clear" w:color="auto" w:fill="FFFFFF"/>
        <w:spacing w:line="360" w:lineRule="auto"/>
        <w:ind w:firstLine="720"/>
        <w:rPr>
          <w:szCs w:val="19"/>
        </w:rPr>
      </w:pPr>
      <w:r w:rsidRPr="00D82F3A">
        <w:rPr>
          <w:szCs w:val="19"/>
        </w:rPr>
        <w:t xml:space="preserve">Each of these genera is in need of modern revision both morphologically and molecularly. This key is not meant to be such a revision but merely provides a workable identification key for general entomologists and a foundation for future taxonomic research.   </w:t>
      </w:r>
    </w:p>
    <w:p w14:paraId="73E237CF" w14:textId="77777777" w:rsidR="00D82F3A" w:rsidRPr="00D82F3A" w:rsidRDefault="00D82F3A" w:rsidP="00D82F3A">
      <w:pPr>
        <w:numPr>
          <w:ilvl w:val="1"/>
          <w:numId w:val="0"/>
        </w:numPr>
        <w:spacing w:after="160"/>
        <w:jc w:val="center"/>
        <w:outlineLvl w:val="1"/>
        <w:rPr>
          <w:rFonts w:eastAsiaTheme="minorEastAsia"/>
          <w:b/>
          <w:spacing w:val="15"/>
          <w:sz w:val="36"/>
          <w:szCs w:val="22"/>
        </w:rPr>
      </w:pPr>
      <w:bookmarkStart w:id="85" w:name="_Toc415932100"/>
      <w:r w:rsidRPr="00D82F3A">
        <w:rPr>
          <w:rFonts w:eastAsiaTheme="minorEastAsia"/>
          <w:b/>
          <w:spacing w:val="15"/>
          <w:sz w:val="36"/>
          <w:szCs w:val="22"/>
        </w:rPr>
        <w:lastRenderedPageBreak/>
        <w:t>Tribe Catharosiini</w:t>
      </w:r>
      <w:bookmarkEnd w:id="85"/>
    </w:p>
    <w:p w14:paraId="4883EB59"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86" w:name="_Toc415932101"/>
      <w:r w:rsidRPr="00D82F3A">
        <w:rPr>
          <w:rFonts w:eastAsiaTheme="minorEastAsia"/>
          <w:b/>
          <w:spacing w:val="15"/>
          <w:sz w:val="32"/>
          <w:szCs w:val="22"/>
        </w:rPr>
        <w:t>Genus </w:t>
      </w:r>
      <w:r w:rsidRPr="00D82F3A">
        <w:rPr>
          <w:rFonts w:eastAsiaTheme="minorEastAsia"/>
          <w:b/>
          <w:i/>
          <w:spacing w:val="15"/>
          <w:sz w:val="32"/>
          <w:szCs w:val="22"/>
        </w:rPr>
        <w:t>Catharosia</w:t>
      </w:r>
      <w:r w:rsidRPr="00D82F3A">
        <w:rPr>
          <w:rFonts w:eastAsiaTheme="minorEastAsia"/>
          <w:b/>
          <w:spacing w:val="15"/>
          <w:sz w:val="32"/>
          <w:szCs w:val="22"/>
        </w:rPr>
        <w:t> Rondani, 1868</w:t>
      </w:r>
      <w:bookmarkEnd w:id="86"/>
    </w:p>
    <w:p w14:paraId="07E88595" w14:textId="77777777" w:rsidR="00D82F3A" w:rsidRPr="00D82F3A" w:rsidRDefault="00D82F3A" w:rsidP="00D82F3A">
      <w:pPr>
        <w:shd w:val="clear" w:color="auto" w:fill="FFFFFF"/>
        <w:rPr>
          <w:b/>
          <w:bCs/>
          <w:i/>
          <w:iCs/>
          <w:color w:val="000000"/>
        </w:rPr>
      </w:pPr>
    </w:p>
    <w:p w14:paraId="7E596D35" w14:textId="77777777" w:rsidR="00D82F3A" w:rsidRPr="00D82F3A" w:rsidRDefault="00D82F3A" w:rsidP="00D82F3A">
      <w:pPr>
        <w:shd w:val="clear" w:color="auto" w:fill="FFFFFF"/>
        <w:rPr>
          <w:b/>
          <w:bCs/>
          <w:iCs/>
          <w:color w:val="000000"/>
        </w:rPr>
      </w:pPr>
      <w:r w:rsidRPr="00D82F3A">
        <w:rPr>
          <w:b/>
          <w:bCs/>
          <w:iCs/>
          <w:color w:val="000000"/>
        </w:rPr>
        <w:t xml:space="preserve">Distribution of </w:t>
      </w:r>
      <w:r w:rsidRPr="00D82F3A">
        <w:rPr>
          <w:b/>
          <w:bCs/>
          <w:i/>
          <w:iCs/>
          <w:color w:val="000000"/>
        </w:rPr>
        <w:t>Catharosia</w:t>
      </w:r>
      <w:r w:rsidRPr="00D82F3A">
        <w:rPr>
          <w:b/>
          <w:bCs/>
          <w:iCs/>
          <w:color w:val="000000"/>
        </w:rPr>
        <w:t xml:space="preserve"> in America north of Mexico</w:t>
      </w:r>
    </w:p>
    <w:p w14:paraId="47BF806A" w14:textId="77777777" w:rsidR="00D82F3A" w:rsidRPr="00D82F3A" w:rsidRDefault="00D82F3A" w:rsidP="00D82F3A">
      <w:pPr>
        <w:shd w:val="clear" w:color="auto" w:fill="FFFFFF"/>
        <w:rPr>
          <w:bCs/>
          <w:i/>
          <w:iCs/>
          <w:color w:val="000000"/>
        </w:rPr>
      </w:pPr>
    </w:p>
    <w:p w14:paraId="18AE4D95" w14:textId="77777777" w:rsidR="00D82F3A" w:rsidRPr="00D82F3A" w:rsidRDefault="00D82F3A" w:rsidP="00D82F3A">
      <w:pPr>
        <w:keepNext/>
        <w:shd w:val="clear" w:color="auto" w:fill="FFFFFF"/>
        <w:sectPr w:rsidR="00D82F3A" w:rsidRPr="00D82F3A" w:rsidSect="00B67534">
          <w:headerReference w:type="default" r:id="rId43"/>
          <w:pgSz w:w="12240" w:h="15840"/>
          <w:pgMar w:top="1440" w:right="1440" w:bottom="1440" w:left="1440" w:header="720" w:footer="720" w:gutter="0"/>
          <w:pgNumType w:start="1"/>
          <w:cols w:space="720"/>
          <w:docGrid w:linePitch="360"/>
        </w:sectPr>
      </w:pPr>
    </w:p>
    <w:p w14:paraId="71E31642" w14:textId="77777777" w:rsidR="00D82F3A" w:rsidRPr="00D82F3A" w:rsidRDefault="00D82F3A" w:rsidP="00D82F3A">
      <w:pPr>
        <w:keepNext/>
        <w:shd w:val="clear" w:color="auto" w:fill="FFFFFF"/>
      </w:pPr>
      <w:r w:rsidRPr="00D82F3A">
        <w:rPr>
          <w:bCs/>
          <w:i/>
          <w:iCs/>
          <w:noProof/>
          <w:color w:val="000000"/>
        </w:rPr>
        <w:lastRenderedPageBreak/>
        <w:drawing>
          <wp:inline distT="0" distB="0" distL="0" distR="0" wp14:anchorId="3A8BDB06" wp14:editId="225E3BEB">
            <wp:extent cx="2779776" cy="2569464"/>
            <wp:effectExtent l="0" t="0" r="1905" b="254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9776" cy="2569464"/>
                    </a:xfrm>
                    <a:prstGeom prst="rect">
                      <a:avLst/>
                    </a:prstGeom>
                    <a:noFill/>
                    <a:ln>
                      <a:noFill/>
                    </a:ln>
                  </pic:spPr>
                </pic:pic>
              </a:graphicData>
            </a:graphic>
          </wp:inline>
        </w:drawing>
      </w:r>
    </w:p>
    <w:p w14:paraId="2FD9C69B"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w:t>
      </w:r>
      <w:r w:rsidRPr="00D82F3A">
        <w:rPr>
          <w:b/>
          <w:bCs/>
          <w:noProof/>
          <w:sz w:val="18"/>
          <w:szCs w:val="18"/>
        </w:rPr>
        <w:fldChar w:fldCharType="end"/>
      </w:r>
      <w:r w:rsidRPr="00D82F3A">
        <w:rPr>
          <w:b/>
          <w:bCs/>
          <w:sz w:val="18"/>
          <w:szCs w:val="18"/>
        </w:rPr>
        <w:t xml:space="preserve">: Distribution of </w:t>
      </w:r>
      <w:r w:rsidRPr="00D82F3A">
        <w:rPr>
          <w:b/>
          <w:bCs/>
          <w:i/>
          <w:sz w:val="18"/>
          <w:szCs w:val="18"/>
        </w:rPr>
        <w:t>Catharosia</w:t>
      </w:r>
      <w:r w:rsidRPr="00D82F3A">
        <w:rPr>
          <w:b/>
          <w:bCs/>
          <w:sz w:val="18"/>
          <w:szCs w:val="18"/>
        </w:rPr>
        <w:t xml:space="preserve"> </w:t>
      </w:r>
      <w:r w:rsidRPr="00D82F3A">
        <w:rPr>
          <w:b/>
          <w:i/>
          <w:iCs/>
          <w:color w:val="000000"/>
          <w:sz w:val="18"/>
          <w:szCs w:val="18"/>
        </w:rPr>
        <w:t>frontalis</w:t>
      </w:r>
      <w:r w:rsidRPr="00D82F3A">
        <w:rPr>
          <w:b/>
          <w:bCs/>
          <w:color w:val="000000"/>
          <w:sz w:val="18"/>
          <w:szCs w:val="18"/>
        </w:rPr>
        <w:t> Smith, 1917.– Massachusetts.</w:t>
      </w:r>
    </w:p>
    <w:p w14:paraId="50A5000D" w14:textId="77777777" w:rsidR="00D82F3A" w:rsidRPr="00D82F3A" w:rsidRDefault="00D82F3A" w:rsidP="00D82F3A">
      <w:pPr>
        <w:shd w:val="clear" w:color="auto" w:fill="FFFFFF"/>
        <w:rPr>
          <w:color w:val="000000"/>
        </w:rPr>
      </w:pPr>
    </w:p>
    <w:p w14:paraId="64FFC119" w14:textId="77777777" w:rsidR="00D82F3A" w:rsidRPr="00D82F3A" w:rsidRDefault="00D82F3A" w:rsidP="00D82F3A">
      <w:pPr>
        <w:keepNext/>
        <w:shd w:val="clear" w:color="auto" w:fill="FFFFFF"/>
      </w:pPr>
      <w:r w:rsidRPr="00D82F3A">
        <w:rPr>
          <w:bCs/>
          <w:i/>
          <w:iCs/>
          <w:noProof/>
          <w:color w:val="000000"/>
          <w:shd w:val="clear" w:color="auto" w:fill="FFFFFF"/>
        </w:rPr>
        <w:lastRenderedPageBreak/>
        <w:drawing>
          <wp:inline distT="0" distB="0" distL="0" distR="0" wp14:anchorId="142D5C79" wp14:editId="2B4146FB">
            <wp:extent cx="2779776" cy="2560320"/>
            <wp:effectExtent l="0" t="0" r="190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79776" cy="2560320"/>
                    </a:xfrm>
                    <a:prstGeom prst="rect">
                      <a:avLst/>
                    </a:prstGeom>
                    <a:noFill/>
                    <a:ln>
                      <a:noFill/>
                    </a:ln>
                  </pic:spPr>
                </pic:pic>
              </a:graphicData>
            </a:graphic>
          </wp:inline>
        </w:drawing>
      </w:r>
    </w:p>
    <w:p w14:paraId="429FB5C5" w14:textId="77777777" w:rsidR="00D82F3A" w:rsidRPr="00D82F3A" w:rsidRDefault="00D82F3A" w:rsidP="00D82F3A">
      <w:pPr>
        <w:spacing w:after="200"/>
        <w:rPr>
          <w:b/>
          <w:bCs/>
          <w:color w:val="000000"/>
          <w:sz w:val="18"/>
          <w:szCs w:val="18"/>
          <w:shd w:val="clear" w:color="auto" w:fill="FFFFFF"/>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5</w:t>
      </w:r>
      <w:r w:rsidRPr="00D82F3A">
        <w:rPr>
          <w:b/>
          <w:bCs/>
          <w:noProof/>
          <w:sz w:val="18"/>
          <w:szCs w:val="18"/>
        </w:rPr>
        <w:fldChar w:fldCharType="end"/>
      </w:r>
      <w:r w:rsidRPr="00D82F3A">
        <w:rPr>
          <w:b/>
          <w:bCs/>
          <w:sz w:val="18"/>
          <w:szCs w:val="18"/>
        </w:rPr>
        <w:t xml:space="preserve">: Distribution of </w:t>
      </w:r>
      <w:r w:rsidRPr="00D82F3A">
        <w:rPr>
          <w:b/>
          <w:bCs/>
          <w:i/>
          <w:sz w:val="18"/>
          <w:szCs w:val="18"/>
        </w:rPr>
        <w:t xml:space="preserve">Catharosia </w:t>
      </w:r>
      <w:r w:rsidRPr="00D82F3A">
        <w:rPr>
          <w:b/>
          <w:i/>
          <w:iCs/>
          <w:color w:val="000000"/>
          <w:sz w:val="18"/>
          <w:szCs w:val="18"/>
          <w:shd w:val="clear" w:color="auto" w:fill="FFFFFF"/>
        </w:rPr>
        <w:t>nebulosa</w:t>
      </w:r>
      <w:r w:rsidRPr="00D82F3A">
        <w:rPr>
          <w:rFonts w:eastAsiaTheme="majorEastAsia"/>
          <w:b/>
          <w:bCs/>
          <w:color w:val="000000"/>
          <w:sz w:val="18"/>
          <w:szCs w:val="18"/>
          <w:shd w:val="clear" w:color="auto" w:fill="FFFFFF"/>
        </w:rPr>
        <w:t xml:space="preserve"> </w:t>
      </w:r>
      <w:r w:rsidRPr="00D82F3A">
        <w:rPr>
          <w:b/>
          <w:bCs/>
          <w:color w:val="000000"/>
          <w:sz w:val="18"/>
          <w:szCs w:val="18"/>
          <w:shd w:val="clear" w:color="auto" w:fill="FFFFFF"/>
        </w:rPr>
        <w:t>Coquillett, 1897.– Massachusetts to Texas and Florida, Washington.</w:t>
      </w:r>
    </w:p>
    <w:p w14:paraId="040D30AB" w14:textId="77777777" w:rsidR="00D82F3A" w:rsidRPr="00D82F3A" w:rsidRDefault="00D82F3A" w:rsidP="00D82F3A">
      <w:pPr>
        <w:shd w:val="clear" w:color="auto" w:fill="FFFFFF"/>
        <w:rPr>
          <w:color w:val="000000"/>
        </w:rPr>
        <w:sectPr w:rsidR="00D82F3A" w:rsidRPr="00D82F3A" w:rsidSect="00B67534">
          <w:type w:val="continuous"/>
          <w:pgSz w:w="12240" w:h="15840"/>
          <w:pgMar w:top="1440" w:right="1440" w:bottom="1440" w:left="1440" w:header="720" w:footer="720" w:gutter="0"/>
          <w:cols w:num="2" w:space="720"/>
          <w:docGrid w:linePitch="360"/>
        </w:sectPr>
      </w:pPr>
    </w:p>
    <w:p w14:paraId="0910CB65" w14:textId="77777777" w:rsidR="00D82F3A" w:rsidRPr="00D82F3A" w:rsidRDefault="00D82F3A" w:rsidP="00D82F3A">
      <w:pPr>
        <w:shd w:val="clear" w:color="auto" w:fill="FFFFFF"/>
        <w:jc w:val="center"/>
        <w:rPr>
          <w:b/>
          <w:bCs/>
          <w:color w:val="000000"/>
          <w:sz w:val="28"/>
        </w:rPr>
      </w:pPr>
    </w:p>
    <w:p w14:paraId="645788CD" w14:textId="77777777" w:rsidR="00D82F3A" w:rsidRPr="00D82F3A" w:rsidRDefault="00D82F3A" w:rsidP="00D82F3A">
      <w:pPr>
        <w:spacing w:before="100" w:beforeAutospacing="1" w:after="100" w:afterAutospacing="1"/>
        <w:rPr>
          <w:b/>
          <w:bCs/>
          <w:color w:val="000000"/>
          <w:sz w:val="32"/>
        </w:rPr>
      </w:pPr>
      <w:r w:rsidRPr="00D82F3A">
        <w:rPr>
          <w:b/>
          <w:bCs/>
          <w:color w:val="000000"/>
          <w:sz w:val="32"/>
        </w:rPr>
        <w:br w:type="page"/>
      </w:r>
    </w:p>
    <w:p w14:paraId="0D2819A3" w14:textId="77777777" w:rsidR="00D82F3A" w:rsidRPr="00D82F3A" w:rsidRDefault="00D82F3A" w:rsidP="00D82F3A">
      <w:pPr>
        <w:numPr>
          <w:ilvl w:val="1"/>
          <w:numId w:val="0"/>
        </w:numPr>
        <w:spacing w:after="160"/>
        <w:jc w:val="center"/>
        <w:outlineLvl w:val="1"/>
        <w:rPr>
          <w:rFonts w:eastAsiaTheme="minorEastAsia"/>
          <w:b/>
          <w:bCs/>
          <w:color w:val="000000"/>
          <w:spacing w:val="15"/>
          <w:sz w:val="28"/>
          <w:szCs w:val="22"/>
        </w:rPr>
      </w:pPr>
      <w:bookmarkStart w:id="87" w:name="_Toc415932102"/>
      <w:r w:rsidRPr="00D82F3A">
        <w:rPr>
          <w:rFonts w:eastAsiaTheme="minorEastAsia"/>
          <w:b/>
          <w:spacing w:val="15"/>
          <w:sz w:val="36"/>
          <w:szCs w:val="22"/>
        </w:rPr>
        <w:lastRenderedPageBreak/>
        <w:t>Tribe Cylindromyiini</w:t>
      </w:r>
      <w:bookmarkEnd w:id="87"/>
    </w:p>
    <w:p w14:paraId="566C2AAD"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88" w:name="_Toc415932103"/>
      <w:r w:rsidRPr="00D82F3A">
        <w:rPr>
          <w:rFonts w:eastAsiaTheme="minorEastAsia"/>
          <w:b/>
          <w:spacing w:val="15"/>
          <w:sz w:val="32"/>
          <w:szCs w:val="22"/>
        </w:rPr>
        <w:t xml:space="preserve">Genus </w:t>
      </w:r>
      <w:r w:rsidRPr="00D82F3A">
        <w:rPr>
          <w:rFonts w:eastAsiaTheme="minorEastAsia"/>
          <w:b/>
          <w:i/>
          <w:spacing w:val="15"/>
          <w:sz w:val="32"/>
          <w:szCs w:val="22"/>
        </w:rPr>
        <w:t>Besseria</w:t>
      </w:r>
      <w:r w:rsidRPr="00D82F3A">
        <w:rPr>
          <w:rFonts w:eastAsiaTheme="minorEastAsia"/>
          <w:b/>
          <w:spacing w:val="15"/>
          <w:sz w:val="32"/>
          <w:szCs w:val="22"/>
        </w:rPr>
        <w:t xml:space="preserve"> Robineau-Desvoidy, 1830</w:t>
      </w:r>
      <w:bookmarkEnd w:id="88"/>
    </w:p>
    <w:p w14:paraId="0EAE0BFD" w14:textId="77777777" w:rsidR="00D82F3A" w:rsidRPr="00D82F3A" w:rsidRDefault="00D82F3A" w:rsidP="00D82F3A">
      <w:pPr>
        <w:shd w:val="clear" w:color="auto" w:fill="FFFFFF"/>
        <w:rPr>
          <w:color w:val="000000"/>
        </w:rPr>
      </w:pPr>
    </w:p>
    <w:p w14:paraId="460E93EB" w14:textId="77777777" w:rsidR="00D82F3A" w:rsidRPr="00D82F3A" w:rsidRDefault="00D82F3A" w:rsidP="00D82F3A">
      <w:pPr>
        <w:shd w:val="clear" w:color="auto" w:fill="FFFFFF"/>
        <w:rPr>
          <w:bCs/>
          <w:i/>
          <w:iCs/>
          <w:color w:val="000000"/>
        </w:rPr>
      </w:pPr>
      <w:r w:rsidRPr="00D82F3A">
        <w:rPr>
          <w:b/>
          <w:bCs/>
          <w:iCs/>
          <w:color w:val="000000"/>
        </w:rPr>
        <w:t xml:space="preserve">Distribution of </w:t>
      </w:r>
      <w:r w:rsidRPr="00D82F3A">
        <w:rPr>
          <w:b/>
          <w:bCs/>
          <w:i/>
          <w:iCs/>
          <w:color w:val="000000"/>
        </w:rPr>
        <w:t>Besseria</w:t>
      </w:r>
      <w:r w:rsidRPr="00D82F3A">
        <w:rPr>
          <w:b/>
          <w:bCs/>
          <w:iCs/>
          <w:color w:val="000000"/>
        </w:rPr>
        <w:t xml:space="preserve"> in America north of Mexico</w:t>
      </w:r>
    </w:p>
    <w:p w14:paraId="384D8240" w14:textId="77777777" w:rsidR="00D82F3A" w:rsidRPr="00D82F3A" w:rsidRDefault="00D82F3A" w:rsidP="00D82F3A">
      <w:pPr>
        <w:keepNext/>
        <w:shd w:val="clear" w:color="auto" w:fill="FFFFFF"/>
      </w:pPr>
    </w:p>
    <w:p w14:paraId="108AAFF6" w14:textId="77777777" w:rsidR="00D82F3A" w:rsidRPr="00D82F3A" w:rsidRDefault="00D82F3A" w:rsidP="00D82F3A">
      <w:pPr>
        <w:keepNext/>
        <w:shd w:val="clear" w:color="auto" w:fill="FFFFFF"/>
        <w:sectPr w:rsidR="00D82F3A" w:rsidRPr="00D82F3A" w:rsidSect="00B67534">
          <w:type w:val="continuous"/>
          <w:pgSz w:w="12240" w:h="15840"/>
          <w:pgMar w:top="1440" w:right="1440" w:bottom="1440" w:left="1440" w:header="720" w:footer="720" w:gutter="0"/>
          <w:cols w:space="720"/>
          <w:docGrid w:linePitch="360"/>
        </w:sectPr>
      </w:pPr>
    </w:p>
    <w:p w14:paraId="338D3A9F" w14:textId="77777777" w:rsidR="00D82F3A" w:rsidRPr="00D82F3A" w:rsidRDefault="00D82F3A" w:rsidP="00D82F3A">
      <w:pPr>
        <w:keepNext/>
        <w:shd w:val="clear" w:color="auto" w:fill="FFFFFF"/>
      </w:pPr>
      <w:r w:rsidRPr="00D82F3A">
        <w:rPr>
          <w:bCs/>
          <w:i/>
          <w:iCs/>
          <w:noProof/>
          <w:color w:val="000000"/>
        </w:rPr>
        <w:lastRenderedPageBreak/>
        <w:drawing>
          <wp:inline distT="0" distB="0" distL="0" distR="0" wp14:anchorId="024CC76E" wp14:editId="568B7BEF">
            <wp:extent cx="2743200" cy="256032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3200" cy="2560320"/>
                    </a:xfrm>
                    <a:prstGeom prst="rect">
                      <a:avLst/>
                    </a:prstGeom>
                    <a:noFill/>
                    <a:ln>
                      <a:noFill/>
                    </a:ln>
                  </pic:spPr>
                </pic:pic>
              </a:graphicData>
            </a:graphic>
          </wp:inline>
        </w:drawing>
      </w:r>
    </w:p>
    <w:p w14:paraId="4C0EBFD3"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6</w:t>
      </w:r>
      <w:r w:rsidRPr="00D82F3A">
        <w:rPr>
          <w:b/>
          <w:bCs/>
          <w:noProof/>
          <w:sz w:val="18"/>
          <w:szCs w:val="18"/>
        </w:rPr>
        <w:fldChar w:fldCharType="end"/>
      </w:r>
      <w:r w:rsidRPr="00D82F3A">
        <w:rPr>
          <w:b/>
          <w:bCs/>
          <w:sz w:val="18"/>
          <w:szCs w:val="18"/>
        </w:rPr>
        <w:t xml:space="preserve">: Distribution of </w:t>
      </w:r>
      <w:r w:rsidRPr="00D82F3A">
        <w:rPr>
          <w:b/>
          <w:bCs/>
          <w:i/>
          <w:sz w:val="18"/>
          <w:szCs w:val="18"/>
        </w:rPr>
        <w:t>Besseria</w:t>
      </w:r>
      <w:r w:rsidRPr="00D82F3A">
        <w:rPr>
          <w:b/>
          <w:bCs/>
          <w:sz w:val="18"/>
          <w:szCs w:val="18"/>
        </w:rPr>
        <w:t xml:space="preserve"> </w:t>
      </w:r>
      <w:r w:rsidRPr="00D82F3A">
        <w:rPr>
          <w:b/>
          <w:i/>
          <w:iCs/>
          <w:color w:val="000000"/>
          <w:sz w:val="18"/>
          <w:szCs w:val="18"/>
        </w:rPr>
        <w:t>atra</w:t>
      </w:r>
      <w:r w:rsidRPr="00D82F3A">
        <w:rPr>
          <w:b/>
          <w:bCs/>
          <w:color w:val="000000"/>
          <w:sz w:val="18"/>
          <w:szCs w:val="18"/>
        </w:rPr>
        <w:t> Coquillett, 1897.– Québec and Maine to Kansas and Georgia, also Texas, Ontario.</w:t>
      </w:r>
    </w:p>
    <w:p w14:paraId="6CE1E83A" w14:textId="77777777" w:rsidR="00D82F3A" w:rsidRPr="00D82F3A" w:rsidRDefault="00D82F3A" w:rsidP="00D82F3A">
      <w:pPr>
        <w:shd w:val="clear" w:color="auto" w:fill="FFFFFF"/>
        <w:jc w:val="center"/>
        <w:rPr>
          <w:color w:val="000000"/>
        </w:rPr>
        <w:sectPr w:rsidR="00D82F3A" w:rsidRPr="00D82F3A" w:rsidSect="00B67534">
          <w:type w:val="continuous"/>
          <w:pgSz w:w="12240" w:h="15840"/>
          <w:pgMar w:top="1440" w:right="1440" w:bottom="1440" w:left="1440" w:header="720" w:footer="720" w:gutter="0"/>
          <w:cols w:num="2" w:space="720"/>
          <w:docGrid w:linePitch="360"/>
        </w:sectPr>
      </w:pPr>
    </w:p>
    <w:p w14:paraId="3196EC76" w14:textId="77777777" w:rsidR="00D82F3A" w:rsidRPr="00D82F3A" w:rsidRDefault="00D82F3A" w:rsidP="00D82F3A">
      <w:pPr>
        <w:shd w:val="clear" w:color="auto" w:fill="FFFFFF"/>
        <w:jc w:val="center"/>
        <w:rPr>
          <w:b/>
          <w:bCs/>
          <w:color w:val="000000"/>
          <w:sz w:val="28"/>
        </w:rPr>
      </w:pPr>
    </w:p>
    <w:p w14:paraId="05FA3A38"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89" w:name="_Toc415932104"/>
      <w:r w:rsidRPr="00D82F3A">
        <w:rPr>
          <w:rFonts w:eastAsiaTheme="minorEastAsia"/>
          <w:b/>
          <w:spacing w:val="15"/>
          <w:sz w:val="32"/>
          <w:szCs w:val="22"/>
        </w:rPr>
        <w:t xml:space="preserve">Genus </w:t>
      </w:r>
      <w:r w:rsidRPr="00D82F3A">
        <w:rPr>
          <w:rFonts w:eastAsiaTheme="minorEastAsia"/>
          <w:b/>
          <w:i/>
          <w:spacing w:val="15"/>
          <w:sz w:val="32"/>
          <w:szCs w:val="22"/>
        </w:rPr>
        <w:t>Hemyda</w:t>
      </w:r>
      <w:r w:rsidRPr="00D82F3A">
        <w:rPr>
          <w:rFonts w:eastAsiaTheme="minorEastAsia"/>
          <w:b/>
          <w:spacing w:val="15"/>
          <w:sz w:val="32"/>
          <w:szCs w:val="22"/>
        </w:rPr>
        <w:t> Robineau-Desvoidy, 1830</w:t>
      </w:r>
      <w:bookmarkEnd w:id="89"/>
    </w:p>
    <w:p w14:paraId="6B983787" w14:textId="77777777" w:rsidR="00D82F3A" w:rsidRPr="00D82F3A" w:rsidRDefault="00D82F3A" w:rsidP="00D82F3A">
      <w:pPr>
        <w:shd w:val="clear" w:color="auto" w:fill="FFFFFF"/>
        <w:rPr>
          <w:color w:val="000000"/>
        </w:rPr>
      </w:pPr>
    </w:p>
    <w:p w14:paraId="4997374B" w14:textId="77777777" w:rsidR="00D82F3A" w:rsidRPr="00D82F3A" w:rsidRDefault="00D82F3A" w:rsidP="00D82F3A">
      <w:pPr>
        <w:shd w:val="clear" w:color="auto" w:fill="FFFFFF"/>
        <w:rPr>
          <w:b/>
          <w:bCs/>
          <w:iCs/>
          <w:color w:val="000000"/>
        </w:rPr>
      </w:pPr>
      <w:r w:rsidRPr="00D82F3A">
        <w:rPr>
          <w:b/>
          <w:bCs/>
          <w:iCs/>
          <w:color w:val="000000"/>
        </w:rPr>
        <w:t xml:space="preserve">Distribution of </w:t>
      </w:r>
      <w:r w:rsidRPr="00D82F3A">
        <w:rPr>
          <w:b/>
          <w:bCs/>
          <w:i/>
          <w:iCs/>
          <w:color w:val="000000"/>
        </w:rPr>
        <w:t>Hemyda</w:t>
      </w:r>
      <w:r w:rsidRPr="00D82F3A">
        <w:rPr>
          <w:b/>
          <w:bCs/>
          <w:iCs/>
          <w:color w:val="000000"/>
        </w:rPr>
        <w:t xml:space="preserve"> in America north of Mexico</w:t>
      </w:r>
    </w:p>
    <w:p w14:paraId="49311ED3" w14:textId="77777777" w:rsidR="00D82F3A" w:rsidRPr="00D82F3A" w:rsidRDefault="00D82F3A" w:rsidP="00D82F3A">
      <w:pPr>
        <w:shd w:val="clear" w:color="auto" w:fill="FFFFFF"/>
        <w:rPr>
          <w:bCs/>
          <w:i/>
          <w:iCs/>
          <w:color w:val="000000"/>
        </w:rPr>
      </w:pPr>
    </w:p>
    <w:p w14:paraId="7C7851AD" w14:textId="77777777" w:rsidR="00D82F3A" w:rsidRPr="00D82F3A" w:rsidRDefault="00D82F3A" w:rsidP="00D82F3A">
      <w:pPr>
        <w:keepNext/>
        <w:shd w:val="clear" w:color="auto" w:fill="FFFFFF"/>
        <w:sectPr w:rsidR="00D82F3A" w:rsidRPr="00D82F3A" w:rsidSect="00B67534">
          <w:type w:val="continuous"/>
          <w:pgSz w:w="12240" w:h="15840"/>
          <w:pgMar w:top="1440" w:right="1440" w:bottom="1440" w:left="1440" w:header="720" w:footer="720" w:gutter="0"/>
          <w:cols w:space="720"/>
          <w:docGrid w:linePitch="360"/>
        </w:sectPr>
      </w:pPr>
    </w:p>
    <w:p w14:paraId="2EE24F90" w14:textId="77777777" w:rsidR="00D82F3A" w:rsidRPr="00D82F3A" w:rsidRDefault="00D82F3A" w:rsidP="00D82F3A">
      <w:pPr>
        <w:keepNext/>
        <w:shd w:val="clear" w:color="auto" w:fill="FFFFFF"/>
      </w:pPr>
      <w:r w:rsidRPr="00D82F3A">
        <w:rPr>
          <w:bCs/>
          <w:i/>
          <w:iCs/>
          <w:noProof/>
          <w:color w:val="000000"/>
        </w:rPr>
        <w:lastRenderedPageBreak/>
        <w:drawing>
          <wp:inline distT="0" distB="0" distL="0" distR="0" wp14:anchorId="401E69C7" wp14:editId="69CCBBA0">
            <wp:extent cx="2724912" cy="256032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24912" cy="2560320"/>
                    </a:xfrm>
                    <a:prstGeom prst="rect">
                      <a:avLst/>
                    </a:prstGeom>
                    <a:noFill/>
                    <a:ln>
                      <a:noFill/>
                    </a:ln>
                  </pic:spPr>
                </pic:pic>
              </a:graphicData>
            </a:graphic>
          </wp:inline>
        </w:drawing>
      </w:r>
    </w:p>
    <w:p w14:paraId="3B130893"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7</w:t>
      </w:r>
      <w:r w:rsidRPr="00D82F3A">
        <w:rPr>
          <w:b/>
          <w:bCs/>
          <w:noProof/>
          <w:sz w:val="18"/>
          <w:szCs w:val="18"/>
        </w:rPr>
        <w:fldChar w:fldCharType="end"/>
      </w:r>
      <w:r w:rsidRPr="00D82F3A">
        <w:rPr>
          <w:b/>
          <w:bCs/>
          <w:sz w:val="18"/>
          <w:szCs w:val="18"/>
        </w:rPr>
        <w:t xml:space="preserve">: Distribution of </w:t>
      </w:r>
      <w:r w:rsidRPr="00D82F3A">
        <w:rPr>
          <w:b/>
          <w:bCs/>
          <w:i/>
          <w:sz w:val="18"/>
          <w:szCs w:val="18"/>
        </w:rPr>
        <w:t>Hemyda</w:t>
      </w:r>
      <w:r w:rsidRPr="00D82F3A">
        <w:rPr>
          <w:b/>
          <w:bCs/>
          <w:sz w:val="18"/>
          <w:szCs w:val="18"/>
        </w:rPr>
        <w:t xml:space="preserve"> </w:t>
      </w:r>
      <w:r w:rsidRPr="00D82F3A">
        <w:rPr>
          <w:b/>
          <w:i/>
          <w:iCs/>
          <w:color w:val="000000"/>
          <w:sz w:val="18"/>
          <w:szCs w:val="18"/>
        </w:rPr>
        <w:t>aurata</w:t>
      </w:r>
      <w:r w:rsidRPr="00D82F3A">
        <w:rPr>
          <w:b/>
          <w:bCs/>
          <w:color w:val="000000"/>
          <w:sz w:val="18"/>
          <w:szCs w:val="18"/>
        </w:rPr>
        <w:t> Robineau-Desvoidy, 1830.– British Columbia to New Hampshire, south to California, Mexico, and Georgia.</w:t>
      </w:r>
    </w:p>
    <w:p w14:paraId="643CD142"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90" w:name="_Toc415932105"/>
      <w:r w:rsidRPr="00D82F3A">
        <w:rPr>
          <w:rFonts w:eastAsiaTheme="minorEastAsia"/>
          <w:b/>
          <w:spacing w:val="15"/>
          <w:sz w:val="32"/>
          <w:szCs w:val="22"/>
        </w:rPr>
        <w:lastRenderedPageBreak/>
        <w:t>Genus </w:t>
      </w:r>
      <w:r w:rsidRPr="00D82F3A">
        <w:rPr>
          <w:rFonts w:eastAsiaTheme="minorEastAsia"/>
          <w:b/>
          <w:i/>
          <w:spacing w:val="15"/>
          <w:sz w:val="32"/>
          <w:szCs w:val="22"/>
        </w:rPr>
        <w:t>Cylindromyia</w:t>
      </w:r>
      <w:r w:rsidRPr="00D82F3A">
        <w:rPr>
          <w:rFonts w:eastAsiaTheme="minorEastAsia"/>
          <w:b/>
          <w:spacing w:val="15"/>
          <w:sz w:val="32"/>
          <w:szCs w:val="22"/>
        </w:rPr>
        <w:t> Meigen, 1803</w:t>
      </w:r>
      <w:bookmarkEnd w:id="90"/>
    </w:p>
    <w:p w14:paraId="0C34B35C" w14:textId="77777777" w:rsidR="00D82F3A" w:rsidRPr="00D82F3A" w:rsidRDefault="00D82F3A" w:rsidP="00D82F3A">
      <w:pPr>
        <w:shd w:val="clear" w:color="auto" w:fill="FFFFFF"/>
        <w:rPr>
          <w:b/>
          <w:bCs/>
          <w:color w:val="000000"/>
        </w:rPr>
      </w:pPr>
    </w:p>
    <w:p w14:paraId="5CD196DA" w14:textId="77777777" w:rsidR="00D82F3A" w:rsidRPr="00D82F3A" w:rsidRDefault="00D82F3A" w:rsidP="00D82F3A">
      <w:pPr>
        <w:shd w:val="clear" w:color="auto" w:fill="FFFFFF"/>
        <w:contextualSpacing/>
        <w:rPr>
          <w:color w:val="000000"/>
        </w:rPr>
      </w:pPr>
      <w:r w:rsidRPr="00D82F3A">
        <w:rPr>
          <w:b/>
          <w:color w:val="000000"/>
        </w:rPr>
        <w:t>Key to species of eastern Nearctic</w:t>
      </w:r>
      <w:r w:rsidRPr="00D82F3A">
        <w:rPr>
          <w:color w:val="000000"/>
        </w:rPr>
        <w:t xml:space="preserve"> </w:t>
      </w:r>
      <w:r w:rsidRPr="00D82F3A">
        <w:rPr>
          <w:b/>
          <w:i/>
          <w:color w:val="000000"/>
        </w:rPr>
        <w:t>Cylindromyia</w:t>
      </w:r>
      <w:r w:rsidRPr="00D82F3A">
        <w:rPr>
          <w:color w:val="000000"/>
        </w:rPr>
        <w:t xml:space="preserve"> </w:t>
      </w:r>
    </w:p>
    <w:p w14:paraId="6F951F81" w14:textId="77777777" w:rsidR="00D82F3A" w:rsidRPr="00D82F3A" w:rsidRDefault="00D82F3A" w:rsidP="00D82F3A">
      <w:pPr>
        <w:shd w:val="clear" w:color="auto" w:fill="FFFFFF"/>
        <w:contextualSpacing/>
        <w:rPr>
          <w:color w:val="000000"/>
        </w:rPr>
      </w:pPr>
    </w:p>
    <w:p w14:paraId="46E690CC" w14:textId="77777777" w:rsidR="00D82F3A" w:rsidRPr="00D82F3A" w:rsidRDefault="00D82F3A" w:rsidP="00D82F3A">
      <w:pPr>
        <w:shd w:val="clear" w:color="auto" w:fill="FFFFFF"/>
        <w:contextualSpacing/>
        <w:rPr>
          <w:color w:val="000000"/>
        </w:rPr>
      </w:pPr>
      <w:r w:rsidRPr="00D82F3A">
        <w:rPr>
          <w:color w:val="000000"/>
        </w:rPr>
        <w:t xml:space="preserve">Adapted from Aldrich (1926) including </w:t>
      </w:r>
      <w:r w:rsidRPr="00D82F3A">
        <w:rPr>
          <w:i/>
          <w:color w:val="000000"/>
        </w:rPr>
        <w:t>dosiades</w:t>
      </w:r>
      <w:r w:rsidRPr="00D82F3A">
        <w:rPr>
          <w:color w:val="000000"/>
        </w:rPr>
        <w:t xml:space="preserve"> (=</w:t>
      </w:r>
      <w:r w:rsidRPr="00D82F3A">
        <w:rPr>
          <w:i/>
          <w:color w:val="000000"/>
        </w:rPr>
        <w:t>interrupta</w:t>
      </w:r>
      <w:r w:rsidRPr="00D82F3A">
        <w:rPr>
          <w:color w:val="000000"/>
        </w:rPr>
        <w:t xml:space="preserve">), </w:t>
      </w:r>
      <w:r w:rsidRPr="00D82F3A">
        <w:rPr>
          <w:i/>
          <w:color w:val="000000"/>
        </w:rPr>
        <w:t>nigra</w:t>
      </w:r>
      <w:r w:rsidRPr="00D82F3A">
        <w:rPr>
          <w:color w:val="000000"/>
        </w:rPr>
        <w:t xml:space="preserve"> (=</w:t>
      </w:r>
      <w:r w:rsidRPr="00D82F3A">
        <w:rPr>
          <w:i/>
          <w:color w:val="000000"/>
        </w:rPr>
        <w:t>propusilla</w:t>
      </w:r>
      <w:r w:rsidRPr="00D82F3A">
        <w:rPr>
          <w:color w:val="000000"/>
        </w:rPr>
        <w:t xml:space="preserve">), </w:t>
      </w:r>
      <w:r w:rsidRPr="00D82F3A">
        <w:rPr>
          <w:i/>
          <w:color w:val="000000"/>
        </w:rPr>
        <w:t>argentea</w:t>
      </w:r>
      <w:r w:rsidRPr="00D82F3A">
        <w:rPr>
          <w:color w:val="000000"/>
        </w:rPr>
        <w:t xml:space="preserve"> (=</w:t>
      </w:r>
      <w:r w:rsidRPr="00D82F3A">
        <w:rPr>
          <w:i/>
          <w:color w:val="000000"/>
        </w:rPr>
        <w:t>binotata</w:t>
      </w:r>
      <w:r w:rsidRPr="00D82F3A">
        <w:rPr>
          <w:color w:val="000000"/>
        </w:rPr>
        <w:t xml:space="preserve">), and </w:t>
      </w:r>
      <w:r w:rsidRPr="00D82F3A">
        <w:rPr>
          <w:i/>
          <w:color w:val="000000"/>
        </w:rPr>
        <w:t>vulgaris</w:t>
      </w:r>
      <w:r w:rsidRPr="00D82F3A">
        <w:rPr>
          <w:color w:val="000000"/>
        </w:rPr>
        <w:t xml:space="preserve"> (=</w:t>
      </w:r>
      <w:r w:rsidRPr="00D82F3A">
        <w:rPr>
          <w:i/>
          <w:color w:val="000000"/>
        </w:rPr>
        <w:t>fumipennis</w:t>
      </w:r>
      <w:r w:rsidRPr="00D82F3A">
        <w:rPr>
          <w:color w:val="000000"/>
        </w:rPr>
        <w:t>). Some species can be identified with external morphology, but most require dissecting the genitalia.</w:t>
      </w:r>
    </w:p>
    <w:p w14:paraId="164DC28C" w14:textId="77777777" w:rsidR="00D82F3A" w:rsidRPr="00D82F3A" w:rsidRDefault="00D82F3A" w:rsidP="00D82F3A">
      <w:pPr>
        <w:shd w:val="clear" w:color="auto" w:fill="FFFFFF"/>
        <w:contextualSpacing/>
        <w:rPr>
          <w:color w:val="000000"/>
        </w:rPr>
      </w:pPr>
    </w:p>
    <w:p w14:paraId="402D1F92" w14:textId="77777777" w:rsidR="00D82F3A" w:rsidRPr="00D82F3A" w:rsidRDefault="00D82F3A" w:rsidP="00D82F3A">
      <w:pPr>
        <w:shd w:val="clear" w:color="auto" w:fill="FFFFFF"/>
        <w:tabs>
          <w:tab w:val="right" w:pos="8640"/>
        </w:tabs>
        <w:ind w:left="270" w:hanging="270"/>
        <w:contextualSpacing/>
        <w:jc w:val="both"/>
        <w:rPr>
          <w:color w:val="000000"/>
        </w:rPr>
      </w:pPr>
      <w:r w:rsidRPr="00D82F3A">
        <w:rPr>
          <w:color w:val="000000"/>
        </w:rPr>
        <w:t xml:space="preserve">1) Scutellum with only </w:t>
      </w:r>
      <w:r w:rsidRPr="00D82F3A">
        <w:rPr>
          <w:i/>
          <w:color w:val="000000"/>
        </w:rPr>
        <w:t>one</w:t>
      </w:r>
      <w:r w:rsidRPr="00D82F3A">
        <w:rPr>
          <w:color w:val="000000"/>
        </w:rPr>
        <w:t xml:space="preserve"> pair of bristles. Abdomen with discal bristles………………………...</w:t>
      </w:r>
    </w:p>
    <w:p w14:paraId="1E20EC0C" w14:textId="77777777" w:rsidR="00D82F3A" w:rsidRPr="00D82F3A" w:rsidRDefault="00D82F3A" w:rsidP="00D82F3A">
      <w:pPr>
        <w:tabs>
          <w:tab w:val="right" w:pos="8640"/>
        </w:tabs>
        <w:ind w:left="270"/>
        <w:contextualSpacing/>
        <w:jc w:val="both"/>
      </w:pPr>
      <w:r w:rsidRPr="00D82F3A">
        <w:t xml:space="preserve">………………………………..……………………...…….….Subgenus Neocyptera </w:t>
      </w:r>
      <w:r w:rsidRPr="00D82F3A">
        <w:rPr>
          <w:i/>
        </w:rPr>
        <w:t>interrupta</w:t>
      </w:r>
    </w:p>
    <w:p w14:paraId="700C5130" w14:textId="77777777" w:rsidR="00D82F3A" w:rsidRPr="00D82F3A" w:rsidRDefault="00D82F3A" w:rsidP="00D82F3A">
      <w:pPr>
        <w:shd w:val="clear" w:color="auto" w:fill="FFFFFF"/>
        <w:tabs>
          <w:tab w:val="right" w:pos="8640"/>
        </w:tabs>
        <w:ind w:left="270" w:hanging="270"/>
        <w:contextualSpacing/>
        <w:jc w:val="both"/>
        <w:rPr>
          <w:color w:val="000000"/>
        </w:rPr>
      </w:pPr>
    </w:p>
    <w:p w14:paraId="23938D8F"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 xml:space="preserve">Scutellum with </w:t>
      </w:r>
      <w:r w:rsidRPr="00D82F3A">
        <w:rPr>
          <w:i/>
          <w:color w:val="000000"/>
        </w:rPr>
        <w:t>two</w:t>
      </w:r>
      <w:r w:rsidRPr="00D82F3A">
        <w:rPr>
          <w:color w:val="000000"/>
        </w:rPr>
        <w:t xml:space="preserve"> pairs of bristles- a small crossed apical pair and another much larger pair not far from them.</w:t>
      </w:r>
      <w:r w:rsidRPr="00D82F3A">
        <w:rPr>
          <w:color w:val="000000"/>
        </w:rPr>
        <w:tab/>
        <w:t>...……………………………………………….……….…………………...2</w:t>
      </w:r>
    </w:p>
    <w:p w14:paraId="6EAA68CF" w14:textId="77777777" w:rsidR="00D82F3A" w:rsidRPr="00D82F3A" w:rsidRDefault="00D82F3A" w:rsidP="00D82F3A">
      <w:pPr>
        <w:shd w:val="clear" w:color="auto" w:fill="FFFFFF"/>
        <w:tabs>
          <w:tab w:val="right" w:pos="8640"/>
        </w:tabs>
        <w:ind w:left="270"/>
        <w:contextualSpacing/>
        <w:jc w:val="both"/>
        <w:rPr>
          <w:color w:val="000000"/>
        </w:rPr>
      </w:pPr>
    </w:p>
    <w:p w14:paraId="1A83C071"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 xml:space="preserve">Scutellum with </w:t>
      </w:r>
      <w:r w:rsidRPr="00D82F3A">
        <w:rPr>
          <w:i/>
          <w:color w:val="000000"/>
        </w:rPr>
        <w:t>three</w:t>
      </w:r>
      <w:r w:rsidRPr="00D82F3A">
        <w:rPr>
          <w:color w:val="000000"/>
        </w:rPr>
        <w:t xml:space="preserve"> pairs of bristles, the additional pair being near the base at the sides….……………………………………………..…………………………………………..3</w:t>
      </w:r>
    </w:p>
    <w:p w14:paraId="4B7A709D" w14:textId="77777777" w:rsidR="00D82F3A" w:rsidRPr="00D82F3A" w:rsidRDefault="00D82F3A" w:rsidP="00D82F3A">
      <w:pPr>
        <w:shd w:val="clear" w:color="auto" w:fill="FFFFFF"/>
        <w:tabs>
          <w:tab w:val="right" w:pos="8640"/>
        </w:tabs>
        <w:ind w:left="270" w:hanging="270"/>
        <w:contextualSpacing/>
        <w:jc w:val="both"/>
        <w:rPr>
          <w:color w:val="000000"/>
        </w:rPr>
      </w:pPr>
    </w:p>
    <w:p w14:paraId="333F0E67" w14:textId="77777777" w:rsidR="00D82F3A" w:rsidRPr="00D82F3A" w:rsidRDefault="00D82F3A" w:rsidP="00D82F3A">
      <w:pPr>
        <w:shd w:val="clear" w:color="auto" w:fill="FFFFFF"/>
        <w:tabs>
          <w:tab w:val="right" w:pos="8640"/>
        </w:tabs>
        <w:ind w:left="270" w:hanging="270"/>
        <w:contextualSpacing/>
        <w:jc w:val="both"/>
        <w:rPr>
          <w:color w:val="000000"/>
        </w:rPr>
      </w:pPr>
      <w:r w:rsidRPr="00D82F3A">
        <w:rPr>
          <w:color w:val="000000"/>
        </w:rPr>
        <w:t xml:space="preserve">2) Abdomen </w:t>
      </w:r>
      <w:r w:rsidRPr="00D82F3A">
        <w:rPr>
          <w:i/>
          <w:color w:val="000000"/>
        </w:rPr>
        <w:t>without red</w:t>
      </w:r>
      <w:r w:rsidRPr="00D82F3A">
        <w:rPr>
          <w:color w:val="000000"/>
        </w:rPr>
        <w:t xml:space="preserve"> on sides, wholly black. Front basitarusus shorter than the four following joints..</w:t>
      </w:r>
      <w:r w:rsidRPr="00D82F3A">
        <w:rPr>
          <w:color w:val="000000"/>
        </w:rPr>
        <w:tab/>
        <w:t>…...……………………………………………………………………..……...</w:t>
      </w:r>
      <w:r w:rsidRPr="00D82F3A">
        <w:rPr>
          <w:i/>
          <w:color w:val="000000"/>
        </w:rPr>
        <w:t>propusilla</w:t>
      </w:r>
    </w:p>
    <w:p w14:paraId="15185751" w14:textId="77777777" w:rsidR="00D82F3A" w:rsidRPr="00D82F3A" w:rsidRDefault="00D82F3A" w:rsidP="00D82F3A">
      <w:pPr>
        <w:shd w:val="clear" w:color="auto" w:fill="FFFFFF"/>
        <w:tabs>
          <w:tab w:val="right" w:pos="8640"/>
        </w:tabs>
        <w:ind w:left="270" w:hanging="270"/>
        <w:contextualSpacing/>
        <w:jc w:val="both"/>
        <w:rPr>
          <w:color w:val="000000"/>
        </w:rPr>
      </w:pPr>
    </w:p>
    <w:p w14:paraId="61DA865B"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 xml:space="preserve">Abdomen </w:t>
      </w:r>
      <w:r w:rsidRPr="00D82F3A">
        <w:rPr>
          <w:i/>
          <w:color w:val="000000"/>
        </w:rPr>
        <w:t>broadly red</w:t>
      </w:r>
      <w:r w:rsidRPr="00D82F3A">
        <w:rPr>
          <w:color w:val="000000"/>
        </w:rPr>
        <w:t xml:space="preserve"> on sides. Female with distinct, symmetrical hooks on T8 which are placed quite far apart. Male with the front basitarsus as long as the following four joints and concave on outer side. Hind tibia villous on inner side..</w:t>
      </w:r>
      <w:r w:rsidRPr="00D82F3A">
        <w:rPr>
          <w:color w:val="000000"/>
        </w:rPr>
        <w:tab/>
        <w:t xml:space="preserve">……Subgenus Calocyptera </w:t>
      </w:r>
      <w:r w:rsidRPr="00D82F3A">
        <w:rPr>
          <w:i/>
          <w:color w:val="000000"/>
        </w:rPr>
        <w:t>intermedia</w:t>
      </w:r>
    </w:p>
    <w:p w14:paraId="17613949" w14:textId="77777777" w:rsidR="00D82F3A" w:rsidRPr="00D82F3A" w:rsidRDefault="00D82F3A" w:rsidP="00D82F3A">
      <w:pPr>
        <w:shd w:val="clear" w:color="auto" w:fill="FFFFFF"/>
        <w:tabs>
          <w:tab w:val="right" w:pos="8640"/>
        </w:tabs>
        <w:ind w:left="270" w:hanging="270"/>
        <w:contextualSpacing/>
        <w:jc w:val="both"/>
        <w:rPr>
          <w:color w:val="000000"/>
        </w:rPr>
      </w:pPr>
    </w:p>
    <w:p w14:paraId="07DF7266" w14:textId="77777777" w:rsidR="00D82F3A" w:rsidRPr="00D82F3A" w:rsidRDefault="00D82F3A" w:rsidP="00D82F3A">
      <w:pPr>
        <w:shd w:val="clear" w:color="auto" w:fill="FFFFFF"/>
        <w:tabs>
          <w:tab w:val="right" w:pos="8640"/>
        </w:tabs>
        <w:ind w:left="270" w:hanging="270"/>
        <w:contextualSpacing/>
        <w:jc w:val="both"/>
        <w:rPr>
          <w:color w:val="000000"/>
        </w:rPr>
      </w:pPr>
      <w:r w:rsidRPr="00D82F3A">
        <w:rPr>
          <w:color w:val="000000"/>
        </w:rPr>
        <w:t>3) Males</w:t>
      </w:r>
      <w:r w:rsidRPr="00D82F3A">
        <w:rPr>
          <w:color w:val="000000"/>
        </w:rPr>
        <w:tab/>
        <w:t>……………………………..…………………………………………………………….4</w:t>
      </w:r>
    </w:p>
    <w:p w14:paraId="22347478" w14:textId="77777777" w:rsidR="00D82F3A" w:rsidRPr="00D82F3A" w:rsidRDefault="00D82F3A" w:rsidP="00D82F3A">
      <w:pPr>
        <w:shd w:val="clear" w:color="auto" w:fill="FFFFFF"/>
        <w:tabs>
          <w:tab w:val="right" w:pos="8640"/>
        </w:tabs>
        <w:ind w:left="270" w:hanging="270"/>
        <w:contextualSpacing/>
        <w:jc w:val="both"/>
        <w:rPr>
          <w:color w:val="000000"/>
        </w:rPr>
      </w:pPr>
    </w:p>
    <w:p w14:paraId="5164E906"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Females…………………………………………………………………...……………………8</w:t>
      </w:r>
    </w:p>
    <w:p w14:paraId="274C6552" w14:textId="77777777" w:rsidR="00D82F3A" w:rsidRPr="00D82F3A" w:rsidRDefault="00D82F3A" w:rsidP="00D82F3A">
      <w:pPr>
        <w:shd w:val="clear" w:color="auto" w:fill="FFFFFF"/>
        <w:tabs>
          <w:tab w:val="right" w:pos="8640"/>
        </w:tabs>
        <w:ind w:left="270" w:hanging="270"/>
        <w:contextualSpacing/>
        <w:jc w:val="both"/>
        <w:rPr>
          <w:color w:val="000000"/>
        </w:rPr>
      </w:pPr>
    </w:p>
    <w:p w14:paraId="38D7C1F9" w14:textId="77777777" w:rsidR="00D82F3A" w:rsidRPr="00D82F3A" w:rsidRDefault="00D82F3A" w:rsidP="00D82F3A">
      <w:pPr>
        <w:shd w:val="clear" w:color="auto" w:fill="FFFFFF"/>
        <w:tabs>
          <w:tab w:val="right" w:pos="8640"/>
        </w:tabs>
        <w:ind w:left="270" w:hanging="270"/>
        <w:contextualSpacing/>
        <w:jc w:val="both"/>
        <w:rPr>
          <w:i/>
          <w:color w:val="000000"/>
        </w:rPr>
      </w:pPr>
      <w:r w:rsidRPr="00D82F3A">
        <w:rPr>
          <w:color w:val="000000"/>
        </w:rPr>
        <w:t xml:space="preserve">4) Cerci </w:t>
      </w:r>
      <w:r w:rsidRPr="00D82F3A">
        <w:rPr>
          <w:i/>
          <w:color w:val="000000"/>
        </w:rPr>
        <w:t>long</w:t>
      </w:r>
      <w:r w:rsidRPr="00D82F3A">
        <w:rPr>
          <w:color w:val="000000"/>
        </w:rPr>
        <w:t xml:space="preserve"> and soft, basal half swollen, suddenly reduced at middle, the apical portion reaching almost to tips of surstyli…………….</w:t>
      </w:r>
      <w:r w:rsidRPr="00D82F3A">
        <w:rPr>
          <w:color w:val="000000"/>
        </w:rPr>
        <w:tab/>
        <w:t>……..…………………………………….……...</w:t>
      </w:r>
      <w:r w:rsidRPr="00D82F3A">
        <w:rPr>
          <w:i/>
          <w:color w:val="000000"/>
        </w:rPr>
        <w:t>binotata</w:t>
      </w:r>
    </w:p>
    <w:p w14:paraId="4839365D" w14:textId="77777777" w:rsidR="00D82F3A" w:rsidRPr="00D82F3A" w:rsidRDefault="00D82F3A" w:rsidP="00D82F3A">
      <w:pPr>
        <w:shd w:val="clear" w:color="auto" w:fill="FFFFFF"/>
        <w:tabs>
          <w:tab w:val="right" w:pos="8640"/>
        </w:tabs>
        <w:ind w:left="270" w:hanging="270"/>
        <w:contextualSpacing/>
        <w:jc w:val="both"/>
        <w:rPr>
          <w:i/>
          <w:color w:val="000000"/>
        </w:rPr>
      </w:pPr>
    </w:p>
    <w:p w14:paraId="55E75D82"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 xml:space="preserve">Cerci </w:t>
      </w:r>
      <w:r w:rsidRPr="00D82F3A">
        <w:rPr>
          <w:i/>
          <w:color w:val="000000"/>
        </w:rPr>
        <w:t>short</w:t>
      </w:r>
      <w:r w:rsidRPr="00D82F3A">
        <w:rPr>
          <w:color w:val="000000"/>
        </w:rPr>
        <w:t xml:space="preserve"> and greatly swollen, soft and cushion-like but suddenly contracted into a small apical beak. Sternite 6 with a wide, shallow emargination in the middle………….......</w:t>
      </w:r>
      <w:r w:rsidRPr="00D82F3A">
        <w:rPr>
          <w:i/>
          <w:color w:val="000000"/>
        </w:rPr>
        <w:t>euchenor</w:t>
      </w:r>
    </w:p>
    <w:p w14:paraId="27FB2842" w14:textId="77777777" w:rsidR="00D82F3A" w:rsidRPr="00D82F3A" w:rsidRDefault="00D82F3A" w:rsidP="00D82F3A">
      <w:pPr>
        <w:shd w:val="clear" w:color="auto" w:fill="FFFFFF"/>
        <w:tabs>
          <w:tab w:val="right" w:pos="8640"/>
        </w:tabs>
        <w:ind w:left="270" w:hanging="270"/>
        <w:contextualSpacing/>
        <w:jc w:val="both"/>
        <w:rPr>
          <w:color w:val="000000"/>
        </w:rPr>
      </w:pPr>
    </w:p>
    <w:p w14:paraId="69443242"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Cerci not as described...……………………………..………………………………………….5</w:t>
      </w:r>
    </w:p>
    <w:p w14:paraId="7848F659" w14:textId="77777777" w:rsidR="00D82F3A" w:rsidRPr="00D82F3A" w:rsidRDefault="00D82F3A" w:rsidP="00D82F3A">
      <w:pPr>
        <w:shd w:val="clear" w:color="auto" w:fill="FFFFFF"/>
        <w:tabs>
          <w:tab w:val="right" w:pos="8640"/>
        </w:tabs>
        <w:ind w:left="270" w:hanging="270"/>
        <w:contextualSpacing/>
        <w:jc w:val="both"/>
        <w:rPr>
          <w:color w:val="000000"/>
        </w:rPr>
      </w:pPr>
    </w:p>
    <w:p w14:paraId="221FB583" w14:textId="77777777" w:rsidR="00D82F3A" w:rsidRPr="00D82F3A" w:rsidRDefault="00D82F3A" w:rsidP="00D82F3A">
      <w:pPr>
        <w:shd w:val="clear" w:color="auto" w:fill="FFFFFF"/>
        <w:tabs>
          <w:tab w:val="right" w:pos="8640"/>
        </w:tabs>
        <w:ind w:left="270" w:hanging="270"/>
        <w:contextualSpacing/>
        <w:jc w:val="both"/>
        <w:rPr>
          <w:color w:val="000000"/>
        </w:rPr>
      </w:pPr>
      <w:r w:rsidRPr="00D82F3A">
        <w:rPr>
          <w:color w:val="000000"/>
        </w:rPr>
        <w:t xml:space="preserve">5) Cerci and surstyli yellow, shining, </w:t>
      </w:r>
      <w:r w:rsidRPr="00D82F3A">
        <w:rPr>
          <w:i/>
          <w:color w:val="000000"/>
        </w:rPr>
        <w:t>alike in consistency</w:t>
      </w:r>
      <w:r w:rsidRPr="00D82F3A">
        <w:rPr>
          <w:color w:val="000000"/>
        </w:rPr>
        <w:t xml:space="preserve">, cerci chitinized. Both small and somewhat concealed by the thin yellow expanded margin of T8.....Subgenus Apinocyptera </w:t>
      </w:r>
      <w:r w:rsidRPr="00D82F3A">
        <w:rPr>
          <w:i/>
          <w:color w:val="000000"/>
        </w:rPr>
        <w:t>nana</w:t>
      </w:r>
      <w:r w:rsidRPr="00D82F3A">
        <w:rPr>
          <w:color w:val="000000"/>
        </w:rPr>
        <w:t xml:space="preserve"> </w:t>
      </w:r>
    </w:p>
    <w:p w14:paraId="35831BC3" w14:textId="77777777" w:rsidR="00D82F3A" w:rsidRPr="00D82F3A" w:rsidRDefault="00D82F3A" w:rsidP="00D82F3A">
      <w:pPr>
        <w:shd w:val="clear" w:color="auto" w:fill="FFFFFF"/>
        <w:tabs>
          <w:tab w:val="right" w:pos="8640"/>
        </w:tabs>
        <w:ind w:left="270" w:hanging="270"/>
        <w:contextualSpacing/>
        <w:jc w:val="both"/>
        <w:rPr>
          <w:color w:val="000000"/>
        </w:rPr>
      </w:pPr>
    </w:p>
    <w:p w14:paraId="01CCD206" w14:textId="77777777" w:rsidR="00D82F3A" w:rsidRPr="00D82F3A" w:rsidRDefault="00D82F3A" w:rsidP="00D82F3A">
      <w:pPr>
        <w:shd w:val="clear" w:color="auto" w:fill="FFFFFF"/>
        <w:tabs>
          <w:tab w:val="right" w:pos="8640"/>
        </w:tabs>
        <w:ind w:left="270"/>
        <w:contextualSpacing/>
        <w:jc w:val="both"/>
        <w:rPr>
          <w:color w:val="000000"/>
        </w:rPr>
      </w:pPr>
      <w:r w:rsidRPr="00D82F3A">
        <w:rPr>
          <w:color w:val="000000"/>
        </w:rPr>
        <w:t xml:space="preserve">Cerci </w:t>
      </w:r>
      <w:r w:rsidRPr="00D82F3A">
        <w:rPr>
          <w:i/>
          <w:color w:val="000000"/>
        </w:rPr>
        <w:t>much less</w:t>
      </w:r>
      <w:r w:rsidRPr="00D82F3A">
        <w:rPr>
          <w:color w:val="000000"/>
        </w:rPr>
        <w:t xml:space="preserve"> chitinized than surstyli which are hard and shining</w:t>
      </w:r>
      <w:r w:rsidRPr="00D82F3A">
        <w:rPr>
          <w:color w:val="000000"/>
        </w:rPr>
        <w:tab/>
        <w:t>………..…………………6</w:t>
      </w:r>
    </w:p>
    <w:p w14:paraId="29A1DCEA" w14:textId="77777777" w:rsidR="00D82F3A" w:rsidRPr="00D82F3A" w:rsidRDefault="00D82F3A" w:rsidP="00D82F3A">
      <w:pPr>
        <w:shd w:val="clear" w:color="auto" w:fill="FFFFFF"/>
        <w:tabs>
          <w:tab w:val="right" w:pos="8640"/>
        </w:tabs>
        <w:ind w:left="270" w:hanging="270"/>
        <w:contextualSpacing/>
        <w:jc w:val="both"/>
        <w:rPr>
          <w:color w:val="000000"/>
        </w:rPr>
      </w:pPr>
    </w:p>
    <w:p w14:paraId="41A4C158" w14:textId="77777777" w:rsidR="00D82F3A" w:rsidRPr="00D82F3A" w:rsidRDefault="00D82F3A" w:rsidP="00D82F3A">
      <w:pPr>
        <w:shd w:val="clear" w:color="auto" w:fill="FFFFFF"/>
        <w:tabs>
          <w:tab w:val="right" w:pos="8640"/>
        </w:tabs>
        <w:ind w:left="270" w:hanging="270"/>
        <w:contextualSpacing/>
        <w:jc w:val="both"/>
        <w:rPr>
          <w:color w:val="000000"/>
        </w:rPr>
      </w:pPr>
      <w:r w:rsidRPr="00D82F3A">
        <w:rPr>
          <w:color w:val="000000"/>
        </w:rPr>
        <w:t xml:space="preserve">6) Surstyli </w:t>
      </w:r>
      <w:r w:rsidRPr="00D82F3A">
        <w:rPr>
          <w:i/>
          <w:color w:val="000000"/>
        </w:rPr>
        <w:t xml:space="preserve">broad </w:t>
      </w:r>
      <w:r w:rsidRPr="00D82F3A">
        <w:rPr>
          <w:color w:val="000000"/>
        </w:rPr>
        <w:t>apically, broader than at the base, subtruncate…………………..….…...</w:t>
      </w:r>
      <w:r w:rsidRPr="00D82F3A">
        <w:rPr>
          <w:i/>
          <w:color w:val="000000"/>
        </w:rPr>
        <w:t>armata</w:t>
      </w:r>
    </w:p>
    <w:p w14:paraId="689A309F" w14:textId="77777777" w:rsidR="00D82F3A" w:rsidRPr="00D82F3A" w:rsidRDefault="00D82F3A" w:rsidP="00D82F3A">
      <w:pPr>
        <w:shd w:val="clear" w:color="auto" w:fill="FFFFFF"/>
        <w:tabs>
          <w:tab w:val="right" w:pos="8640"/>
        </w:tabs>
        <w:ind w:left="270" w:hanging="270"/>
        <w:contextualSpacing/>
        <w:jc w:val="both"/>
        <w:rPr>
          <w:b/>
          <w:bCs/>
          <w:iCs/>
          <w:color w:val="000000"/>
        </w:rPr>
      </w:pPr>
    </w:p>
    <w:p w14:paraId="7E4833ED"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bCs/>
          <w:iCs/>
          <w:color w:val="000000"/>
        </w:rPr>
        <w:t xml:space="preserve">Surstyli </w:t>
      </w:r>
      <w:r w:rsidRPr="00D82F3A">
        <w:rPr>
          <w:bCs/>
          <w:i/>
          <w:iCs/>
          <w:color w:val="000000"/>
        </w:rPr>
        <w:t>tapering</w:t>
      </w:r>
      <w:r w:rsidRPr="00D82F3A">
        <w:rPr>
          <w:bCs/>
          <w:iCs/>
          <w:color w:val="000000"/>
        </w:rPr>
        <w:t xml:space="preserve"> apically</w:t>
      </w:r>
      <w:r w:rsidRPr="00D82F3A">
        <w:rPr>
          <w:bCs/>
          <w:iCs/>
          <w:color w:val="000000"/>
        </w:rPr>
        <w:tab/>
        <w:t>………………………………………………..……………………..7</w:t>
      </w:r>
    </w:p>
    <w:p w14:paraId="32FD0814"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302BC035" w14:textId="77777777" w:rsidR="00D82F3A" w:rsidRPr="00D82F3A" w:rsidRDefault="00D82F3A" w:rsidP="00D82F3A">
      <w:pPr>
        <w:shd w:val="clear" w:color="auto" w:fill="FFFFFF"/>
        <w:tabs>
          <w:tab w:val="right" w:pos="8640"/>
        </w:tabs>
        <w:ind w:left="270" w:hanging="270"/>
        <w:contextualSpacing/>
        <w:jc w:val="both"/>
        <w:rPr>
          <w:bCs/>
          <w:iCs/>
          <w:color w:val="000000"/>
        </w:rPr>
      </w:pPr>
      <w:r w:rsidRPr="00D82F3A">
        <w:rPr>
          <w:bCs/>
          <w:iCs/>
          <w:color w:val="000000"/>
        </w:rPr>
        <w:lastRenderedPageBreak/>
        <w:t xml:space="preserve">7) </w:t>
      </w:r>
      <w:r w:rsidRPr="00D82F3A">
        <w:rPr>
          <w:color w:val="000000"/>
        </w:rPr>
        <w:t xml:space="preserve">Cerci </w:t>
      </w:r>
      <w:r w:rsidRPr="00D82F3A">
        <w:rPr>
          <w:bCs/>
          <w:i/>
          <w:iCs/>
          <w:color w:val="000000"/>
        </w:rPr>
        <w:t>short</w:t>
      </w:r>
      <w:r w:rsidRPr="00D82F3A">
        <w:rPr>
          <w:bCs/>
          <w:iCs/>
          <w:color w:val="000000"/>
        </w:rPr>
        <w:t xml:space="preserve"> and in profile rather thick, but not strikingly swollen, about half as long as surstyli which are </w:t>
      </w:r>
      <w:r w:rsidRPr="00D82F3A">
        <w:rPr>
          <w:bCs/>
          <w:i/>
          <w:iCs/>
          <w:color w:val="000000"/>
        </w:rPr>
        <w:t>grooved</w:t>
      </w:r>
      <w:r w:rsidRPr="00D82F3A">
        <w:rPr>
          <w:bCs/>
          <w:iCs/>
          <w:color w:val="000000"/>
        </w:rPr>
        <w:t xml:space="preserve"> behind at the bend. Back of head with some </w:t>
      </w:r>
      <w:r w:rsidRPr="00D82F3A">
        <w:rPr>
          <w:bCs/>
          <w:i/>
          <w:iCs/>
          <w:color w:val="000000"/>
        </w:rPr>
        <w:t>black</w:t>
      </w:r>
      <w:r w:rsidRPr="00D82F3A">
        <w:rPr>
          <w:bCs/>
          <w:iCs/>
          <w:color w:val="000000"/>
        </w:rPr>
        <w:t xml:space="preserve"> hair on each side of the occipital region above</w:t>
      </w:r>
      <w:r w:rsidRPr="00D82F3A">
        <w:rPr>
          <w:bCs/>
          <w:iCs/>
          <w:color w:val="000000"/>
        </w:rPr>
        <w:tab/>
        <w:t>……...……………………………………...………………….….</w:t>
      </w:r>
      <w:r w:rsidRPr="00D82F3A">
        <w:rPr>
          <w:bCs/>
          <w:i/>
          <w:iCs/>
          <w:color w:val="000000"/>
        </w:rPr>
        <w:t>decora</w:t>
      </w:r>
    </w:p>
    <w:p w14:paraId="19797C09"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64982362"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color w:val="000000"/>
        </w:rPr>
        <w:t xml:space="preserve">Cerci </w:t>
      </w:r>
      <w:r w:rsidRPr="00D82F3A">
        <w:rPr>
          <w:bCs/>
          <w:iCs/>
          <w:color w:val="000000"/>
        </w:rPr>
        <w:t xml:space="preserve">more than </w:t>
      </w:r>
      <w:r w:rsidRPr="00D82F3A">
        <w:rPr>
          <w:bCs/>
          <w:i/>
          <w:iCs/>
          <w:color w:val="000000"/>
        </w:rPr>
        <w:t>two-thirds as long</w:t>
      </w:r>
      <w:r w:rsidRPr="00D82F3A">
        <w:rPr>
          <w:bCs/>
          <w:iCs/>
          <w:color w:val="000000"/>
        </w:rPr>
        <w:t xml:space="preserve"> as surstyli which are </w:t>
      </w:r>
      <w:r w:rsidRPr="00D82F3A">
        <w:rPr>
          <w:bCs/>
          <w:i/>
          <w:iCs/>
          <w:color w:val="000000"/>
        </w:rPr>
        <w:t>not grooved</w:t>
      </w:r>
      <w:r w:rsidRPr="00D82F3A">
        <w:rPr>
          <w:bCs/>
          <w:iCs/>
          <w:color w:val="000000"/>
        </w:rPr>
        <w:t xml:space="preserve"> behind at the bend. Back of head with only </w:t>
      </w:r>
      <w:r w:rsidRPr="00D82F3A">
        <w:rPr>
          <w:bCs/>
          <w:i/>
          <w:iCs/>
          <w:color w:val="000000"/>
        </w:rPr>
        <w:t>pale</w:t>
      </w:r>
      <w:r w:rsidRPr="00D82F3A">
        <w:rPr>
          <w:bCs/>
          <w:iCs/>
          <w:color w:val="000000"/>
        </w:rPr>
        <w:t xml:space="preserve"> hair inside the orbital row…………..……………………..….</w:t>
      </w:r>
      <w:r w:rsidRPr="00D82F3A">
        <w:rPr>
          <w:bCs/>
          <w:i/>
          <w:iCs/>
          <w:color w:val="000000"/>
        </w:rPr>
        <w:t>fumipennis</w:t>
      </w:r>
    </w:p>
    <w:p w14:paraId="3B9256B2"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7814BA4F" w14:textId="77777777" w:rsidR="00D82F3A" w:rsidRPr="00D82F3A" w:rsidRDefault="00D82F3A" w:rsidP="00D82F3A">
      <w:pPr>
        <w:shd w:val="clear" w:color="auto" w:fill="FFFFFF"/>
        <w:tabs>
          <w:tab w:val="right" w:pos="8640"/>
        </w:tabs>
        <w:ind w:left="270" w:hanging="270"/>
        <w:contextualSpacing/>
        <w:jc w:val="both"/>
        <w:rPr>
          <w:bCs/>
          <w:iCs/>
          <w:color w:val="000000"/>
        </w:rPr>
      </w:pPr>
      <w:r w:rsidRPr="00D82F3A">
        <w:rPr>
          <w:bCs/>
          <w:iCs/>
          <w:color w:val="000000"/>
        </w:rPr>
        <w:t xml:space="preserve">8) Third abdominal segment ventrally with </w:t>
      </w:r>
      <w:r w:rsidRPr="00D82F3A">
        <w:rPr>
          <w:bCs/>
          <w:i/>
          <w:iCs/>
          <w:color w:val="000000"/>
        </w:rPr>
        <w:t>large crescent shaped area of short stubby spines</w:t>
      </w:r>
      <w:r w:rsidRPr="00D82F3A">
        <w:rPr>
          <w:bCs/>
          <w:iCs/>
          <w:color w:val="000000"/>
        </w:rPr>
        <w:t xml:space="preserve"> on a prominence behind which is a concavity. Terminal hooks of T8 </w:t>
      </w:r>
      <w:r w:rsidRPr="00D82F3A">
        <w:rPr>
          <w:bCs/>
          <w:i/>
          <w:iCs/>
          <w:color w:val="000000"/>
        </w:rPr>
        <w:t>unsymmetrical</w:t>
      </w:r>
      <w:r w:rsidRPr="00D82F3A">
        <w:rPr>
          <w:bCs/>
          <w:iCs/>
          <w:color w:val="000000"/>
        </w:rPr>
        <w:t xml:space="preserve"> on only one present</w:t>
      </w:r>
      <w:r w:rsidRPr="00D82F3A">
        <w:rPr>
          <w:bCs/>
          <w:iCs/>
          <w:color w:val="000000"/>
        </w:rPr>
        <w:tab/>
        <w:t>………….………………………………………………..……………………...….</w:t>
      </w:r>
      <w:r w:rsidRPr="00D82F3A">
        <w:rPr>
          <w:bCs/>
          <w:i/>
          <w:iCs/>
          <w:color w:val="000000"/>
        </w:rPr>
        <w:t>nana</w:t>
      </w:r>
    </w:p>
    <w:p w14:paraId="4E3C6C1F" w14:textId="77777777" w:rsidR="00D82F3A" w:rsidRPr="00D82F3A" w:rsidRDefault="00D82F3A" w:rsidP="00D82F3A">
      <w:pPr>
        <w:shd w:val="clear" w:color="auto" w:fill="FFFFFF"/>
        <w:tabs>
          <w:tab w:val="right" w:pos="8640"/>
        </w:tabs>
        <w:ind w:left="270" w:hanging="270"/>
        <w:contextualSpacing/>
        <w:jc w:val="both"/>
        <w:rPr>
          <w:b/>
          <w:bCs/>
          <w:iCs/>
          <w:color w:val="000000"/>
        </w:rPr>
      </w:pPr>
    </w:p>
    <w:p w14:paraId="7F0CD22D"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bCs/>
          <w:iCs/>
          <w:color w:val="000000"/>
        </w:rPr>
        <w:t xml:space="preserve">Third abdominal segment ventrally </w:t>
      </w:r>
      <w:r w:rsidRPr="00D82F3A">
        <w:rPr>
          <w:bCs/>
          <w:i/>
          <w:iCs/>
          <w:color w:val="000000"/>
        </w:rPr>
        <w:t>lacking</w:t>
      </w:r>
      <w:r w:rsidRPr="00D82F3A">
        <w:rPr>
          <w:bCs/>
          <w:iCs/>
          <w:color w:val="000000"/>
        </w:rPr>
        <w:t xml:space="preserve"> such spiny protuberances. Terminal hooks of T8 </w:t>
      </w:r>
      <w:r w:rsidRPr="00D82F3A">
        <w:rPr>
          <w:bCs/>
          <w:i/>
          <w:iCs/>
          <w:color w:val="000000"/>
        </w:rPr>
        <w:t>symmetrical</w:t>
      </w:r>
      <w:r w:rsidRPr="00D82F3A">
        <w:rPr>
          <w:bCs/>
          <w:iCs/>
          <w:color w:val="000000"/>
        </w:rPr>
        <w:tab/>
        <w:t>………………………………………………………………..………………..….9</w:t>
      </w:r>
    </w:p>
    <w:p w14:paraId="29E7FE49"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44130CC3" w14:textId="77777777" w:rsidR="00D82F3A" w:rsidRPr="00D82F3A" w:rsidRDefault="00D82F3A" w:rsidP="00D82F3A">
      <w:pPr>
        <w:shd w:val="clear" w:color="auto" w:fill="FFFFFF"/>
        <w:tabs>
          <w:tab w:val="right" w:pos="8640"/>
        </w:tabs>
        <w:ind w:left="270" w:hanging="270"/>
        <w:contextualSpacing/>
        <w:jc w:val="both"/>
        <w:rPr>
          <w:bCs/>
          <w:iCs/>
          <w:color w:val="000000"/>
        </w:rPr>
      </w:pPr>
      <w:r w:rsidRPr="00D82F3A">
        <w:rPr>
          <w:bCs/>
          <w:iCs/>
          <w:color w:val="000000"/>
        </w:rPr>
        <w:t xml:space="preserve">9) The hooks of T8 attached below a </w:t>
      </w:r>
      <w:r w:rsidRPr="00D82F3A">
        <w:rPr>
          <w:bCs/>
          <w:i/>
          <w:iCs/>
          <w:color w:val="000000"/>
        </w:rPr>
        <w:t>square upper apical shoulder</w:t>
      </w:r>
      <w:r w:rsidRPr="00D82F3A">
        <w:rPr>
          <w:bCs/>
          <w:iCs/>
          <w:color w:val="000000"/>
        </w:rPr>
        <w:t xml:space="preserve"> of the segment….…………..10</w:t>
      </w:r>
    </w:p>
    <w:p w14:paraId="29DD714E"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2F50765C"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bCs/>
          <w:iCs/>
          <w:color w:val="000000"/>
        </w:rPr>
        <w:t xml:space="preserve">T8 </w:t>
      </w:r>
      <w:r w:rsidRPr="00D82F3A">
        <w:rPr>
          <w:bCs/>
          <w:i/>
          <w:iCs/>
          <w:color w:val="000000"/>
        </w:rPr>
        <w:t>without</w:t>
      </w:r>
      <w:r w:rsidRPr="00D82F3A">
        <w:rPr>
          <w:bCs/>
          <w:iCs/>
          <w:color w:val="000000"/>
        </w:rPr>
        <w:t xml:space="preserve"> such shoulder, sloping down to the hook</w:t>
      </w:r>
      <w:r w:rsidRPr="00D82F3A">
        <w:rPr>
          <w:bCs/>
          <w:iCs/>
          <w:color w:val="000000"/>
        </w:rPr>
        <w:tab/>
        <w:t>………………………….………..…….12</w:t>
      </w:r>
    </w:p>
    <w:p w14:paraId="3CD963AA"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7AD14C18" w14:textId="77777777" w:rsidR="00D82F3A" w:rsidRPr="00D82F3A" w:rsidRDefault="00D82F3A" w:rsidP="00D82F3A">
      <w:pPr>
        <w:shd w:val="clear" w:color="auto" w:fill="FFFFFF"/>
        <w:tabs>
          <w:tab w:val="right" w:pos="8640"/>
        </w:tabs>
        <w:ind w:left="270" w:hanging="270"/>
        <w:contextualSpacing/>
        <w:jc w:val="both"/>
        <w:rPr>
          <w:bCs/>
          <w:iCs/>
          <w:color w:val="000000"/>
        </w:rPr>
      </w:pPr>
      <w:r w:rsidRPr="00D82F3A">
        <w:rPr>
          <w:bCs/>
          <w:iCs/>
          <w:color w:val="000000"/>
        </w:rPr>
        <w:t xml:space="preserve">10) Only </w:t>
      </w:r>
      <w:r w:rsidRPr="00D82F3A">
        <w:rPr>
          <w:bCs/>
          <w:i/>
          <w:iCs/>
          <w:color w:val="000000"/>
        </w:rPr>
        <w:t>two</w:t>
      </w:r>
      <w:r w:rsidRPr="00D82F3A">
        <w:rPr>
          <w:bCs/>
          <w:iCs/>
          <w:color w:val="000000"/>
        </w:rPr>
        <w:t xml:space="preserve"> katepisternal bristles</w:t>
      </w:r>
      <w:r w:rsidRPr="00D82F3A">
        <w:rPr>
          <w:bCs/>
          <w:iCs/>
          <w:color w:val="000000"/>
        </w:rPr>
        <w:tab/>
        <w:t>………………………………………………………….</w:t>
      </w:r>
      <w:r w:rsidRPr="00D82F3A">
        <w:rPr>
          <w:bCs/>
          <w:i/>
          <w:iCs/>
          <w:color w:val="000000"/>
        </w:rPr>
        <w:t>decora</w:t>
      </w:r>
    </w:p>
    <w:p w14:paraId="4A611EAB"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0AE259F8"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bCs/>
          <w:i/>
          <w:iCs/>
          <w:color w:val="000000"/>
        </w:rPr>
        <w:t>Three</w:t>
      </w:r>
      <w:r w:rsidRPr="00D82F3A">
        <w:rPr>
          <w:bCs/>
          <w:iCs/>
          <w:color w:val="000000"/>
        </w:rPr>
        <w:t xml:space="preserve"> katepisternal bristles</w:t>
      </w:r>
      <w:r w:rsidRPr="00D82F3A">
        <w:rPr>
          <w:bCs/>
          <w:iCs/>
          <w:color w:val="000000"/>
        </w:rPr>
        <w:tab/>
        <w:t>…………………………………………………………………....11</w:t>
      </w:r>
    </w:p>
    <w:p w14:paraId="28A23C63"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72F36BC4" w14:textId="77777777" w:rsidR="00D82F3A" w:rsidRPr="00D82F3A" w:rsidRDefault="00D82F3A" w:rsidP="00D82F3A">
      <w:pPr>
        <w:shd w:val="clear" w:color="auto" w:fill="FFFFFF"/>
        <w:tabs>
          <w:tab w:val="right" w:pos="8640"/>
        </w:tabs>
        <w:ind w:left="270" w:hanging="270"/>
        <w:contextualSpacing/>
        <w:jc w:val="both"/>
        <w:rPr>
          <w:bCs/>
          <w:iCs/>
          <w:color w:val="000000"/>
        </w:rPr>
      </w:pPr>
      <w:r w:rsidRPr="00D82F3A">
        <w:rPr>
          <w:bCs/>
          <w:iCs/>
          <w:color w:val="000000"/>
        </w:rPr>
        <w:t xml:space="preserve">11) Hooks of T8 pointing decidedly forward </w:t>
      </w:r>
      <w:r w:rsidRPr="00D82F3A">
        <w:rPr>
          <w:bCs/>
          <w:i/>
          <w:iCs/>
          <w:color w:val="000000"/>
        </w:rPr>
        <w:t>gradually turned upward</w:t>
      </w:r>
      <w:r w:rsidRPr="00D82F3A">
        <w:rPr>
          <w:bCs/>
          <w:iCs/>
          <w:color w:val="000000"/>
        </w:rPr>
        <w:tab/>
        <w:t>..………..………....</w:t>
      </w:r>
      <w:r w:rsidRPr="00D82F3A">
        <w:rPr>
          <w:bCs/>
          <w:i/>
          <w:iCs/>
          <w:color w:val="000000"/>
        </w:rPr>
        <w:t>armata</w:t>
      </w:r>
    </w:p>
    <w:p w14:paraId="7F7A3B2E"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0F3D5304"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bCs/>
          <w:iCs/>
          <w:color w:val="000000"/>
        </w:rPr>
        <w:t xml:space="preserve">Hooks of T8 </w:t>
      </w:r>
      <w:r w:rsidRPr="00D82F3A">
        <w:rPr>
          <w:bCs/>
          <w:i/>
          <w:iCs/>
          <w:color w:val="000000"/>
        </w:rPr>
        <w:t>turned upward from base</w:t>
      </w:r>
      <w:r w:rsidRPr="00D82F3A">
        <w:rPr>
          <w:bCs/>
          <w:iCs/>
          <w:color w:val="000000"/>
        </w:rPr>
        <w:t xml:space="preserve"> standing close to shoulder the tips divergent………………………………………………………………………..……...</w:t>
      </w:r>
      <w:r w:rsidRPr="00D82F3A">
        <w:rPr>
          <w:bCs/>
          <w:i/>
          <w:iCs/>
          <w:color w:val="000000"/>
        </w:rPr>
        <w:t>euchenor</w:t>
      </w:r>
    </w:p>
    <w:p w14:paraId="3EA68B4F"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163B1AC9" w14:textId="77777777" w:rsidR="00D82F3A" w:rsidRPr="00D82F3A" w:rsidRDefault="00D82F3A" w:rsidP="00D82F3A">
      <w:pPr>
        <w:shd w:val="clear" w:color="auto" w:fill="FFFFFF"/>
        <w:tabs>
          <w:tab w:val="right" w:pos="8640"/>
        </w:tabs>
        <w:ind w:left="270" w:hanging="270"/>
        <w:contextualSpacing/>
        <w:jc w:val="both"/>
        <w:rPr>
          <w:bCs/>
          <w:iCs/>
          <w:color w:val="000000"/>
        </w:rPr>
      </w:pPr>
      <w:r w:rsidRPr="00D82F3A">
        <w:rPr>
          <w:bCs/>
          <w:iCs/>
          <w:color w:val="000000"/>
        </w:rPr>
        <w:t xml:space="preserve">12) Usually with </w:t>
      </w:r>
      <w:r w:rsidRPr="00D82F3A">
        <w:rPr>
          <w:bCs/>
          <w:i/>
          <w:iCs/>
          <w:color w:val="000000"/>
        </w:rPr>
        <w:t>less than six</w:t>
      </w:r>
      <w:r w:rsidRPr="00D82F3A">
        <w:rPr>
          <w:bCs/>
          <w:iCs/>
          <w:color w:val="000000"/>
        </w:rPr>
        <w:t xml:space="preserve"> bristles on fifth abdominal tergite segment. Hooks of T8 small…….</w:t>
      </w:r>
      <w:r w:rsidRPr="00D82F3A">
        <w:rPr>
          <w:bCs/>
          <w:iCs/>
          <w:color w:val="000000"/>
        </w:rPr>
        <w:tab/>
        <w:t>.....................................................................................................................................….</w:t>
      </w:r>
      <w:r w:rsidRPr="00D82F3A">
        <w:rPr>
          <w:bCs/>
          <w:i/>
          <w:iCs/>
          <w:color w:val="000000"/>
        </w:rPr>
        <w:t>binotata</w:t>
      </w:r>
    </w:p>
    <w:p w14:paraId="747F56A0" w14:textId="77777777" w:rsidR="00D82F3A" w:rsidRPr="00D82F3A" w:rsidRDefault="00D82F3A" w:rsidP="00D82F3A">
      <w:pPr>
        <w:shd w:val="clear" w:color="auto" w:fill="FFFFFF"/>
        <w:tabs>
          <w:tab w:val="right" w:pos="8640"/>
        </w:tabs>
        <w:ind w:left="270" w:hanging="270"/>
        <w:contextualSpacing/>
        <w:jc w:val="both"/>
        <w:rPr>
          <w:bCs/>
          <w:iCs/>
          <w:color w:val="000000"/>
        </w:rPr>
      </w:pPr>
    </w:p>
    <w:p w14:paraId="542B2E83" w14:textId="77777777" w:rsidR="00D82F3A" w:rsidRPr="00D82F3A" w:rsidRDefault="00D82F3A" w:rsidP="00D82F3A">
      <w:pPr>
        <w:shd w:val="clear" w:color="auto" w:fill="FFFFFF"/>
        <w:tabs>
          <w:tab w:val="right" w:pos="8640"/>
        </w:tabs>
        <w:ind w:left="270"/>
        <w:contextualSpacing/>
        <w:jc w:val="both"/>
        <w:rPr>
          <w:bCs/>
          <w:iCs/>
          <w:color w:val="000000"/>
        </w:rPr>
      </w:pPr>
      <w:r w:rsidRPr="00D82F3A">
        <w:rPr>
          <w:bCs/>
          <w:iCs/>
          <w:color w:val="000000"/>
        </w:rPr>
        <w:t xml:space="preserve">With </w:t>
      </w:r>
      <w:r w:rsidRPr="00D82F3A">
        <w:rPr>
          <w:bCs/>
          <w:i/>
          <w:iCs/>
          <w:color w:val="000000"/>
        </w:rPr>
        <w:t>more than six</w:t>
      </w:r>
      <w:r w:rsidRPr="00D82F3A">
        <w:rPr>
          <w:bCs/>
          <w:iCs/>
          <w:color w:val="000000"/>
        </w:rPr>
        <w:t xml:space="preserve"> bristles on fifth abdominal tergite. Hooks of T8 large……….….</w:t>
      </w:r>
      <w:r w:rsidRPr="00D82F3A">
        <w:rPr>
          <w:bCs/>
          <w:i/>
          <w:iCs/>
          <w:color w:val="000000"/>
        </w:rPr>
        <w:t>fumipennis</w:t>
      </w:r>
    </w:p>
    <w:p w14:paraId="17A43122" w14:textId="77777777" w:rsidR="00D82F3A" w:rsidRPr="00D82F3A" w:rsidRDefault="00D82F3A" w:rsidP="00D82F3A">
      <w:pPr>
        <w:shd w:val="clear" w:color="auto" w:fill="FFFFFF"/>
        <w:rPr>
          <w:b/>
          <w:bCs/>
          <w:iCs/>
          <w:color w:val="000000"/>
        </w:rPr>
      </w:pPr>
    </w:p>
    <w:p w14:paraId="10FD9B27" w14:textId="77777777" w:rsidR="00D82F3A" w:rsidRPr="00D82F3A" w:rsidRDefault="00D82F3A" w:rsidP="00D82F3A">
      <w:pPr>
        <w:spacing w:before="100" w:beforeAutospacing="1" w:after="100" w:afterAutospacing="1"/>
        <w:rPr>
          <w:b/>
          <w:bCs/>
          <w:iCs/>
          <w:color w:val="000000"/>
        </w:rPr>
      </w:pPr>
      <w:r w:rsidRPr="00D82F3A">
        <w:rPr>
          <w:b/>
          <w:bCs/>
          <w:iCs/>
          <w:color w:val="000000"/>
        </w:rPr>
        <w:br w:type="page"/>
      </w:r>
    </w:p>
    <w:p w14:paraId="6C35EAAD" w14:textId="77777777" w:rsidR="00D82F3A" w:rsidRPr="00D82F3A" w:rsidRDefault="00D82F3A" w:rsidP="00D82F3A">
      <w:pPr>
        <w:shd w:val="clear" w:color="auto" w:fill="FFFFFF"/>
        <w:rPr>
          <w:b/>
          <w:bCs/>
          <w:iCs/>
          <w:color w:val="000000"/>
        </w:rPr>
        <w:sectPr w:rsidR="00D82F3A" w:rsidRPr="00D82F3A" w:rsidSect="00B67534">
          <w:type w:val="continuous"/>
          <w:pgSz w:w="12240" w:h="15840"/>
          <w:pgMar w:top="1440" w:right="1440" w:bottom="1440" w:left="1440" w:header="720" w:footer="720" w:gutter="0"/>
          <w:cols w:space="720"/>
          <w:docGrid w:linePitch="360"/>
        </w:sectPr>
      </w:pPr>
      <w:r w:rsidRPr="00D82F3A">
        <w:rPr>
          <w:b/>
          <w:bCs/>
          <w:iCs/>
          <w:color w:val="000000"/>
        </w:rPr>
        <w:lastRenderedPageBreak/>
        <w:t xml:space="preserve">Distribution of </w:t>
      </w:r>
      <w:r w:rsidRPr="00D82F3A">
        <w:rPr>
          <w:b/>
          <w:bCs/>
          <w:i/>
          <w:iCs/>
          <w:color w:val="000000"/>
        </w:rPr>
        <w:t>Cylindromyia</w:t>
      </w:r>
      <w:r w:rsidRPr="00D82F3A">
        <w:rPr>
          <w:b/>
          <w:bCs/>
          <w:iCs/>
          <w:color w:val="000000"/>
        </w:rPr>
        <w:t xml:space="preserve"> in America north of Mexico</w:t>
      </w:r>
    </w:p>
    <w:p w14:paraId="6B78E1EF" w14:textId="77777777" w:rsidR="00D82F3A" w:rsidRPr="00D82F3A" w:rsidRDefault="00D82F3A" w:rsidP="00D82F3A">
      <w:pPr>
        <w:shd w:val="clear" w:color="auto" w:fill="FFFFFF"/>
        <w:rPr>
          <w:i/>
          <w:iCs/>
          <w:color w:val="000000"/>
        </w:rPr>
      </w:pPr>
    </w:p>
    <w:p w14:paraId="17808E08" w14:textId="77777777" w:rsidR="00D82F3A" w:rsidRPr="00D82F3A" w:rsidRDefault="00D82F3A" w:rsidP="00D82F3A">
      <w:pPr>
        <w:keepNext/>
        <w:shd w:val="clear" w:color="auto" w:fill="FFFFFF"/>
      </w:pPr>
      <w:r w:rsidRPr="00D82F3A">
        <w:rPr>
          <w:noProof/>
        </w:rPr>
        <w:drawing>
          <wp:inline distT="0" distB="0" distL="0" distR="0" wp14:anchorId="6E46DC23" wp14:editId="2F7823F3">
            <wp:extent cx="2723515" cy="2574290"/>
            <wp:effectExtent l="0" t="0" r="63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23515" cy="2574290"/>
                    </a:xfrm>
                    <a:prstGeom prst="rect">
                      <a:avLst/>
                    </a:prstGeom>
                    <a:noFill/>
                    <a:ln>
                      <a:noFill/>
                    </a:ln>
                  </pic:spPr>
                </pic:pic>
              </a:graphicData>
            </a:graphic>
          </wp:inline>
        </w:drawing>
      </w:r>
    </w:p>
    <w:p w14:paraId="39D5744A"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8</w:t>
      </w:r>
      <w:r w:rsidRPr="00D82F3A">
        <w:rPr>
          <w:b/>
          <w:bCs/>
          <w:noProof/>
          <w:sz w:val="18"/>
          <w:szCs w:val="18"/>
        </w:rPr>
        <w:fldChar w:fldCharType="end"/>
      </w:r>
      <w:r w:rsidRPr="00D82F3A">
        <w:rPr>
          <w:b/>
          <w:bCs/>
          <w:i/>
          <w:iCs/>
          <w:sz w:val="18"/>
          <w:szCs w:val="18"/>
        </w:rPr>
        <w:t xml:space="preserve"> </w:t>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sz w:val="18"/>
          <w:szCs w:val="18"/>
        </w:rPr>
        <w:t>nana</w:t>
      </w:r>
      <w:r w:rsidRPr="00D82F3A">
        <w:rPr>
          <w:b/>
          <w:bCs/>
          <w:sz w:val="18"/>
          <w:szCs w:val="18"/>
        </w:rPr>
        <w:t> Townsend, 1915.– Washington to Kansas, south to California, Mexico, and Mississippi, also North Carolina, Florida, and Tennessee (new record).</w:t>
      </w:r>
    </w:p>
    <w:p w14:paraId="4CDB1B3D" w14:textId="77777777" w:rsidR="00D82F3A" w:rsidRPr="00D82F3A" w:rsidRDefault="00D82F3A" w:rsidP="00D82F3A">
      <w:pPr>
        <w:shd w:val="clear" w:color="auto" w:fill="FFFFFF"/>
      </w:pPr>
      <w:r w:rsidRPr="00D82F3A">
        <w:rPr>
          <w:b/>
          <w:color w:val="000000"/>
        </w:rPr>
        <w:br/>
      </w:r>
      <w:r w:rsidRPr="00D82F3A">
        <w:rPr>
          <w:b/>
          <w:noProof/>
          <w:color w:val="000000"/>
          <w:sz w:val="18"/>
        </w:rPr>
        <w:drawing>
          <wp:inline distT="0" distB="0" distL="0" distR="0" wp14:anchorId="2F07F739" wp14:editId="5FA4064B">
            <wp:extent cx="2743200" cy="256032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43200" cy="2560320"/>
                    </a:xfrm>
                    <a:prstGeom prst="rect">
                      <a:avLst/>
                    </a:prstGeom>
                    <a:noFill/>
                    <a:ln>
                      <a:noFill/>
                    </a:ln>
                  </pic:spPr>
                </pic:pic>
              </a:graphicData>
            </a:graphic>
          </wp:inline>
        </w:drawing>
      </w:r>
    </w:p>
    <w:p w14:paraId="0CB0E3A2"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9</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color w:val="000000"/>
          <w:sz w:val="18"/>
          <w:szCs w:val="18"/>
        </w:rPr>
        <w:t>intermedia</w:t>
      </w:r>
      <w:r w:rsidRPr="00D82F3A">
        <w:rPr>
          <w:b/>
          <w:bCs/>
          <w:color w:val="000000"/>
          <w:sz w:val="18"/>
          <w:szCs w:val="18"/>
        </w:rPr>
        <w:t> Meigen, 1824.– Palearctic, British Columbia to Québec and Maine, south to California, Texas, South Carolina, Yukon.</w:t>
      </w:r>
    </w:p>
    <w:p w14:paraId="7919639D" w14:textId="77777777" w:rsidR="00D82F3A" w:rsidRPr="00D82F3A" w:rsidRDefault="00D82F3A" w:rsidP="00D82F3A"/>
    <w:p w14:paraId="5E0F6CDA" w14:textId="77777777" w:rsidR="00D82F3A" w:rsidRPr="00D82F3A" w:rsidRDefault="00D82F3A" w:rsidP="00D82F3A"/>
    <w:p w14:paraId="10CFD9EA" w14:textId="77777777" w:rsidR="00D82F3A" w:rsidRPr="00D82F3A" w:rsidRDefault="00D82F3A" w:rsidP="00D82F3A"/>
    <w:p w14:paraId="10E79D02" w14:textId="77777777" w:rsidR="00D82F3A" w:rsidRPr="00D82F3A" w:rsidRDefault="00D82F3A" w:rsidP="00D82F3A"/>
    <w:p w14:paraId="207F15A5" w14:textId="77777777" w:rsidR="00D82F3A" w:rsidRPr="00D82F3A" w:rsidRDefault="00D82F3A" w:rsidP="00D82F3A"/>
    <w:p w14:paraId="466E0C18" w14:textId="77777777" w:rsidR="00D82F3A" w:rsidRPr="00D82F3A" w:rsidRDefault="00D82F3A" w:rsidP="00D82F3A"/>
    <w:p w14:paraId="06D2D48E" w14:textId="77777777" w:rsidR="00D82F3A" w:rsidRPr="00D82F3A" w:rsidRDefault="00D82F3A" w:rsidP="00D82F3A"/>
    <w:p w14:paraId="61310B46" w14:textId="77777777" w:rsidR="00D82F3A" w:rsidRPr="00D82F3A" w:rsidRDefault="00D82F3A" w:rsidP="00D82F3A"/>
    <w:p w14:paraId="318A6568" w14:textId="77777777" w:rsidR="00D82F3A" w:rsidRPr="00D82F3A" w:rsidRDefault="00D82F3A" w:rsidP="00D82F3A">
      <w:pPr>
        <w:keepNext/>
        <w:shd w:val="clear" w:color="auto" w:fill="FFFFFF"/>
      </w:pPr>
      <w:r w:rsidRPr="00D82F3A">
        <w:rPr>
          <w:b/>
          <w:noProof/>
          <w:color w:val="000000"/>
          <w:sz w:val="18"/>
        </w:rPr>
        <w:drawing>
          <wp:inline distT="0" distB="0" distL="0" distR="0" wp14:anchorId="32925B1D" wp14:editId="33BE48A5">
            <wp:extent cx="2816352" cy="2560320"/>
            <wp:effectExtent l="0" t="0" r="317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743" t="7926" b="3837"/>
                    <a:stretch/>
                  </pic:blipFill>
                  <pic:spPr bwMode="auto">
                    <a:xfrm>
                      <a:off x="0" y="0"/>
                      <a:ext cx="2816352"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25610C9E"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10</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sz w:val="18"/>
          <w:szCs w:val="18"/>
        </w:rPr>
        <w:t>armata</w:t>
      </w:r>
      <w:r w:rsidRPr="00D82F3A">
        <w:rPr>
          <w:b/>
          <w:bCs/>
          <w:sz w:val="18"/>
          <w:szCs w:val="18"/>
        </w:rPr>
        <w:t> Aldrich, 1926.– Montana, California to Kansas and New Mexico, Michigan, Massachusetts to Georgia, Texas, Jamaica, Arizona, Idaho, South Dakota, Ontario, New Hampshire.</w:t>
      </w:r>
    </w:p>
    <w:p w14:paraId="172DC7F7" w14:textId="77777777" w:rsidR="00D82F3A" w:rsidRPr="00D82F3A" w:rsidRDefault="00D82F3A" w:rsidP="00D82F3A">
      <w:r w:rsidRPr="00D82F3A">
        <w:rPr>
          <w:noProof/>
        </w:rPr>
        <w:drawing>
          <wp:inline distT="0" distB="0" distL="0" distR="0" wp14:anchorId="25F5A501" wp14:editId="5BC7E0A4">
            <wp:extent cx="2825496" cy="256032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527" t="7745" r="1" b="5950"/>
                    <a:stretch/>
                  </pic:blipFill>
                  <pic:spPr bwMode="auto">
                    <a:xfrm>
                      <a:off x="0" y="0"/>
                      <a:ext cx="2825496"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525D1BE8"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11</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color w:val="000000"/>
          <w:sz w:val="18"/>
          <w:szCs w:val="18"/>
        </w:rPr>
        <w:t>binotata</w:t>
      </w:r>
      <w:r w:rsidRPr="00D82F3A">
        <w:rPr>
          <w:b/>
          <w:bCs/>
          <w:color w:val="000000"/>
          <w:sz w:val="18"/>
          <w:szCs w:val="18"/>
        </w:rPr>
        <w:t> Bigot, 1878.– Manitoba, Colorado and South Dakota to New York, south to Texas and Florida, Saskatchewan, Ontario, Québec, Massachusetts,</w:t>
      </w:r>
    </w:p>
    <w:p w14:paraId="59047091" w14:textId="77777777" w:rsidR="00D82F3A" w:rsidRPr="00D82F3A" w:rsidRDefault="00D82F3A" w:rsidP="00D82F3A"/>
    <w:p w14:paraId="1A5F49FD" w14:textId="77777777" w:rsidR="00D82F3A" w:rsidRPr="00D82F3A" w:rsidRDefault="00D82F3A" w:rsidP="00D82F3A"/>
    <w:p w14:paraId="54A6242F" w14:textId="77777777" w:rsidR="00D82F3A" w:rsidRPr="00D82F3A" w:rsidRDefault="00D82F3A" w:rsidP="00D82F3A"/>
    <w:p w14:paraId="04C6FE89" w14:textId="77777777" w:rsidR="00D82F3A" w:rsidRPr="00D82F3A" w:rsidRDefault="00D82F3A" w:rsidP="00D82F3A"/>
    <w:p w14:paraId="611F90FB" w14:textId="77777777" w:rsidR="00D82F3A" w:rsidRPr="00D82F3A" w:rsidRDefault="00D82F3A" w:rsidP="00D82F3A">
      <w:r w:rsidRPr="00D82F3A">
        <w:rPr>
          <w:noProof/>
        </w:rPr>
        <w:lastRenderedPageBreak/>
        <w:drawing>
          <wp:inline distT="0" distB="0" distL="0" distR="0" wp14:anchorId="1E01E625" wp14:editId="49E6E8DD">
            <wp:extent cx="2788920" cy="256032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533" t="7402" r="1" b="5232"/>
                    <a:stretch/>
                  </pic:blipFill>
                  <pic:spPr bwMode="auto">
                    <a:xfrm>
                      <a:off x="0" y="0"/>
                      <a:ext cx="2788920"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1309C467"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12</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color w:val="000000"/>
          <w:sz w:val="18"/>
          <w:szCs w:val="18"/>
        </w:rPr>
        <w:t>decora</w:t>
      </w:r>
      <w:r w:rsidRPr="00D82F3A">
        <w:rPr>
          <w:b/>
          <w:bCs/>
          <w:color w:val="000000"/>
          <w:sz w:val="18"/>
          <w:szCs w:val="18"/>
        </w:rPr>
        <w:t> Aldrich, 1926.– British Columbia to New Hampshire, Maryland, south to California, Texas, Mexico.</w:t>
      </w:r>
    </w:p>
    <w:p w14:paraId="78C06760" w14:textId="77777777" w:rsidR="00D82F3A" w:rsidRPr="00D82F3A" w:rsidRDefault="00D82F3A" w:rsidP="00D82F3A">
      <w:r w:rsidRPr="00D82F3A">
        <w:rPr>
          <w:color w:val="000000"/>
        </w:rPr>
        <w:br/>
      </w:r>
      <w:r w:rsidRPr="00D82F3A">
        <w:rPr>
          <w:noProof/>
        </w:rPr>
        <w:drawing>
          <wp:inline distT="0" distB="0" distL="0" distR="0" wp14:anchorId="3A8054CE" wp14:editId="6842399A">
            <wp:extent cx="2825496" cy="256032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755" t="8172" b="5314"/>
                    <a:stretch/>
                  </pic:blipFill>
                  <pic:spPr bwMode="auto">
                    <a:xfrm>
                      <a:off x="0" y="0"/>
                      <a:ext cx="2825496"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084AC46A"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13</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color w:val="000000"/>
          <w:sz w:val="18"/>
          <w:szCs w:val="18"/>
        </w:rPr>
        <w:t>euchenor</w:t>
      </w:r>
      <w:r w:rsidRPr="00D82F3A">
        <w:rPr>
          <w:b/>
          <w:bCs/>
          <w:color w:val="000000"/>
          <w:sz w:val="18"/>
          <w:szCs w:val="18"/>
        </w:rPr>
        <w:t> Walker, 1849.– Minnesota to Newfoundland, south to New Mexico and Florida, also California, Mexico, Manitoba, North Dakota.</w:t>
      </w:r>
    </w:p>
    <w:p w14:paraId="375DD7C5" w14:textId="77777777" w:rsidR="00D82F3A" w:rsidRPr="00D82F3A" w:rsidRDefault="00D82F3A" w:rsidP="00D82F3A">
      <w:pPr>
        <w:shd w:val="clear" w:color="auto" w:fill="FFFFFF"/>
        <w:rPr>
          <w:b/>
          <w:sz w:val="18"/>
        </w:rPr>
      </w:pPr>
    </w:p>
    <w:p w14:paraId="262B826D" w14:textId="77777777" w:rsidR="00D82F3A" w:rsidRPr="00D82F3A" w:rsidRDefault="00D82F3A" w:rsidP="00D82F3A">
      <w:pPr>
        <w:keepNext/>
        <w:shd w:val="clear" w:color="auto" w:fill="FFFFFF"/>
      </w:pPr>
      <w:r w:rsidRPr="00D82F3A">
        <w:rPr>
          <w:b/>
          <w:noProof/>
          <w:sz w:val="18"/>
        </w:rPr>
        <w:lastRenderedPageBreak/>
        <w:drawing>
          <wp:inline distT="0" distB="0" distL="0" distR="0" wp14:anchorId="4FA8AFD2" wp14:editId="156DF431">
            <wp:extent cx="2862072" cy="256032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404" t="7832" b="6676"/>
                    <a:stretch/>
                  </pic:blipFill>
                  <pic:spPr bwMode="auto">
                    <a:xfrm>
                      <a:off x="0" y="0"/>
                      <a:ext cx="2862072"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6E374B9D"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14</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sz w:val="18"/>
          <w:szCs w:val="18"/>
        </w:rPr>
        <w:t>fumipennis</w:t>
      </w:r>
      <w:r w:rsidRPr="00D82F3A">
        <w:rPr>
          <w:b/>
          <w:bCs/>
          <w:sz w:val="18"/>
          <w:szCs w:val="18"/>
        </w:rPr>
        <w:t> Bigot, 1878.– British Columbia to Connecticut, south to California and Florida, Mexico.</w:t>
      </w:r>
    </w:p>
    <w:p w14:paraId="5A5CB2D4" w14:textId="77777777" w:rsidR="00D82F3A" w:rsidRPr="00D82F3A" w:rsidRDefault="00D82F3A" w:rsidP="00D82F3A">
      <w:r w:rsidRPr="00D82F3A">
        <w:br/>
      </w:r>
      <w:r w:rsidRPr="00D82F3A">
        <w:rPr>
          <w:noProof/>
        </w:rPr>
        <w:drawing>
          <wp:inline distT="0" distB="0" distL="0" distR="0" wp14:anchorId="363DBAAB" wp14:editId="792EF4CE">
            <wp:extent cx="2825496" cy="256032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724" t="7328" b="6708"/>
                    <a:stretch/>
                  </pic:blipFill>
                  <pic:spPr bwMode="auto">
                    <a:xfrm>
                      <a:off x="0" y="0"/>
                      <a:ext cx="2825496"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31456554" w14:textId="77777777" w:rsidR="00D82F3A" w:rsidRPr="00D82F3A" w:rsidRDefault="00D82F3A" w:rsidP="00D82F3A">
      <w:pPr>
        <w:spacing w:after="200"/>
        <w:rPr>
          <w:b/>
          <w:bCs/>
          <w:color w:val="000000"/>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15</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color w:val="000000"/>
          <w:sz w:val="18"/>
          <w:szCs w:val="18"/>
        </w:rPr>
        <w:t>propusilla</w:t>
      </w:r>
      <w:r w:rsidRPr="00D82F3A">
        <w:rPr>
          <w:b/>
          <w:bCs/>
          <w:color w:val="000000"/>
          <w:sz w:val="18"/>
          <w:szCs w:val="18"/>
        </w:rPr>
        <w:t> Sabrosky &amp; Arnaud, 1965.– Wisconsin to Massachusetts, south to Virginia, also Mexico, Texas, Florida, Ontario, Québec, New Hampshire, Kentucky.</w:t>
      </w:r>
    </w:p>
    <w:p w14:paraId="4E4D1A16" w14:textId="77777777" w:rsidR="00D82F3A" w:rsidRPr="00D82F3A" w:rsidRDefault="00D82F3A" w:rsidP="00D82F3A"/>
    <w:p w14:paraId="7EEE9E46" w14:textId="77777777" w:rsidR="00D82F3A" w:rsidRPr="00D82F3A" w:rsidRDefault="00D82F3A" w:rsidP="00D82F3A"/>
    <w:p w14:paraId="233ACCEE" w14:textId="77777777" w:rsidR="00D82F3A" w:rsidRPr="00D82F3A" w:rsidRDefault="00D82F3A" w:rsidP="00D82F3A"/>
    <w:p w14:paraId="21D496B6" w14:textId="77777777" w:rsidR="00D82F3A" w:rsidRPr="00D82F3A" w:rsidRDefault="00D82F3A" w:rsidP="00D82F3A"/>
    <w:p w14:paraId="73A68C32" w14:textId="77777777" w:rsidR="00D82F3A" w:rsidRPr="00D82F3A" w:rsidRDefault="00D82F3A" w:rsidP="00D82F3A"/>
    <w:p w14:paraId="575D5053" w14:textId="77777777" w:rsidR="00D82F3A" w:rsidRPr="00D82F3A" w:rsidRDefault="00D82F3A" w:rsidP="00D82F3A"/>
    <w:p w14:paraId="31DF6B3A" w14:textId="77777777" w:rsidR="00D82F3A" w:rsidRPr="00D82F3A" w:rsidRDefault="00D82F3A" w:rsidP="00D82F3A"/>
    <w:p w14:paraId="63215933" w14:textId="77777777" w:rsidR="00D82F3A" w:rsidRPr="00D82F3A" w:rsidRDefault="00D82F3A" w:rsidP="00D82F3A"/>
    <w:p w14:paraId="1167DE29" w14:textId="77777777" w:rsidR="00D82F3A" w:rsidRPr="00D82F3A" w:rsidRDefault="00D82F3A" w:rsidP="00D82F3A"/>
    <w:p w14:paraId="58C27C32" w14:textId="77777777" w:rsidR="00D82F3A" w:rsidRPr="00D82F3A" w:rsidRDefault="00D82F3A" w:rsidP="00D82F3A">
      <w:pPr>
        <w:keepNext/>
        <w:shd w:val="clear" w:color="auto" w:fill="FFFFFF"/>
      </w:pPr>
      <w:r w:rsidRPr="00D82F3A">
        <w:rPr>
          <w:b/>
          <w:noProof/>
          <w:color w:val="000000"/>
          <w:sz w:val="18"/>
        </w:rPr>
        <w:lastRenderedPageBreak/>
        <w:drawing>
          <wp:inline distT="0" distB="0" distL="0" distR="0" wp14:anchorId="19727601" wp14:editId="5725BEE2">
            <wp:extent cx="2807208" cy="2569464"/>
            <wp:effectExtent l="0" t="0" r="0" b="254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1557" t="8295" b="4577"/>
                    <a:stretch/>
                  </pic:blipFill>
                  <pic:spPr bwMode="auto">
                    <a:xfrm>
                      <a:off x="0" y="0"/>
                      <a:ext cx="2807208" cy="2569464"/>
                    </a:xfrm>
                    <a:prstGeom prst="rect">
                      <a:avLst/>
                    </a:prstGeom>
                    <a:noFill/>
                    <a:ln>
                      <a:noFill/>
                    </a:ln>
                    <a:extLst>
                      <a:ext uri="{53640926-AAD7-44D8-BBD7-CCE9431645EC}">
                        <a14:shadowObscured xmlns:a14="http://schemas.microsoft.com/office/drawing/2010/main"/>
                      </a:ext>
                    </a:extLst>
                  </pic:spPr>
                </pic:pic>
              </a:graphicData>
            </a:graphic>
          </wp:inline>
        </w:drawing>
      </w:r>
    </w:p>
    <w:p w14:paraId="382377EF"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16</w:t>
      </w:r>
      <w:r w:rsidRPr="00D82F3A">
        <w:rPr>
          <w:b/>
          <w:bCs/>
          <w:noProof/>
          <w:sz w:val="18"/>
          <w:szCs w:val="18"/>
        </w:rPr>
        <w:fldChar w:fldCharType="end"/>
      </w:r>
      <w:r w:rsidRPr="00D82F3A">
        <w:rPr>
          <w:b/>
          <w:bCs/>
          <w:sz w:val="18"/>
          <w:szCs w:val="18"/>
        </w:rPr>
        <w:t xml:space="preserve">: Distribution of </w:t>
      </w:r>
      <w:r w:rsidRPr="00D82F3A">
        <w:rPr>
          <w:b/>
          <w:bCs/>
          <w:i/>
          <w:sz w:val="18"/>
          <w:szCs w:val="18"/>
        </w:rPr>
        <w:t>Cylindromyia</w:t>
      </w:r>
      <w:r w:rsidRPr="00D82F3A">
        <w:rPr>
          <w:b/>
          <w:bCs/>
          <w:sz w:val="18"/>
          <w:szCs w:val="18"/>
        </w:rPr>
        <w:t xml:space="preserve"> </w:t>
      </w:r>
      <w:r w:rsidRPr="00D82F3A">
        <w:rPr>
          <w:b/>
          <w:bCs/>
          <w:i/>
          <w:iCs/>
          <w:sz w:val="18"/>
          <w:szCs w:val="18"/>
        </w:rPr>
        <w:t>interrupta</w:t>
      </w:r>
      <w:r w:rsidRPr="00D82F3A">
        <w:rPr>
          <w:b/>
          <w:bCs/>
          <w:sz w:val="18"/>
          <w:szCs w:val="18"/>
        </w:rPr>
        <w:t> Meigen, 1824.– Palearctic, Yukon, British Columbia, Wyoming east to New Brunswick, south to Iowa and Florida, California, Nevada, Utah, Colorado, Nova Scotia.</w:t>
      </w:r>
    </w:p>
    <w:p w14:paraId="43BCE9A2" w14:textId="77777777" w:rsidR="00D82F3A" w:rsidRPr="00D82F3A" w:rsidRDefault="00D82F3A" w:rsidP="00D82F3A"/>
    <w:p w14:paraId="415BD593" w14:textId="77777777" w:rsidR="00D82F3A" w:rsidRPr="00D82F3A" w:rsidRDefault="00D82F3A" w:rsidP="00D82F3A"/>
    <w:p w14:paraId="7B1D4D8D" w14:textId="77777777" w:rsidR="00D82F3A" w:rsidRPr="00D82F3A" w:rsidRDefault="00D82F3A" w:rsidP="00D82F3A"/>
    <w:p w14:paraId="2E3522AB" w14:textId="77777777" w:rsidR="00D82F3A" w:rsidRPr="00D82F3A" w:rsidRDefault="00D82F3A" w:rsidP="00D82F3A"/>
    <w:p w14:paraId="477FCB1E" w14:textId="77777777" w:rsidR="00D82F3A" w:rsidRPr="00D82F3A" w:rsidRDefault="00D82F3A" w:rsidP="00D82F3A"/>
    <w:p w14:paraId="0CA0254E" w14:textId="77777777" w:rsidR="00D82F3A" w:rsidRPr="00D82F3A" w:rsidRDefault="00D82F3A" w:rsidP="00D82F3A"/>
    <w:p w14:paraId="76C3C7EC" w14:textId="77777777" w:rsidR="00D82F3A" w:rsidRPr="00D82F3A" w:rsidRDefault="00D82F3A" w:rsidP="00D82F3A">
      <w:pPr>
        <w:spacing w:after="200"/>
        <w:rPr>
          <w:b/>
          <w:bCs/>
          <w:color w:val="000000"/>
          <w:sz w:val="18"/>
          <w:szCs w:val="18"/>
          <w:shd w:val="clear" w:color="auto" w:fill="FFFFFF"/>
        </w:rPr>
      </w:pPr>
    </w:p>
    <w:p w14:paraId="4FD9977A" w14:textId="77777777" w:rsidR="00D82F3A" w:rsidRPr="00D82F3A" w:rsidRDefault="00D82F3A" w:rsidP="00D82F3A"/>
    <w:p w14:paraId="69950F24" w14:textId="77777777" w:rsidR="00D82F3A" w:rsidRPr="00D82F3A" w:rsidRDefault="00D82F3A" w:rsidP="00D82F3A"/>
    <w:p w14:paraId="1672C088" w14:textId="77777777" w:rsidR="00D82F3A" w:rsidRPr="00D82F3A" w:rsidRDefault="00D82F3A" w:rsidP="00D82F3A"/>
    <w:p w14:paraId="4B50DCD3" w14:textId="77777777" w:rsidR="00D82F3A" w:rsidRPr="00D82F3A" w:rsidRDefault="00D82F3A" w:rsidP="00D82F3A"/>
    <w:p w14:paraId="78346610" w14:textId="77777777" w:rsidR="00D82F3A" w:rsidRPr="00D82F3A" w:rsidRDefault="00D82F3A" w:rsidP="00D82F3A"/>
    <w:p w14:paraId="0D3C64BC" w14:textId="77777777" w:rsidR="00D82F3A" w:rsidRPr="00D82F3A" w:rsidRDefault="00D82F3A" w:rsidP="00D82F3A"/>
    <w:p w14:paraId="60F12995" w14:textId="77777777" w:rsidR="00D82F3A" w:rsidRPr="00D82F3A" w:rsidRDefault="00D82F3A" w:rsidP="00D82F3A"/>
    <w:p w14:paraId="1ED51631" w14:textId="77777777" w:rsidR="00D82F3A" w:rsidRPr="00D82F3A" w:rsidRDefault="00D82F3A" w:rsidP="00D82F3A"/>
    <w:p w14:paraId="6FC12034" w14:textId="77777777" w:rsidR="00D82F3A" w:rsidRPr="00D82F3A" w:rsidRDefault="00D82F3A" w:rsidP="00D82F3A"/>
    <w:p w14:paraId="5EFD52E4" w14:textId="77777777" w:rsidR="00D82F3A" w:rsidRPr="00D82F3A" w:rsidRDefault="00D82F3A" w:rsidP="00D82F3A"/>
    <w:p w14:paraId="3761D32A" w14:textId="77777777" w:rsidR="00D82F3A" w:rsidRPr="00D82F3A" w:rsidRDefault="00D82F3A" w:rsidP="00D82F3A"/>
    <w:p w14:paraId="3EEEC009" w14:textId="77777777" w:rsidR="00D82F3A" w:rsidRPr="00D82F3A" w:rsidRDefault="00D82F3A" w:rsidP="00D82F3A">
      <w:pPr>
        <w:sectPr w:rsidR="00D82F3A" w:rsidRPr="00D82F3A" w:rsidSect="00B67534">
          <w:type w:val="continuous"/>
          <w:pgSz w:w="12240" w:h="15840"/>
          <w:pgMar w:top="1440" w:right="1440" w:bottom="1440" w:left="1440" w:header="720" w:footer="720" w:gutter="0"/>
          <w:cols w:num="2" w:space="720"/>
          <w:docGrid w:linePitch="360"/>
        </w:sectPr>
      </w:pPr>
    </w:p>
    <w:p w14:paraId="6849E193" w14:textId="77777777" w:rsidR="00D82F3A" w:rsidRPr="00D82F3A" w:rsidRDefault="00D82F3A" w:rsidP="00D82F3A">
      <w:pPr>
        <w:spacing w:before="100" w:beforeAutospacing="1" w:after="100" w:afterAutospacing="1"/>
        <w:rPr>
          <w:b/>
          <w:bCs/>
          <w:color w:val="000000"/>
          <w:sz w:val="32"/>
        </w:rPr>
      </w:pPr>
      <w:r w:rsidRPr="00D82F3A">
        <w:rPr>
          <w:b/>
          <w:bCs/>
          <w:color w:val="000000"/>
          <w:sz w:val="28"/>
          <w:szCs w:val="33"/>
        </w:rPr>
        <w:lastRenderedPageBreak/>
        <w:br w:type="page"/>
      </w:r>
    </w:p>
    <w:p w14:paraId="755FA91A" w14:textId="77777777" w:rsidR="00D82F3A" w:rsidRPr="00D82F3A" w:rsidRDefault="00D82F3A" w:rsidP="00D82F3A">
      <w:pPr>
        <w:numPr>
          <w:ilvl w:val="1"/>
          <w:numId w:val="0"/>
        </w:numPr>
        <w:spacing w:after="160"/>
        <w:jc w:val="center"/>
        <w:outlineLvl w:val="1"/>
        <w:rPr>
          <w:rFonts w:eastAsiaTheme="minorEastAsia"/>
          <w:b/>
          <w:spacing w:val="15"/>
          <w:sz w:val="36"/>
          <w:szCs w:val="22"/>
        </w:rPr>
      </w:pPr>
      <w:bookmarkStart w:id="91" w:name="_Toc415932106"/>
      <w:r w:rsidRPr="00D82F3A">
        <w:rPr>
          <w:rFonts w:eastAsiaTheme="minorEastAsia"/>
          <w:b/>
          <w:spacing w:val="15"/>
          <w:sz w:val="36"/>
          <w:szCs w:val="22"/>
        </w:rPr>
        <w:lastRenderedPageBreak/>
        <w:t>Tribe Gymnosomatini</w:t>
      </w:r>
      <w:bookmarkEnd w:id="91"/>
    </w:p>
    <w:p w14:paraId="71E74F71" w14:textId="77777777" w:rsidR="00D82F3A" w:rsidRPr="00D82F3A" w:rsidRDefault="00D82F3A" w:rsidP="00D82F3A">
      <w:pPr>
        <w:shd w:val="clear" w:color="auto" w:fill="FFFFFF"/>
        <w:jc w:val="center"/>
        <w:rPr>
          <w:b/>
          <w:bCs/>
          <w:color w:val="000000"/>
          <w:sz w:val="28"/>
        </w:rPr>
      </w:pPr>
    </w:p>
    <w:p w14:paraId="51DF8BC6" w14:textId="77777777" w:rsidR="00D82F3A" w:rsidRPr="00D82F3A" w:rsidRDefault="00D82F3A" w:rsidP="00D82F3A">
      <w:pPr>
        <w:shd w:val="clear" w:color="auto" w:fill="FFFFFF"/>
        <w:rPr>
          <w:rFonts w:eastAsiaTheme="minorEastAsia"/>
          <w:b/>
          <w:color w:val="000000"/>
        </w:rPr>
      </w:pPr>
      <w:r w:rsidRPr="00D82F3A">
        <w:rPr>
          <w:rFonts w:eastAsiaTheme="minorEastAsia"/>
          <w:b/>
          <w:color w:val="000000"/>
        </w:rPr>
        <w:t>Key to separating Nearctic Gymnosomatini</w:t>
      </w:r>
    </w:p>
    <w:p w14:paraId="08021029" w14:textId="77777777" w:rsidR="00D82F3A" w:rsidRPr="00D82F3A" w:rsidRDefault="00D82F3A" w:rsidP="00D82F3A">
      <w:pPr>
        <w:shd w:val="clear" w:color="auto" w:fill="FFFFFF"/>
        <w:rPr>
          <w:rFonts w:eastAsiaTheme="minorEastAsia"/>
          <w:color w:val="000000"/>
        </w:rPr>
      </w:pPr>
    </w:p>
    <w:p w14:paraId="5232B794"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 xml:space="preserve">1) </w:t>
      </w:r>
      <w:r w:rsidRPr="00D82F3A">
        <w:rPr>
          <w:rFonts w:eastAsiaTheme="minorEastAsia"/>
          <w:i/>
          <w:color w:val="000000"/>
        </w:rPr>
        <w:t>With</w:t>
      </w:r>
      <w:r w:rsidRPr="00D82F3A">
        <w:rPr>
          <w:rFonts w:eastAsiaTheme="minorEastAsia"/>
          <w:color w:val="000000"/>
        </w:rPr>
        <w:t xml:space="preserve"> marginal bristles on abdomen….…………………………………………………..</w:t>
      </w:r>
      <w:r w:rsidRPr="00D82F3A">
        <w:rPr>
          <w:rFonts w:eastAsiaTheme="minorEastAsia"/>
          <w:b/>
          <w:i/>
          <w:color w:val="000000"/>
        </w:rPr>
        <w:t>Euclytia</w:t>
      </w:r>
    </w:p>
    <w:p w14:paraId="7EB99BED"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319FDA45"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r>
      <w:r w:rsidRPr="00D82F3A">
        <w:rPr>
          <w:rFonts w:eastAsiaTheme="minorEastAsia"/>
          <w:i/>
          <w:color w:val="000000"/>
        </w:rPr>
        <w:t>Without</w:t>
      </w:r>
      <w:r w:rsidRPr="00D82F3A">
        <w:rPr>
          <w:rFonts w:eastAsiaTheme="minorEastAsia"/>
          <w:color w:val="000000"/>
        </w:rPr>
        <w:t xml:space="preserve"> marginal bristles on abdomen..</w:t>
      </w:r>
      <w:r w:rsidRPr="00D82F3A">
        <w:rPr>
          <w:rFonts w:eastAsiaTheme="minorEastAsia"/>
          <w:color w:val="000000"/>
        </w:rPr>
        <w:tab/>
        <w:t>..…………..…………………………………………..2</w:t>
      </w:r>
    </w:p>
    <w:p w14:paraId="5C85569E"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0258C52B"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 xml:space="preserve">2) Postpedicel </w:t>
      </w:r>
      <w:r w:rsidRPr="00D82F3A">
        <w:rPr>
          <w:rFonts w:eastAsiaTheme="minorEastAsia"/>
          <w:i/>
          <w:color w:val="000000"/>
        </w:rPr>
        <w:t>elongated</w:t>
      </w:r>
      <w:r w:rsidRPr="00D82F3A">
        <w:rPr>
          <w:rFonts w:eastAsiaTheme="minorEastAsia"/>
          <w:color w:val="000000"/>
        </w:rPr>
        <w:t xml:space="preserve">, nearly as long as face. </w:t>
      </w:r>
      <w:r w:rsidRPr="00D82F3A">
        <w:rPr>
          <w:rFonts w:eastAsiaTheme="minorEastAsia"/>
          <w:i/>
          <w:color w:val="000000"/>
        </w:rPr>
        <w:t>Without</w:t>
      </w:r>
      <w:r w:rsidRPr="00D82F3A">
        <w:rPr>
          <w:rFonts w:eastAsiaTheme="minorEastAsia"/>
          <w:color w:val="000000"/>
        </w:rPr>
        <w:t xml:space="preserve"> crossed apical scutellar bristles…………. ……………………………………………………………………………………..</w:t>
      </w:r>
      <w:r w:rsidRPr="00D82F3A">
        <w:rPr>
          <w:rFonts w:eastAsiaTheme="minorEastAsia"/>
          <w:b/>
          <w:i/>
          <w:color w:val="000000"/>
        </w:rPr>
        <w:t>Gymnosoma</w:t>
      </w:r>
    </w:p>
    <w:p w14:paraId="2290A6F7"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226208E2" w14:textId="77777777" w:rsidR="00D82F3A" w:rsidRPr="00D82F3A" w:rsidRDefault="00D82F3A" w:rsidP="00D82F3A">
      <w:pPr>
        <w:shd w:val="clear" w:color="auto" w:fill="FFFFFF"/>
        <w:tabs>
          <w:tab w:val="right" w:pos="8640"/>
        </w:tabs>
        <w:ind w:left="270" w:hanging="270"/>
        <w:jc w:val="both"/>
        <w:rPr>
          <w:rFonts w:eastAsiaTheme="minorEastAsia"/>
          <w:b/>
          <w:i/>
          <w:color w:val="000000"/>
        </w:rPr>
      </w:pPr>
      <w:r w:rsidRPr="00D82F3A">
        <w:rPr>
          <w:rFonts w:eastAsiaTheme="minorEastAsia"/>
          <w:color w:val="000000"/>
        </w:rPr>
        <w:tab/>
        <w:t xml:space="preserve">Postpedicel </w:t>
      </w:r>
      <w:r w:rsidRPr="00D82F3A">
        <w:rPr>
          <w:rFonts w:eastAsiaTheme="minorEastAsia"/>
          <w:i/>
          <w:color w:val="000000"/>
        </w:rPr>
        <w:t>not</w:t>
      </w:r>
      <w:r w:rsidRPr="00D82F3A">
        <w:rPr>
          <w:rFonts w:eastAsiaTheme="minorEastAsia"/>
          <w:color w:val="000000"/>
        </w:rPr>
        <w:t xml:space="preserve"> </w:t>
      </w:r>
      <w:r w:rsidRPr="00D82F3A">
        <w:rPr>
          <w:rFonts w:eastAsiaTheme="minorEastAsia"/>
          <w:i/>
          <w:color w:val="000000"/>
        </w:rPr>
        <w:t>elongated</w:t>
      </w:r>
      <w:r w:rsidRPr="00D82F3A">
        <w:rPr>
          <w:rFonts w:eastAsiaTheme="minorEastAsia"/>
          <w:color w:val="000000"/>
        </w:rPr>
        <w:t xml:space="preserve">, almost oval in shape. </w:t>
      </w:r>
      <w:r w:rsidRPr="00D82F3A">
        <w:rPr>
          <w:rFonts w:eastAsiaTheme="minorEastAsia"/>
          <w:i/>
          <w:color w:val="000000"/>
        </w:rPr>
        <w:t>With</w:t>
      </w:r>
      <w:r w:rsidRPr="00D82F3A">
        <w:rPr>
          <w:rFonts w:eastAsiaTheme="minorEastAsia"/>
          <w:color w:val="000000"/>
        </w:rPr>
        <w:t xml:space="preserve"> crossed apical scutellar bristles……..</w:t>
      </w:r>
      <w:r w:rsidRPr="00D82F3A">
        <w:rPr>
          <w:rFonts w:eastAsiaTheme="minorEastAsia"/>
          <w:i/>
          <w:color w:val="000000"/>
        </w:rPr>
        <w:t>……………………………………………………………..…………………</w:t>
      </w:r>
      <w:r w:rsidRPr="00D82F3A">
        <w:rPr>
          <w:rFonts w:eastAsiaTheme="minorEastAsia"/>
          <w:b/>
          <w:i/>
          <w:color w:val="000000"/>
        </w:rPr>
        <w:t>Gymnoclytia</w:t>
      </w:r>
    </w:p>
    <w:p w14:paraId="25FB8498"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3D1A816D"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92" w:name="_Toc415932107"/>
      <w:r w:rsidRPr="00D82F3A">
        <w:rPr>
          <w:rFonts w:eastAsiaTheme="minorEastAsia"/>
          <w:b/>
          <w:spacing w:val="15"/>
          <w:sz w:val="32"/>
          <w:szCs w:val="22"/>
        </w:rPr>
        <w:t>Genus </w:t>
      </w:r>
      <w:r w:rsidRPr="00D82F3A">
        <w:rPr>
          <w:rFonts w:eastAsiaTheme="minorEastAsia"/>
          <w:b/>
          <w:i/>
          <w:spacing w:val="15"/>
          <w:sz w:val="32"/>
          <w:szCs w:val="22"/>
        </w:rPr>
        <w:t>Gymnoclytia</w:t>
      </w:r>
      <w:r w:rsidRPr="00D82F3A">
        <w:rPr>
          <w:rFonts w:eastAsiaTheme="minorEastAsia"/>
          <w:b/>
          <w:spacing w:val="15"/>
          <w:sz w:val="32"/>
          <w:szCs w:val="22"/>
        </w:rPr>
        <w:t xml:space="preserve"> Brauer &amp; Bergenstamm, 1893</w:t>
      </w:r>
      <w:bookmarkEnd w:id="92"/>
    </w:p>
    <w:p w14:paraId="3CE41401" w14:textId="77777777" w:rsidR="00D82F3A" w:rsidRPr="00D82F3A" w:rsidRDefault="00D82F3A" w:rsidP="00D82F3A">
      <w:pPr>
        <w:shd w:val="clear" w:color="auto" w:fill="FFFFFF"/>
        <w:jc w:val="center"/>
        <w:rPr>
          <w:b/>
          <w:bCs/>
          <w:color w:val="000000"/>
        </w:rPr>
      </w:pPr>
    </w:p>
    <w:p w14:paraId="14E0494D" w14:textId="77777777" w:rsidR="00D82F3A" w:rsidRPr="00D82F3A" w:rsidRDefault="00D82F3A" w:rsidP="00D82F3A">
      <w:pPr>
        <w:shd w:val="clear" w:color="auto" w:fill="FFFFFF"/>
        <w:rPr>
          <w:color w:val="000000"/>
        </w:rPr>
      </w:pPr>
      <w:r w:rsidRPr="00D82F3A">
        <w:rPr>
          <w:b/>
          <w:color w:val="000000"/>
        </w:rPr>
        <w:t>Key to species of eastern Nearctic</w:t>
      </w:r>
      <w:r w:rsidRPr="00D82F3A">
        <w:rPr>
          <w:color w:val="000000"/>
        </w:rPr>
        <w:t xml:space="preserve"> </w:t>
      </w:r>
      <w:r w:rsidRPr="00D82F3A">
        <w:rPr>
          <w:b/>
          <w:i/>
          <w:color w:val="000000"/>
        </w:rPr>
        <w:t>Gymnoclytia</w:t>
      </w:r>
      <w:r w:rsidRPr="00D82F3A">
        <w:rPr>
          <w:color w:val="000000"/>
        </w:rPr>
        <w:t xml:space="preserve"> </w:t>
      </w:r>
    </w:p>
    <w:p w14:paraId="7B68C7C4" w14:textId="77777777" w:rsidR="00D82F3A" w:rsidRPr="00D82F3A" w:rsidRDefault="00D82F3A" w:rsidP="00D82F3A">
      <w:pPr>
        <w:shd w:val="clear" w:color="auto" w:fill="FFFFFF"/>
        <w:rPr>
          <w:color w:val="000000"/>
        </w:rPr>
      </w:pPr>
    </w:p>
    <w:p w14:paraId="7DC49E43" w14:textId="77777777" w:rsidR="00D82F3A" w:rsidRPr="00D82F3A" w:rsidRDefault="00D82F3A" w:rsidP="00D82F3A">
      <w:pPr>
        <w:shd w:val="clear" w:color="auto" w:fill="FFFFFF"/>
        <w:rPr>
          <w:color w:val="000000"/>
        </w:rPr>
      </w:pPr>
      <w:r w:rsidRPr="00D82F3A">
        <w:rPr>
          <w:color w:val="000000"/>
        </w:rPr>
        <w:t xml:space="preserve">Adapted from Brooks (1945) as </w:t>
      </w:r>
      <w:r w:rsidRPr="00D82F3A">
        <w:rPr>
          <w:i/>
          <w:color w:val="000000"/>
        </w:rPr>
        <w:t>Gymnoclytia</w:t>
      </w:r>
      <w:r w:rsidRPr="00D82F3A">
        <w:rPr>
          <w:color w:val="000000"/>
        </w:rPr>
        <w:t xml:space="preserve"> (</w:t>
      </w:r>
      <w:r w:rsidRPr="00D82F3A">
        <w:rPr>
          <w:i/>
          <w:color w:val="000000"/>
        </w:rPr>
        <w:t>minuta</w:t>
      </w:r>
      <w:r w:rsidRPr="00D82F3A">
        <w:rPr>
          <w:color w:val="000000"/>
        </w:rPr>
        <w:t xml:space="preserve"> and </w:t>
      </w:r>
      <w:r w:rsidRPr="00D82F3A">
        <w:rPr>
          <w:i/>
          <w:color w:val="000000"/>
        </w:rPr>
        <w:t>occidua</w:t>
      </w:r>
      <w:r w:rsidRPr="00D82F3A">
        <w:rPr>
          <w:color w:val="000000"/>
        </w:rPr>
        <w:t xml:space="preserve">), </w:t>
      </w:r>
      <w:r w:rsidRPr="00D82F3A">
        <w:rPr>
          <w:i/>
          <w:color w:val="000000"/>
        </w:rPr>
        <w:t>Procistogaster</w:t>
      </w:r>
      <w:r w:rsidRPr="00D82F3A">
        <w:rPr>
          <w:color w:val="000000"/>
        </w:rPr>
        <w:t xml:space="preserve"> (</w:t>
      </w:r>
      <w:r w:rsidRPr="00D82F3A">
        <w:rPr>
          <w:i/>
          <w:color w:val="000000"/>
        </w:rPr>
        <w:t>immaculata</w:t>
      </w:r>
      <w:r w:rsidRPr="00D82F3A">
        <w:rPr>
          <w:color w:val="000000"/>
        </w:rPr>
        <w:t xml:space="preserve"> and </w:t>
      </w:r>
      <w:r w:rsidRPr="00D82F3A">
        <w:rPr>
          <w:i/>
          <w:color w:val="000000"/>
        </w:rPr>
        <w:t>unicolor</w:t>
      </w:r>
      <w:r w:rsidRPr="00D82F3A">
        <w:rPr>
          <w:color w:val="000000"/>
        </w:rPr>
        <w:t xml:space="preserve">), and </w:t>
      </w:r>
      <w:r w:rsidRPr="00D82F3A">
        <w:rPr>
          <w:i/>
          <w:color w:val="000000"/>
        </w:rPr>
        <w:t>Siphopallasia</w:t>
      </w:r>
      <w:r w:rsidRPr="00D82F3A">
        <w:rPr>
          <w:color w:val="000000"/>
        </w:rPr>
        <w:t xml:space="preserve"> (</w:t>
      </w:r>
      <w:r w:rsidRPr="00D82F3A">
        <w:rPr>
          <w:i/>
          <w:color w:val="000000"/>
        </w:rPr>
        <w:t>dubia</w:t>
      </w:r>
      <w:r w:rsidRPr="00D82F3A">
        <w:rPr>
          <w:color w:val="000000"/>
        </w:rPr>
        <w:t xml:space="preserve">). </w:t>
      </w:r>
    </w:p>
    <w:p w14:paraId="7AF87E7A" w14:textId="77777777" w:rsidR="00D82F3A" w:rsidRPr="00D82F3A" w:rsidRDefault="00D82F3A" w:rsidP="00D82F3A">
      <w:pPr>
        <w:shd w:val="clear" w:color="auto" w:fill="FFFFFF"/>
        <w:rPr>
          <w:rFonts w:eastAsiaTheme="minorEastAsia"/>
          <w:color w:val="000000"/>
        </w:rPr>
      </w:pPr>
    </w:p>
    <w:p w14:paraId="2A18FE31"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 xml:space="preserve">1) Cell r4+5 </w:t>
      </w:r>
      <w:r w:rsidRPr="00D82F3A">
        <w:rPr>
          <w:rFonts w:eastAsiaTheme="minorEastAsia"/>
          <w:i/>
          <w:color w:val="000000"/>
        </w:rPr>
        <w:t>narrowly open, closed, or with a short petiole</w:t>
      </w:r>
      <w:r w:rsidRPr="00D82F3A">
        <w:rPr>
          <w:rFonts w:eastAsiaTheme="minorEastAsia"/>
          <w:color w:val="000000"/>
        </w:rPr>
        <w:t xml:space="preserve"> which is not longer than the length of the small crossvein. When present, the petiole is bent forward in line with M1. </w:t>
      </w:r>
      <w:r w:rsidRPr="00D82F3A">
        <w:rPr>
          <w:rFonts w:eastAsiaTheme="minorEastAsia"/>
          <w:i/>
          <w:color w:val="000000"/>
        </w:rPr>
        <w:t>One</w:t>
      </w:r>
      <w:r w:rsidRPr="00D82F3A">
        <w:rPr>
          <w:rFonts w:eastAsiaTheme="minorEastAsia"/>
          <w:color w:val="000000"/>
        </w:rPr>
        <w:t xml:space="preserve"> katepisternal bristle</w:t>
      </w:r>
      <w:r w:rsidRPr="00D82F3A">
        <w:rPr>
          <w:rFonts w:eastAsiaTheme="minorEastAsia"/>
          <w:color w:val="000000"/>
        </w:rPr>
        <w:tab/>
        <w:t>…………………………………………..……………………………………………….2</w:t>
      </w:r>
    </w:p>
    <w:p w14:paraId="1BDC589F"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6F4095CA"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 xml:space="preserve">Cell r4+5 </w:t>
      </w:r>
      <w:r w:rsidRPr="00D82F3A">
        <w:rPr>
          <w:rFonts w:eastAsiaTheme="minorEastAsia"/>
          <w:i/>
          <w:color w:val="000000"/>
        </w:rPr>
        <w:t>closed with a long petiole</w:t>
      </w:r>
      <w:r w:rsidRPr="00D82F3A">
        <w:rPr>
          <w:rFonts w:eastAsiaTheme="minorEastAsia"/>
          <w:color w:val="000000"/>
        </w:rPr>
        <w:t xml:space="preserve"> distinctly longer than small crossvein, bent forward but not in line with M1</w:t>
      </w:r>
      <w:r w:rsidRPr="00D82F3A">
        <w:rPr>
          <w:rFonts w:eastAsiaTheme="minorEastAsia"/>
          <w:color w:val="000000"/>
        </w:rPr>
        <w:tab/>
        <w:t>………………………………………………………..…………………..……3</w:t>
      </w:r>
    </w:p>
    <w:p w14:paraId="1BBF51E8"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15B5FDF0"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 xml:space="preserve">2) Species about </w:t>
      </w:r>
      <w:r w:rsidRPr="00D82F3A">
        <w:rPr>
          <w:rFonts w:eastAsiaTheme="minorEastAsia"/>
          <w:i/>
          <w:color w:val="000000"/>
        </w:rPr>
        <w:t>4mm</w:t>
      </w:r>
      <w:r w:rsidRPr="00D82F3A">
        <w:rPr>
          <w:rFonts w:eastAsiaTheme="minorEastAsia"/>
          <w:color w:val="000000"/>
        </w:rPr>
        <w:t xml:space="preserve">. Cell r4+5 </w:t>
      </w:r>
      <w:r w:rsidRPr="00D82F3A">
        <w:rPr>
          <w:rFonts w:eastAsiaTheme="minorEastAsia"/>
          <w:i/>
          <w:color w:val="000000"/>
        </w:rPr>
        <w:t>closed</w:t>
      </w:r>
      <w:r w:rsidRPr="00D82F3A">
        <w:rPr>
          <w:rFonts w:eastAsiaTheme="minorEastAsia"/>
          <w:color w:val="000000"/>
        </w:rPr>
        <w:t xml:space="preserve"> in wing margin. Parafrontal of female with one row of hairs outside the frontal row</w:t>
      </w:r>
      <w:r w:rsidRPr="00D82F3A">
        <w:rPr>
          <w:rFonts w:eastAsiaTheme="minorEastAsia"/>
          <w:color w:val="000000"/>
        </w:rPr>
        <w:tab/>
        <w:t>…………………….………...……………………………...</w:t>
      </w:r>
      <w:r w:rsidRPr="00D82F3A">
        <w:rPr>
          <w:rFonts w:eastAsiaTheme="minorEastAsia"/>
          <w:i/>
          <w:color w:val="000000"/>
        </w:rPr>
        <w:t>minuta</w:t>
      </w:r>
    </w:p>
    <w:p w14:paraId="01DB8CB3"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5EB15E75"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 xml:space="preserve">Species </w:t>
      </w:r>
      <w:r w:rsidRPr="00D82F3A">
        <w:rPr>
          <w:rFonts w:eastAsiaTheme="minorEastAsia"/>
          <w:i/>
          <w:color w:val="000000"/>
        </w:rPr>
        <w:t>6-7mm</w:t>
      </w:r>
      <w:r w:rsidRPr="00D82F3A">
        <w:rPr>
          <w:rFonts w:eastAsiaTheme="minorEastAsia"/>
          <w:color w:val="000000"/>
        </w:rPr>
        <w:t xml:space="preserve">. Cell r4+5 </w:t>
      </w:r>
      <w:r w:rsidRPr="00D82F3A">
        <w:rPr>
          <w:rFonts w:eastAsiaTheme="minorEastAsia"/>
          <w:i/>
          <w:color w:val="000000"/>
        </w:rPr>
        <w:t>open, closed, or with a short petiole</w:t>
      </w:r>
      <w:r w:rsidRPr="00D82F3A">
        <w:rPr>
          <w:rFonts w:eastAsiaTheme="minorEastAsia"/>
          <w:color w:val="000000"/>
        </w:rPr>
        <w:t xml:space="preserve"> in line with M1. Parafrontal of female with two or more rows of hairs outside the frontal row………………………….</w:t>
      </w:r>
      <w:r w:rsidRPr="00D82F3A">
        <w:rPr>
          <w:rFonts w:eastAsiaTheme="minorEastAsia"/>
          <w:i/>
          <w:color w:val="000000"/>
        </w:rPr>
        <w:t>occidua</w:t>
      </w:r>
    </w:p>
    <w:p w14:paraId="55818785" w14:textId="77777777" w:rsidR="00D82F3A" w:rsidRPr="00D82F3A" w:rsidRDefault="00D82F3A" w:rsidP="00D82F3A">
      <w:pPr>
        <w:shd w:val="clear" w:color="auto" w:fill="FFFFFF"/>
        <w:tabs>
          <w:tab w:val="right" w:pos="8640"/>
        </w:tabs>
        <w:ind w:left="270" w:hanging="270"/>
        <w:jc w:val="both"/>
        <w:rPr>
          <w:rFonts w:eastAsiaTheme="minorEastAsia"/>
          <w:i/>
          <w:color w:val="000000"/>
        </w:rPr>
      </w:pPr>
    </w:p>
    <w:p w14:paraId="6538E210"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3) Antennae and palpi</w:t>
      </w:r>
      <w:r w:rsidRPr="00D82F3A">
        <w:rPr>
          <w:rFonts w:eastAsiaTheme="minorEastAsia"/>
          <w:i/>
          <w:color w:val="000000"/>
        </w:rPr>
        <w:t xml:space="preserve"> wholly black</w:t>
      </w:r>
      <w:r w:rsidRPr="00D82F3A">
        <w:rPr>
          <w:rFonts w:eastAsiaTheme="minorEastAsia"/>
          <w:color w:val="000000"/>
        </w:rPr>
        <w:t>. Lower facial margin strongly and abruptly warped forward beyond antennal prominence. One katepisternal bristle</w:t>
      </w:r>
      <w:r w:rsidRPr="00D82F3A">
        <w:rPr>
          <w:rFonts w:eastAsiaTheme="minorEastAsia"/>
          <w:color w:val="000000"/>
        </w:rPr>
        <w:tab/>
        <w:t>……………………………..…….</w:t>
      </w:r>
      <w:r w:rsidRPr="00D82F3A">
        <w:rPr>
          <w:rFonts w:eastAsiaTheme="minorEastAsia"/>
          <w:i/>
          <w:color w:val="000000"/>
        </w:rPr>
        <w:t>dubia</w:t>
      </w:r>
    </w:p>
    <w:p w14:paraId="52457D77"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4EEB2F85"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Antennae and palpi largely</w:t>
      </w:r>
      <w:r w:rsidRPr="00D82F3A">
        <w:rPr>
          <w:rFonts w:eastAsiaTheme="minorEastAsia"/>
          <w:i/>
          <w:color w:val="000000"/>
        </w:rPr>
        <w:t xml:space="preserve"> reddish</w:t>
      </w:r>
      <w:r w:rsidRPr="00D82F3A">
        <w:rPr>
          <w:rFonts w:eastAsiaTheme="minorEastAsia"/>
          <w:color w:val="000000"/>
        </w:rPr>
        <w:t>. Lower facial margin not warped beyond antennal prominence. Two katepisternal bristles</w:t>
      </w:r>
      <w:r w:rsidRPr="00D82F3A">
        <w:rPr>
          <w:rFonts w:eastAsiaTheme="minorEastAsia"/>
          <w:color w:val="000000"/>
        </w:rPr>
        <w:tab/>
        <w:t>………………………………………...………………4</w:t>
      </w:r>
    </w:p>
    <w:p w14:paraId="2F8AF3BC"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00B534CA"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4) Male...…………………………………………………………………..………………………5</w:t>
      </w:r>
    </w:p>
    <w:p w14:paraId="42B6D36B"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7AD985E3" w14:textId="77777777" w:rsidR="00D82F3A" w:rsidRPr="00D82F3A" w:rsidRDefault="00D82F3A" w:rsidP="00D82F3A">
      <w:pPr>
        <w:shd w:val="clear" w:color="auto" w:fill="FFFFFF"/>
        <w:tabs>
          <w:tab w:val="right" w:pos="8640"/>
        </w:tabs>
        <w:ind w:left="270" w:hanging="270"/>
        <w:rPr>
          <w:rFonts w:eastAsiaTheme="minorEastAsia"/>
          <w:color w:val="000000"/>
        </w:rPr>
      </w:pPr>
      <w:r w:rsidRPr="00D82F3A">
        <w:rPr>
          <w:rFonts w:eastAsiaTheme="minorEastAsia"/>
          <w:color w:val="000000"/>
        </w:rPr>
        <w:tab/>
        <w:t>Female…</w:t>
      </w:r>
      <w:r w:rsidRPr="00D82F3A">
        <w:rPr>
          <w:rFonts w:eastAsiaTheme="minorEastAsia"/>
          <w:color w:val="000000"/>
        </w:rPr>
        <w:tab/>
        <w:t>…………………………………………………………………………………….....6</w:t>
      </w:r>
    </w:p>
    <w:p w14:paraId="05F24EDA"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3BC7BE90"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lastRenderedPageBreak/>
        <w:t xml:space="preserve">5)  Postpedicel </w:t>
      </w:r>
      <w:r w:rsidRPr="00D82F3A">
        <w:rPr>
          <w:rFonts w:eastAsiaTheme="minorEastAsia"/>
          <w:i/>
          <w:color w:val="000000"/>
        </w:rPr>
        <w:t>deep black on apical two thirds</w:t>
      </w:r>
      <w:r w:rsidRPr="00D82F3A">
        <w:rPr>
          <w:rFonts w:eastAsiaTheme="minorEastAsia"/>
          <w:color w:val="000000"/>
        </w:rPr>
        <w:t>. Abdomen wholly reddish with golden or greyish pruinescence</w:t>
      </w:r>
      <w:r w:rsidRPr="00D82F3A">
        <w:rPr>
          <w:rFonts w:eastAsiaTheme="minorEastAsia"/>
          <w:color w:val="000000"/>
        </w:rPr>
        <w:tab/>
        <w:t>.....................................................................................................................</w:t>
      </w:r>
      <w:r w:rsidRPr="00D82F3A">
        <w:rPr>
          <w:rFonts w:eastAsiaTheme="minorEastAsia"/>
          <w:i/>
          <w:color w:val="000000"/>
        </w:rPr>
        <w:t>unicolor</w:t>
      </w:r>
    </w:p>
    <w:p w14:paraId="78E66B15"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3AA6FD7D"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Postpedicel reddish (dorsal anterior edge sometimes black). Abdomen reddish or with black markings, pruinescence grey/yellow-grey.……………………………………..…...</w:t>
      </w:r>
      <w:r w:rsidRPr="00D82F3A">
        <w:rPr>
          <w:rFonts w:eastAsiaTheme="minorEastAsia"/>
          <w:i/>
          <w:color w:val="000000"/>
        </w:rPr>
        <w:t>immaculata</w:t>
      </w:r>
    </w:p>
    <w:p w14:paraId="33577DCD"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3E81EFB3"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 xml:space="preserve">6) Postpedicel </w:t>
      </w:r>
      <w:r w:rsidRPr="00D82F3A">
        <w:rPr>
          <w:rFonts w:eastAsiaTheme="minorEastAsia"/>
          <w:i/>
          <w:color w:val="000000"/>
        </w:rPr>
        <w:t>deep black</w:t>
      </w:r>
      <w:r w:rsidRPr="00D82F3A">
        <w:rPr>
          <w:rFonts w:eastAsiaTheme="minorEastAsia"/>
          <w:color w:val="000000"/>
        </w:rPr>
        <w:t xml:space="preserve"> except at base. Abdomen wholly reddish. Genital segments black. Pruinescence golden or greyish.</w:t>
      </w:r>
      <w:r w:rsidRPr="00D82F3A">
        <w:rPr>
          <w:rFonts w:eastAsiaTheme="minorEastAsia"/>
          <w:color w:val="000000"/>
        </w:rPr>
        <w:tab/>
        <w:t>......................................................................................</w:t>
      </w:r>
      <w:r w:rsidRPr="00D82F3A">
        <w:rPr>
          <w:rFonts w:eastAsiaTheme="minorEastAsia"/>
          <w:i/>
          <w:color w:val="000000"/>
        </w:rPr>
        <w:t>unicolor</w:t>
      </w:r>
    </w:p>
    <w:p w14:paraId="19D571C8"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2C7AD1A3" w14:textId="77777777" w:rsidR="00D82F3A" w:rsidRPr="00D82F3A" w:rsidRDefault="00D82F3A" w:rsidP="00D82F3A">
      <w:pPr>
        <w:shd w:val="clear" w:color="auto" w:fill="FFFFFF"/>
        <w:tabs>
          <w:tab w:val="right" w:pos="8640"/>
        </w:tabs>
        <w:ind w:left="270" w:hanging="270"/>
        <w:jc w:val="both"/>
        <w:rPr>
          <w:rFonts w:eastAsiaTheme="minorEastAsia"/>
          <w:color w:val="000000"/>
        </w:rPr>
        <w:sectPr w:rsidR="00D82F3A" w:rsidRPr="00D82F3A" w:rsidSect="00B67534">
          <w:type w:val="continuous"/>
          <w:pgSz w:w="12240" w:h="15840"/>
          <w:pgMar w:top="1440" w:right="1440" w:bottom="1440" w:left="1440" w:header="720" w:footer="720" w:gutter="0"/>
          <w:cols w:space="720"/>
          <w:docGrid w:linePitch="360"/>
        </w:sectPr>
      </w:pPr>
      <w:r w:rsidRPr="00D82F3A">
        <w:rPr>
          <w:rFonts w:eastAsiaTheme="minorEastAsia"/>
          <w:color w:val="000000"/>
        </w:rPr>
        <w:tab/>
        <w:t xml:space="preserve">Postpedicel </w:t>
      </w:r>
      <w:r w:rsidRPr="00D82F3A">
        <w:rPr>
          <w:rFonts w:eastAsiaTheme="minorEastAsia"/>
          <w:i/>
          <w:color w:val="000000"/>
        </w:rPr>
        <w:t>reddish</w:t>
      </w:r>
      <w:r w:rsidRPr="00D82F3A">
        <w:rPr>
          <w:rFonts w:eastAsiaTheme="minorEastAsia"/>
          <w:color w:val="000000"/>
        </w:rPr>
        <w:t>, dark apically and dorsally. Abdomen partly or wholly black. Pruinescence greyish</w:t>
      </w:r>
      <w:r w:rsidRPr="00D82F3A">
        <w:rPr>
          <w:rFonts w:eastAsiaTheme="minorEastAsia"/>
          <w:color w:val="000000"/>
        </w:rPr>
        <w:tab/>
        <w:t>........................................................................................................................</w:t>
      </w:r>
      <w:r w:rsidRPr="00D82F3A">
        <w:rPr>
          <w:rFonts w:eastAsiaTheme="minorEastAsia"/>
          <w:i/>
          <w:color w:val="000000"/>
        </w:rPr>
        <w:t>immaculata</w:t>
      </w:r>
    </w:p>
    <w:p w14:paraId="7EC914BB" w14:textId="77777777" w:rsidR="00D82F3A" w:rsidRPr="00D82F3A" w:rsidRDefault="00D82F3A" w:rsidP="00D82F3A">
      <w:pPr>
        <w:spacing w:before="100" w:beforeAutospacing="1" w:after="100" w:afterAutospacing="1"/>
        <w:rPr>
          <w:b/>
          <w:bCs/>
          <w:i/>
          <w:iCs/>
          <w:color w:val="000000"/>
          <w:sz w:val="18"/>
          <w:szCs w:val="18"/>
        </w:rPr>
      </w:pPr>
      <w:r w:rsidRPr="00D82F3A">
        <w:rPr>
          <w:b/>
          <w:bCs/>
          <w:iCs/>
          <w:color w:val="000000"/>
        </w:rPr>
        <w:lastRenderedPageBreak/>
        <w:t xml:space="preserve">Distribution of </w:t>
      </w:r>
      <w:r w:rsidRPr="00D82F3A">
        <w:rPr>
          <w:b/>
          <w:bCs/>
          <w:i/>
          <w:iCs/>
          <w:color w:val="000000"/>
        </w:rPr>
        <w:t>Gymnoclytia</w:t>
      </w:r>
      <w:r w:rsidRPr="00D82F3A">
        <w:rPr>
          <w:b/>
          <w:bCs/>
          <w:iCs/>
          <w:color w:val="000000"/>
        </w:rPr>
        <w:t xml:space="preserve"> in America north of Mexico</w:t>
      </w:r>
    </w:p>
    <w:p w14:paraId="032D44D2" w14:textId="77777777" w:rsidR="00D82F3A" w:rsidRPr="00D82F3A" w:rsidRDefault="00D82F3A" w:rsidP="00D82F3A">
      <w:pPr>
        <w:keepNext/>
        <w:sectPr w:rsidR="00D82F3A" w:rsidRPr="00D82F3A" w:rsidSect="00B67534">
          <w:type w:val="continuous"/>
          <w:pgSz w:w="12240" w:h="15840"/>
          <w:pgMar w:top="1440" w:right="1440" w:bottom="1440" w:left="1440" w:header="720" w:footer="720" w:gutter="0"/>
          <w:cols w:space="720"/>
          <w:docGrid w:linePitch="360"/>
        </w:sectPr>
      </w:pPr>
    </w:p>
    <w:p w14:paraId="7AB5DB91" w14:textId="77777777" w:rsidR="00D82F3A" w:rsidRPr="00D82F3A" w:rsidRDefault="00D82F3A" w:rsidP="00D82F3A">
      <w:pPr>
        <w:keepNext/>
      </w:pPr>
      <w:r w:rsidRPr="00D82F3A">
        <w:rPr>
          <w:noProof/>
        </w:rPr>
        <w:lastRenderedPageBreak/>
        <w:drawing>
          <wp:inline distT="0" distB="0" distL="0" distR="0" wp14:anchorId="5E18B89F" wp14:editId="756F8167">
            <wp:extent cx="2862072" cy="256032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215" t="8240" b="6223"/>
                    <a:stretch/>
                  </pic:blipFill>
                  <pic:spPr bwMode="auto">
                    <a:xfrm>
                      <a:off x="0" y="0"/>
                      <a:ext cx="2862072"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2DB53B1F"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17</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Gymnoclytia</w:t>
      </w:r>
      <w:r w:rsidRPr="00D82F3A">
        <w:rPr>
          <w:b/>
          <w:bCs/>
          <w:sz w:val="18"/>
          <w:szCs w:val="18"/>
        </w:rPr>
        <w:t xml:space="preserve"> </w:t>
      </w:r>
      <w:r w:rsidRPr="00D82F3A">
        <w:rPr>
          <w:b/>
          <w:bCs/>
          <w:i/>
          <w:iCs/>
          <w:sz w:val="18"/>
          <w:szCs w:val="18"/>
        </w:rPr>
        <w:t>dubia</w:t>
      </w:r>
      <w:r w:rsidRPr="00D82F3A">
        <w:rPr>
          <w:b/>
          <w:bCs/>
          <w:sz w:val="18"/>
          <w:szCs w:val="18"/>
        </w:rPr>
        <w:t> West, 1925.– Manitoba to Nova Scotia, south to Virginia, also ?California, British Columbia, Texas.</w:t>
      </w:r>
    </w:p>
    <w:p w14:paraId="1CA9DEF8" w14:textId="77777777" w:rsidR="00D82F3A" w:rsidRPr="00D82F3A" w:rsidRDefault="00D82F3A" w:rsidP="00D82F3A"/>
    <w:p w14:paraId="3BDB873E" w14:textId="77777777" w:rsidR="00D82F3A" w:rsidRPr="00D82F3A" w:rsidRDefault="00D82F3A" w:rsidP="00D82F3A"/>
    <w:p w14:paraId="6FE0235F" w14:textId="77777777" w:rsidR="00D82F3A" w:rsidRPr="00D82F3A" w:rsidRDefault="00D82F3A" w:rsidP="00D82F3A">
      <w:r w:rsidRPr="00D82F3A">
        <w:rPr>
          <w:noProof/>
        </w:rPr>
        <w:lastRenderedPageBreak/>
        <w:drawing>
          <wp:inline distT="0" distB="0" distL="0" distR="0" wp14:anchorId="51C43DDC" wp14:editId="7085FB0F">
            <wp:extent cx="2862072" cy="256032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168" t="7907" r="-1" b="6620"/>
                    <a:stretch/>
                  </pic:blipFill>
                  <pic:spPr bwMode="auto">
                    <a:xfrm>
                      <a:off x="0" y="0"/>
                      <a:ext cx="2862072"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04B9E927"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18</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Gymnoclytia</w:t>
      </w:r>
      <w:r w:rsidRPr="00D82F3A">
        <w:rPr>
          <w:b/>
          <w:bCs/>
          <w:sz w:val="18"/>
          <w:szCs w:val="18"/>
        </w:rPr>
        <w:t xml:space="preserve"> </w:t>
      </w:r>
      <w:r w:rsidRPr="00D82F3A">
        <w:rPr>
          <w:b/>
          <w:bCs/>
          <w:i/>
          <w:iCs/>
          <w:sz w:val="18"/>
          <w:szCs w:val="18"/>
        </w:rPr>
        <w:t>immaculata</w:t>
      </w:r>
      <w:r w:rsidRPr="00D82F3A">
        <w:rPr>
          <w:b/>
          <w:bCs/>
          <w:color w:val="000000"/>
          <w:sz w:val="18"/>
          <w:szCs w:val="18"/>
        </w:rPr>
        <w:t> </w:t>
      </w:r>
      <w:r w:rsidRPr="00D82F3A">
        <w:rPr>
          <w:b/>
          <w:bCs/>
          <w:sz w:val="18"/>
          <w:szCs w:val="18"/>
        </w:rPr>
        <w:t>Macquart, 1844.– British Columbia to Québec, entire United States, Mexico.</w:t>
      </w:r>
    </w:p>
    <w:p w14:paraId="6B323789" w14:textId="77777777" w:rsidR="00D82F3A" w:rsidRPr="00D82F3A" w:rsidRDefault="00D82F3A" w:rsidP="00D82F3A"/>
    <w:p w14:paraId="00896FB8" w14:textId="77777777" w:rsidR="00D82F3A" w:rsidRPr="00D82F3A" w:rsidRDefault="00D82F3A" w:rsidP="00D82F3A">
      <w:pPr>
        <w:spacing w:after="200"/>
        <w:rPr>
          <w:b/>
          <w:bCs/>
          <w:sz w:val="18"/>
          <w:szCs w:val="18"/>
        </w:rPr>
      </w:pPr>
      <w:r w:rsidRPr="00D82F3A">
        <w:rPr>
          <w:b/>
          <w:bCs/>
          <w:noProof/>
          <w:sz w:val="18"/>
          <w:szCs w:val="18"/>
        </w:rPr>
        <w:lastRenderedPageBreak/>
        <w:drawing>
          <wp:inline distT="0" distB="0" distL="0" distR="0" wp14:anchorId="5EFD5BFE" wp14:editId="38BF0EB1">
            <wp:extent cx="2843784" cy="2578608"/>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079" t="7317" b="5901"/>
                    <a:stretch/>
                  </pic:blipFill>
                  <pic:spPr bwMode="auto">
                    <a:xfrm>
                      <a:off x="0" y="0"/>
                      <a:ext cx="2843784" cy="2578608"/>
                    </a:xfrm>
                    <a:prstGeom prst="rect">
                      <a:avLst/>
                    </a:prstGeom>
                    <a:noFill/>
                    <a:ln>
                      <a:noFill/>
                    </a:ln>
                    <a:extLst>
                      <a:ext uri="{53640926-AAD7-44D8-BBD7-CCE9431645EC}">
                        <a14:shadowObscured xmlns:a14="http://schemas.microsoft.com/office/drawing/2010/main"/>
                      </a:ext>
                    </a:extLst>
                  </pic:spPr>
                </pic:pic>
              </a:graphicData>
            </a:graphic>
          </wp:inline>
        </w:drawing>
      </w:r>
    </w:p>
    <w:p w14:paraId="338F9D84"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19</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Gymnoclytia</w:t>
      </w:r>
      <w:r w:rsidRPr="00D82F3A">
        <w:rPr>
          <w:b/>
          <w:bCs/>
          <w:sz w:val="18"/>
          <w:szCs w:val="18"/>
        </w:rPr>
        <w:t xml:space="preserve"> </w:t>
      </w:r>
      <w:r w:rsidRPr="00D82F3A">
        <w:rPr>
          <w:b/>
          <w:bCs/>
          <w:i/>
          <w:iCs/>
          <w:sz w:val="18"/>
          <w:szCs w:val="18"/>
        </w:rPr>
        <w:t>minuta</w:t>
      </w:r>
      <w:r w:rsidRPr="00D82F3A">
        <w:rPr>
          <w:b/>
          <w:bCs/>
          <w:color w:val="000000"/>
          <w:sz w:val="18"/>
          <w:szCs w:val="18"/>
        </w:rPr>
        <w:t> </w:t>
      </w:r>
      <w:r w:rsidRPr="00D82F3A">
        <w:rPr>
          <w:b/>
          <w:bCs/>
          <w:sz w:val="18"/>
          <w:szCs w:val="18"/>
        </w:rPr>
        <w:t xml:space="preserve">Brooks, 1946.– New Jersey, District of Columbia, Virginia, Texas, Arkansas, Tennessee, Georgia, North Carolina, Rhode Island. </w:t>
      </w:r>
    </w:p>
    <w:p w14:paraId="279AA939" w14:textId="77777777" w:rsidR="00D82F3A" w:rsidRPr="00D82F3A" w:rsidRDefault="00D82F3A" w:rsidP="00D82F3A">
      <w:pPr>
        <w:keepNext/>
      </w:pPr>
      <w:r w:rsidRPr="00D82F3A">
        <w:rPr>
          <w:noProof/>
        </w:rPr>
        <w:drawing>
          <wp:inline distT="0" distB="0" distL="0" distR="0" wp14:anchorId="14A379F7" wp14:editId="5E8AAE27">
            <wp:extent cx="2816352" cy="2560320"/>
            <wp:effectExtent l="0" t="0" r="317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431" t="8305" b="4804"/>
                    <a:stretch/>
                  </pic:blipFill>
                  <pic:spPr bwMode="auto">
                    <a:xfrm>
                      <a:off x="0" y="0"/>
                      <a:ext cx="2816352"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735AADA2"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20</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Gymnoclytia</w:t>
      </w:r>
      <w:r w:rsidRPr="00D82F3A">
        <w:rPr>
          <w:b/>
          <w:bCs/>
          <w:sz w:val="18"/>
          <w:szCs w:val="18"/>
        </w:rPr>
        <w:t xml:space="preserve"> </w:t>
      </w:r>
      <w:r w:rsidRPr="00D82F3A">
        <w:rPr>
          <w:b/>
          <w:bCs/>
          <w:i/>
          <w:iCs/>
          <w:sz w:val="18"/>
          <w:szCs w:val="18"/>
        </w:rPr>
        <w:t>occidua</w:t>
      </w:r>
      <w:r w:rsidRPr="00D82F3A">
        <w:rPr>
          <w:b/>
          <w:bCs/>
          <w:color w:val="000000"/>
          <w:sz w:val="18"/>
          <w:szCs w:val="18"/>
        </w:rPr>
        <w:t> </w:t>
      </w:r>
      <w:r w:rsidRPr="00D82F3A">
        <w:rPr>
          <w:b/>
          <w:bCs/>
          <w:sz w:val="18"/>
          <w:szCs w:val="18"/>
        </w:rPr>
        <w:t xml:space="preserve">Walker, 1849.– Michigan to Nova Scotia, southwest to Arizona, Mexico, and Georgia, Illinois to Virginia, Texas. </w:t>
      </w:r>
    </w:p>
    <w:p w14:paraId="78C411B4" w14:textId="77777777" w:rsidR="00D82F3A" w:rsidRPr="00D82F3A" w:rsidRDefault="00D82F3A" w:rsidP="00D82F3A">
      <w:r w:rsidRPr="00D82F3A">
        <w:rPr>
          <w:noProof/>
        </w:rPr>
        <w:lastRenderedPageBreak/>
        <w:drawing>
          <wp:inline distT="0" distB="0" distL="0" distR="0" wp14:anchorId="0947FB91" wp14:editId="298AA4A5">
            <wp:extent cx="2733040" cy="257429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33040" cy="2574290"/>
                    </a:xfrm>
                    <a:prstGeom prst="rect">
                      <a:avLst/>
                    </a:prstGeom>
                    <a:noFill/>
                    <a:ln>
                      <a:noFill/>
                    </a:ln>
                  </pic:spPr>
                </pic:pic>
              </a:graphicData>
            </a:graphic>
          </wp:inline>
        </w:drawing>
      </w:r>
    </w:p>
    <w:p w14:paraId="14E81390"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21</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Gymnoclytia</w:t>
      </w:r>
      <w:r w:rsidRPr="00D82F3A">
        <w:rPr>
          <w:b/>
          <w:bCs/>
          <w:sz w:val="18"/>
          <w:szCs w:val="18"/>
        </w:rPr>
        <w:t xml:space="preserve"> </w:t>
      </w:r>
      <w:r w:rsidRPr="00D82F3A">
        <w:rPr>
          <w:b/>
          <w:bCs/>
          <w:i/>
          <w:sz w:val="18"/>
          <w:szCs w:val="18"/>
        </w:rPr>
        <w:t>unicolor</w:t>
      </w:r>
      <w:r w:rsidRPr="00D82F3A">
        <w:rPr>
          <w:b/>
          <w:bCs/>
          <w:sz w:val="18"/>
          <w:szCs w:val="18"/>
        </w:rPr>
        <w:t> Brooks, 1946.– California, Utah, Texas, Arkansas, North Carolina, Florida, Michigan, and Tennessee (new record).</w:t>
      </w:r>
    </w:p>
    <w:p w14:paraId="264347D1" w14:textId="77777777" w:rsidR="00D82F3A" w:rsidRPr="00D82F3A" w:rsidRDefault="00D82F3A" w:rsidP="00D82F3A"/>
    <w:p w14:paraId="7E26E1DB" w14:textId="77777777" w:rsidR="00D82F3A" w:rsidRPr="00D82F3A" w:rsidRDefault="00D82F3A" w:rsidP="00D82F3A"/>
    <w:p w14:paraId="34B392F5" w14:textId="77777777" w:rsidR="00D82F3A" w:rsidRPr="00D82F3A" w:rsidRDefault="00D82F3A" w:rsidP="00D82F3A">
      <w:pPr>
        <w:sectPr w:rsidR="00D82F3A" w:rsidRPr="00D82F3A" w:rsidSect="00B67534">
          <w:type w:val="continuous"/>
          <w:pgSz w:w="12240" w:h="15840"/>
          <w:pgMar w:top="1440" w:right="1440" w:bottom="1440" w:left="1440" w:header="720" w:footer="720" w:gutter="0"/>
          <w:cols w:num="2" w:space="720"/>
          <w:docGrid w:linePitch="360"/>
        </w:sectPr>
      </w:pPr>
    </w:p>
    <w:p w14:paraId="68199958" w14:textId="77777777" w:rsidR="00D82F3A" w:rsidRPr="00D82F3A" w:rsidRDefault="00D82F3A" w:rsidP="00D82F3A"/>
    <w:p w14:paraId="391CA4BA" w14:textId="77777777" w:rsidR="00D82F3A" w:rsidRPr="00D82F3A" w:rsidRDefault="00D82F3A" w:rsidP="00D82F3A"/>
    <w:p w14:paraId="1AE852A8" w14:textId="77777777" w:rsidR="00D82F3A" w:rsidRPr="00D82F3A" w:rsidRDefault="00D82F3A" w:rsidP="00D82F3A"/>
    <w:p w14:paraId="5DB7BDC3" w14:textId="77777777" w:rsidR="00D82F3A" w:rsidRPr="00D82F3A" w:rsidRDefault="00D82F3A" w:rsidP="00D82F3A"/>
    <w:p w14:paraId="6CF7CDA9" w14:textId="77777777" w:rsidR="00D82F3A" w:rsidRPr="00D82F3A" w:rsidRDefault="00D82F3A" w:rsidP="00D82F3A"/>
    <w:p w14:paraId="7999B4D7" w14:textId="77777777" w:rsidR="00D82F3A" w:rsidRPr="00D82F3A" w:rsidRDefault="00D82F3A" w:rsidP="00D82F3A"/>
    <w:p w14:paraId="18BBA467" w14:textId="77777777" w:rsidR="00D82F3A" w:rsidRPr="00D82F3A" w:rsidRDefault="00D82F3A" w:rsidP="00D82F3A"/>
    <w:p w14:paraId="719EC67A" w14:textId="77777777" w:rsidR="00D82F3A" w:rsidRPr="00D82F3A" w:rsidRDefault="00D82F3A" w:rsidP="00D82F3A"/>
    <w:p w14:paraId="733125F6" w14:textId="77777777" w:rsidR="00D82F3A" w:rsidRPr="00D82F3A" w:rsidRDefault="00D82F3A" w:rsidP="00D82F3A"/>
    <w:p w14:paraId="3F8A4115"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93" w:name="_Toc415932108"/>
      <w:r w:rsidRPr="00D82F3A">
        <w:rPr>
          <w:rFonts w:eastAsiaTheme="minorEastAsia"/>
          <w:b/>
          <w:spacing w:val="15"/>
          <w:sz w:val="32"/>
          <w:szCs w:val="22"/>
        </w:rPr>
        <w:lastRenderedPageBreak/>
        <w:t>Genus </w:t>
      </w:r>
      <w:r w:rsidRPr="00D82F3A">
        <w:rPr>
          <w:rFonts w:eastAsiaTheme="minorEastAsia"/>
          <w:b/>
          <w:i/>
          <w:spacing w:val="15"/>
          <w:sz w:val="32"/>
          <w:szCs w:val="22"/>
        </w:rPr>
        <w:t>Gymnosoma</w:t>
      </w:r>
      <w:r w:rsidRPr="00D82F3A">
        <w:rPr>
          <w:rFonts w:eastAsiaTheme="minorEastAsia"/>
          <w:b/>
          <w:spacing w:val="15"/>
          <w:sz w:val="32"/>
          <w:szCs w:val="22"/>
        </w:rPr>
        <w:t> Meigen, 1803</w:t>
      </w:r>
      <w:bookmarkEnd w:id="93"/>
    </w:p>
    <w:p w14:paraId="35EFA011" w14:textId="77777777" w:rsidR="00D82F3A" w:rsidRPr="00D82F3A" w:rsidRDefault="00D82F3A" w:rsidP="00D82F3A">
      <w:pPr>
        <w:shd w:val="clear" w:color="auto" w:fill="FFFFFF"/>
        <w:rPr>
          <w:rFonts w:eastAsiaTheme="minorEastAsia"/>
          <w:color w:val="000000"/>
        </w:rPr>
      </w:pPr>
    </w:p>
    <w:p w14:paraId="44DC730F" w14:textId="77777777" w:rsidR="00D82F3A" w:rsidRPr="00D82F3A" w:rsidRDefault="00D82F3A" w:rsidP="00D82F3A">
      <w:pPr>
        <w:shd w:val="clear" w:color="auto" w:fill="FFFFFF"/>
        <w:rPr>
          <w:rFonts w:eastAsiaTheme="minorEastAsia"/>
          <w:color w:val="000000"/>
        </w:rPr>
      </w:pPr>
      <w:r w:rsidRPr="00D82F3A">
        <w:rPr>
          <w:rFonts w:eastAsiaTheme="minorEastAsia"/>
          <w:b/>
          <w:color w:val="000000"/>
        </w:rPr>
        <w:t xml:space="preserve">Key to species of eastern Nearctic </w:t>
      </w:r>
      <w:r w:rsidRPr="00D82F3A">
        <w:rPr>
          <w:rFonts w:eastAsiaTheme="minorEastAsia"/>
          <w:b/>
          <w:i/>
          <w:color w:val="000000"/>
        </w:rPr>
        <w:t>Gymnosoma</w:t>
      </w:r>
      <w:r w:rsidRPr="00D82F3A">
        <w:rPr>
          <w:rFonts w:eastAsiaTheme="minorEastAsia"/>
          <w:color w:val="000000"/>
        </w:rPr>
        <w:t xml:space="preserve"> </w:t>
      </w:r>
    </w:p>
    <w:p w14:paraId="5836D9D8" w14:textId="77777777" w:rsidR="00D82F3A" w:rsidRPr="00D82F3A" w:rsidRDefault="00D82F3A" w:rsidP="00D82F3A">
      <w:pPr>
        <w:shd w:val="clear" w:color="auto" w:fill="FFFFFF"/>
        <w:rPr>
          <w:rFonts w:eastAsiaTheme="minorEastAsia"/>
          <w:color w:val="000000"/>
        </w:rPr>
      </w:pPr>
    </w:p>
    <w:p w14:paraId="4B5013AD" w14:textId="77777777" w:rsidR="00D82F3A" w:rsidRPr="00D82F3A" w:rsidRDefault="00D82F3A" w:rsidP="00D82F3A">
      <w:pPr>
        <w:shd w:val="clear" w:color="auto" w:fill="FFFFFF"/>
        <w:rPr>
          <w:rFonts w:eastAsiaTheme="minorEastAsia"/>
          <w:color w:val="000000"/>
        </w:rPr>
      </w:pPr>
      <w:r w:rsidRPr="00D82F3A">
        <w:rPr>
          <w:rFonts w:eastAsiaTheme="minorEastAsia"/>
          <w:color w:val="000000"/>
        </w:rPr>
        <w:t xml:space="preserve">Adapted from Brooks (1945) as </w:t>
      </w:r>
      <w:r w:rsidRPr="00D82F3A">
        <w:rPr>
          <w:rFonts w:eastAsiaTheme="minorEastAsia"/>
          <w:i/>
          <w:color w:val="000000"/>
        </w:rPr>
        <w:t>Rhodogyne</w:t>
      </w:r>
      <w:r w:rsidRPr="00D82F3A">
        <w:rPr>
          <w:rFonts w:eastAsiaTheme="minorEastAsia"/>
          <w:color w:val="000000"/>
        </w:rPr>
        <w:t xml:space="preserve"> (</w:t>
      </w:r>
      <w:r w:rsidRPr="00D82F3A">
        <w:rPr>
          <w:rFonts w:eastAsiaTheme="minorEastAsia"/>
          <w:i/>
          <w:color w:val="000000"/>
        </w:rPr>
        <w:t>occidentalis</w:t>
      </w:r>
      <w:r w:rsidRPr="00D82F3A">
        <w:rPr>
          <w:rFonts w:eastAsiaTheme="minorEastAsia"/>
          <w:color w:val="000000"/>
        </w:rPr>
        <w:t xml:space="preserve">, </w:t>
      </w:r>
      <w:r w:rsidRPr="00D82F3A">
        <w:rPr>
          <w:rFonts w:eastAsiaTheme="minorEastAsia"/>
          <w:i/>
          <w:color w:val="000000"/>
        </w:rPr>
        <w:t>canadensis</w:t>
      </w:r>
      <w:r w:rsidRPr="00D82F3A">
        <w:rPr>
          <w:rFonts w:eastAsiaTheme="minorEastAsia"/>
          <w:color w:val="000000"/>
        </w:rPr>
        <w:t xml:space="preserve">, </w:t>
      </w:r>
      <w:r w:rsidRPr="00D82F3A">
        <w:rPr>
          <w:rFonts w:eastAsiaTheme="minorEastAsia"/>
          <w:i/>
          <w:color w:val="000000"/>
        </w:rPr>
        <w:t>filiola</w:t>
      </w:r>
      <w:r w:rsidRPr="00D82F3A">
        <w:rPr>
          <w:rFonts w:eastAsiaTheme="minorEastAsia"/>
          <w:color w:val="000000"/>
        </w:rPr>
        <w:t xml:space="preserve">, </w:t>
      </w:r>
      <w:r w:rsidRPr="00D82F3A">
        <w:rPr>
          <w:rFonts w:eastAsiaTheme="minorEastAsia"/>
          <w:i/>
          <w:color w:val="000000"/>
        </w:rPr>
        <w:t>fuliginosa</w:t>
      </w:r>
      <w:r w:rsidRPr="00D82F3A">
        <w:rPr>
          <w:rFonts w:eastAsiaTheme="minorEastAsia"/>
          <w:color w:val="000000"/>
        </w:rPr>
        <w:t xml:space="preserve">, and </w:t>
      </w:r>
      <w:r w:rsidRPr="00D82F3A">
        <w:rPr>
          <w:rFonts w:eastAsiaTheme="minorEastAsia"/>
          <w:i/>
          <w:color w:val="000000"/>
        </w:rPr>
        <w:t>par</w:t>
      </w:r>
      <w:r w:rsidRPr="00D82F3A">
        <w:rPr>
          <w:rFonts w:eastAsiaTheme="minorEastAsia"/>
          <w:color w:val="000000"/>
        </w:rPr>
        <w:t xml:space="preserve">). Different keys are provided for males and females. Identification relies almost exclusively on genitalia characters. </w:t>
      </w:r>
    </w:p>
    <w:p w14:paraId="5A0FB661" w14:textId="77777777" w:rsidR="00D82F3A" w:rsidRPr="00D82F3A" w:rsidRDefault="00D82F3A" w:rsidP="00D82F3A">
      <w:pPr>
        <w:shd w:val="clear" w:color="auto" w:fill="FFFFFF"/>
        <w:rPr>
          <w:rFonts w:eastAsiaTheme="minorEastAsia"/>
          <w:color w:val="000000"/>
        </w:rPr>
      </w:pPr>
    </w:p>
    <w:p w14:paraId="27D47B9C" w14:textId="77777777" w:rsidR="00D82F3A" w:rsidRPr="00D82F3A" w:rsidRDefault="00D82F3A" w:rsidP="00D82F3A">
      <w:pPr>
        <w:shd w:val="clear" w:color="auto" w:fill="FFFFFF"/>
        <w:rPr>
          <w:rFonts w:eastAsiaTheme="minorEastAsia"/>
          <w:color w:val="000000"/>
        </w:rPr>
      </w:pPr>
      <w:r w:rsidRPr="00D82F3A">
        <w:rPr>
          <w:rFonts w:eastAsiaTheme="minorEastAsia"/>
          <w:b/>
          <w:color w:val="000000"/>
        </w:rPr>
        <w:t>Males</w:t>
      </w:r>
    </w:p>
    <w:p w14:paraId="1D96D761" w14:textId="77777777" w:rsidR="00D82F3A" w:rsidRPr="00D82F3A" w:rsidRDefault="00D82F3A" w:rsidP="00D82F3A">
      <w:pPr>
        <w:shd w:val="clear" w:color="auto" w:fill="FFFFFF"/>
        <w:rPr>
          <w:rFonts w:eastAsiaTheme="minorEastAsia"/>
          <w:color w:val="000000"/>
        </w:rPr>
      </w:pPr>
    </w:p>
    <w:p w14:paraId="3ED1778F"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1) Species &lt;5mm. Abdomen red with isolated black spots, rarely connected. Surstyli long and narrow, strongly curved dorsally..</w:t>
      </w:r>
      <w:r w:rsidRPr="00D82F3A">
        <w:rPr>
          <w:rFonts w:eastAsiaTheme="minorEastAsia"/>
          <w:color w:val="000000"/>
        </w:rPr>
        <w:tab/>
        <w:t>...…………………………………………….…..</w:t>
      </w:r>
      <w:r w:rsidRPr="00D82F3A">
        <w:rPr>
          <w:rFonts w:eastAsiaTheme="minorEastAsia"/>
          <w:i/>
          <w:color w:val="000000"/>
        </w:rPr>
        <w:t>occidentale</w:t>
      </w:r>
    </w:p>
    <w:p w14:paraId="04E48231"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4D635217"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Species &gt;5mm. Surstyli not as above…………………………………………….….…………2</w:t>
      </w:r>
    </w:p>
    <w:p w14:paraId="76511059"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1EED17ED"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2) Surstyli large and bulky, broadly triangular with a blunt tip, convex to flat dorsally. Abdomen red with small connected spots. 7mm….</w:t>
      </w:r>
      <w:r w:rsidRPr="00D82F3A">
        <w:rPr>
          <w:rFonts w:eastAsiaTheme="minorEastAsia"/>
          <w:color w:val="000000"/>
        </w:rPr>
        <w:tab/>
        <w:t>…………………………………………….</w:t>
      </w:r>
      <w:r w:rsidRPr="00D82F3A">
        <w:rPr>
          <w:rFonts w:eastAsiaTheme="minorEastAsia"/>
          <w:i/>
          <w:color w:val="000000"/>
        </w:rPr>
        <w:t>canadense</w:t>
      </w:r>
    </w:p>
    <w:p w14:paraId="08BBA0AA"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210F4AC3" w14:textId="77777777" w:rsidR="00D82F3A" w:rsidRPr="00D82F3A" w:rsidRDefault="00D82F3A" w:rsidP="00D82F3A">
      <w:pPr>
        <w:shd w:val="clear" w:color="auto" w:fill="FFFFFF"/>
        <w:tabs>
          <w:tab w:val="right" w:pos="8640"/>
        </w:tabs>
        <w:ind w:left="432" w:hanging="162"/>
        <w:jc w:val="both"/>
        <w:rPr>
          <w:rFonts w:eastAsiaTheme="minorEastAsia"/>
          <w:color w:val="000000"/>
        </w:rPr>
      </w:pPr>
      <w:r w:rsidRPr="00D82F3A">
        <w:rPr>
          <w:rFonts w:eastAsiaTheme="minorEastAsia"/>
          <w:color w:val="000000"/>
        </w:rPr>
        <w:t>Surstyli concave to flat dorsally, short triangular or elongate and parallel-sided….…………...3</w:t>
      </w:r>
      <w:r w:rsidRPr="00D82F3A">
        <w:rPr>
          <w:rFonts w:eastAsiaTheme="minorEastAsia"/>
          <w:color w:val="000000"/>
        </w:rPr>
        <w:tab/>
      </w:r>
      <w:r w:rsidRPr="00D82F3A">
        <w:rPr>
          <w:rFonts w:eastAsiaTheme="minorEastAsia"/>
          <w:color w:val="000000"/>
        </w:rPr>
        <w:tab/>
      </w:r>
    </w:p>
    <w:p w14:paraId="62B3ECBC"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3) Surstyli long and nearly parallel-sided with a rounded-truncate tip that is slightly turned up. Abdominal spots small and rounded, never connected. 5.5-6.5 mm.</w:t>
      </w:r>
      <w:r w:rsidRPr="00D82F3A">
        <w:rPr>
          <w:rFonts w:eastAsiaTheme="minorEastAsia"/>
          <w:color w:val="000000"/>
        </w:rPr>
        <w:tab/>
        <w:t>……………………..</w:t>
      </w:r>
      <w:r w:rsidRPr="00D82F3A">
        <w:rPr>
          <w:rFonts w:eastAsiaTheme="minorEastAsia"/>
          <w:i/>
          <w:color w:val="000000"/>
        </w:rPr>
        <w:t>filiola</w:t>
      </w:r>
    </w:p>
    <w:p w14:paraId="2B8DD698"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7B6E4714"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Surstyli short triangular…...……………………………………………………………………4</w:t>
      </w:r>
    </w:p>
    <w:p w14:paraId="50A9BD81"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1AD7E5CB"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4) Surstyli very broad, short triangular with rounded tip. Abdominal spots rarely connected. 7mm...</w:t>
      </w:r>
      <w:r w:rsidRPr="00D82F3A">
        <w:rPr>
          <w:rFonts w:eastAsiaTheme="minorEastAsia"/>
          <w:color w:val="000000"/>
        </w:rPr>
        <w:tab/>
        <w:t>...………………………………………………………………………….…………</w:t>
      </w:r>
      <w:r w:rsidRPr="00D82F3A">
        <w:rPr>
          <w:rFonts w:eastAsiaTheme="minorEastAsia"/>
          <w:i/>
          <w:color w:val="000000"/>
        </w:rPr>
        <w:t>fuliginosum</w:t>
      </w:r>
    </w:p>
    <w:p w14:paraId="67974DBF"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328E90A6"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Surstyli narrower, acute. Abdominal spots usually connected. 5.5-6mm.……………………</w:t>
      </w:r>
      <w:r w:rsidRPr="00D82F3A">
        <w:rPr>
          <w:rFonts w:eastAsiaTheme="minorEastAsia"/>
          <w:i/>
          <w:color w:val="000000"/>
        </w:rPr>
        <w:t>par</w:t>
      </w:r>
    </w:p>
    <w:p w14:paraId="224FF83D"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70F2FE05"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b/>
          <w:color w:val="000000"/>
        </w:rPr>
        <w:t>Females</w:t>
      </w:r>
    </w:p>
    <w:p w14:paraId="3507F90F"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0DEA7604"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1) Species &lt;5mm. Sternite 8 not triangular, sparsely haired…………………………….</w:t>
      </w:r>
      <w:r w:rsidRPr="00D82F3A">
        <w:rPr>
          <w:rFonts w:eastAsiaTheme="minorEastAsia"/>
          <w:i/>
          <w:color w:val="000000"/>
        </w:rPr>
        <w:t>occidentale</w:t>
      </w:r>
    </w:p>
    <w:p w14:paraId="76BE2874" w14:textId="77777777" w:rsidR="00D82F3A" w:rsidRPr="00D82F3A" w:rsidRDefault="00D82F3A" w:rsidP="00D82F3A">
      <w:pPr>
        <w:shd w:val="clear" w:color="auto" w:fill="FFFFFF"/>
        <w:tabs>
          <w:tab w:val="right" w:pos="8640"/>
        </w:tabs>
        <w:jc w:val="both"/>
        <w:rPr>
          <w:rFonts w:eastAsiaTheme="minorEastAsia"/>
          <w:color w:val="000000"/>
        </w:rPr>
      </w:pPr>
    </w:p>
    <w:p w14:paraId="7822E266"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Species &gt;5mm…...……………………………………….……………………………………..2</w:t>
      </w:r>
    </w:p>
    <w:p w14:paraId="6D54516C"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56C48B80"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2) Cerci very large, curved up at the tips. Sternite 8 large and triangular, evenly haired on the margin. Sternite 9 abruptly constricted before the tip. Abdomen black with at most the narrow lateral edges reddish…………………………………………………………………..</w:t>
      </w:r>
      <w:r w:rsidRPr="00D82F3A">
        <w:rPr>
          <w:rFonts w:eastAsiaTheme="minorEastAsia"/>
          <w:i/>
          <w:color w:val="000000"/>
        </w:rPr>
        <w:t>canadense</w:t>
      </w:r>
    </w:p>
    <w:p w14:paraId="4D28A3A9"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2B1B7565"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Cerci not curved up at the tips. Sternite 9 not constricted. Abdomen generally red with black spots or triangles….</w:t>
      </w:r>
      <w:r w:rsidRPr="00D82F3A">
        <w:rPr>
          <w:rFonts w:eastAsiaTheme="minorEastAsia"/>
          <w:color w:val="000000"/>
        </w:rPr>
        <w:tab/>
        <w:t>…………………………………………………………………………….3</w:t>
      </w:r>
    </w:p>
    <w:p w14:paraId="577365DA"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011744F3"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3) Sternite 8 not triangular, evenly haired on the margin. Abdomen red with small, isolated black spots.</w:t>
      </w:r>
      <w:r w:rsidRPr="00D82F3A">
        <w:rPr>
          <w:rFonts w:eastAsiaTheme="minorEastAsia"/>
          <w:color w:val="000000"/>
        </w:rPr>
        <w:tab/>
        <w:t>..…………………………………………………………..…………………………</w:t>
      </w:r>
      <w:r w:rsidRPr="00D82F3A">
        <w:rPr>
          <w:rFonts w:eastAsiaTheme="minorEastAsia"/>
          <w:i/>
          <w:color w:val="000000"/>
        </w:rPr>
        <w:t>filiola</w:t>
      </w:r>
      <w:r w:rsidRPr="00D82F3A">
        <w:rPr>
          <w:rFonts w:eastAsiaTheme="minorEastAsia"/>
          <w:color w:val="000000"/>
        </w:rPr>
        <w:t xml:space="preserve"> </w:t>
      </w:r>
    </w:p>
    <w:p w14:paraId="74BCCF34"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0A65EF30"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lastRenderedPageBreak/>
        <w:tab/>
        <w:t>Sternite 8 triangular and with a bunch of heavier bristles at the apex of the triangle….................4</w:t>
      </w:r>
    </w:p>
    <w:p w14:paraId="0395B5AB"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21672190"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4) Tergites 6 and 7 mostly black, sternite 9 short and broad, rounded acute. Abdominal spots broadly triangular and widely connected. 5.5-6mm……………………………….…………</w:t>
      </w:r>
      <w:r w:rsidRPr="00D82F3A">
        <w:rPr>
          <w:rFonts w:eastAsiaTheme="minorEastAsia"/>
          <w:i/>
          <w:color w:val="000000"/>
        </w:rPr>
        <w:t>par</w:t>
      </w:r>
    </w:p>
    <w:p w14:paraId="0C7F4CE2" w14:textId="77777777" w:rsidR="00D82F3A" w:rsidRPr="00D82F3A" w:rsidRDefault="00D82F3A" w:rsidP="00D82F3A">
      <w:pPr>
        <w:shd w:val="clear" w:color="auto" w:fill="FFFFFF"/>
        <w:tabs>
          <w:tab w:val="right" w:pos="8640"/>
        </w:tabs>
        <w:ind w:left="270" w:hanging="270"/>
        <w:jc w:val="both"/>
        <w:rPr>
          <w:rFonts w:eastAsiaTheme="minorEastAsia"/>
          <w:color w:val="000000"/>
        </w:rPr>
      </w:pPr>
    </w:p>
    <w:p w14:paraId="0AB53D17" w14:textId="77777777" w:rsidR="00D82F3A" w:rsidRPr="00D82F3A" w:rsidRDefault="00D82F3A" w:rsidP="00D82F3A">
      <w:pPr>
        <w:shd w:val="clear" w:color="auto" w:fill="FFFFFF"/>
        <w:tabs>
          <w:tab w:val="right" w:pos="8640"/>
        </w:tabs>
        <w:ind w:left="270" w:hanging="270"/>
        <w:jc w:val="both"/>
        <w:rPr>
          <w:rFonts w:eastAsiaTheme="minorEastAsia"/>
          <w:color w:val="000000"/>
        </w:rPr>
      </w:pPr>
      <w:r w:rsidRPr="00D82F3A">
        <w:rPr>
          <w:rFonts w:eastAsiaTheme="minorEastAsia"/>
          <w:color w:val="000000"/>
        </w:rPr>
        <w:tab/>
        <w:t>Tergites 6 and 7 mostly red. Sternite 9 longer, equibroad or widened towards the tip. Abdominal spot small, separated or only narrowly connected. 7mm..…………………………...</w:t>
      </w:r>
      <w:r w:rsidRPr="00D82F3A">
        <w:rPr>
          <w:rFonts w:eastAsiaTheme="minorEastAsia"/>
          <w:i/>
          <w:color w:val="000000"/>
        </w:rPr>
        <w:t>fuliginosum</w:t>
      </w:r>
    </w:p>
    <w:p w14:paraId="65F55DAA" w14:textId="77777777" w:rsidR="00D82F3A" w:rsidRPr="00D82F3A" w:rsidRDefault="00D82F3A" w:rsidP="00D82F3A">
      <w:pPr>
        <w:spacing w:before="100" w:beforeAutospacing="1" w:after="100" w:afterAutospacing="1"/>
        <w:rPr>
          <w:b/>
          <w:color w:val="000000"/>
        </w:rPr>
      </w:pPr>
      <w:r w:rsidRPr="00D82F3A">
        <w:rPr>
          <w:b/>
          <w:bCs/>
          <w:iCs/>
          <w:color w:val="000000"/>
        </w:rPr>
        <w:t xml:space="preserve">Distribution of </w:t>
      </w:r>
      <w:r w:rsidRPr="00D82F3A">
        <w:rPr>
          <w:b/>
          <w:bCs/>
          <w:i/>
          <w:iCs/>
          <w:color w:val="000000"/>
        </w:rPr>
        <w:t>Gymnosoma</w:t>
      </w:r>
      <w:r w:rsidRPr="00D82F3A">
        <w:rPr>
          <w:b/>
          <w:bCs/>
          <w:iCs/>
          <w:color w:val="000000"/>
        </w:rPr>
        <w:t xml:space="preserve"> in America north of Mexico</w:t>
      </w:r>
    </w:p>
    <w:p w14:paraId="11173973" w14:textId="77777777" w:rsidR="00D82F3A" w:rsidRPr="00D82F3A" w:rsidRDefault="00D82F3A" w:rsidP="00D82F3A">
      <w:pPr>
        <w:sectPr w:rsidR="00D82F3A" w:rsidRPr="00D82F3A" w:rsidSect="00B67534">
          <w:type w:val="continuous"/>
          <w:pgSz w:w="12240" w:h="15840"/>
          <w:pgMar w:top="1440" w:right="1440" w:bottom="1440" w:left="1440" w:header="720" w:footer="720" w:gutter="0"/>
          <w:cols w:space="720"/>
          <w:docGrid w:linePitch="360"/>
        </w:sectPr>
      </w:pPr>
    </w:p>
    <w:p w14:paraId="43039977" w14:textId="77777777" w:rsidR="00D82F3A" w:rsidRPr="00D82F3A" w:rsidRDefault="00D82F3A" w:rsidP="00D82F3A">
      <w:r w:rsidRPr="00D82F3A">
        <w:rPr>
          <w:noProof/>
        </w:rPr>
        <w:lastRenderedPageBreak/>
        <w:drawing>
          <wp:inline distT="0" distB="0" distL="0" distR="0" wp14:anchorId="46DB25E8" wp14:editId="604A188F">
            <wp:extent cx="2779776" cy="2560320"/>
            <wp:effectExtent l="0" t="0" r="190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093" t="7287" b="5643"/>
                    <a:stretch/>
                  </pic:blipFill>
                  <pic:spPr bwMode="auto">
                    <a:xfrm>
                      <a:off x="0" y="0"/>
                      <a:ext cx="2779776"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7C2335E8"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22</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Gymnosoma</w:t>
      </w:r>
      <w:r w:rsidRPr="00D82F3A">
        <w:rPr>
          <w:b/>
          <w:bCs/>
          <w:sz w:val="18"/>
          <w:szCs w:val="18"/>
        </w:rPr>
        <w:t xml:space="preserve"> </w:t>
      </w:r>
      <w:r w:rsidRPr="00D82F3A">
        <w:rPr>
          <w:b/>
          <w:bCs/>
          <w:i/>
          <w:iCs/>
          <w:sz w:val="18"/>
          <w:szCs w:val="18"/>
        </w:rPr>
        <w:t>canadense</w:t>
      </w:r>
      <w:r w:rsidRPr="00D82F3A">
        <w:rPr>
          <w:bCs/>
          <w:color w:val="000000"/>
          <w:sz w:val="18"/>
        </w:rPr>
        <w:t> </w:t>
      </w:r>
      <w:r w:rsidRPr="00D82F3A">
        <w:rPr>
          <w:b/>
          <w:bCs/>
          <w:sz w:val="18"/>
          <w:szCs w:val="18"/>
        </w:rPr>
        <w:t>Brooks, 1946.– Michigan to Québec and Nova Scotia, south to North Carolina, also British Columbia to Nevada, California, Tennessee.</w:t>
      </w:r>
    </w:p>
    <w:p w14:paraId="6DD7F0A7" w14:textId="77777777" w:rsidR="00D82F3A" w:rsidRPr="00D82F3A" w:rsidRDefault="00D82F3A" w:rsidP="00D82F3A">
      <w:r w:rsidRPr="00D82F3A">
        <w:rPr>
          <w:noProof/>
        </w:rPr>
        <w:drawing>
          <wp:inline distT="0" distB="0" distL="0" distR="0" wp14:anchorId="159D19A4" wp14:editId="46ED6D70">
            <wp:extent cx="2843784" cy="2569464"/>
            <wp:effectExtent l="0" t="0" r="0" b="254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840" t="8186" b="6016"/>
                    <a:stretch/>
                  </pic:blipFill>
                  <pic:spPr bwMode="auto">
                    <a:xfrm>
                      <a:off x="0" y="0"/>
                      <a:ext cx="2843784" cy="2569464"/>
                    </a:xfrm>
                    <a:prstGeom prst="rect">
                      <a:avLst/>
                    </a:prstGeom>
                    <a:noFill/>
                    <a:ln>
                      <a:noFill/>
                    </a:ln>
                    <a:extLst>
                      <a:ext uri="{53640926-AAD7-44D8-BBD7-CCE9431645EC}">
                        <a14:shadowObscured xmlns:a14="http://schemas.microsoft.com/office/drawing/2010/main"/>
                      </a:ext>
                    </a:extLst>
                  </pic:spPr>
                </pic:pic>
              </a:graphicData>
            </a:graphic>
          </wp:inline>
        </w:drawing>
      </w:r>
    </w:p>
    <w:p w14:paraId="10381BC0"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23</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Gymnosoma</w:t>
      </w:r>
      <w:r w:rsidRPr="00D82F3A">
        <w:rPr>
          <w:b/>
          <w:bCs/>
          <w:i/>
          <w:iCs/>
          <w:sz w:val="18"/>
          <w:szCs w:val="18"/>
        </w:rPr>
        <w:t xml:space="preserve"> filiola</w:t>
      </w:r>
      <w:r w:rsidRPr="00D82F3A">
        <w:rPr>
          <w:bCs/>
          <w:color w:val="000000"/>
          <w:sz w:val="18"/>
        </w:rPr>
        <w:t> </w:t>
      </w:r>
      <w:r w:rsidRPr="00D82F3A">
        <w:rPr>
          <w:b/>
          <w:bCs/>
          <w:sz w:val="18"/>
          <w:szCs w:val="18"/>
        </w:rPr>
        <w:t>Loew, 1872.– British Columbia to Manitoba, south to California and Louisiana, also Michigan.</w:t>
      </w:r>
    </w:p>
    <w:p w14:paraId="538D4993" w14:textId="77777777" w:rsidR="00D82F3A" w:rsidRPr="00D82F3A" w:rsidRDefault="00D82F3A" w:rsidP="00D82F3A">
      <w:r w:rsidRPr="00D82F3A">
        <w:rPr>
          <w:noProof/>
        </w:rPr>
        <w:lastRenderedPageBreak/>
        <w:drawing>
          <wp:inline distT="0" distB="0" distL="0" distR="0" wp14:anchorId="1D8C38C2" wp14:editId="276A2080">
            <wp:extent cx="2825496" cy="256032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897" t="7353" b="6594"/>
                    <a:stretch/>
                  </pic:blipFill>
                  <pic:spPr bwMode="auto">
                    <a:xfrm>
                      <a:off x="0" y="0"/>
                      <a:ext cx="2825496" cy="2560320"/>
                    </a:xfrm>
                    <a:prstGeom prst="rect">
                      <a:avLst/>
                    </a:prstGeom>
                    <a:noFill/>
                    <a:ln>
                      <a:noFill/>
                    </a:ln>
                    <a:extLst>
                      <a:ext uri="{53640926-AAD7-44D8-BBD7-CCE9431645EC}">
                        <a14:shadowObscured xmlns:a14="http://schemas.microsoft.com/office/drawing/2010/main"/>
                      </a:ext>
                    </a:extLst>
                  </pic:spPr>
                </pic:pic>
              </a:graphicData>
            </a:graphic>
          </wp:inline>
        </w:drawing>
      </w:r>
    </w:p>
    <w:p w14:paraId="6E4C6869"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24</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Gymnosoma</w:t>
      </w:r>
      <w:r w:rsidRPr="00D82F3A">
        <w:rPr>
          <w:b/>
          <w:bCs/>
          <w:i/>
          <w:iCs/>
          <w:sz w:val="18"/>
          <w:szCs w:val="18"/>
        </w:rPr>
        <w:t xml:space="preserve"> fuliginosum</w:t>
      </w:r>
      <w:r w:rsidRPr="00D82F3A">
        <w:rPr>
          <w:bCs/>
          <w:color w:val="000000"/>
          <w:sz w:val="18"/>
        </w:rPr>
        <w:t> </w:t>
      </w:r>
      <w:r w:rsidRPr="00D82F3A">
        <w:rPr>
          <w:b/>
          <w:bCs/>
          <w:sz w:val="18"/>
          <w:szCs w:val="18"/>
        </w:rPr>
        <w:t>Robineau-Desvoidy, 1830.– British Columbia to New Hampshire, south to California, Mexico, and South Carolina.</w:t>
      </w:r>
    </w:p>
    <w:p w14:paraId="044E8673" w14:textId="77777777" w:rsidR="00D82F3A" w:rsidRPr="00D82F3A" w:rsidRDefault="00D82F3A" w:rsidP="00D82F3A">
      <w:pPr>
        <w:keepNext/>
        <w:shd w:val="clear" w:color="auto" w:fill="FFFFFF"/>
      </w:pPr>
      <w:r w:rsidRPr="00D82F3A">
        <w:rPr>
          <w:b/>
          <w:noProof/>
          <w:color w:val="000000"/>
          <w:sz w:val="18"/>
        </w:rPr>
        <w:drawing>
          <wp:inline distT="0" distB="0" distL="0" distR="0" wp14:anchorId="2D6DA6EB" wp14:editId="62A945BC">
            <wp:extent cx="2734056" cy="2596896"/>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34056" cy="2596896"/>
                    </a:xfrm>
                    <a:prstGeom prst="rect">
                      <a:avLst/>
                    </a:prstGeom>
                    <a:noFill/>
                    <a:ln>
                      <a:noFill/>
                    </a:ln>
                  </pic:spPr>
                </pic:pic>
              </a:graphicData>
            </a:graphic>
          </wp:inline>
        </w:drawing>
      </w:r>
    </w:p>
    <w:p w14:paraId="53889875"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25</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Gymnosoma</w:t>
      </w:r>
      <w:r w:rsidRPr="00D82F3A">
        <w:rPr>
          <w:b/>
          <w:bCs/>
          <w:i/>
          <w:iCs/>
          <w:sz w:val="18"/>
          <w:szCs w:val="18"/>
        </w:rPr>
        <w:t xml:space="preserve"> occidentale</w:t>
      </w:r>
      <w:r w:rsidRPr="00D82F3A">
        <w:rPr>
          <w:bCs/>
          <w:color w:val="000000"/>
          <w:sz w:val="18"/>
        </w:rPr>
        <w:t xml:space="preserve"> </w:t>
      </w:r>
      <w:r w:rsidRPr="00D82F3A">
        <w:rPr>
          <w:b/>
          <w:bCs/>
          <w:sz w:val="18"/>
          <w:szCs w:val="18"/>
        </w:rPr>
        <w:t xml:space="preserve">Curran, 1927.– British Columbia to Ontario, south to California, Texas, and Virginia, New Hampshire, and Tennessee (new record). </w:t>
      </w:r>
    </w:p>
    <w:p w14:paraId="3A4DA090" w14:textId="77777777" w:rsidR="00D82F3A" w:rsidRPr="00D82F3A" w:rsidRDefault="00D82F3A" w:rsidP="00D82F3A">
      <w:pPr>
        <w:keepNext/>
        <w:shd w:val="clear" w:color="auto" w:fill="FFFFFF"/>
      </w:pPr>
      <w:r w:rsidRPr="00D82F3A">
        <w:rPr>
          <w:b/>
          <w:noProof/>
          <w:color w:val="000000"/>
          <w:sz w:val="18"/>
        </w:rPr>
        <w:lastRenderedPageBreak/>
        <w:drawing>
          <wp:inline distT="0" distB="0" distL="0" distR="0" wp14:anchorId="12E51843" wp14:editId="79E08972">
            <wp:extent cx="2734310" cy="2555240"/>
            <wp:effectExtent l="0" t="0" r="889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34310" cy="2555240"/>
                    </a:xfrm>
                    <a:prstGeom prst="rect">
                      <a:avLst/>
                    </a:prstGeom>
                    <a:noFill/>
                    <a:ln>
                      <a:noFill/>
                    </a:ln>
                  </pic:spPr>
                </pic:pic>
              </a:graphicData>
            </a:graphic>
          </wp:inline>
        </w:drawing>
      </w:r>
    </w:p>
    <w:p w14:paraId="4F1588E8"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26</w:t>
      </w:r>
      <w:r w:rsidRPr="00D82F3A">
        <w:rPr>
          <w:b/>
          <w:bCs/>
          <w:noProof/>
          <w:sz w:val="18"/>
          <w:szCs w:val="18"/>
        </w:rPr>
        <w:fldChar w:fldCharType="end"/>
      </w:r>
      <w:r w:rsidRPr="00D82F3A">
        <w:rPr>
          <w:b/>
          <w:bCs/>
          <w:sz w:val="18"/>
          <w:szCs w:val="18"/>
        </w:rPr>
        <w:t xml:space="preserve">: Distribution of </w:t>
      </w:r>
      <w:r w:rsidRPr="00D82F3A">
        <w:rPr>
          <w:b/>
          <w:bCs/>
          <w:i/>
          <w:sz w:val="18"/>
          <w:szCs w:val="18"/>
        </w:rPr>
        <w:t>Gymnosoma</w:t>
      </w:r>
      <w:r w:rsidRPr="00D82F3A">
        <w:rPr>
          <w:b/>
          <w:bCs/>
          <w:i/>
          <w:iCs/>
          <w:sz w:val="18"/>
          <w:szCs w:val="18"/>
        </w:rPr>
        <w:t xml:space="preserve"> par</w:t>
      </w:r>
      <w:r w:rsidRPr="00D82F3A">
        <w:rPr>
          <w:rFonts w:eastAsiaTheme="majorEastAsia"/>
          <w:bCs/>
          <w:color w:val="000000"/>
          <w:sz w:val="18"/>
          <w:szCs w:val="18"/>
        </w:rPr>
        <w:t> </w:t>
      </w:r>
      <w:r w:rsidRPr="00D82F3A">
        <w:rPr>
          <w:b/>
          <w:bCs/>
          <w:sz w:val="18"/>
          <w:szCs w:val="18"/>
        </w:rPr>
        <w:t>Walker, 1849.– Idaho, Saskatchewan to Nova Scotia, south to Virginia, also Georgia, Yukon, Tennessee (new record, and North Carolina (new record).</w:t>
      </w:r>
    </w:p>
    <w:p w14:paraId="083208E5" w14:textId="77777777" w:rsidR="00D82F3A" w:rsidRPr="00D82F3A" w:rsidRDefault="00D82F3A" w:rsidP="00D82F3A"/>
    <w:p w14:paraId="028C0027" w14:textId="77777777" w:rsidR="00D82F3A" w:rsidRPr="00D82F3A" w:rsidRDefault="00D82F3A" w:rsidP="00D82F3A"/>
    <w:p w14:paraId="4FEE8C2B" w14:textId="77777777" w:rsidR="00D82F3A" w:rsidRPr="00D82F3A" w:rsidRDefault="00D82F3A" w:rsidP="00D82F3A"/>
    <w:p w14:paraId="0D8429B7" w14:textId="77777777" w:rsidR="00D82F3A" w:rsidRPr="00D82F3A" w:rsidRDefault="00D82F3A" w:rsidP="00D82F3A"/>
    <w:p w14:paraId="2240FEAA" w14:textId="77777777" w:rsidR="00D82F3A" w:rsidRPr="00D82F3A" w:rsidRDefault="00D82F3A" w:rsidP="00D82F3A"/>
    <w:p w14:paraId="3276878A" w14:textId="77777777" w:rsidR="00D82F3A" w:rsidRPr="00D82F3A" w:rsidRDefault="00D82F3A" w:rsidP="00D82F3A"/>
    <w:p w14:paraId="083A936D" w14:textId="77777777" w:rsidR="00D82F3A" w:rsidRPr="00D82F3A" w:rsidRDefault="00D82F3A" w:rsidP="00D82F3A"/>
    <w:p w14:paraId="4A366B5A" w14:textId="77777777" w:rsidR="00D82F3A" w:rsidRPr="00D82F3A" w:rsidRDefault="00D82F3A" w:rsidP="00D82F3A"/>
    <w:p w14:paraId="24C142B9" w14:textId="77777777" w:rsidR="00D82F3A" w:rsidRPr="00D82F3A" w:rsidRDefault="00D82F3A" w:rsidP="00D82F3A"/>
    <w:p w14:paraId="252983AF" w14:textId="77777777" w:rsidR="00D82F3A" w:rsidRPr="00D82F3A" w:rsidRDefault="00D82F3A" w:rsidP="00D82F3A"/>
    <w:p w14:paraId="44AD8732" w14:textId="77777777" w:rsidR="00D82F3A" w:rsidRPr="00D82F3A" w:rsidRDefault="00D82F3A" w:rsidP="00D82F3A"/>
    <w:p w14:paraId="502872F6" w14:textId="77777777" w:rsidR="00D82F3A" w:rsidRPr="00D82F3A" w:rsidRDefault="00D82F3A" w:rsidP="00D82F3A"/>
    <w:p w14:paraId="3ACF337D" w14:textId="77777777" w:rsidR="00D82F3A" w:rsidRPr="00D82F3A" w:rsidRDefault="00D82F3A" w:rsidP="00D82F3A"/>
    <w:p w14:paraId="39F7205F" w14:textId="77777777" w:rsidR="00D82F3A" w:rsidRPr="00D82F3A" w:rsidRDefault="00D82F3A" w:rsidP="00D82F3A"/>
    <w:p w14:paraId="58A1ADCF" w14:textId="77777777" w:rsidR="00D82F3A" w:rsidRPr="00D82F3A" w:rsidRDefault="00D82F3A" w:rsidP="00D82F3A"/>
    <w:p w14:paraId="4D95BB1C" w14:textId="77777777" w:rsidR="00D82F3A" w:rsidRPr="00D82F3A" w:rsidRDefault="00D82F3A" w:rsidP="00D82F3A"/>
    <w:p w14:paraId="04380402" w14:textId="77777777" w:rsidR="00D82F3A" w:rsidRPr="00D82F3A" w:rsidRDefault="00D82F3A" w:rsidP="00D82F3A"/>
    <w:p w14:paraId="73FE643D" w14:textId="77777777" w:rsidR="00D82F3A" w:rsidRPr="00D82F3A" w:rsidRDefault="00D82F3A" w:rsidP="00D82F3A"/>
    <w:p w14:paraId="01587C1D" w14:textId="77777777" w:rsidR="00D82F3A" w:rsidRPr="00D82F3A" w:rsidRDefault="00D82F3A" w:rsidP="00D82F3A"/>
    <w:p w14:paraId="3A9E1311" w14:textId="77777777" w:rsidR="00D82F3A" w:rsidRPr="00D82F3A" w:rsidRDefault="00D82F3A" w:rsidP="00D82F3A">
      <w:pPr>
        <w:sectPr w:rsidR="00D82F3A" w:rsidRPr="00D82F3A" w:rsidSect="00B67534">
          <w:type w:val="continuous"/>
          <w:pgSz w:w="12240" w:h="15840"/>
          <w:pgMar w:top="1440" w:right="1440" w:bottom="1440" w:left="1440" w:header="720" w:footer="720" w:gutter="0"/>
          <w:cols w:num="2" w:space="720"/>
          <w:docGrid w:linePitch="360"/>
        </w:sectPr>
      </w:pPr>
    </w:p>
    <w:p w14:paraId="5D4E454C" w14:textId="77777777" w:rsidR="00D82F3A" w:rsidRPr="00D82F3A" w:rsidRDefault="00D82F3A" w:rsidP="00D82F3A">
      <w:pPr>
        <w:numPr>
          <w:ilvl w:val="1"/>
          <w:numId w:val="0"/>
        </w:numPr>
        <w:spacing w:after="160"/>
        <w:jc w:val="center"/>
        <w:outlineLvl w:val="2"/>
        <w:rPr>
          <w:rFonts w:eastAsiaTheme="minorEastAsia"/>
          <w:b/>
          <w:bCs/>
          <w:color w:val="000000"/>
          <w:spacing w:val="15"/>
          <w:sz w:val="28"/>
          <w:szCs w:val="22"/>
        </w:rPr>
      </w:pPr>
      <w:bookmarkStart w:id="94" w:name="_Toc415932109"/>
      <w:r w:rsidRPr="00D82F3A">
        <w:rPr>
          <w:rFonts w:eastAsiaTheme="minorEastAsia"/>
          <w:b/>
          <w:spacing w:val="15"/>
          <w:sz w:val="32"/>
          <w:szCs w:val="22"/>
        </w:rPr>
        <w:lastRenderedPageBreak/>
        <w:t>Genus </w:t>
      </w:r>
      <w:r w:rsidRPr="00D82F3A">
        <w:rPr>
          <w:rFonts w:eastAsiaTheme="minorEastAsia"/>
          <w:b/>
          <w:i/>
          <w:spacing w:val="15"/>
          <w:sz w:val="32"/>
          <w:szCs w:val="22"/>
        </w:rPr>
        <w:t>Euclytia</w:t>
      </w:r>
      <w:r w:rsidRPr="00D82F3A">
        <w:rPr>
          <w:rFonts w:eastAsiaTheme="minorEastAsia"/>
          <w:b/>
          <w:spacing w:val="15"/>
          <w:sz w:val="32"/>
          <w:szCs w:val="22"/>
        </w:rPr>
        <w:t xml:space="preserve"> Townsend, 1908</w:t>
      </w:r>
      <w:bookmarkEnd w:id="94"/>
    </w:p>
    <w:p w14:paraId="1EC55CE9" w14:textId="77777777" w:rsidR="00D82F3A" w:rsidRPr="00D82F3A" w:rsidRDefault="00D82F3A" w:rsidP="00D82F3A">
      <w:pPr>
        <w:shd w:val="clear" w:color="auto" w:fill="FFFFFF"/>
        <w:jc w:val="center"/>
        <w:rPr>
          <w:b/>
          <w:bCs/>
          <w:i/>
          <w:iCs/>
          <w:color w:val="000000"/>
          <w:shd w:val="clear" w:color="auto" w:fill="FFFFFF"/>
        </w:rPr>
      </w:pPr>
    </w:p>
    <w:p w14:paraId="148A2A7E" w14:textId="77777777" w:rsidR="00D82F3A" w:rsidRPr="00D82F3A" w:rsidRDefault="00D82F3A" w:rsidP="00D82F3A">
      <w:pPr>
        <w:shd w:val="clear" w:color="auto" w:fill="FFFFFF"/>
        <w:rPr>
          <w:b/>
          <w:bCs/>
          <w:iCs/>
          <w:color w:val="000000"/>
        </w:rPr>
      </w:pPr>
      <w:r w:rsidRPr="00D82F3A">
        <w:rPr>
          <w:b/>
          <w:bCs/>
          <w:iCs/>
          <w:color w:val="000000"/>
        </w:rPr>
        <w:t xml:space="preserve">Distribution of </w:t>
      </w:r>
      <w:r w:rsidRPr="00D82F3A">
        <w:rPr>
          <w:b/>
          <w:bCs/>
          <w:i/>
          <w:iCs/>
          <w:color w:val="000000"/>
        </w:rPr>
        <w:t>Euclytia</w:t>
      </w:r>
      <w:r w:rsidRPr="00D82F3A">
        <w:rPr>
          <w:b/>
          <w:bCs/>
          <w:iCs/>
          <w:color w:val="000000"/>
        </w:rPr>
        <w:t xml:space="preserve"> in America north of Mexico</w:t>
      </w:r>
    </w:p>
    <w:p w14:paraId="138CE111" w14:textId="77777777" w:rsidR="00D82F3A" w:rsidRPr="00D82F3A" w:rsidRDefault="00D82F3A" w:rsidP="00D82F3A">
      <w:pPr>
        <w:shd w:val="clear" w:color="auto" w:fill="FFFFFF"/>
        <w:rPr>
          <w:bCs/>
          <w:i/>
          <w:iCs/>
          <w:color w:val="000000"/>
          <w:shd w:val="clear" w:color="auto" w:fill="FFFFFF"/>
        </w:rPr>
      </w:pPr>
    </w:p>
    <w:p w14:paraId="1EA312FC" w14:textId="77777777" w:rsidR="00D82F3A" w:rsidRPr="00D82F3A" w:rsidRDefault="00D82F3A" w:rsidP="00D82F3A">
      <w:pPr>
        <w:keepNext/>
        <w:shd w:val="clear" w:color="auto" w:fill="FFFFFF"/>
        <w:sectPr w:rsidR="00D82F3A" w:rsidRPr="00D82F3A" w:rsidSect="00B67534">
          <w:type w:val="continuous"/>
          <w:pgSz w:w="12240" w:h="15840"/>
          <w:pgMar w:top="1440" w:right="1440" w:bottom="1440" w:left="1440" w:header="720" w:footer="720" w:gutter="0"/>
          <w:cols w:space="720"/>
          <w:docGrid w:linePitch="360"/>
        </w:sectPr>
      </w:pPr>
    </w:p>
    <w:p w14:paraId="711BFDCC" w14:textId="77777777" w:rsidR="00D82F3A" w:rsidRPr="00D82F3A" w:rsidRDefault="00D82F3A" w:rsidP="00D82F3A">
      <w:pPr>
        <w:keepNext/>
        <w:shd w:val="clear" w:color="auto" w:fill="FFFFFF"/>
      </w:pPr>
      <w:r w:rsidRPr="00D82F3A">
        <w:rPr>
          <w:bCs/>
          <w:i/>
          <w:iCs/>
          <w:noProof/>
          <w:color w:val="000000"/>
          <w:shd w:val="clear" w:color="auto" w:fill="FFFFFF"/>
        </w:rPr>
        <w:lastRenderedPageBreak/>
        <w:drawing>
          <wp:inline distT="0" distB="0" distL="0" distR="0" wp14:anchorId="3605C2B7" wp14:editId="160BBA54">
            <wp:extent cx="2724912" cy="256032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24912" cy="2560320"/>
                    </a:xfrm>
                    <a:prstGeom prst="rect">
                      <a:avLst/>
                    </a:prstGeom>
                    <a:noFill/>
                    <a:ln>
                      <a:noFill/>
                    </a:ln>
                  </pic:spPr>
                </pic:pic>
              </a:graphicData>
            </a:graphic>
          </wp:inline>
        </w:drawing>
      </w:r>
    </w:p>
    <w:p w14:paraId="59E47A69" w14:textId="77777777" w:rsidR="00D82F3A" w:rsidRPr="00D82F3A" w:rsidRDefault="00D82F3A" w:rsidP="00D82F3A">
      <w:pPr>
        <w:spacing w:after="200"/>
        <w:rPr>
          <w:b/>
          <w:bCs/>
          <w:color w:val="000000"/>
          <w:sz w:val="18"/>
          <w:szCs w:val="18"/>
          <w:shd w:val="clear" w:color="auto" w:fill="FFFFFF"/>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27</w:t>
      </w:r>
      <w:r w:rsidRPr="00D82F3A">
        <w:rPr>
          <w:b/>
          <w:bCs/>
          <w:noProof/>
          <w:sz w:val="18"/>
          <w:szCs w:val="18"/>
        </w:rPr>
        <w:fldChar w:fldCharType="end"/>
      </w:r>
      <w:r w:rsidRPr="00D82F3A">
        <w:rPr>
          <w:b/>
          <w:bCs/>
          <w:sz w:val="18"/>
          <w:szCs w:val="18"/>
        </w:rPr>
        <w:t xml:space="preserve">: Distribution of </w:t>
      </w:r>
      <w:r w:rsidRPr="00D82F3A">
        <w:rPr>
          <w:b/>
          <w:bCs/>
          <w:i/>
          <w:sz w:val="18"/>
          <w:szCs w:val="18"/>
        </w:rPr>
        <w:t>Euclytia</w:t>
      </w:r>
      <w:r w:rsidRPr="00D82F3A">
        <w:rPr>
          <w:b/>
          <w:bCs/>
          <w:sz w:val="18"/>
          <w:szCs w:val="18"/>
        </w:rPr>
        <w:t xml:space="preserve"> </w:t>
      </w:r>
      <w:r w:rsidRPr="00D82F3A">
        <w:rPr>
          <w:b/>
          <w:i/>
          <w:iCs/>
          <w:color w:val="000000"/>
          <w:sz w:val="18"/>
          <w:szCs w:val="18"/>
          <w:shd w:val="clear" w:color="auto" w:fill="FFFFFF"/>
        </w:rPr>
        <w:t>flava</w:t>
      </w:r>
      <w:r w:rsidRPr="00D82F3A">
        <w:rPr>
          <w:rFonts w:eastAsiaTheme="majorEastAsia"/>
          <w:b/>
          <w:bCs/>
          <w:color w:val="000000"/>
          <w:sz w:val="18"/>
          <w:szCs w:val="18"/>
          <w:shd w:val="clear" w:color="auto" w:fill="FFFFFF"/>
        </w:rPr>
        <w:t> </w:t>
      </w:r>
      <w:r w:rsidRPr="00D82F3A">
        <w:rPr>
          <w:b/>
          <w:bCs/>
          <w:color w:val="000000"/>
          <w:sz w:val="18"/>
          <w:szCs w:val="18"/>
          <w:shd w:val="clear" w:color="auto" w:fill="FFFFFF"/>
        </w:rPr>
        <w:t>Townsend, 1891.– British Columbia, California to Maine, south to Texas and Virginia, Alberta to Nova Scotia, Labrador, also Utah, Arizona, New Mexico, Florida, and North Carolina (new record).</w:t>
      </w:r>
    </w:p>
    <w:p w14:paraId="2D38FF5D" w14:textId="77777777" w:rsidR="00D82F3A" w:rsidRPr="00D82F3A" w:rsidRDefault="00D82F3A" w:rsidP="00D82F3A"/>
    <w:p w14:paraId="7EA957DE" w14:textId="77777777" w:rsidR="00D82F3A" w:rsidRPr="00D82F3A" w:rsidRDefault="00D82F3A" w:rsidP="00D82F3A"/>
    <w:p w14:paraId="419CCB9F" w14:textId="77777777" w:rsidR="00D82F3A" w:rsidRPr="00D82F3A" w:rsidRDefault="00D82F3A" w:rsidP="00D82F3A">
      <w:pPr>
        <w:shd w:val="clear" w:color="auto" w:fill="FFFFFF"/>
        <w:rPr>
          <w:b/>
          <w:bCs/>
          <w:color w:val="000000"/>
          <w:sz w:val="28"/>
        </w:rPr>
      </w:pPr>
    </w:p>
    <w:p w14:paraId="373C62DC" w14:textId="77777777" w:rsidR="00D82F3A" w:rsidRPr="00D82F3A" w:rsidRDefault="00D82F3A" w:rsidP="00D82F3A">
      <w:pPr>
        <w:shd w:val="clear" w:color="auto" w:fill="FFFFFF"/>
        <w:rPr>
          <w:b/>
          <w:bCs/>
          <w:color w:val="000000"/>
          <w:sz w:val="28"/>
        </w:rPr>
      </w:pPr>
    </w:p>
    <w:p w14:paraId="22A9726E" w14:textId="77777777" w:rsidR="00D82F3A" w:rsidRPr="00D82F3A" w:rsidRDefault="00D82F3A" w:rsidP="00D82F3A">
      <w:pPr>
        <w:shd w:val="clear" w:color="auto" w:fill="FFFFFF"/>
        <w:rPr>
          <w:b/>
          <w:bCs/>
          <w:color w:val="000000"/>
          <w:sz w:val="28"/>
        </w:rPr>
      </w:pPr>
    </w:p>
    <w:p w14:paraId="5997BE00" w14:textId="77777777" w:rsidR="00D82F3A" w:rsidRPr="00D82F3A" w:rsidRDefault="00D82F3A" w:rsidP="00D82F3A">
      <w:pPr>
        <w:shd w:val="clear" w:color="auto" w:fill="FFFFFF"/>
        <w:rPr>
          <w:b/>
          <w:bCs/>
          <w:color w:val="000000"/>
          <w:sz w:val="28"/>
        </w:rPr>
      </w:pPr>
    </w:p>
    <w:p w14:paraId="2D60F040" w14:textId="77777777" w:rsidR="00D82F3A" w:rsidRPr="00D82F3A" w:rsidRDefault="00D82F3A" w:rsidP="00D82F3A">
      <w:pPr>
        <w:shd w:val="clear" w:color="auto" w:fill="FFFFFF"/>
        <w:rPr>
          <w:b/>
          <w:bCs/>
          <w:color w:val="000000"/>
          <w:sz w:val="28"/>
        </w:rPr>
      </w:pPr>
    </w:p>
    <w:p w14:paraId="7AED9074" w14:textId="77777777" w:rsidR="00D82F3A" w:rsidRPr="00D82F3A" w:rsidRDefault="00D82F3A" w:rsidP="00D82F3A">
      <w:pPr>
        <w:shd w:val="clear" w:color="auto" w:fill="FFFFFF"/>
        <w:rPr>
          <w:b/>
          <w:bCs/>
          <w:color w:val="000000"/>
          <w:sz w:val="28"/>
        </w:rPr>
      </w:pPr>
    </w:p>
    <w:p w14:paraId="06CB9DBE" w14:textId="77777777" w:rsidR="00D82F3A" w:rsidRPr="00D82F3A" w:rsidRDefault="00D82F3A" w:rsidP="00D82F3A">
      <w:pPr>
        <w:shd w:val="clear" w:color="auto" w:fill="FFFFFF"/>
        <w:rPr>
          <w:b/>
          <w:bCs/>
          <w:color w:val="000000"/>
          <w:sz w:val="28"/>
        </w:rPr>
      </w:pPr>
    </w:p>
    <w:p w14:paraId="4C6F2F34" w14:textId="77777777" w:rsidR="00D82F3A" w:rsidRPr="00D82F3A" w:rsidRDefault="00D82F3A" w:rsidP="00D82F3A">
      <w:pPr>
        <w:shd w:val="clear" w:color="auto" w:fill="FFFFFF"/>
        <w:rPr>
          <w:b/>
          <w:bCs/>
          <w:color w:val="000000"/>
          <w:sz w:val="28"/>
        </w:rPr>
      </w:pPr>
    </w:p>
    <w:p w14:paraId="6072CC09" w14:textId="77777777" w:rsidR="00D82F3A" w:rsidRPr="00D82F3A" w:rsidRDefault="00D82F3A" w:rsidP="00D82F3A">
      <w:pPr>
        <w:shd w:val="clear" w:color="auto" w:fill="FFFFFF"/>
        <w:rPr>
          <w:b/>
          <w:bCs/>
          <w:color w:val="000000"/>
          <w:sz w:val="28"/>
        </w:rPr>
      </w:pPr>
    </w:p>
    <w:p w14:paraId="2F0A4F8F" w14:textId="77777777" w:rsidR="00D82F3A" w:rsidRPr="00D82F3A" w:rsidRDefault="00D82F3A" w:rsidP="00D82F3A">
      <w:pPr>
        <w:shd w:val="clear" w:color="auto" w:fill="FFFFFF"/>
        <w:rPr>
          <w:b/>
          <w:bCs/>
          <w:color w:val="000000"/>
          <w:sz w:val="28"/>
        </w:rPr>
      </w:pPr>
    </w:p>
    <w:p w14:paraId="399AF612" w14:textId="77777777" w:rsidR="00D82F3A" w:rsidRPr="00D82F3A" w:rsidRDefault="00D82F3A" w:rsidP="00D82F3A">
      <w:pPr>
        <w:shd w:val="clear" w:color="auto" w:fill="FFFFFF"/>
        <w:rPr>
          <w:b/>
          <w:bCs/>
          <w:color w:val="000000"/>
          <w:sz w:val="28"/>
        </w:rPr>
      </w:pPr>
    </w:p>
    <w:p w14:paraId="08DED135" w14:textId="77777777" w:rsidR="00D82F3A" w:rsidRPr="00D82F3A" w:rsidRDefault="00D82F3A" w:rsidP="00D82F3A">
      <w:pPr>
        <w:shd w:val="clear" w:color="auto" w:fill="FFFFFF"/>
        <w:rPr>
          <w:b/>
          <w:bCs/>
          <w:color w:val="000000"/>
          <w:sz w:val="28"/>
        </w:rPr>
      </w:pPr>
    </w:p>
    <w:p w14:paraId="670C885D" w14:textId="77777777" w:rsidR="00D82F3A" w:rsidRPr="00D82F3A" w:rsidRDefault="00D82F3A" w:rsidP="00D82F3A">
      <w:pPr>
        <w:shd w:val="clear" w:color="auto" w:fill="FFFFFF"/>
        <w:rPr>
          <w:b/>
          <w:bCs/>
          <w:color w:val="000000"/>
          <w:sz w:val="28"/>
        </w:rPr>
      </w:pPr>
    </w:p>
    <w:p w14:paraId="66D834C5" w14:textId="77777777" w:rsidR="00D82F3A" w:rsidRPr="00D82F3A" w:rsidRDefault="00D82F3A" w:rsidP="00D82F3A">
      <w:pPr>
        <w:shd w:val="clear" w:color="auto" w:fill="FFFFFF"/>
        <w:rPr>
          <w:b/>
          <w:bCs/>
          <w:color w:val="000000"/>
          <w:sz w:val="28"/>
        </w:rPr>
        <w:sectPr w:rsidR="00D82F3A" w:rsidRPr="00D82F3A" w:rsidSect="00B67534">
          <w:type w:val="continuous"/>
          <w:pgSz w:w="12240" w:h="15840"/>
          <w:pgMar w:top="1440" w:right="1440" w:bottom="1440" w:left="1440" w:header="720" w:footer="720" w:gutter="0"/>
          <w:cols w:num="2" w:space="720"/>
          <w:docGrid w:linePitch="360"/>
        </w:sectPr>
      </w:pPr>
    </w:p>
    <w:p w14:paraId="0F6D535E" w14:textId="77777777" w:rsidR="00D82F3A" w:rsidRPr="00D82F3A" w:rsidRDefault="00D82F3A" w:rsidP="00D82F3A">
      <w:pPr>
        <w:shd w:val="clear" w:color="auto" w:fill="FFFFFF"/>
        <w:rPr>
          <w:b/>
          <w:bCs/>
          <w:color w:val="000000"/>
          <w:sz w:val="28"/>
        </w:rPr>
      </w:pPr>
    </w:p>
    <w:p w14:paraId="702402E7" w14:textId="77777777" w:rsidR="00D82F3A" w:rsidRPr="00D82F3A" w:rsidRDefault="00D82F3A" w:rsidP="00D82F3A">
      <w:pPr>
        <w:shd w:val="clear" w:color="auto" w:fill="FFFFFF"/>
        <w:rPr>
          <w:b/>
          <w:bCs/>
          <w:color w:val="000000"/>
        </w:rPr>
      </w:pPr>
    </w:p>
    <w:p w14:paraId="30905C3E" w14:textId="77777777" w:rsidR="00D82F3A" w:rsidRPr="00D82F3A" w:rsidRDefault="00D82F3A" w:rsidP="00D82F3A">
      <w:pPr>
        <w:spacing w:before="100" w:beforeAutospacing="1" w:after="100" w:afterAutospacing="1"/>
        <w:rPr>
          <w:b/>
          <w:bCs/>
          <w:color w:val="000000"/>
          <w:sz w:val="32"/>
        </w:rPr>
      </w:pPr>
      <w:r w:rsidRPr="00D82F3A">
        <w:rPr>
          <w:b/>
          <w:bCs/>
          <w:color w:val="000000"/>
          <w:sz w:val="32"/>
        </w:rPr>
        <w:br w:type="page"/>
      </w:r>
    </w:p>
    <w:p w14:paraId="2D2F87F9" w14:textId="77777777" w:rsidR="00D82F3A" w:rsidRPr="00D82F3A" w:rsidRDefault="00D82F3A" w:rsidP="00D82F3A">
      <w:pPr>
        <w:numPr>
          <w:ilvl w:val="1"/>
          <w:numId w:val="0"/>
        </w:numPr>
        <w:spacing w:after="160"/>
        <w:jc w:val="center"/>
        <w:outlineLvl w:val="1"/>
        <w:rPr>
          <w:rFonts w:eastAsiaTheme="minorEastAsia"/>
          <w:b/>
          <w:spacing w:val="15"/>
          <w:sz w:val="36"/>
          <w:szCs w:val="22"/>
        </w:rPr>
      </w:pPr>
      <w:bookmarkStart w:id="95" w:name="_Toc415932110"/>
      <w:r w:rsidRPr="00D82F3A">
        <w:rPr>
          <w:rFonts w:eastAsiaTheme="minorEastAsia"/>
          <w:b/>
          <w:spacing w:val="15"/>
          <w:sz w:val="36"/>
          <w:szCs w:val="22"/>
        </w:rPr>
        <w:lastRenderedPageBreak/>
        <w:t>Tribe Leucostomatini</w:t>
      </w:r>
      <w:bookmarkEnd w:id="95"/>
    </w:p>
    <w:p w14:paraId="13801FF2"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96" w:name="_Toc415932111"/>
      <w:r w:rsidRPr="00D82F3A">
        <w:rPr>
          <w:rFonts w:eastAsiaTheme="minorEastAsia"/>
          <w:b/>
          <w:spacing w:val="15"/>
          <w:sz w:val="32"/>
          <w:szCs w:val="22"/>
        </w:rPr>
        <w:t>Genus </w:t>
      </w:r>
      <w:r w:rsidRPr="00D82F3A">
        <w:rPr>
          <w:rFonts w:eastAsiaTheme="minorEastAsia"/>
          <w:b/>
          <w:i/>
          <w:spacing w:val="15"/>
          <w:sz w:val="32"/>
          <w:szCs w:val="22"/>
        </w:rPr>
        <w:t>Leucostoma</w:t>
      </w:r>
      <w:r w:rsidRPr="00D82F3A">
        <w:rPr>
          <w:rFonts w:eastAsiaTheme="minorEastAsia"/>
          <w:b/>
          <w:spacing w:val="15"/>
          <w:sz w:val="32"/>
          <w:szCs w:val="22"/>
        </w:rPr>
        <w:t> Meigen, 1803</w:t>
      </w:r>
      <w:bookmarkEnd w:id="96"/>
    </w:p>
    <w:p w14:paraId="35563B24" w14:textId="77777777" w:rsidR="00D82F3A" w:rsidRPr="00D82F3A" w:rsidRDefault="00D82F3A" w:rsidP="00D82F3A">
      <w:pPr>
        <w:shd w:val="clear" w:color="auto" w:fill="FFFFFF"/>
        <w:rPr>
          <w:rFonts w:eastAsiaTheme="minorEastAsia"/>
          <w:color w:val="000000"/>
        </w:rPr>
      </w:pPr>
    </w:p>
    <w:p w14:paraId="48279EB5" w14:textId="77777777" w:rsidR="00D82F3A" w:rsidRPr="00D82F3A" w:rsidRDefault="00D82F3A" w:rsidP="00D82F3A">
      <w:pPr>
        <w:shd w:val="clear" w:color="auto" w:fill="FFFFFF"/>
        <w:rPr>
          <w:rFonts w:eastAsiaTheme="minorEastAsia"/>
          <w:color w:val="000000"/>
        </w:rPr>
      </w:pPr>
      <w:r w:rsidRPr="00D82F3A">
        <w:rPr>
          <w:rFonts w:eastAsiaTheme="minorEastAsia"/>
          <w:b/>
          <w:color w:val="000000"/>
        </w:rPr>
        <w:t>Key to species of eastern Nearctic</w:t>
      </w:r>
      <w:r w:rsidRPr="00D82F3A">
        <w:rPr>
          <w:rFonts w:eastAsiaTheme="minorEastAsia"/>
          <w:color w:val="000000"/>
        </w:rPr>
        <w:t xml:space="preserve"> </w:t>
      </w:r>
      <w:r w:rsidRPr="00D82F3A">
        <w:rPr>
          <w:rFonts w:eastAsiaTheme="minorEastAsia"/>
          <w:b/>
          <w:i/>
          <w:color w:val="000000"/>
        </w:rPr>
        <w:t>Leucostoma</w:t>
      </w:r>
    </w:p>
    <w:p w14:paraId="33005C4C" w14:textId="77777777" w:rsidR="00D82F3A" w:rsidRPr="00D82F3A" w:rsidRDefault="00D82F3A" w:rsidP="00D82F3A">
      <w:pPr>
        <w:shd w:val="clear" w:color="auto" w:fill="FFFFFF"/>
        <w:rPr>
          <w:rFonts w:eastAsiaTheme="minorEastAsia"/>
          <w:color w:val="000000"/>
        </w:rPr>
      </w:pPr>
    </w:p>
    <w:p w14:paraId="2FE1A195" w14:textId="77777777" w:rsidR="00D82F3A" w:rsidRPr="00D82F3A" w:rsidRDefault="00D82F3A" w:rsidP="00D82F3A">
      <w:pPr>
        <w:shd w:val="clear" w:color="auto" w:fill="FFFFFF"/>
        <w:rPr>
          <w:rFonts w:eastAsiaTheme="minorEastAsia"/>
          <w:color w:val="000000"/>
        </w:rPr>
      </w:pPr>
      <w:r w:rsidRPr="00D82F3A">
        <w:rPr>
          <w:rFonts w:eastAsiaTheme="minorEastAsia"/>
          <w:color w:val="000000"/>
        </w:rPr>
        <w:t>Adapted from Reinhard (1956).  Different keys are provided for males and females. Females are easily distinguished from males by the easy to spot posterior clasping lobes at the end of the abdomen.</w:t>
      </w:r>
    </w:p>
    <w:p w14:paraId="7E00A006" w14:textId="77777777" w:rsidR="00D82F3A" w:rsidRPr="00D82F3A" w:rsidRDefault="00D82F3A" w:rsidP="00D82F3A">
      <w:pPr>
        <w:shd w:val="clear" w:color="auto" w:fill="FFFFFF"/>
        <w:rPr>
          <w:rFonts w:eastAsiaTheme="minorEastAsia"/>
          <w:color w:val="000000"/>
        </w:rPr>
      </w:pPr>
    </w:p>
    <w:p w14:paraId="790810A5" w14:textId="77777777" w:rsidR="00D82F3A" w:rsidRPr="00D82F3A" w:rsidRDefault="00D82F3A" w:rsidP="00D82F3A">
      <w:pPr>
        <w:shd w:val="clear" w:color="auto" w:fill="FFFFFF"/>
        <w:rPr>
          <w:rFonts w:eastAsiaTheme="minorEastAsia"/>
          <w:b/>
          <w:color w:val="000000"/>
        </w:rPr>
      </w:pPr>
      <w:r w:rsidRPr="00D82F3A">
        <w:rPr>
          <w:rFonts w:eastAsiaTheme="minorEastAsia"/>
          <w:b/>
          <w:color w:val="000000"/>
        </w:rPr>
        <w:t>Males</w:t>
      </w:r>
      <w:r w:rsidRPr="00D82F3A">
        <w:rPr>
          <w:rFonts w:eastAsiaTheme="minorEastAsia"/>
          <w:b/>
          <w:color w:val="000000"/>
        </w:rPr>
        <w:br/>
      </w:r>
    </w:p>
    <w:p w14:paraId="45737D8E" w14:textId="77777777" w:rsidR="00D82F3A" w:rsidRPr="00D82F3A" w:rsidRDefault="00D82F3A" w:rsidP="00D82F3A">
      <w:pPr>
        <w:shd w:val="clear" w:color="auto" w:fill="FFFFFF"/>
        <w:tabs>
          <w:tab w:val="right" w:pos="8640"/>
        </w:tabs>
        <w:ind w:left="270" w:hanging="270"/>
        <w:jc w:val="both"/>
        <w:rPr>
          <w:i/>
          <w:color w:val="000000"/>
        </w:rPr>
      </w:pPr>
      <w:r w:rsidRPr="00D82F3A">
        <w:rPr>
          <w:color w:val="000000"/>
        </w:rPr>
        <w:t xml:space="preserve">1) Abdomen </w:t>
      </w:r>
      <w:r w:rsidRPr="00D82F3A">
        <w:rPr>
          <w:i/>
          <w:color w:val="000000"/>
        </w:rPr>
        <w:t>without</w:t>
      </w:r>
      <w:r w:rsidRPr="00D82F3A">
        <w:rPr>
          <w:color w:val="000000"/>
        </w:rPr>
        <w:t xml:space="preserve"> pruinescence, wholly shining. Palpi yellow, postpedicel tinged with red………………………………….………………….…………………………....……</w:t>
      </w:r>
      <w:r w:rsidRPr="00D82F3A">
        <w:rPr>
          <w:i/>
          <w:color w:val="000000"/>
        </w:rPr>
        <w:t>simplex</w:t>
      </w:r>
    </w:p>
    <w:p w14:paraId="7AA494E9" w14:textId="77777777" w:rsidR="00D82F3A" w:rsidRPr="00D82F3A" w:rsidRDefault="00D82F3A" w:rsidP="00D82F3A">
      <w:pPr>
        <w:shd w:val="clear" w:color="auto" w:fill="FFFFFF"/>
        <w:tabs>
          <w:tab w:val="right" w:pos="8640"/>
        </w:tabs>
        <w:ind w:left="360" w:hanging="90"/>
        <w:jc w:val="both"/>
        <w:rPr>
          <w:color w:val="000000"/>
        </w:rPr>
      </w:pPr>
    </w:p>
    <w:p w14:paraId="16F1B72B" w14:textId="77777777" w:rsidR="00D82F3A" w:rsidRPr="00D82F3A" w:rsidRDefault="00D82F3A" w:rsidP="00D82F3A">
      <w:pPr>
        <w:shd w:val="clear" w:color="auto" w:fill="FFFFFF"/>
        <w:tabs>
          <w:tab w:val="right" w:pos="8640"/>
        </w:tabs>
        <w:ind w:left="360" w:hanging="90"/>
        <w:jc w:val="both"/>
        <w:rPr>
          <w:color w:val="000000"/>
        </w:rPr>
      </w:pPr>
      <w:r w:rsidRPr="00D82F3A">
        <w:rPr>
          <w:color w:val="000000"/>
        </w:rPr>
        <w:t xml:space="preserve">Abdomen </w:t>
      </w:r>
      <w:r w:rsidRPr="00D82F3A">
        <w:rPr>
          <w:i/>
          <w:color w:val="000000"/>
        </w:rPr>
        <w:t>with</w:t>
      </w:r>
      <w:r w:rsidRPr="00D82F3A">
        <w:rPr>
          <w:color w:val="000000"/>
        </w:rPr>
        <w:t xml:space="preserve"> one or more segments pollinose……………………..………………….………2</w:t>
      </w:r>
    </w:p>
    <w:p w14:paraId="520C9E4C" w14:textId="77777777" w:rsidR="00D82F3A" w:rsidRPr="00D82F3A" w:rsidRDefault="00D82F3A" w:rsidP="00D82F3A">
      <w:pPr>
        <w:shd w:val="clear" w:color="auto" w:fill="FFFFFF"/>
        <w:tabs>
          <w:tab w:val="right" w:pos="8640"/>
        </w:tabs>
        <w:jc w:val="both"/>
        <w:rPr>
          <w:color w:val="000000"/>
        </w:rPr>
      </w:pPr>
    </w:p>
    <w:p w14:paraId="4921B3DC" w14:textId="77777777" w:rsidR="00D82F3A" w:rsidRPr="00D82F3A" w:rsidRDefault="00D82F3A" w:rsidP="00D82F3A">
      <w:pPr>
        <w:shd w:val="clear" w:color="auto" w:fill="FFFFFF"/>
        <w:tabs>
          <w:tab w:val="right" w:pos="8730"/>
        </w:tabs>
        <w:ind w:left="270" w:right="-90" w:hanging="270"/>
        <w:jc w:val="both"/>
        <w:rPr>
          <w:color w:val="000000"/>
        </w:rPr>
      </w:pPr>
      <w:r w:rsidRPr="00D82F3A">
        <w:rPr>
          <w:color w:val="000000"/>
        </w:rPr>
        <w:t xml:space="preserve">2) </w:t>
      </w:r>
      <w:r w:rsidRPr="00D82F3A">
        <w:rPr>
          <w:i/>
          <w:color w:val="000000"/>
        </w:rPr>
        <w:t>Abdominal pruinescence confined to basal half or less of last three segments</w:t>
      </w:r>
      <w:r w:rsidRPr="00D82F3A">
        <w:rPr>
          <w:color w:val="000000"/>
        </w:rPr>
        <w:t>. Hairs on intermediate abdominal segments appressed. Head pruinescence silvery. Surstyli tapering sharply to middle leaving a slender curved beak which is as long as broader basal part…</w:t>
      </w:r>
      <w:r w:rsidRPr="00D82F3A">
        <w:rPr>
          <w:i/>
          <w:color w:val="000000"/>
        </w:rPr>
        <w:t>acirostre</w:t>
      </w:r>
    </w:p>
    <w:p w14:paraId="2CFDC821" w14:textId="77777777" w:rsidR="00D82F3A" w:rsidRPr="00D82F3A" w:rsidRDefault="00D82F3A" w:rsidP="00D82F3A">
      <w:pPr>
        <w:shd w:val="clear" w:color="auto" w:fill="FFFFFF"/>
        <w:tabs>
          <w:tab w:val="right" w:pos="8640"/>
        </w:tabs>
        <w:jc w:val="both"/>
        <w:rPr>
          <w:color w:val="000000"/>
        </w:rPr>
      </w:pPr>
    </w:p>
    <w:p w14:paraId="1EF35F39" w14:textId="77777777" w:rsidR="00D82F3A" w:rsidRPr="00D82F3A" w:rsidRDefault="00D82F3A" w:rsidP="00D82F3A">
      <w:pPr>
        <w:shd w:val="clear" w:color="auto" w:fill="FFFFFF"/>
        <w:tabs>
          <w:tab w:val="left" w:pos="270"/>
          <w:tab w:val="right" w:pos="8640"/>
        </w:tabs>
        <w:ind w:left="270"/>
        <w:jc w:val="both"/>
        <w:rPr>
          <w:color w:val="000000"/>
        </w:rPr>
      </w:pPr>
      <w:r w:rsidRPr="00D82F3A">
        <w:rPr>
          <w:color w:val="000000"/>
        </w:rPr>
        <w:t>Abdominal pruinescence not as described above</w:t>
      </w:r>
      <w:r w:rsidRPr="00D82F3A">
        <w:rPr>
          <w:color w:val="000000"/>
        </w:rPr>
        <w:tab/>
        <w:t>…………….………………..……………….3</w:t>
      </w:r>
    </w:p>
    <w:p w14:paraId="7998E140" w14:textId="77777777" w:rsidR="00D82F3A" w:rsidRPr="00D82F3A" w:rsidRDefault="00D82F3A" w:rsidP="00D82F3A">
      <w:pPr>
        <w:shd w:val="clear" w:color="auto" w:fill="FFFFFF"/>
        <w:tabs>
          <w:tab w:val="left" w:pos="270"/>
          <w:tab w:val="right" w:pos="8640"/>
        </w:tabs>
        <w:ind w:left="270"/>
        <w:jc w:val="both"/>
        <w:rPr>
          <w:color w:val="000000"/>
        </w:rPr>
      </w:pPr>
    </w:p>
    <w:p w14:paraId="79064264" w14:textId="77777777" w:rsidR="00D82F3A" w:rsidRPr="00D82F3A" w:rsidRDefault="00D82F3A" w:rsidP="00D82F3A">
      <w:pPr>
        <w:shd w:val="clear" w:color="auto" w:fill="FFFFFF"/>
        <w:tabs>
          <w:tab w:val="left" w:pos="270"/>
          <w:tab w:val="right" w:pos="8640"/>
        </w:tabs>
        <w:ind w:left="274" w:hanging="274"/>
        <w:jc w:val="both"/>
        <w:rPr>
          <w:color w:val="000000"/>
        </w:rPr>
      </w:pPr>
      <w:r w:rsidRPr="00D82F3A">
        <w:rPr>
          <w:color w:val="000000"/>
        </w:rPr>
        <w:t xml:space="preserve">3) </w:t>
      </w:r>
      <w:r w:rsidRPr="00D82F3A">
        <w:rPr>
          <w:i/>
          <w:color w:val="000000"/>
        </w:rPr>
        <w:t>Fore tibia with two posterolateral bristles.</w:t>
      </w:r>
      <w:r w:rsidRPr="00D82F3A">
        <w:rPr>
          <w:color w:val="000000"/>
        </w:rPr>
        <w:t xml:space="preserve"> Frontal vitta wider than parafrontal which is lightly dusted with gray pruinescence on a blackish subshiny background. Last three abdominal segments thinly gray pollinose. Calypters not much enlarged</w:t>
      </w:r>
      <w:r w:rsidRPr="00D82F3A">
        <w:rPr>
          <w:color w:val="000000"/>
        </w:rPr>
        <w:tab/>
        <w:t>…………………………</w:t>
      </w:r>
      <w:r w:rsidRPr="00D82F3A">
        <w:rPr>
          <w:i/>
          <w:color w:val="000000"/>
        </w:rPr>
        <w:t>gravipes</w:t>
      </w:r>
    </w:p>
    <w:p w14:paraId="002DF722" w14:textId="77777777" w:rsidR="00D82F3A" w:rsidRPr="00D82F3A" w:rsidRDefault="00D82F3A" w:rsidP="00D82F3A">
      <w:pPr>
        <w:shd w:val="clear" w:color="auto" w:fill="FFFFFF"/>
        <w:tabs>
          <w:tab w:val="left" w:pos="270"/>
          <w:tab w:val="right" w:pos="8640"/>
        </w:tabs>
        <w:ind w:left="270"/>
        <w:jc w:val="both"/>
        <w:rPr>
          <w:color w:val="000000"/>
        </w:rPr>
      </w:pPr>
    </w:p>
    <w:p w14:paraId="7E6E901D" w14:textId="77777777" w:rsidR="00D82F3A" w:rsidRPr="00D82F3A" w:rsidRDefault="00D82F3A" w:rsidP="00D82F3A">
      <w:pPr>
        <w:shd w:val="clear" w:color="auto" w:fill="FFFFFF"/>
        <w:tabs>
          <w:tab w:val="left" w:pos="270"/>
          <w:tab w:val="right" w:pos="8640"/>
        </w:tabs>
        <w:ind w:left="270"/>
        <w:jc w:val="both"/>
        <w:rPr>
          <w:color w:val="000000"/>
        </w:rPr>
      </w:pPr>
      <w:r w:rsidRPr="00D82F3A">
        <w:rPr>
          <w:i/>
          <w:color w:val="000000"/>
        </w:rPr>
        <w:t xml:space="preserve">Fore tibia with one median posterolateral bristle. </w:t>
      </w:r>
      <w:r w:rsidRPr="00D82F3A">
        <w:rPr>
          <w:color w:val="000000"/>
        </w:rPr>
        <w:t>Two katepisternal bristles. Abdomen narrowed to apex, last two segments silvery pollinose. Surstyli rather narrow, gradually tapering from base to apex and transversely rounded or convex on hind side</w:t>
      </w:r>
      <w:r w:rsidRPr="00D82F3A">
        <w:rPr>
          <w:color w:val="000000"/>
        </w:rPr>
        <w:tab/>
        <w:t>………..……….</w:t>
      </w:r>
      <w:r w:rsidRPr="00D82F3A">
        <w:rPr>
          <w:i/>
          <w:color w:val="000000"/>
        </w:rPr>
        <w:t>aterrimum</w:t>
      </w:r>
      <w:r w:rsidRPr="00D82F3A">
        <w:rPr>
          <w:color w:val="000000"/>
        </w:rPr>
        <w:t xml:space="preserve"> </w:t>
      </w:r>
    </w:p>
    <w:p w14:paraId="729BB4A6" w14:textId="77777777" w:rsidR="00D82F3A" w:rsidRPr="00D82F3A" w:rsidRDefault="00D82F3A" w:rsidP="00D82F3A">
      <w:pPr>
        <w:tabs>
          <w:tab w:val="right" w:pos="8640"/>
        </w:tabs>
        <w:jc w:val="both"/>
      </w:pPr>
    </w:p>
    <w:p w14:paraId="5A6E4627" w14:textId="77777777" w:rsidR="00D82F3A" w:rsidRPr="00D82F3A" w:rsidRDefault="00D82F3A" w:rsidP="00D82F3A">
      <w:pPr>
        <w:shd w:val="clear" w:color="auto" w:fill="FFFFFF"/>
        <w:tabs>
          <w:tab w:val="right" w:pos="8640"/>
        </w:tabs>
        <w:jc w:val="both"/>
        <w:rPr>
          <w:rFonts w:eastAsiaTheme="minorEastAsia"/>
          <w:b/>
          <w:color w:val="000000"/>
        </w:rPr>
      </w:pPr>
      <w:r w:rsidRPr="00D82F3A">
        <w:rPr>
          <w:rFonts w:eastAsiaTheme="minorEastAsia"/>
          <w:b/>
          <w:color w:val="000000"/>
        </w:rPr>
        <w:t>Females</w:t>
      </w:r>
      <w:r w:rsidRPr="00D82F3A">
        <w:rPr>
          <w:rFonts w:eastAsiaTheme="minorEastAsia"/>
          <w:b/>
          <w:color w:val="000000"/>
        </w:rPr>
        <w:br/>
      </w:r>
    </w:p>
    <w:p w14:paraId="53863E21" w14:textId="77777777" w:rsidR="00D82F3A" w:rsidRPr="00D82F3A" w:rsidRDefault="00D82F3A" w:rsidP="00D82F3A">
      <w:pPr>
        <w:shd w:val="clear" w:color="auto" w:fill="FFFFFF"/>
        <w:tabs>
          <w:tab w:val="right" w:pos="8640"/>
        </w:tabs>
        <w:ind w:left="270" w:hanging="270"/>
        <w:jc w:val="both"/>
        <w:rPr>
          <w:color w:val="000000"/>
        </w:rPr>
      </w:pPr>
      <w:r w:rsidRPr="00D82F3A">
        <w:rPr>
          <w:color w:val="000000"/>
        </w:rPr>
        <w:t xml:space="preserve">1) </w:t>
      </w:r>
      <w:r w:rsidRPr="00D82F3A">
        <w:rPr>
          <w:i/>
          <w:color w:val="000000"/>
        </w:rPr>
        <w:t>Abdomen longer and narrower than usual</w:t>
      </w:r>
      <w:r w:rsidRPr="00D82F3A">
        <w:rPr>
          <w:color w:val="000000"/>
        </w:rPr>
        <w:t xml:space="preserve">, tapering gradually from base to apex. Three katepisternal bristles. Arms of posterior clasping lobes strongly bowed inward and bearing a series of </w:t>
      </w:r>
      <w:r w:rsidRPr="00D82F3A">
        <w:rPr>
          <w:i/>
          <w:color w:val="000000"/>
        </w:rPr>
        <w:t>minute teeth</w:t>
      </w:r>
      <w:r w:rsidRPr="00D82F3A">
        <w:rPr>
          <w:color w:val="000000"/>
        </w:rPr>
        <w:t xml:space="preserve"> on ventral edge on inner margin</w:t>
      </w:r>
      <w:r w:rsidRPr="00D82F3A">
        <w:rPr>
          <w:color w:val="000000"/>
        </w:rPr>
        <w:tab/>
        <w:t>………………………………</w:t>
      </w:r>
      <w:r w:rsidRPr="00D82F3A">
        <w:rPr>
          <w:i/>
          <w:color w:val="000000"/>
        </w:rPr>
        <w:t>aterrimum</w:t>
      </w:r>
    </w:p>
    <w:p w14:paraId="600A4A68" w14:textId="77777777" w:rsidR="00D82F3A" w:rsidRPr="00D82F3A" w:rsidRDefault="00D82F3A" w:rsidP="00D82F3A">
      <w:pPr>
        <w:shd w:val="clear" w:color="auto" w:fill="FFFFFF"/>
        <w:tabs>
          <w:tab w:val="right" w:pos="8640"/>
        </w:tabs>
        <w:jc w:val="both"/>
        <w:rPr>
          <w:color w:val="000000"/>
        </w:rPr>
      </w:pPr>
    </w:p>
    <w:p w14:paraId="05D5707F" w14:textId="77777777" w:rsidR="00D82F3A" w:rsidRPr="00D82F3A" w:rsidRDefault="00D82F3A" w:rsidP="00D82F3A">
      <w:pPr>
        <w:shd w:val="clear" w:color="auto" w:fill="FFFFFF"/>
        <w:tabs>
          <w:tab w:val="left" w:pos="270"/>
          <w:tab w:val="right" w:pos="8640"/>
        </w:tabs>
        <w:ind w:left="270"/>
        <w:jc w:val="both"/>
        <w:rPr>
          <w:color w:val="000000"/>
        </w:rPr>
      </w:pPr>
      <w:r w:rsidRPr="00D82F3A">
        <w:rPr>
          <w:i/>
          <w:color w:val="000000"/>
        </w:rPr>
        <w:t>Abdomen ordinary in form</w:t>
      </w:r>
      <w:r w:rsidRPr="00D82F3A">
        <w:rPr>
          <w:color w:val="000000"/>
        </w:rPr>
        <w:t>, segments two and three much broader than long</w:t>
      </w:r>
      <w:r w:rsidRPr="00D82F3A">
        <w:rPr>
          <w:color w:val="000000"/>
        </w:rPr>
        <w:tab/>
        <w:t>...........................2</w:t>
      </w:r>
    </w:p>
    <w:p w14:paraId="68495D26" w14:textId="77777777" w:rsidR="00D82F3A" w:rsidRPr="00D82F3A" w:rsidRDefault="00D82F3A" w:rsidP="00D82F3A">
      <w:pPr>
        <w:shd w:val="clear" w:color="auto" w:fill="FFFFFF"/>
        <w:tabs>
          <w:tab w:val="left" w:pos="270"/>
          <w:tab w:val="right" w:pos="8640"/>
        </w:tabs>
        <w:ind w:left="270"/>
        <w:jc w:val="both"/>
        <w:rPr>
          <w:color w:val="000000"/>
        </w:rPr>
      </w:pPr>
    </w:p>
    <w:p w14:paraId="618770AA" w14:textId="77777777" w:rsidR="00D82F3A" w:rsidRPr="00D82F3A" w:rsidRDefault="00D82F3A" w:rsidP="00D82F3A">
      <w:pPr>
        <w:shd w:val="clear" w:color="auto" w:fill="FFFFFF"/>
        <w:tabs>
          <w:tab w:val="left" w:pos="270"/>
          <w:tab w:val="right" w:pos="8640"/>
        </w:tabs>
        <w:ind w:left="274" w:hanging="274"/>
        <w:jc w:val="both"/>
        <w:rPr>
          <w:color w:val="000000"/>
        </w:rPr>
      </w:pPr>
      <w:r w:rsidRPr="00D82F3A">
        <w:rPr>
          <w:color w:val="000000"/>
        </w:rPr>
        <w:t xml:space="preserve">2) Abdomen with silvery pruinescence on narrow basal margin of intermediate segments. Calypters moderately enlarged, opaque white. Posterior clasping lobes slender, strongly bowed inward and with </w:t>
      </w:r>
      <w:r w:rsidRPr="00D82F3A">
        <w:rPr>
          <w:i/>
          <w:color w:val="000000"/>
        </w:rPr>
        <w:t>only fine hairs</w:t>
      </w:r>
      <w:r w:rsidRPr="00D82F3A">
        <w:rPr>
          <w:color w:val="000000"/>
        </w:rPr>
        <w:t xml:space="preserve"> on inner margin</w:t>
      </w:r>
      <w:r w:rsidRPr="00D82F3A">
        <w:rPr>
          <w:color w:val="000000"/>
        </w:rPr>
        <w:tab/>
        <w:t>............................................................</w:t>
      </w:r>
      <w:r w:rsidRPr="00D82F3A">
        <w:rPr>
          <w:i/>
          <w:color w:val="000000"/>
        </w:rPr>
        <w:t>acirostre</w:t>
      </w:r>
    </w:p>
    <w:p w14:paraId="23FA1F3F" w14:textId="77777777" w:rsidR="00D82F3A" w:rsidRPr="00D82F3A" w:rsidRDefault="00D82F3A" w:rsidP="00D82F3A">
      <w:pPr>
        <w:shd w:val="clear" w:color="auto" w:fill="FFFFFF"/>
        <w:tabs>
          <w:tab w:val="left" w:pos="270"/>
          <w:tab w:val="right" w:pos="8640"/>
        </w:tabs>
        <w:ind w:left="270"/>
        <w:jc w:val="both"/>
        <w:rPr>
          <w:color w:val="000000"/>
        </w:rPr>
      </w:pPr>
    </w:p>
    <w:p w14:paraId="4D8D8688" w14:textId="77777777" w:rsidR="00D82F3A" w:rsidRPr="00D82F3A" w:rsidRDefault="00D82F3A" w:rsidP="00D82F3A">
      <w:pPr>
        <w:shd w:val="clear" w:color="auto" w:fill="FFFFFF"/>
        <w:tabs>
          <w:tab w:val="left" w:pos="270"/>
          <w:tab w:val="right" w:pos="8640"/>
        </w:tabs>
        <w:ind w:left="270"/>
        <w:jc w:val="both"/>
        <w:rPr>
          <w:color w:val="000000"/>
        </w:rPr>
      </w:pPr>
      <w:r w:rsidRPr="00D82F3A">
        <w:rPr>
          <w:color w:val="000000"/>
        </w:rPr>
        <w:t>Abdomen without pruinescence, wholly shining black</w:t>
      </w:r>
      <w:r w:rsidRPr="00D82F3A">
        <w:rPr>
          <w:i/>
          <w:color w:val="000000"/>
        </w:rPr>
        <w:tab/>
        <w:t>...............................................................</w:t>
      </w:r>
      <w:r w:rsidRPr="00D82F3A">
        <w:rPr>
          <w:color w:val="000000"/>
        </w:rPr>
        <w:t>3</w:t>
      </w:r>
    </w:p>
    <w:p w14:paraId="496EF6A8" w14:textId="77777777" w:rsidR="00D82F3A" w:rsidRPr="00D82F3A" w:rsidRDefault="00D82F3A" w:rsidP="00D82F3A">
      <w:pPr>
        <w:shd w:val="clear" w:color="auto" w:fill="FFFFFF"/>
        <w:tabs>
          <w:tab w:val="left" w:pos="270"/>
          <w:tab w:val="right" w:pos="8640"/>
        </w:tabs>
        <w:ind w:left="270"/>
        <w:jc w:val="both"/>
        <w:rPr>
          <w:color w:val="000000"/>
        </w:rPr>
      </w:pPr>
    </w:p>
    <w:p w14:paraId="40F97069" w14:textId="77777777" w:rsidR="00D82F3A" w:rsidRPr="00D82F3A" w:rsidRDefault="00D82F3A" w:rsidP="00D82F3A">
      <w:pPr>
        <w:shd w:val="clear" w:color="auto" w:fill="FFFFFF"/>
        <w:tabs>
          <w:tab w:val="left" w:pos="540"/>
          <w:tab w:val="right" w:pos="8640"/>
        </w:tabs>
        <w:ind w:left="270" w:hanging="274"/>
        <w:jc w:val="both"/>
        <w:rPr>
          <w:i/>
          <w:color w:val="000000"/>
        </w:rPr>
      </w:pPr>
      <w:r w:rsidRPr="00D82F3A">
        <w:rPr>
          <w:color w:val="000000"/>
        </w:rPr>
        <w:lastRenderedPageBreak/>
        <w:t xml:space="preserve">3) Fore tibia with </w:t>
      </w:r>
      <w:r w:rsidRPr="00D82F3A">
        <w:rPr>
          <w:i/>
          <w:color w:val="000000"/>
        </w:rPr>
        <w:t>two</w:t>
      </w:r>
      <w:r w:rsidRPr="00D82F3A">
        <w:rPr>
          <w:color w:val="000000"/>
        </w:rPr>
        <w:t xml:space="preserve"> posterolateral bristles. Calypters not enlarged. Posterior clasping lobes strongly bowed inward with a series of </w:t>
      </w:r>
      <w:r w:rsidRPr="00D82F3A">
        <w:rPr>
          <w:i/>
          <w:color w:val="000000"/>
        </w:rPr>
        <w:t>stubby</w:t>
      </w:r>
      <w:r w:rsidRPr="00D82F3A">
        <w:rPr>
          <w:color w:val="000000"/>
        </w:rPr>
        <w:t xml:space="preserve"> </w:t>
      </w:r>
      <w:r w:rsidRPr="00D82F3A">
        <w:rPr>
          <w:i/>
          <w:color w:val="000000"/>
        </w:rPr>
        <w:t>dentations</w:t>
      </w:r>
      <w:r w:rsidRPr="00D82F3A">
        <w:rPr>
          <w:color w:val="000000"/>
        </w:rPr>
        <w:t xml:space="preserve"> on inner ventral edge…...…...</w:t>
      </w:r>
      <w:r w:rsidRPr="00D82F3A">
        <w:rPr>
          <w:i/>
          <w:color w:val="000000"/>
        </w:rPr>
        <w:t>gravipes</w:t>
      </w:r>
    </w:p>
    <w:p w14:paraId="3C5A3CC5" w14:textId="77777777" w:rsidR="00D82F3A" w:rsidRPr="00D82F3A" w:rsidRDefault="00D82F3A" w:rsidP="00D82F3A">
      <w:pPr>
        <w:shd w:val="clear" w:color="auto" w:fill="FFFFFF"/>
        <w:tabs>
          <w:tab w:val="left" w:pos="540"/>
          <w:tab w:val="right" w:pos="8640"/>
        </w:tabs>
        <w:ind w:left="270" w:hanging="274"/>
        <w:jc w:val="both"/>
        <w:rPr>
          <w:color w:val="000000"/>
        </w:rPr>
      </w:pPr>
    </w:p>
    <w:p w14:paraId="6CDA1620" w14:textId="77777777" w:rsidR="00D82F3A" w:rsidRPr="00D82F3A" w:rsidRDefault="00D82F3A" w:rsidP="00D82F3A">
      <w:pPr>
        <w:shd w:val="clear" w:color="auto" w:fill="FFFFFF"/>
        <w:tabs>
          <w:tab w:val="left" w:pos="270"/>
          <w:tab w:val="right" w:pos="8640"/>
        </w:tabs>
        <w:ind w:left="270"/>
        <w:jc w:val="both"/>
        <w:rPr>
          <w:i/>
          <w:color w:val="000000"/>
        </w:rPr>
      </w:pPr>
      <w:r w:rsidRPr="00D82F3A">
        <w:rPr>
          <w:color w:val="000000"/>
        </w:rPr>
        <w:t xml:space="preserve">Fore tibia with only </w:t>
      </w:r>
      <w:r w:rsidRPr="00D82F3A">
        <w:rPr>
          <w:i/>
          <w:color w:val="000000"/>
        </w:rPr>
        <w:t>one</w:t>
      </w:r>
      <w:r w:rsidRPr="00D82F3A">
        <w:rPr>
          <w:color w:val="000000"/>
        </w:rPr>
        <w:t xml:space="preserve"> median posterolateral bristle. Calypters enlarged. Posterior clasping lobes </w:t>
      </w:r>
      <w:r w:rsidRPr="00D82F3A">
        <w:rPr>
          <w:i/>
          <w:color w:val="000000"/>
        </w:rPr>
        <w:t>denticulate</w:t>
      </w:r>
      <w:r w:rsidRPr="00D82F3A">
        <w:rPr>
          <w:color w:val="000000"/>
        </w:rPr>
        <w:t xml:space="preserve"> on inner margin</w:t>
      </w:r>
      <w:r w:rsidRPr="00D82F3A">
        <w:rPr>
          <w:color w:val="000000"/>
        </w:rPr>
        <w:tab/>
        <w:t>.....................................................................................</w:t>
      </w:r>
      <w:r w:rsidRPr="00D82F3A">
        <w:rPr>
          <w:i/>
          <w:color w:val="000000"/>
        </w:rPr>
        <w:t>simplex</w:t>
      </w:r>
    </w:p>
    <w:p w14:paraId="058FAB2F" w14:textId="77777777" w:rsidR="00D82F3A" w:rsidRPr="00D82F3A" w:rsidRDefault="00D82F3A" w:rsidP="00D82F3A">
      <w:pPr>
        <w:spacing w:before="100" w:beforeAutospacing="1" w:after="100" w:afterAutospacing="1"/>
        <w:rPr>
          <w:b/>
          <w:bCs/>
          <w:i/>
          <w:iCs/>
          <w:sz w:val="18"/>
        </w:rPr>
      </w:pPr>
      <w:r w:rsidRPr="00D82F3A">
        <w:rPr>
          <w:b/>
          <w:bCs/>
          <w:iCs/>
          <w:color w:val="000000"/>
        </w:rPr>
        <w:t xml:space="preserve">Distribution of </w:t>
      </w:r>
      <w:r w:rsidRPr="00D82F3A">
        <w:rPr>
          <w:b/>
          <w:bCs/>
          <w:i/>
          <w:iCs/>
          <w:color w:val="000000"/>
        </w:rPr>
        <w:t>Leucostoma</w:t>
      </w:r>
      <w:r w:rsidRPr="00D82F3A">
        <w:rPr>
          <w:b/>
          <w:bCs/>
          <w:iCs/>
          <w:color w:val="000000"/>
        </w:rPr>
        <w:t xml:space="preserve"> in America north of Mexico</w:t>
      </w:r>
    </w:p>
    <w:p w14:paraId="73A6F0BB" w14:textId="77777777" w:rsidR="00D82F3A" w:rsidRPr="00D82F3A" w:rsidRDefault="00D82F3A" w:rsidP="00D82F3A">
      <w:pPr>
        <w:keepNext/>
        <w:shd w:val="clear" w:color="auto" w:fill="FFFFFF"/>
        <w:rPr>
          <w:rFonts w:ascii="Times" w:eastAsiaTheme="minorEastAsia" w:hAnsi="Times"/>
          <w:sz w:val="20"/>
          <w:szCs w:val="20"/>
        </w:rPr>
        <w:sectPr w:rsidR="00D82F3A" w:rsidRPr="00D82F3A" w:rsidSect="00B67534">
          <w:type w:val="continuous"/>
          <w:pgSz w:w="12240" w:h="15840"/>
          <w:pgMar w:top="1440" w:right="1440" w:bottom="1440" w:left="1440" w:header="720" w:footer="720" w:gutter="0"/>
          <w:cols w:space="720"/>
          <w:docGrid w:linePitch="360"/>
        </w:sectPr>
      </w:pPr>
    </w:p>
    <w:p w14:paraId="666E1AC9" w14:textId="77777777" w:rsidR="00D82F3A" w:rsidRPr="00D82F3A" w:rsidRDefault="00D82F3A" w:rsidP="00D82F3A">
      <w:pPr>
        <w:keepNext/>
        <w:shd w:val="clear" w:color="auto" w:fill="FFFFFF"/>
        <w:rPr>
          <w:rFonts w:ascii="Times" w:eastAsiaTheme="minorEastAsia" w:hAnsi="Times"/>
          <w:sz w:val="20"/>
          <w:szCs w:val="20"/>
        </w:rPr>
      </w:pPr>
      <w:r w:rsidRPr="00D82F3A">
        <w:rPr>
          <w:rFonts w:eastAsiaTheme="minorEastAsia"/>
          <w:b/>
          <w:bCs/>
          <w:i/>
          <w:iCs/>
          <w:noProof/>
          <w:sz w:val="18"/>
        </w:rPr>
        <w:lastRenderedPageBreak/>
        <w:drawing>
          <wp:inline distT="0" distB="0" distL="0" distR="0" wp14:anchorId="5AF7E5CE" wp14:editId="73380000">
            <wp:extent cx="2715768" cy="2560320"/>
            <wp:effectExtent l="0" t="0" r="889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15768" cy="2560320"/>
                    </a:xfrm>
                    <a:prstGeom prst="rect">
                      <a:avLst/>
                    </a:prstGeom>
                    <a:noFill/>
                    <a:ln>
                      <a:noFill/>
                    </a:ln>
                  </pic:spPr>
                </pic:pic>
              </a:graphicData>
            </a:graphic>
          </wp:inline>
        </w:drawing>
      </w:r>
    </w:p>
    <w:p w14:paraId="29067DBE"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28</w:t>
      </w:r>
      <w:r w:rsidRPr="00D82F3A">
        <w:rPr>
          <w:b/>
          <w:bCs/>
          <w:noProof/>
          <w:sz w:val="18"/>
          <w:szCs w:val="18"/>
        </w:rPr>
        <w:fldChar w:fldCharType="end"/>
      </w:r>
      <w:r w:rsidRPr="00D82F3A">
        <w:rPr>
          <w:b/>
          <w:bCs/>
          <w:sz w:val="18"/>
          <w:szCs w:val="18"/>
        </w:rPr>
        <w:t xml:space="preserve">: Distribution of </w:t>
      </w:r>
      <w:r w:rsidRPr="00D82F3A">
        <w:rPr>
          <w:b/>
          <w:bCs/>
          <w:i/>
          <w:sz w:val="18"/>
          <w:szCs w:val="18"/>
        </w:rPr>
        <w:t>Leucostoma</w:t>
      </w:r>
      <w:r w:rsidRPr="00D82F3A">
        <w:rPr>
          <w:b/>
          <w:bCs/>
          <w:sz w:val="18"/>
          <w:szCs w:val="18"/>
        </w:rPr>
        <w:t xml:space="preserve"> </w:t>
      </w:r>
      <w:r w:rsidRPr="00D82F3A">
        <w:rPr>
          <w:b/>
          <w:bCs/>
          <w:i/>
          <w:sz w:val="18"/>
          <w:szCs w:val="18"/>
        </w:rPr>
        <w:t>acirostre</w:t>
      </w:r>
      <w:r w:rsidRPr="00D82F3A">
        <w:rPr>
          <w:b/>
          <w:bCs/>
          <w:sz w:val="18"/>
          <w:szCs w:val="18"/>
        </w:rPr>
        <w:t> Reinhard, 1956.– Washington to California and Texas, also Indiana to New Jersey and Virginia, Mississippi, Florida, ?Kansas, ?Tennessee.</w:t>
      </w:r>
      <w:r w:rsidRPr="00D82F3A">
        <w:rPr>
          <w:b/>
          <w:bCs/>
          <w:sz w:val="18"/>
          <w:szCs w:val="18"/>
        </w:rPr>
        <w:br/>
      </w:r>
    </w:p>
    <w:p w14:paraId="7912AB00" w14:textId="77777777" w:rsidR="00D82F3A" w:rsidRPr="00D82F3A" w:rsidRDefault="00D82F3A" w:rsidP="00D82F3A">
      <w:pPr>
        <w:keepNext/>
        <w:shd w:val="clear" w:color="auto" w:fill="FFFFFF"/>
        <w:rPr>
          <w:rFonts w:ascii="Times" w:eastAsiaTheme="minorEastAsia" w:hAnsi="Times"/>
          <w:sz w:val="20"/>
          <w:szCs w:val="20"/>
        </w:rPr>
      </w:pPr>
      <w:r w:rsidRPr="00D82F3A">
        <w:rPr>
          <w:rFonts w:ascii="Times" w:eastAsiaTheme="minorEastAsia" w:hAnsi="Times"/>
          <w:noProof/>
          <w:sz w:val="20"/>
          <w:szCs w:val="20"/>
        </w:rPr>
        <w:drawing>
          <wp:inline distT="0" distB="0" distL="0" distR="0" wp14:anchorId="4664FCFB" wp14:editId="2B4A0220">
            <wp:extent cx="2761488" cy="2560320"/>
            <wp:effectExtent l="0" t="0" r="127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61488" cy="2560320"/>
                    </a:xfrm>
                    <a:prstGeom prst="rect">
                      <a:avLst/>
                    </a:prstGeom>
                    <a:noFill/>
                    <a:ln>
                      <a:noFill/>
                    </a:ln>
                  </pic:spPr>
                </pic:pic>
              </a:graphicData>
            </a:graphic>
          </wp:inline>
        </w:drawing>
      </w:r>
    </w:p>
    <w:p w14:paraId="5C371C0E"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29</w:t>
      </w:r>
      <w:r w:rsidRPr="00D82F3A">
        <w:rPr>
          <w:b/>
          <w:bCs/>
          <w:noProof/>
          <w:sz w:val="18"/>
          <w:szCs w:val="18"/>
        </w:rPr>
        <w:fldChar w:fldCharType="end"/>
      </w:r>
      <w:r w:rsidRPr="00D82F3A">
        <w:rPr>
          <w:b/>
          <w:bCs/>
          <w:sz w:val="18"/>
          <w:szCs w:val="18"/>
        </w:rPr>
        <w:t xml:space="preserve">: Distribution of </w:t>
      </w:r>
      <w:r w:rsidRPr="00D82F3A">
        <w:rPr>
          <w:b/>
          <w:bCs/>
          <w:i/>
          <w:sz w:val="18"/>
          <w:szCs w:val="18"/>
        </w:rPr>
        <w:t>Leucostoma</w:t>
      </w:r>
      <w:r w:rsidRPr="00D82F3A">
        <w:rPr>
          <w:b/>
          <w:bCs/>
          <w:sz w:val="18"/>
          <w:szCs w:val="18"/>
        </w:rPr>
        <w:t xml:space="preserve"> </w:t>
      </w:r>
      <w:r w:rsidRPr="00D82F3A">
        <w:rPr>
          <w:b/>
          <w:bCs/>
          <w:i/>
          <w:sz w:val="18"/>
          <w:szCs w:val="18"/>
        </w:rPr>
        <w:t>aterrimum</w:t>
      </w:r>
      <w:r w:rsidRPr="00D82F3A">
        <w:rPr>
          <w:b/>
          <w:bCs/>
          <w:sz w:val="18"/>
          <w:szCs w:val="18"/>
        </w:rPr>
        <w:t> Villers, 1789.– Europe, California to Wyoming and Kansas, south to Mexico and Texas, also Wisconsin, Michigan, Indiana, British Columbia, Ontario.</w:t>
      </w:r>
    </w:p>
    <w:p w14:paraId="493C2512" w14:textId="77777777" w:rsidR="00D82F3A" w:rsidRPr="00D82F3A" w:rsidRDefault="00D82F3A" w:rsidP="00D82F3A">
      <w:pPr>
        <w:shd w:val="clear" w:color="auto" w:fill="FFFFFF"/>
        <w:rPr>
          <w:b/>
          <w:sz w:val="18"/>
        </w:rPr>
      </w:pPr>
    </w:p>
    <w:p w14:paraId="2366F12B" w14:textId="77777777" w:rsidR="00D82F3A" w:rsidRPr="00D82F3A" w:rsidRDefault="00D82F3A" w:rsidP="00D82F3A">
      <w:pPr>
        <w:keepNext/>
        <w:shd w:val="clear" w:color="auto" w:fill="FFFFFF"/>
        <w:rPr>
          <w:rFonts w:ascii="Times" w:eastAsiaTheme="minorEastAsia" w:hAnsi="Times"/>
          <w:sz w:val="20"/>
          <w:szCs w:val="20"/>
        </w:rPr>
      </w:pPr>
      <w:r w:rsidRPr="00D82F3A">
        <w:rPr>
          <w:rFonts w:ascii="Times" w:eastAsiaTheme="minorEastAsia" w:hAnsi="Times"/>
          <w:noProof/>
          <w:sz w:val="20"/>
          <w:szCs w:val="20"/>
        </w:rPr>
        <w:lastRenderedPageBreak/>
        <w:drawing>
          <wp:inline distT="0" distB="0" distL="0" distR="0" wp14:anchorId="51405067" wp14:editId="2B5963E6">
            <wp:extent cx="2724912" cy="256032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24912" cy="2560320"/>
                    </a:xfrm>
                    <a:prstGeom prst="rect">
                      <a:avLst/>
                    </a:prstGeom>
                    <a:noFill/>
                    <a:ln>
                      <a:noFill/>
                    </a:ln>
                  </pic:spPr>
                </pic:pic>
              </a:graphicData>
            </a:graphic>
          </wp:inline>
        </w:drawing>
      </w:r>
    </w:p>
    <w:p w14:paraId="3F3EB8FE"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30</w:t>
      </w:r>
      <w:r w:rsidRPr="00D82F3A">
        <w:rPr>
          <w:b/>
          <w:bCs/>
          <w:noProof/>
          <w:sz w:val="18"/>
          <w:szCs w:val="18"/>
        </w:rPr>
        <w:fldChar w:fldCharType="end"/>
      </w:r>
      <w:r w:rsidRPr="00D82F3A">
        <w:rPr>
          <w:b/>
          <w:bCs/>
          <w:sz w:val="18"/>
          <w:szCs w:val="18"/>
        </w:rPr>
        <w:t xml:space="preserve">: Distribution of </w:t>
      </w:r>
      <w:r w:rsidRPr="00D82F3A">
        <w:rPr>
          <w:b/>
          <w:bCs/>
          <w:i/>
          <w:sz w:val="18"/>
          <w:szCs w:val="18"/>
        </w:rPr>
        <w:t>Leucostoma</w:t>
      </w:r>
      <w:r w:rsidRPr="00D82F3A">
        <w:rPr>
          <w:b/>
          <w:bCs/>
          <w:sz w:val="18"/>
          <w:szCs w:val="18"/>
        </w:rPr>
        <w:t xml:space="preserve"> </w:t>
      </w:r>
      <w:r w:rsidRPr="00D82F3A">
        <w:rPr>
          <w:b/>
          <w:bCs/>
          <w:i/>
          <w:sz w:val="18"/>
          <w:szCs w:val="18"/>
        </w:rPr>
        <w:t>gravipes</w:t>
      </w:r>
      <w:r w:rsidRPr="00D82F3A">
        <w:rPr>
          <w:b/>
          <w:bCs/>
          <w:sz w:val="18"/>
          <w:szCs w:val="18"/>
        </w:rPr>
        <w:t> van der Wulp, 1890.– Washington to Nebraska, south to California, Mexico, and Texas, also Michigan to New York, south to Virginia, Iowa, Illinois, Tennessee, Ontario, Québec.</w:t>
      </w:r>
    </w:p>
    <w:p w14:paraId="644BAEDB" w14:textId="77777777" w:rsidR="00D82F3A" w:rsidRPr="00D82F3A" w:rsidRDefault="00D82F3A" w:rsidP="00D82F3A">
      <w:pPr>
        <w:keepNext/>
      </w:pPr>
      <w:r w:rsidRPr="00D82F3A">
        <w:rPr>
          <w:noProof/>
        </w:rPr>
        <w:drawing>
          <wp:inline distT="0" distB="0" distL="0" distR="0" wp14:anchorId="1F5A3849" wp14:editId="632E182B">
            <wp:extent cx="2761488" cy="2560320"/>
            <wp:effectExtent l="0" t="0" r="127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61488" cy="2560320"/>
                    </a:xfrm>
                    <a:prstGeom prst="rect">
                      <a:avLst/>
                    </a:prstGeom>
                    <a:noFill/>
                    <a:ln>
                      <a:noFill/>
                    </a:ln>
                  </pic:spPr>
                </pic:pic>
              </a:graphicData>
            </a:graphic>
          </wp:inline>
        </w:drawing>
      </w:r>
    </w:p>
    <w:p w14:paraId="467FE572" w14:textId="77777777" w:rsidR="00D82F3A" w:rsidRPr="00D82F3A" w:rsidRDefault="00D82F3A" w:rsidP="00D82F3A">
      <w:pPr>
        <w:spacing w:after="200"/>
        <w:rPr>
          <w:sz w:val="2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31</w:t>
      </w:r>
      <w:r w:rsidRPr="00D82F3A">
        <w:rPr>
          <w:b/>
          <w:bCs/>
          <w:noProof/>
          <w:sz w:val="18"/>
          <w:szCs w:val="18"/>
        </w:rPr>
        <w:fldChar w:fldCharType="end"/>
      </w:r>
      <w:r w:rsidRPr="00D82F3A">
        <w:rPr>
          <w:b/>
          <w:bCs/>
          <w:sz w:val="18"/>
          <w:szCs w:val="18"/>
        </w:rPr>
        <w:t xml:space="preserve">: Distribution of </w:t>
      </w:r>
      <w:r w:rsidRPr="00D82F3A">
        <w:rPr>
          <w:b/>
          <w:bCs/>
          <w:i/>
          <w:sz w:val="18"/>
          <w:szCs w:val="18"/>
        </w:rPr>
        <w:t>Leucostoma</w:t>
      </w:r>
      <w:r w:rsidRPr="00D82F3A">
        <w:rPr>
          <w:b/>
          <w:bCs/>
          <w:sz w:val="18"/>
          <w:szCs w:val="18"/>
        </w:rPr>
        <w:t xml:space="preserve"> </w:t>
      </w:r>
      <w:r w:rsidRPr="00D82F3A">
        <w:rPr>
          <w:b/>
          <w:bCs/>
          <w:i/>
          <w:sz w:val="18"/>
          <w:szCs w:val="18"/>
        </w:rPr>
        <w:t>simplex</w:t>
      </w:r>
      <w:r w:rsidRPr="00D82F3A">
        <w:rPr>
          <w:rFonts w:eastAsiaTheme="majorEastAsia"/>
          <w:b/>
          <w:bCs/>
          <w:sz w:val="18"/>
          <w:szCs w:val="18"/>
        </w:rPr>
        <w:t> </w:t>
      </w:r>
      <w:r w:rsidRPr="00D82F3A">
        <w:rPr>
          <w:b/>
          <w:bCs/>
          <w:sz w:val="18"/>
          <w:szCs w:val="18"/>
        </w:rPr>
        <w:t>Fallén, 1815.– Palearctic, British Columbia to New Hampshire, south to California, Texas, and Virginia, Prince Edward Island.</w:t>
      </w:r>
      <w:r w:rsidRPr="00D82F3A">
        <w:rPr>
          <w:sz w:val="28"/>
          <w:szCs w:val="18"/>
        </w:rPr>
        <w:t xml:space="preserve"> </w:t>
      </w:r>
    </w:p>
    <w:p w14:paraId="339210BE" w14:textId="77777777" w:rsidR="00D82F3A" w:rsidRPr="00D82F3A" w:rsidRDefault="00D82F3A" w:rsidP="00D82F3A">
      <w:pPr>
        <w:rPr>
          <w:b/>
          <w:bCs/>
          <w:sz w:val="28"/>
        </w:rPr>
      </w:pPr>
    </w:p>
    <w:p w14:paraId="05992A0F" w14:textId="77777777" w:rsidR="00D82F3A" w:rsidRPr="00D82F3A" w:rsidRDefault="00D82F3A" w:rsidP="00D82F3A">
      <w:pPr>
        <w:rPr>
          <w:b/>
          <w:bCs/>
          <w:sz w:val="28"/>
        </w:rPr>
        <w:sectPr w:rsidR="00D82F3A" w:rsidRPr="00D82F3A" w:rsidSect="00B67534">
          <w:type w:val="continuous"/>
          <w:pgSz w:w="12240" w:h="15840"/>
          <w:pgMar w:top="1440" w:right="1440" w:bottom="1440" w:left="1440" w:header="720" w:footer="720" w:gutter="0"/>
          <w:cols w:num="2" w:space="720"/>
          <w:docGrid w:linePitch="360"/>
        </w:sectPr>
      </w:pPr>
    </w:p>
    <w:p w14:paraId="5FEF3D8A" w14:textId="77777777" w:rsidR="00D82F3A" w:rsidRPr="00D82F3A" w:rsidRDefault="00D82F3A" w:rsidP="00D82F3A">
      <w:pPr>
        <w:numPr>
          <w:ilvl w:val="1"/>
          <w:numId w:val="0"/>
        </w:numPr>
        <w:spacing w:after="160"/>
        <w:jc w:val="center"/>
        <w:outlineLvl w:val="1"/>
        <w:rPr>
          <w:rFonts w:eastAsiaTheme="minorEastAsia"/>
          <w:b/>
          <w:bCs/>
          <w:spacing w:val="15"/>
          <w:sz w:val="28"/>
          <w:szCs w:val="22"/>
        </w:rPr>
      </w:pPr>
      <w:bookmarkStart w:id="97" w:name="_Toc415932112"/>
      <w:r w:rsidRPr="00D82F3A">
        <w:rPr>
          <w:rFonts w:eastAsiaTheme="minorEastAsia"/>
          <w:b/>
          <w:spacing w:val="15"/>
          <w:sz w:val="36"/>
          <w:szCs w:val="22"/>
        </w:rPr>
        <w:lastRenderedPageBreak/>
        <w:t>Tribe Phasiini</w:t>
      </w:r>
      <w:bookmarkEnd w:id="97"/>
    </w:p>
    <w:p w14:paraId="7818CAE5"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98" w:name="_Toc415932113"/>
      <w:r w:rsidRPr="00D82F3A">
        <w:rPr>
          <w:rFonts w:eastAsiaTheme="minorEastAsia"/>
          <w:b/>
          <w:spacing w:val="15"/>
          <w:sz w:val="32"/>
          <w:szCs w:val="22"/>
        </w:rPr>
        <w:t>Genus </w:t>
      </w:r>
      <w:r w:rsidRPr="00D82F3A">
        <w:rPr>
          <w:rFonts w:eastAsiaTheme="minorEastAsia"/>
          <w:b/>
          <w:i/>
          <w:spacing w:val="15"/>
          <w:sz w:val="32"/>
          <w:szCs w:val="22"/>
        </w:rPr>
        <w:t>Phasia</w:t>
      </w:r>
      <w:r w:rsidRPr="00D82F3A">
        <w:rPr>
          <w:rFonts w:eastAsiaTheme="minorEastAsia"/>
          <w:b/>
          <w:spacing w:val="15"/>
          <w:sz w:val="32"/>
          <w:szCs w:val="22"/>
        </w:rPr>
        <w:t> Latreille, 1804</w:t>
      </w:r>
      <w:bookmarkEnd w:id="98"/>
      <w:r w:rsidRPr="00D82F3A">
        <w:rPr>
          <w:rFonts w:eastAsiaTheme="minorEastAsia"/>
          <w:b/>
          <w:spacing w:val="15"/>
          <w:sz w:val="32"/>
          <w:szCs w:val="22"/>
        </w:rPr>
        <w:br/>
      </w:r>
    </w:p>
    <w:p w14:paraId="6A2CA561" w14:textId="77777777" w:rsidR="00D82F3A" w:rsidRPr="00D82F3A" w:rsidRDefault="00D82F3A" w:rsidP="00D82F3A">
      <w:pPr>
        <w:shd w:val="clear" w:color="auto" w:fill="FFFFFF"/>
        <w:rPr>
          <w:color w:val="000000"/>
        </w:rPr>
      </w:pPr>
      <w:r w:rsidRPr="00D82F3A">
        <w:rPr>
          <w:b/>
          <w:color w:val="000000"/>
        </w:rPr>
        <w:t>Key to species of eastern Nearctic</w:t>
      </w:r>
      <w:r w:rsidRPr="00D82F3A">
        <w:rPr>
          <w:color w:val="000000"/>
        </w:rPr>
        <w:t xml:space="preserve"> </w:t>
      </w:r>
      <w:r w:rsidRPr="00D82F3A">
        <w:rPr>
          <w:b/>
          <w:i/>
          <w:color w:val="000000"/>
        </w:rPr>
        <w:t>Phasia</w:t>
      </w:r>
      <w:r w:rsidRPr="00D82F3A">
        <w:rPr>
          <w:color w:val="000000"/>
        </w:rPr>
        <w:t xml:space="preserve"> </w:t>
      </w:r>
    </w:p>
    <w:p w14:paraId="4DD1738C" w14:textId="77777777" w:rsidR="00D82F3A" w:rsidRPr="00D82F3A" w:rsidRDefault="00D82F3A" w:rsidP="00D82F3A">
      <w:pPr>
        <w:shd w:val="clear" w:color="auto" w:fill="FFFFFF"/>
        <w:rPr>
          <w:b/>
          <w:bCs/>
          <w:iCs/>
          <w:color w:val="000000"/>
        </w:rPr>
      </w:pPr>
    </w:p>
    <w:p w14:paraId="774A9E9E" w14:textId="77777777" w:rsidR="00D82F3A" w:rsidRPr="00D82F3A" w:rsidRDefault="00D82F3A" w:rsidP="00D82F3A">
      <w:pPr>
        <w:shd w:val="clear" w:color="auto" w:fill="FFFFFF"/>
        <w:rPr>
          <w:bCs/>
          <w:iCs/>
          <w:color w:val="000000"/>
        </w:rPr>
      </w:pPr>
      <w:r w:rsidRPr="00D82F3A">
        <w:rPr>
          <w:bCs/>
          <w:iCs/>
          <w:color w:val="000000"/>
        </w:rPr>
        <w:t>Adapted from Sun &amp; Marshall (2003).  Species are first keyed to species-group than keys to eastern Nearctic members of each species-groups are provided.</w:t>
      </w:r>
    </w:p>
    <w:p w14:paraId="04B40EA9" w14:textId="77777777" w:rsidR="00D82F3A" w:rsidRPr="00D82F3A" w:rsidRDefault="00D82F3A" w:rsidP="00D82F3A">
      <w:pPr>
        <w:autoSpaceDE w:val="0"/>
        <w:autoSpaceDN w:val="0"/>
        <w:adjustRightInd w:val="0"/>
        <w:rPr>
          <w:lang w:eastAsia="ja-JP"/>
        </w:rPr>
      </w:pPr>
    </w:p>
    <w:p w14:paraId="0AA3153B" w14:textId="77777777" w:rsidR="00D82F3A" w:rsidRPr="00D82F3A" w:rsidRDefault="00D82F3A" w:rsidP="00D82F3A">
      <w:pPr>
        <w:tabs>
          <w:tab w:val="right" w:pos="8640"/>
        </w:tabs>
        <w:autoSpaceDE w:val="0"/>
        <w:autoSpaceDN w:val="0"/>
        <w:adjustRightInd w:val="0"/>
        <w:ind w:left="270" w:hanging="270"/>
        <w:jc w:val="both"/>
        <w:rPr>
          <w:lang w:eastAsia="ja-JP"/>
        </w:rPr>
      </w:pPr>
      <w:r w:rsidRPr="00D82F3A">
        <w:rPr>
          <w:lang w:eastAsia="ja-JP"/>
        </w:rPr>
        <w:t xml:space="preserve">1) Fronto-orbital plate </w:t>
      </w:r>
      <w:r w:rsidRPr="00D82F3A">
        <w:rPr>
          <w:i/>
          <w:lang w:eastAsia="ja-JP"/>
        </w:rPr>
        <w:t>bare</w:t>
      </w:r>
      <w:r w:rsidRPr="00D82F3A">
        <w:rPr>
          <w:lang w:eastAsia="ja-JP"/>
        </w:rPr>
        <w:t xml:space="preserve"> laterally. Lower margin of face weakly to moderately prominent. Sublunular bulla usually not developed. Subscutellum evenly rounded, not extended beyond the scutellar apex. Male without scale-like setae….………………….</w:t>
      </w:r>
      <w:r w:rsidRPr="00D82F3A">
        <w:rPr>
          <w:b/>
          <w:bCs/>
          <w:i/>
          <w:iCs/>
          <w:lang w:eastAsia="ja-JP"/>
        </w:rPr>
        <w:t xml:space="preserve">Phasia pusilla </w:t>
      </w:r>
      <w:r w:rsidRPr="00D82F3A">
        <w:rPr>
          <w:b/>
          <w:bCs/>
          <w:lang w:eastAsia="ja-JP"/>
        </w:rPr>
        <w:t xml:space="preserve">species-group  </w:t>
      </w:r>
    </w:p>
    <w:p w14:paraId="2D7235E0" w14:textId="77777777" w:rsidR="00D82F3A" w:rsidRPr="00D82F3A" w:rsidRDefault="00D82F3A" w:rsidP="00D82F3A">
      <w:pPr>
        <w:tabs>
          <w:tab w:val="right" w:pos="8640"/>
        </w:tabs>
        <w:autoSpaceDE w:val="0"/>
        <w:autoSpaceDN w:val="0"/>
        <w:adjustRightInd w:val="0"/>
        <w:ind w:left="270" w:hanging="270"/>
        <w:jc w:val="both"/>
        <w:rPr>
          <w:lang w:eastAsia="ja-JP"/>
        </w:rPr>
      </w:pPr>
    </w:p>
    <w:p w14:paraId="1189AA1F"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 xml:space="preserve">Fronto-orbital plate </w:t>
      </w:r>
      <w:r w:rsidRPr="00D82F3A">
        <w:rPr>
          <w:i/>
          <w:lang w:eastAsia="ja-JP"/>
        </w:rPr>
        <w:t>haired</w:t>
      </w:r>
      <w:r w:rsidRPr="00D82F3A">
        <w:rPr>
          <w:lang w:eastAsia="ja-JP"/>
        </w:rPr>
        <w:t xml:space="preserve"> laterally…</w:t>
      </w:r>
      <w:r w:rsidRPr="00D82F3A">
        <w:rPr>
          <w:lang w:eastAsia="ja-JP"/>
        </w:rPr>
        <w:tab/>
        <w:t>……………………...………………………………….2</w:t>
      </w:r>
    </w:p>
    <w:p w14:paraId="69500F45" w14:textId="77777777" w:rsidR="00D82F3A" w:rsidRPr="00D82F3A" w:rsidRDefault="00D82F3A" w:rsidP="00D82F3A">
      <w:pPr>
        <w:tabs>
          <w:tab w:val="right" w:pos="8640"/>
        </w:tabs>
        <w:autoSpaceDE w:val="0"/>
        <w:autoSpaceDN w:val="0"/>
        <w:adjustRightInd w:val="0"/>
        <w:ind w:left="270" w:hanging="270"/>
        <w:jc w:val="both"/>
        <w:rPr>
          <w:lang w:eastAsia="ja-JP"/>
        </w:rPr>
      </w:pPr>
    </w:p>
    <w:p w14:paraId="3F66CA1F" w14:textId="77777777" w:rsidR="00D82F3A" w:rsidRPr="00D82F3A" w:rsidRDefault="00D82F3A" w:rsidP="00D82F3A">
      <w:pPr>
        <w:tabs>
          <w:tab w:val="right" w:pos="8640"/>
        </w:tabs>
        <w:autoSpaceDE w:val="0"/>
        <w:autoSpaceDN w:val="0"/>
        <w:adjustRightInd w:val="0"/>
        <w:ind w:left="270" w:hanging="270"/>
        <w:jc w:val="both"/>
        <w:rPr>
          <w:lang w:eastAsia="ja-JP"/>
        </w:rPr>
      </w:pPr>
      <w:r w:rsidRPr="00D82F3A">
        <w:rPr>
          <w:lang w:eastAsia="ja-JP"/>
        </w:rPr>
        <w:t xml:space="preserve">2) Fronto-orbital plate </w:t>
      </w:r>
      <w:r w:rsidRPr="00D82F3A">
        <w:rPr>
          <w:i/>
          <w:lang w:eastAsia="ja-JP"/>
        </w:rPr>
        <w:t>densely haired</w:t>
      </w:r>
      <w:r w:rsidRPr="00D82F3A">
        <w:rPr>
          <w:lang w:eastAsia="ja-JP"/>
        </w:rPr>
        <w:t>, haired area sometimes reaching eye or nearly so..</w:t>
      </w:r>
      <w:r w:rsidRPr="00D82F3A">
        <w:rPr>
          <w:lang w:eastAsia="ja-JP"/>
        </w:rPr>
        <w:tab/>
        <w:t>…………………………………………………..……………</w:t>
      </w:r>
      <w:r w:rsidRPr="00D82F3A">
        <w:rPr>
          <w:b/>
          <w:bCs/>
          <w:i/>
          <w:iCs/>
          <w:lang w:eastAsia="ja-JP"/>
        </w:rPr>
        <w:t xml:space="preserve">Phasia hemiptera </w:t>
      </w:r>
      <w:r w:rsidRPr="00D82F3A">
        <w:rPr>
          <w:b/>
          <w:bCs/>
          <w:lang w:eastAsia="ja-JP"/>
        </w:rPr>
        <w:t xml:space="preserve">species-group </w:t>
      </w:r>
    </w:p>
    <w:p w14:paraId="6564CAFF" w14:textId="77777777" w:rsidR="00D82F3A" w:rsidRPr="00D82F3A" w:rsidRDefault="00D82F3A" w:rsidP="00D82F3A">
      <w:pPr>
        <w:tabs>
          <w:tab w:val="right" w:pos="8640"/>
        </w:tabs>
        <w:autoSpaceDE w:val="0"/>
        <w:autoSpaceDN w:val="0"/>
        <w:adjustRightInd w:val="0"/>
        <w:ind w:left="270" w:hanging="270"/>
        <w:jc w:val="both"/>
        <w:rPr>
          <w:lang w:eastAsia="ja-JP"/>
        </w:rPr>
      </w:pPr>
    </w:p>
    <w:p w14:paraId="66CC7A44" w14:textId="77777777" w:rsidR="00D82F3A" w:rsidRPr="00D82F3A" w:rsidRDefault="00D82F3A" w:rsidP="00D82F3A">
      <w:pPr>
        <w:tabs>
          <w:tab w:val="right" w:pos="8640"/>
        </w:tabs>
        <w:autoSpaceDE w:val="0"/>
        <w:autoSpaceDN w:val="0"/>
        <w:adjustRightInd w:val="0"/>
        <w:ind w:left="270"/>
        <w:jc w:val="both"/>
        <w:rPr>
          <w:bCs/>
          <w:lang w:eastAsia="ja-JP"/>
        </w:rPr>
      </w:pPr>
      <w:r w:rsidRPr="00D82F3A">
        <w:rPr>
          <w:lang w:eastAsia="ja-JP"/>
        </w:rPr>
        <w:t xml:space="preserve">Fronto-orbital plate with only a </w:t>
      </w:r>
      <w:r w:rsidRPr="00D82F3A">
        <w:rPr>
          <w:i/>
          <w:lang w:eastAsia="ja-JP"/>
        </w:rPr>
        <w:t>few rows of hairs</w:t>
      </w:r>
      <w:r w:rsidRPr="00D82F3A">
        <w:rPr>
          <w:lang w:eastAsia="ja-JP"/>
        </w:rPr>
        <w:t>, usually less than 3-4; never reaching eye..</w:t>
      </w:r>
      <w:r w:rsidRPr="00D82F3A">
        <w:rPr>
          <w:lang w:eastAsia="ja-JP"/>
        </w:rPr>
        <w:tab/>
        <w:t>.…………………………………………………..………</w:t>
      </w:r>
      <w:r w:rsidRPr="00D82F3A">
        <w:rPr>
          <w:b/>
          <w:i/>
          <w:lang w:eastAsia="ja-JP"/>
        </w:rPr>
        <w:t>P</w:t>
      </w:r>
      <w:r w:rsidRPr="00D82F3A">
        <w:rPr>
          <w:b/>
          <w:bCs/>
          <w:i/>
          <w:iCs/>
          <w:lang w:eastAsia="ja-JP"/>
        </w:rPr>
        <w:t xml:space="preserve">hasia subcoleoptrata </w:t>
      </w:r>
      <w:r w:rsidRPr="00D82F3A">
        <w:rPr>
          <w:b/>
          <w:bCs/>
          <w:lang w:eastAsia="ja-JP"/>
        </w:rPr>
        <w:t>species-group</w:t>
      </w:r>
    </w:p>
    <w:p w14:paraId="4D7B768B" w14:textId="77777777" w:rsidR="00D82F3A" w:rsidRPr="00D82F3A" w:rsidRDefault="00D82F3A" w:rsidP="00D82F3A">
      <w:pPr>
        <w:tabs>
          <w:tab w:val="right" w:pos="8640"/>
        </w:tabs>
        <w:autoSpaceDE w:val="0"/>
        <w:autoSpaceDN w:val="0"/>
        <w:adjustRightInd w:val="0"/>
        <w:ind w:left="270" w:hanging="270"/>
        <w:rPr>
          <w:b/>
          <w:i/>
          <w:lang w:eastAsia="ja-JP"/>
        </w:rPr>
      </w:pPr>
    </w:p>
    <w:p w14:paraId="147F854B" w14:textId="77777777" w:rsidR="00D82F3A" w:rsidRPr="00D82F3A" w:rsidRDefault="00D82F3A" w:rsidP="00D82F3A">
      <w:pPr>
        <w:tabs>
          <w:tab w:val="right" w:pos="8640"/>
        </w:tabs>
        <w:autoSpaceDE w:val="0"/>
        <w:autoSpaceDN w:val="0"/>
        <w:adjustRightInd w:val="0"/>
        <w:ind w:left="270" w:hanging="270"/>
        <w:rPr>
          <w:b/>
          <w:lang w:eastAsia="ja-JP"/>
        </w:rPr>
      </w:pPr>
      <w:r w:rsidRPr="00D82F3A">
        <w:rPr>
          <w:b/>
          <w:i/>
          <w:lang w:eastAsia="ja-JP"/>
        </w:rPr>
        <w:t>Phasia pusilla</w:t>
      </w:r>
      <w:r w:rsidRPr="00D82F3A">
        <w:rPr>
          <w:b/>
          <w:lang w:eastAsia="ja-JP"/>
        </w:rPr>
        <w:t xml:space="preserve"> species-group</w:t>
      </w:r>
    </w:p>
    <w:p w14:paraId="7B295D11" w14:textId="77777777" w:rsidR="00D82F3A" w:rsidRPr="00D82F3A" w:rsidRDefault="00D82F3A" w:rsidP="00D82F3A">
      <w:pPr>
        <w:tabs>
          <w:tab w:val="right" w:pos="8640"/>
        </w:tabs>
        <w:autoSpaceDE w:val="0"/>
        <w:autoSpaceDN w:val="0"/>
        <w:adjustRightInd w:val="0"/>
        <w:ind w:left="270" w:hanging="270"/>
        <w:rPr>
          <w:bCs/>
          <w:lang w:eastAsia="ja-JP"/>
        </w:rPr>
      </w:pPr>
    </w:p>
    <w:p w14:paraId="7CE458AC" w14:textId="77777777" w:rsidR="00D82F3A" w:rsidRPr="00D82F3A" w:rsidRDefault="00D82F3A" w:rsidP="00D82F3A">
      <w:pPr>
        <w:tabs>
          <w:tab w:val="right" w:pos="8640"/>
        </w:tabs>
        <w:autoSpaceDE w:val="0"/>
        <w:autoSpaceDN w:val="0"/>
        <w:adjustRightInd w:val="0"/>
        <w:ind w:left="270" w:hanging="270"/>
        <w:jc w:val="both"/>
        <w:rPr>
          <w:lang w:eastAsia="ja-JP"/>
        </w:rPr>
      </w:pPr>
      <w:r w:rsidRPr="00D82F3A">
        <w:rPr>
          <w:bCs/>
          <w:lang w:eastAsia="ja-JP"/>
        </w:rPr>
        <w:t xml:space="preserve">1) </w:t>
      </w:r>
      <w:r w:rsidRPr="00D82F3A">
        <w:rPr>
          <w:lang w:eastAsia="ja-JP"/>
        </w:rPr>
        <w:t xml:space="preserve">Hind tibia </w:t>
      </w:r>
      <w:r w:rsidRPr="00D82F3A">
        <w:rPr>
          <w:i/>
          <w:lang w:eastAsia="ja-JP"/>
        </w:rPr>
        <w:t>strongly arched</w:t>
      </w:r>
      <w:r w:rsidRPr="00D82F3A">
        <w:rPr>
          <w:lang w:eastAsia="ja-JP"/>
        </w:rPr>
        <w:t xml:space="preserve">, </w:t>
      </w:r>
      <w:r w:rsidRPr="00D82F3A">
        <w:rPr>
          <w:i/>
          <w:lang w:eastAsia="ja-JP"/>
        </w:rPr>
        <w:t>shorter</w:t>
      </w:r>
      <w:r w:rsidRPr="00D82F3A">
        <w:rPr>
          <w:lang w:eastAsia="ja-JP"/>
        </w:rPr>
        <w:t xml:space="preserve"> than hind femur. Presutural supraalar seta absent. Sternite 6 of female </w:t>
      </w:r>
      <w:r w:rsidRPr="00D82F3A">
        <w:rPr>
          <w:i/>
          <w:lang w:eastAsia="ja-JP"/>
        </w:rPr>
        <w:t>extremely long</w:t>
      </w:r>
      <w:r w:rsidRPr="00D82F3A">
        <w:rPr>
          <w:lang w:eastAsia="ja-JP"/>
        </w:rPr>
        <w:t>, longer than the total length of the previous sternites……..</w:t>
      </w:r>
      <w:r w:rsidRPr="00D82F3A">
        <w:rPr>
          <w:bCs/>
          <w:i/>
          <w:iCs/>
          <w:lang w:eastAsia="ja-JP"/>
        </w:rPr>
        <w:t>punctigera</w:t>
      </w:r>
    </w:p>
    <w:p w14:paraId="5F2AB64B" w14:textId="77777777" w:rsidR="00D82F3A" w:rsidRPr="00D82F3A" w:rsidRDefault="00D82F3A" w:rsidP="00D82F3A">
      <w:pPr>
        <w:tabs>
          <w:tab w:val="right" w:pos="8640"/>
        </w:tabs>
        <w:autoSpaceDE w:val="0"/>
        <w:autoSpaceDN w:val="0"/>
        <w:adjustRightInd w:val="0"/>
        <w:ind w:left="270" w:hanging="270"/>
        <w:jc w:val="both"/>
        <w:rPr>
          <w:lang w:eastAsia="ja-JP"/>
        </w:rPr>
      </w:pPr>
    </w:p>
    <w:p w14:paraId="04A0462C"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 xml:space="preserve">Hind tibia </w:t>
      </w:r>
      <w:r w:rsidRPr="00D82F3A">
        <w:rPr>
          <w:i/>
          <w:lang w:eastAsia="ja-JP"/>
        </w:rPr>
        <w:t>straight or slightly arched</w:t>
      </w:r>
      <w:r w:rsidRPr="00D82F3A">
        <w:rPr>
          <w:lang w:eastAsia="ja-JP"/>
        </w:rPr>
        <w:t xml:space="preserve">, as </w:t>
      </w:r>
      <w:r w:rsidRPr="00D82F3A">
        <w:rPr>
          <w:i/>
          <w:lang w:eastAsia="ja-JP"/>
        </w:rPr>
        <w:t>long</w:t>
      </w:r>
      <w:r w:rsidRPr="00D82F3A">
        <w:rPr>
          <w:lang w:eastAsia="ja-JP"/>
        </w:rPr>
        <w:t xml:space="preserve"> as hind femur. Presutural supraalar seta usually present; sternite 6 of female </w:t>
      </w:r>
      <w:r w:rsidRPr="00D82F3A">
        <w:rPr>
          <w:i/>
          <w:lang w:eastAsia="ja-JP"/>
        </w:rPr>
        <w:t>shorter</w:t>
      </w:r>
      <w:r w:rsidRPr="00D82F3A">
        <w:rPr>
          <w:lang w:eastAsia="ja-JP"/>
        </w:rPr>
        <w:t xml:space="preserve"> than the total length of other sternites……………………..2</w:t>
      </w:r>
    </w:p>
    <w:p w14:paraId="13B0C12E" w14:textId="77777777" w:rsidR="00D82F3A" w:rsidRPr="00D82F3A" w:rsidRDefault="00D82F3A" w:rsidP="00D82F3A">
      <w:pPr>
        <w:tabs>
          <w:tab w:val="right" w:pos="8640"/>
        </w:tabs>
        <w:autoSpaceDE w:val="0"/>
        <w:autoSpaceDN w:val="0"/>
        <w:adjustRightInd w:val="0"/>
        <w:ind w:left="270" w:hanging="270"/>
        <w:jc w:val="both"/>
        <w:rPr>
          <w:lang w:eastAsia="ja-JP"/>
        </w:rPr>
      </w:pPr>
    </w:p>
    <w:p w14:paraId="7EEFC837" w14:textId="77777777" w:rsidR="00D82F3A" w:rsidRPr="00D82F3A" w:rsidRDefault="00D82F3A" w:rsidP="00D82F3A">
      <w:pPr>
        <w:tabs>
          <w:tab w:val="right" w:pos="8640"/>
        </w:tabs>
        <w:autoSpaceDE w:val="0"/>
        <w:autoSpaceDN w:val="0"/>
        <w:adjustRightInd w:val="0"/>
        <w:ind w:left="270" w:hanging="270"/>
        <w:jc w:val="both"/>
        <w:rPr>
          <w:lang w:eastAsia="ja-JP"/>
        </w:rPr>
      </w:pPr>
      <w:r w:rsidRPr="00D82F3A">
        <w:rPr>
          <w:lang w:eastAsia="ja-JP"/>
        </w:rPr>
        <w:t xml:space="preserve">2) Male- dorsum of abdomen </w:t>
      </w:r>
      <w:r w:rsidRPr="00D82F3A">
        <w:rPr>
          <w:i/>
          <w:lang w:eastAsia="ja-JP"/>
        </w:rPr>
        <w:t>with</w:t>
      </w:r>
      <w:r w:rsidRPr="00D82F3A">
        <w:rPr>
          <w:lang w:eastAsia="ja-JP"/>
        </w:rPr>
        <w:t xml:space="preserve"> a purple shining area. Female- abdomen greyish </w:t>
      </w:r>
      <w:r w:rsidRPr="00D82F3A">
        <w:rPr>
          <w:i/>
          <w:lang w:eastAsia="ja-JP"/>
        </w:rPr>
        <w:t>yellow</w:t>
      </w:r>
      <w:r w:rsidRPr="00D82F3A">
        <w:rPr>
          <w:lang w:eastAsia="ja-JP"/>
        </w:rPr>
        <w:t xml:space="preserve"> pruinose, hair spots </w:t>
      </w:r>
      <w:r w:rsidRPr="00D82F3A">
        <w:rPr>
          <w:i/>
          <w:lang w:eastAsia="ja-JP"/>
        </w:rPr>
        <w:t>very distinct</w:t>
      </w:r>
      <w:r w:rsidRPr="00D82F3A">
        <w:rPr>
          <w:lang w:eastAsia="ja-JP"/>
        </w:rPr>
        <w:t xml:space="preserve">. Sternite 7 </w:t>
      </w:r>
      <w:r w:rsidRPr="00D82F3A">
        <w:rPr>
          <w:i/>
          <w:lang w:eastAsia="ja-JP"/>
        </w:rPr>
        <w:t>long</w:t>
      </w:r>
      <w:r w:rsidRPr="00D82F3A">
        <w:rPr>
          <w:lang w:eastAsia="ja-JP"/>
        </w:rPr>
        <w:t>. Frontal vitta less than 1.5 times as wide as Fronto-orbital plate anteriorly..……………………………………….………...…</w:t>
      </w:r>
      <w:r w:rsidRPr="00D82F3A">
        <w:rPr>
          <w:bCs/>
          <w:i/>
          <w:iCs/>
          <w:lang w:eastAsia="ja-JP"/>
        </w:rPr>
        <w:t>purpurascens</w:t>
      </w:r>
    </w:p>
    <w:p w14:paraId="4FE0E343" w14:textId="77777777" w:rsidR="00D82F3A" w:rsidRPr="00D82F3A" w:rsidRDefault="00D82F3A" w:rsidP="00D82F3A">
      <w:pPr>
        <w:tabs>
          <w:tab w:val="right" w:pos="8640"/>
        </w:tabs>
        <w:autoSpaceDE w:val="0"/>
        <w:autoSpaceDN w:val="0"/>
        <w:adjustRightInd w:val="0"/>
        <w:ind w:left="270" w:hanging="270"/>
        <w:jc w:val="both"/>
        <w:rPr>
          <w:lang w:eastAsia="ja-JP"/>
        </w:rPr>
      </w:pPr>
    </w:p>
    <w:p w14:paraId="017B4FCB"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 xml:space="preserve">Male- dorsum of abdomen </w:t>
      </w:r>
      <w:r w:rsidRPr="00D82F3A">
        <w:rPr>
          <w:i/>
          <w:lang w:eastAsia="ja-JP"/>
        </w:rPr>
        <w:t>without</w:t>
      </w:r>
      <w:r w:rsidRPr="00D82F3A">
        <w:rPr>
          <w:lang w:eastAsia="ja-JP"/>
        </w:rPr>
        <w:t xml:space="preserve"> purple shining area. Surstylus ball-like. Female- abdomen greyish </w:t>
      </w:r>
      <w:r w:rsidRPr="00D82F3A">
        <w:rPr>
          <w:i/>
          <w:lang w:eastAsia="ja-JP"/>
        </w:rPr>
        <w:t>white</w:t>
      </w:r>
      <w:r w:rsidRPr="00D82F3A">
        <w:rPr>
          <w:lang w:eastAsia="ja-JP"/>
        </w:rPr>
        <w:t xml:space="preserve"> pruinose, hair spots </w:t>
      </w:r>
      <w:r w:rsidRPr="00D82F3A">
        <w:rPr>
          <w:i/>
          <w:lang w:eastAsia="ja-JP"/>
        </w:rPr>
        <w:t>indistinct</w:t>
      </w:r>
      <w:r w:rsidRPr="00D82F3A">
        <w:rPr>
          <w:lang w:eastAsia="ja-JP"/>
        </w:rPr>
        <w:t xml:space="preserve">. Sternite 7 </w:t>
      </w:r>
      <w:r w:rsidRPr="00D82F3A">
        <w:rPr>
          <w:i/>
          <w:lang w:eastAsia="ja-JP"/>
        </w:rPr>
        <w:t>short</w:t>
      </w:r>
      <w:r w:rsidRPr="00D82F3A">
        <w:rPr>
          <w:lang w:eastAsia="ja-JP"/>
        </w:rPr>
        <w:t>..................................……</w:t>
      </w:r>
      <w:r w:rsidRPr="00D82F3A">
        <w:rPr>
          <w:bCs/>
          <w:i/>
          <w:iCs/>
          <w:lang w:eastAsia="ja-JP"/>
        </w:rPr>
        <w:t xml:space="preserve">aldrichii </w:t>
      </w:r>
    </w:p>
    <w:p w14:paraId="72B0D90A" w14:textId="77777777" w:rsidR="00D82F3A" w:rsidRPr="00D82F3A" w:rsidRDefault="00D82F3A" w:rsidP="00D82F3A">
      <w:pPr>
        <w:shd w:val="clear" w:color="auto" w:fill="FFFFFF"/>
        <w:tabs>
          <w:tab w:val="right" w:pos="8640"/>
        </w:tabs>
        <w:ind w:left="270" w:hanging="270"/>
        <w:jc w:val="both"/>
        <w:rPr>
          <w:lang w:eastAsia="ja-JP"/>
        </w:rPr>
      </w:pPr>
    </w:p>
    <w:p w14:paraId="05833A9E" w14:textId="77777777" w:rsidR="00D82F3A" w:rsidRPr="00D82F3A" w:rsidRDefault="00D82F3A" w:rsidP="00D82F3A">
      <w:pPr>
        <w:tabs>
          <w:tab w:val="right" w:pos="8640"/>
        </w:tabs>
        <w:autoSpaceDE w:val="0"/>
        <w:autoSpaceDN w:val="0"/>
        <w:adjustRightInd w:val="0"/>
        <w:rPr>
          <w:lang w:eastAsia="ja-JP"/>
        </w:rPr>
      </w:pPr>
      <w:r w:rsidRPr="00D82F3A">
        <w:rPr>
          <w:b/>
          <w:i/>
          <w:lang w:eastAsia="ja-JP"/>
        </w:rPr>
        <w:t>Phasia hemiptera</w:t>
      </w:r>
      <w:r w:rsidRPr="00D82F3A">
        <w:rPr>
          <w:b/>
          <w:lang w:eastAsia="ja-JP"/>
        </w:rPr>
        <w:t xml:space="preserve"> species-group </w:t>
      </w:r>
      <w:r w:rsidRPr="00D82F3A">
        <w:rPr>
          <w:lang w:eastAsia="ja-JP"/>
        </w:rPr>
        <w:t>(different keys are provided for males and females)</w:t>
      </w:r>
    </w:p>
    <w:p w14:paraId="166C604B" w14:textId="77777777" w:rsidR="00D82F3A" w:rsidRPr="00D82F3A" w:rsidRDefault="00D82F3A" w:rsidP="00D82F3A">
      <w:pPr>
        <w:tabs>
          <w:tab w:val="right" w:pos="8640"/>
        </w:tabs>
        <w:autoSpaceDE w:val="0"/>
        <w:autoSpaceDN w:val="0"/>
        <w:adjustRightInd w:val="0"/>
        <w:ind w:left="270" w:hanging="270"/>
        <w:rPr>
          <w:lang w:eastAsia="ja-JP"/>
        </w:rPr>
      </w:pPr>
    </w:p>
    <w:p w14:paraId="56B6ED1E" w14:textId="77777777" w:rsidR="00D82F3A" w:rsidRPr="00D82F3A" w:rsidRDefault="00D82F3A" w:rsidP="00D82F3A">
      <w:pPr>
        <w:tabs>
          <w:tab w:val="right" w:pos="8640"/>
        </w:tabs>
        <w:autoSpaceDE w:val="0"/>
        <w:autoSpaceDN w:val="0"/>
        <w:adjustRightInd w:val="0"/>
        <w:rPr>
          <w:lang w:eastAsia="ja-JP"/>
        </w:rPr>
      </w:pPr>
      <w:r w:rsidRPr="00D82F3A">
        <w:rPr>
          <w:b/>
          <w:lang w:eastAsia="ja-JP"/>
        </w:rPr>
        <w:t>Males</w:t>
      </w:r>
    </w:p>
    <w:p w14:paraId="42B389DD" w14:textId="77777777" w:rsidR="00D82F3A" w:rsidRPr="00D82F3A" w:rsidRDefault="00D82F3A" w:rsidP="00D82F3A">
      <w:pPr>
        <w:tabs>
          <w:tab w:val="right" w:pos="8640"/>
        </w:tabs>
        <w:autoSpaceDE w:val="0"/>
        <w:autoSpaceDN w:val="0"/>
        <w:adjustRightInd w:val="0"/>
        <w:ind w:left="270" w:hanging="270"/>
        <w:rPr>
          <w:lang w:eastAsia="ja-JP"/>
        </w:rPr>
      </w:pPr>
    </w:p>
    <w:p w14:paraId="7CBCC7B0" w14:textId="77777777" w:rsidR="00D82F3A" w:rsidRPr="00D82F3A" w:rsidRDefault="00D82F3A" w:rsidP="00D82F3A">
      <w:pPr>
        <w:tabs>
          <w:tab w:val="right" w:pos="8640"/>
        </w:tabs>
        <w:autoSpaceDE w:val="0"/>
        <w:autoSpaceDN w:val="0"/>
        <w:adjustRightInd w:val="0"/>
        <w:ind w:left="270" w:hanging="270"/>
        <w:jc w:val="both"/>
        <w:rPr>
          <w:bCs/>
          <w:i/>
          <w:iCs/>
          <w:lang w:eastAsia="ja-JP"/>
        </w:rPr>
      </w:pPr>
      <w:r w:rsidRPr="00D82F3A">
        <w:rPr>
          <w:lang w:eastAsia="ja-JP"/>
        </w:rPr>
        <w:t xml:space="preserve">1) Mesoscutum with a distinct </w:t>
      </w:r>
      <w:r w:rsidRPr="00D82F3A">
        <w:rPr>
          <w:i/>
          <w:lang w:eastAsia="ja-JP"/>
        </w:rPr>
        <w:t>golden</w:t>
      </w:r>
      <w:r w:rsidRPr="00D82F3A">
        <w:rPr>
          <w:lang w:eastAsia="ja-JP"/>
        </w:rPr>
        <w:t xml:space="preserve"> pruinose spot, at least on the median postsutural part; tergite 5 </w:t>
      </w:r>
      <w:r w:rsidRPr="00D82F3A">
        <w:rPr>
          <w:i/>
          <w:lang w:eastAsia="ja-JP"/>
        </w:rPr>
        <w:t>with</w:t>
      </w:r>
      <w:r w:rsidRPr="00D82F3A">
        <w:rPr>
          <w:lang w:eastAsia="ja-JP"/>
        </w:rPr>
        <w:t xml:space="preserve"> V-shaped golden pruinosity posterolaterally. Lower margin of face </w:t>
      </w:r>
      <w:r w:rsidRPr="00D82F3A">
        <w:rPr>
          <w:i/>
          <w:lang w:eastAsia="ja-JP"/>
        </w:rPr>
        <w:t>strongly projecting</w:t>
      </w:r>
      <w:r w:rsidRPr="00D82F3A">
        <w:rPr>
          <w:lang w:eastAsia="ja-JP"/>
        </w:rPr>
        <w:t>, pruinose spot usually limited to postsutural scutum; surstylus straight; distiphallus swollen, not branched</w:t>
      </w:r>
      <w:r w:rsidRPr="00D82F3A">
        <w:rPr>
          <w:bCs/>
          <w:i/>
          <w:iCs/>
          <w:lang w:eastAsia="ja-JP"/>
        </w:rPr>
        <w:t>………………………………………………………………………………………….aurulans</w:t>
      </w:r>
    </w:p>
    <w:p w14:paraId="7145940F" w14:textId="77777777" w:rsidR="00D82F3A" w:rsidRPr="00D82F3A" w:rsidRDefault="00D82F3A" w:rsidP="00D82F3A">
      <w:pPr>
        <w:tabs>
          <w:tab w:val="right" w:pos="8640"/>
        </w:tabs>
        <w:autoSpaceDE w:val="0"/>
        <w:autoSpaceDN w:val="0"/>
        <w:adjustRightInd w:val="0"/>
        <w:ind w:left="270" w:hanging="270"/>
        <w:jc w:val="both"/>
        <w:rPr>
          <w:lang w:eastAsia="ja-JP"/>
        </w:rPr>
      </w:pPr>
    </w:p>
    <w:p w14:paraId="154DFDA9"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lastRenderedPageBreak/>
        <w:t xml:space="preserve">Mesoscutum </w:t>
      </w:r>
      <w:r w:rsidRPr="00D82F3A">
        <w:rPr>
          <w:i/>
          <w:lang w:eastAsia="ja-JP"/>
        </w:rPr>
        <w:t>evenly</w:t>
      </w:r>
      <w:r w:rsidRPr="00D82F3A">
        <w:rPr>
          <w:lang w:eastAsia="ja-JP"/>
        </w:rPr>
        <w:t xml:space="preserve"> pruinose, or with vitta-like pattern; tergite 5 </w:t>
      </w:r>
      <w:r w:rsidRPr="00D82F3A">
        <w:rPr>
          <w:i/>
          <w:lang w:eastAsia="ja-JP"/>
        </w:rPr>
        <w:t>without</w:t>
      </w:r>
      <w:r w:rsidRPr="00D82F3A">
        <w:rPr>
          <w:lang w:eastAsia="ja-JP"/>
        </w:rPr>
        <w:t xml:space="preserve"> such pruinosity……2</w:t>
      </w:r>
    </w:p>
    <w:p w14:paraId="6C08F9C2" w14:textId="77777777" w:rsidR="00D82F3A" w:rsidRPr="00D82F3A" w:rsidRDefault="00D82F3A" w:rsidP="00D82F3A">
      <w:pPr>
        <w:tabs>
          <w:tab w:val="right" w:pos="8640"/>
        </w:tabs>
        <w:autoSpaceDE w:val="0"/>
        <w:autoSpaceDN w:val="0"/>
        <w:adjustRightInd w:val="0"/>
        <w:ind w:left="270" w:hanging="270"/>
        <w:jc w:val="both"/>
        <w:rPr>
          <w:lang w:eastAsia="ja-JP"/>
        </w:rPr>
      </w:pPr>
    </w:p>
    <w:p w14:paraId="2F627E9D" w14:textId="77777777" w:rsidR="00D82F3A" w:rsidRPr="00D82F3A" w:rsidRDefault="00D82F3A" w:rsidP="00D82F3A">
      <w:pPr>
        <w:tabs>
          <w:tab w:val="right" w:pos="8640"/>
        </w:tabs>
        <w:autoSpaceDE w:val="0"/>
        <w:autoSpaceDN w:val="0"/>
        <w:adjustRightInd w:val="0"/>
        <w:ind w:left="270" w:hanging="270"/>
        <w:jc w:val="both"/>
        <w:rPr>
          <w:bCs/>
          <w:i/>
          <w:iCs/>
          <w:lang w:eastAsia="ja-JP"/>
        </w:rPr>
      </w:pPr>
      <w:r w:rsidRPr="00D82F3A">
        <w:rPr>
          <w:lang w:eastAsia="ja-JP"/>
        </w:rPr>
        <w:t xml:space="preserve">2) </w:t>
      </w:r>
      <w:r w:rsidRPr="00D82F3A">
        <w:rPr>
          <w:i/>
          <w:lang w:eastAsia="ja-JP"/>
        </w:rPr>
        <w:t>Two or three</w:t>
      </w:r>
      <w:r w:rsidRPr="00D82F3A">
        <w:rPr>
          <w:lang w:eastAsia="ja-JP"/>
        </w:rPr>
        <w:t xml:space="preserve"> katepisternal bristles</w:t>
      </w:r>
      <w:r w:rsidRPr="00D82F3A">
        <w:rPr>
          <w:lang w:eastAsia="ja-JP"/>
        </w:rPr>
        <w:tab/>
        <w:t>……………………………………………………………...3</w:t>
      </w:r>
    </w:p>
    <w:p w14:paraId="70A01FAE" w14:textId="77777777" w:rsidR="00D82F3A" w:rsidRPr="00D82F3A" w:rsidRDefault="00D82F3A" w:rsidP="00D82F3A">
      <w:pPr>
        <w:tabs>
          <w:tab w:val="right" w:pos="8640"/>
        </w:tabs>
        <w:autoSpaceDE w:val="0"/>
        <w:autoSpaceDN w:val="0"/>
        <w:adjustRightInd w:val="0"/>
        <w:ind w:left="270" w:hanging="270"/>
        <w:jc w:val="both"/>
        <w:rPr>
          <w:lang w:eastAsia="ja-JP"/>
        </w:rPr>
      </w:pPr>
    </w:p>
    <w:p w14:paraId="49EC3D76" w14:textId="77777777" w:rsidR="00D82F3A" w:rsidRPr="00D82F3A" w:rsidRDefault="00D82F3A" w:rsidP="00D82F3A">
      <w:pPr>
        <w:tabs>
          <w:tab w:val="right" w:pos="8640"/>
        </w:tabs>
        <w:autoSpaceDE w:val="0"/>
        <w:autoSpaceDN w:val="0"/>
        <w:adjustRightInd w:val="0"/>
        <w:ind w:left="270"/>
        <w:jc w:val="both"/>
        <w:rPr>
          <w:lang w:eastAsia="ja-JP"/>
        </w:rPr>
      </w:pPr>
      <w:r w:rsidRPr="00D82F3A">
        <w:rPr>
          <w:i/>
          <w:lang w:eastAsia="ja-JP"/>
        </w:rPr>
        <w:t>One or fewer</w:t>
      </w:r>
      <w:r w:rsidRPr="00D82F3A">
        <w:rPr>
          <w:lang w:eastAsia="ja-JP"/>
        </w:rPr>
        <w:t xml:space="preserve"> katepisternal bristles</w:t>
      </w:r>
      <w:r w:rsidRPr="00D82F3A">
        <w:rPr>
          <w:lang w:eastAsia="ja-JP"/>
        </w:rPr>
        <w:tab/>
        <w:t>..........................................................………………………4</w:t>
      </w:r>
    </w:p>
    <w:p w14:paraId="06FEBD66" w14:textId="77777777" w:rsidR="00D82F3A" w:rsidRPr="00D82F3A" w:rsidRDefault="00D82F3A" w:rsidP="00D82F3A">
      <w:pPr>
        <w:tabs>
          <w:tab w:val="right" w:pos="8640"/>
        </w:tabs>
        <w:autoSpaceDE w:val="0"/>
        <w:autoSpaceDN w:val="0"/>
        <w:adjustRightInd w:val="0"/>
        <w:ind w:left="270" w:hanging="270"/>
        <w:jc w:val="both"/>
        <w:rPr>
          <w:lang w:eastAsia="ja-JP"/>
        </w:rPr>
      </w:pPr>
    </w:p>
    <w:p w14:paraId="75B4AA3F" w14:textId="77777777" w:rsidR="00D82F3A" w:rsidRPr="00D82F3A" w:rsidRDefault="00D82F3A" w:rsidP="00D82F3A">
      <w:pPr>
        <w:tabs>
          <w:tab w:val="right" w:pos="8640"/>
        </w:tabs>
        <w:autoSpaceDE w:val="0"/>
        <w:autoSpaceDN w:val="0"/>
        <w:adjustRightInd w:val="0"/>
        <w:ind w:left="270" w:hanging="270"/>
        <w:jc w:val="both"/>
        <w:rPr>
          <w:bCs/>
          <w:i/>
          <w:iCs/>
          <w:lang w:eastAsia="ja-JP"/>
        </w:rPr>
      </w:pPr>
      <w:r w:rsidRPr="00D82F3A">
        <w:rPr>
          <w:lang w:eastAsia="ja-JP"/>
        </w:rPr>
        <w:t xml:space="preserve">3) M1 meeting R4+5 at </w:t>
      </w:r>
      <w:r w:rsidRPr="00D82F3A">
        <w:rPr>
          <w:i/>
          <w:lang w:eastAsia="ja-JP"/>
        </w:rPr>
        <w:t>acute</w:t>
      </w:r>
      <w:r w:rsidRPr="00D82F3A">
        <w:rPr>
          <w:lang w:eastAsia="ja-JP"/>
        </w:rPr>
        <w:t xml:space="preserve"> angle. Syncercus deeply notched posteriorly..………………</w:t>
      </w:r>
      <w:r w:rsidRPr="00D82F3A">
        <w:rPr>
          <w:bCs/>
          <w:i/>
          <w:iCs/>
          <w:lang w:eastAsia="ja-JP"/>
        </w:rPr>
        <w:t xml:space="preserve">grandis </w:t>
      </w:r>
    </w:p>
    <w:p w14:paraId="2EF43BEF" w14:textId="77777777" w:rsidR="00D82F3A" w:rsidRPr="00D82F3A" w:rsidRDefault="00D82F3A" w:rsidP="00D82F3A">
      <w:pPr>
        <w:tabs>
          <w:tab w:val="right" w:pos="8640"/>
        </w:tabs>
        <w:autoSpaceDE w:val="0"/>
        <w:autoSpaceDN w:val="0"/>
        <w:adjustRightInd w:val="0"/>
        <w:ind w:left="270" w:hanging="270"/>
        <w:jc w:val="both"/>
        <w:rPr>
          <w:lang w:eastAsia="ja-JP"/>
        </w:rPr>
      </w:pPr>
    </w:p>
    <w:p w14:paraId="6AABFBD7" w14:textId="77777777" w:rsidR="00D82F3A" w:rsidRPr="00D82F3A" w:rsidRDefault="00D82F3A" w:rsidP="00D82F3A">
      <w:pPr>
        <w:tabs>
          <w:tab w:val="right" w:pos="8640"/>
        </w:tabs>
        <w:autoSpaceDE w:val="0"/>
        <w:autoSpaceDN w:val="0"/>
        <w:adjustRightInd w:val="0"/>
        <w:ind w:left="270"/>
        <w:jc w:val="both"/>
        <w:rPr>
          <w:bCs/>
          <w:i/>
          <w:iCs/>
          <w:lang w:eastAsia="ja-JP"/>
        </w:rPr>
      </w:pPr>
      <w:r w:rsidRPr="00D82F3A">
        <w:rPr>
          <w:lang w:eastAsia="ja-JP"/>
        </w:rPr>
        <w:t xml:space="preserve">M1 meeting R4+5 </w:t>
      </w:r>
      <w:r w:rsidRPr="00D82F3A">
        <w:rPr>
          <w:i/>
          <w:lang w:eastAsia="ja-JP"/>
        </w:rPr>
        <w:t>almost at right angle.</w:t>
      </w:r>
      <w:r w:rsidRPr="00D82F3A">
        <w:rPr>
          <w:lang w:eastAsia="ja-JP"/>
        </w:rPr>
        <w:t xml:space="preserve"> Syncercus not or shallowly notched posteriorly…</w:t>
      </w:r>
      <w:r w:rsidRPr="00D82F3A">
        <w:rPr>
          <w:lang w:eastAsia="ja-JP"/>
        </w:rPr>
        <w:tab/>
        <w:t>……………………………………………………………………………..……</w:t>
      </w:r>
      <w:r w:rsidRPr="00D82F3A">
        <w:rPr>
          <w:bCs/>
          <w:i/>
          <w:iCs/>
          <w:lang w:eastAsia="ja-JP"/>
        </w:rPr>
        <w:t xml:space="preserve">diversa </w:t>
      </w:r>
      <w:r w:rsidRPr="00D82F3A">
        <w:rPr>
          <w:lang w:eastAsia="ja-JP"/>
        </w:rPr>
        <w:t>(in part)</w:t>
      </w:r>
    </w:p>
    <w:p w14:paraId="62E953E6" w14:textId="77777777" w:rsidR="00D82F3A" w:rsidRPr="00D82F3A" w:rsidRDefault="00D82F3A" w:rsidP="00D82F3A">
      <w:pPr>
        <w:tabs>
          <w:tab w:val="right" w:pos="8640"/>
        </w:tabs>
        <w:autoSpaceDE w:val="0"/>
        <w:autoSpaceDN w:val="0"/>
        <w:adjustRightInd w:val="0"/>
        <w:ind w:left="270" w:hanging="270"/>
        <w:jc w:val="both"/>
        <w:rPr>
          <w:bCs/>
          <w:i/>
          <w:iCs/>
          <w:lang w:eastAsia="ja-JP"/>
        </w:rPr>
      </w:pPr>
    </w:p>
    <w:p w14:paraId="2C4494DE" w14:textId="77777777" w:rsidR="00D82F3A" w:rsidRPr="00D82F3A" w:rsidRDefault="00D82F3A" w:rsidP="00D82F3A">
      <w:pPr>
        <w:tabs>
          <w:tab w:val="right" w:pos="8640"/>
        </w:tabs>
        <w:autoSpaceDE w:val="0"/>
        <w:autoSpaceDN w:val="0"/>
        <w:adjustRightInd w:val="0"/>
        <w:ind w:left="270" w:hanging="288"/>
        <w:jc w:val="both"/>
        <w:rPr>
          <w:lang w:eastAsia="ja-JP"/>
        </w:rPr>
      </w:pPr>
      <w:r w:rsidRPr="00D82F3A">
        <w:rPr>
          <w:bCs/>
          <w:iCs/>
          <w:lang w:eastAsia="ja-JP"/>
        </w:rPr>
        <w:t xml:space="preserve">4) </w:t>
      </w:r>
      <w:r w:rsidRPr="00D82F3A">
        <w:rPr>
          <w:lang w:eastAsia="ja-JP"/>
        </w:rPr>
        <w:t xml:space="preserve">Phallus </w:t>
      </w:r>
      <w:r w:rsidRPr="00D82F3A">
        <w:rPr>
          <w:i/>
          <w:lang w:eastAsia="ja-JP"/>
        </w:rPr>
        <w:t>not haired</w:t>
      </w:r>
      <w:r w:rsidRPr="00D82F3A">
        <w:rPr>
          <w:lang w:eastAsia="ja-JP"/>
        </w:rPr>
        <w:t>; abdomen always uniformly thinly grey pruinose except syntergite 1+2……………………………………………………………………………...</w:t>
      </w:r>
      <w:r w:rsidRPr="00D82F3A">
        <w:rPr>
          <w:bCs/>
          <w:i/>
          <w:iCs/>
          <w:lang w:eastAsia="ja-JP"/>
        </w:rPr>
        <w:t xml:space="preserve">diversa </w:t>
      </w:r>
      <w:r w:rsidRPr="00D82F3A">
        <w:rPr>
          <w:lang w:eastAsia="ja-JP"/>
        </w:rPr>
        <w:t>(in part)</w:t>
      </w:r>
    </w:p>
    <w:p w14:paraId="5E0FDB38" w14:textId="77777777" w:rsidR="00D82F3A" w:rsidRPr="00D82F3A" w:rsidRDefault="00D82F3A" w:rsidP="00D82F3A">
      <w:pPr>
        <w:tabs>
          <w:tab w:val="right" w:pos="8640"/>
        </w:tabs>
        <w:autoSpaceDE w:val="0"/>
        <w:autoSpaceDN w:val="0"/>
        <w:adjustRightInd w:val="0"/>
        <w:ind w:left="270" w:hanging="288"/>
        <w:jc w:val="both"/>
        <w:rPr>
          <w:lang w:eastAsia="ja-JP"/>
        </w:rPr>
      </w:pPr>
    </w:p>
    <w:p w14:paraId="2159D3A1"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 xml:space="preserve">Phallus </w:t>
      </w:r>
      <w:r w:rsidRPr="00D82F3A">
        <w:rPr>
          <w:i/>
          <w:lang w:eastAsia="ja-JP"/>
        </w:rPr>
        <w:t>haired</w:t>
      </w:r>
      <w:r w:rsidRPr="00D82F3A">
        <w:rPr>
          <w:lang w:eastAsia="ja-JP"/>
        </w:rPr>
        <w:t>; tergites and terminalia not as above.</w:t>
      </w:r>
      <w:r w:rsidRPr="00D82F3A">
        <w:rPr>
          <w:lang w:eastAsia="ja-JP"/>
        </w:rPr>
        <w:tab/>
        <w:t>………………………………….……….5</w:t>
      </w:r>
    </w:p>
    <w:p w14:paraId="0E188AA1" w14:textId="77777777" w:rsidR="00D82F3A" w:rsidRPr="00D82F3A" w:rsidRDefault="00D82F3A" w:rsidP="00D82F3A">
      <w:pPr>
        <w:tabs>
          <w:tab w:val="right" w:pos="8640"/>
        </w:tabs>
        <w:autoSpaceDE w:val="0"/>
        <w:autoSpaceDN w:val="0"/>
        <w:adjustRightInd w:val="0"/>
        <w:ind w:left="270" w:hanging="288"/>
        <w:jc w:val="both"/>
        <w:rPr>
          <w:lang w:eastAsia="ja-JP"/>
        </w:rPr>
      </w:pPr>
    </w:p>
    <w:p w14:paraId="5E8AEC5F" w14:textId="77777777" w:rsidR="00D82F3A" w:rsidRPr="00D82F3A" w:rsidRDefault="00D82F3A" w:rsidP="00D82F3A">
      <w:pPr>
        <w:tabs>
          <w:tab w:val="right" w:pos="8640"/>
        </w:tabs>
        <w:autoSpaceDE w:val="0"/>
        <w:autoSpaceDN w:val="0"/>
        <w:adjustRightInd w:val="0"/>
        <w:ind w:left="270" w:hanging="288"/>
        <w:jc w:val="both"/>
        <w:rPr>
          <w:bCs/>
          <w:i/>
          <w:iCs/>
          <w:lang w:eastAsia="ja-JP"/>
        </w:rPr>
      </w:pPr>
      <w:r w:rsidRPr="00D82F3A">
        <w:rPr>
          <w:lang w:eastAsia="ja-JP"/>
        </w:rPr>
        <w:t xml:space="preserve">5) </w:t>
      </w:r>
      <w:r w:rsidRPr="00D82F3A">
        <w:rPr>
          <w:i/>
          <w:lang w:eastAsia="ja-JP"/>
        </w:rPr>
        <w:t>Abdominal tergites clearly transversely grey pruinose</w:t>
      </w:r>
      <w:r w:rsidRPr="00D82F3A">
        <w:rPr>
          <w:lang w:eastAsia="ja-JP"/>
        </w:rPr>
        <w:t>; Fronto-orbital plate yellow pruinose; wing not enlarged.…………………………………………………………………..…</w:t>
      </w:r>
      <w:r w:rsidRPr="00D82F3A">
        <w:rPr>
          <w:bCs/>
          <w:i/>
          <w:iCs/>
          <w:lang w:eastAsia="ja-JP"/>
        </w:rPr>
        <w:t>subopaca</w:t>
      </w:r>
    </w:p>
    <w:p w14:paraId="129AE6F6" w14:textId="77777777" w:rsidR="00D82F3A" w:rsidRPr="00D82F3A" w:rsidRDefault="00D82F3A" w:rsidP="00D82F3A">
      <w:pPr>
        <w:tabs>
          <w:tab w:val="right" w:pos="8640"/>
        </w:tabs>
        <w:autoSpaceDE w:val="0"/>
        <w:autoSpaceDN w:val="0"/>
        <w:adjustRightInd w:val="0"/>
        <w:ind w:left="270" w:hanging="288"/>
        <w:jc w:val="both"/>
        <w:rPr>
          <w:bCs/>
          <w:i/>
          <w:iCs/>
          <w:lang w:eastAsia="ja-JP"/>
        </w:rPr>
      </w:pPr>
    </w:p>
    <w:p w14:paraId="5B9B14CD" w14:textId="77777777" w:rsidR="00D82F3A" w:rsidRPr="00D82F3A" w:rsidRDefault="00D82F3A" w:rsidP="00D82F3A">
      <w:pPr>
        <w:tabs>
          <w:tab w:val="right" w:pos="8640"/>
        </w:tabs>
        <w:autoSpaceDE w:val="0"/>
        <w:autoSpaceDN w:val="0"/>
        <w:adjustRightInd w:val="0"/>
        <w:ind w:left="270"/>
        <w:jc w:val="both"/>
        <w:rPr>
          <w:bCs/>
          <w:i/>
          <w:iCs/>
          <w:lang w:eastAsia="ja-JP"/>
        </w:rPr>
      </w:pPr>
      <w:r w:rsidRPr="00D82F3A">
        <w:rPr>
          <w:i/>
          <w:lang w:eastAsia="ja-JP"/>
        </w:rPr>
        <w:t>Abdominal tergites shining</w:t>
      </w:r>
      <w:r w:rsidRPr="00D82F3A">
        <w:rPr>
          <w:lang w:eastAsia="ja-JP"/>
        </w:rPr>
        <w:t>, or not pruinose as above; Fronto-orbital plate grey or yellow pruinose; wing enlarged or not. Ventrolateral process of distiphallus bent, and hook-like…………………………………………………………………………………...</w:t>
      </w:r>
      <w:r w:rsidRPr="00D82F3A">
        <w:rPr>
          <w:bCs/>
          <w:i/>
          <w:iCs/>
          <w:lang w:eastAsia="ja-JP"/>
        </w:rPr>
        <w:t>robertsonii</w:t>
      </w:r>
    </w:p>
    <w:p w14:paraId="6779E778" w14:textId="77777777" w:rsidR="00D82F3A" w:rsidRPr="00D82F3A" w:rsidRDefault="00D82F3A" w:rsidP="00D82F3A">
      <w:pPr>
        <w:tabs>
          <w:tab w:val="right" w:pos="8640"/>
        </w:tabs>
        <w:autoSpaceDE w:val="0"/>
        <w:autoSpaceDN w:val="0"/>
        <w:adjustRightInd w:val="0"/>
        <w:ind w:left="270"/>
        <w:rPr>
          <w:bCs/>
          <w:i/>
          <w:iCs/>
          <w:lang w:eastAsia="ja-JP"/>
        </w:rPr>
      </w:pPr>
    </w:p>
    <w:p w14:paraId="4AB1CF1E" w14:textId="77777777" w:rsidR="00D82F3A" w:rsidRPr="00D82F3A" w:rsidRDefault="00D82F3A" w:rsidP="00D82F3A">
      <w:pPr>
        <w:tabs>
          <w:tab w:val="right" w:pos="8640"/>
        </w:tabs>
        <w:autoSpaceDE w:val="0"/>
        <w:autoSpaceDN w:val="0"/>
        <w:adjustRightInd w:val="0"/>
        <w:rPr>
          <w:lang w:eastAsia="ja-JP"/>
        </w:rPr>
      </w:pPr>
      <w:r w:rsidRPr="00D82F3A">
        <w:rPr>
          <w:b/>
          <w:lang w:eastAsia="ja-JP"/>
        </w:rPr>
        <w:t>Females</w:t>
      </w:r>
    </w:p>
    <w:p w14:paraId="22639AA6" w14:textId="77777777" w:rsidR="00D82F3A" w:rsidRPr="00D82F3A" w:rsidRDefault="00D82F3A" w:rsidP="00D82F3A">
      <w:pPr>
        <w:tabs>
          <w:tab w:val="right" w:pos="8640"/>
        </w:tabs>
        <w:autoSpaceDE w:val="0"/>
        <w:autoSpaceDN w:val="0"/>
        <w:adjustRightInd w:val="0"/>
        <w:ind w:left="270" w:hanging="288"/>
        <w:rPr>
          <w:bCs/>
          <w:i/>
          <w:iCs/>
          <w:lang w:eastAsia="ja-JP"/>
        </w:rPr>
      </w:pPr>
    </w:p>
    <w:p w14:paraId="6230A998" w14:textId="77777777" w:rsidR="00D82F3A" w:rsidRPr="00D82F3A" w:rsidRDefault="00D82F3A" w:rsidP="00D82F3A">
      <w:pPr>
        <w:tabs>
          <w:tab w:val="right" w:pos="8640"/>
        </w:tabs>
        <w:autoSpaceDE w:val="0"/>
        <w:autoSpaceDN w:val="0"/>
        <w:adjustRightInd w:val="0"/>
        <w:ind w:left="270" w:hanging="288"/>
        <w:jc w:val="both"/>
        <w:rPr>
          <w:bCs/>
          <w:iCs/>
          <w:lang w:eastAsia="ja-JP"/>
        </w:rPr>
      </w:pPr>
      <w:r w:rsidRPr="00D82F3A">
        <w:rPr>
          <w:bCs/>
          <w:iCs/>
          <w:lang w:eastAsia="ja-JP"/>
        </w:rPr>
        <w:t xml:space="preserve">1) </w:t>
      </w:r>
      <w:r w:rsidRPr="00D82F3A">
        <w:rPr>
          <w:lang w:eastAsia="ja-JP"/>
        </w:rPr>
        <w:t xml:space="preserve">Sternite 7 bent, </w:t>
      </w:r>
      <w:r w:rsidRPr="00D82F3A">
        <w:rPr>
          <w:i/>
          <w:lang w:eastAsia="ja-JP"/>
        </w:rPr>
        <w:t>apex directed ventrally</w:t>
      </w:r>
      <w:r w:rsidRPr="00D82F3A">
        <w:rPr>
          <w:lang w:eastAsia="ja-JP"/>
        </w:rPr>
        <w:t>. Ovipositor bent, apex slightly or strongly directed ventrally.</w:t>
      </w:r>
      <w:r w:rsidRPr="00D82F3A">
        <w:rPr>
          <w:lang w:eastAsia="ja-JP"/>
        </w:rPr>
        <w:tab/>
        <w:t>…………………………………………………………………..……………</w:t>
      </w:r>
      <w:r w:rsidRPr="00D82F3A">
        <w:rPr>
          <w:bCs/>
          <w:i/>
          <w:iCs/>
          <w:lang w:eastAsia="ja-JP"/>
        </w:rPr>
        <w:t>aurulans</w:t>
      </w:r>
    </w:p>
    <w:p w14:paraId="7FE71D82" w14:textId="77777777" w:rsidR="00D82F3A" w:rsidRPr="00D82F3A" w:rsidRDefault="00D82F3A" w:rsidP="00D82F3A">
      <w:pPr>
        <w:tabs>
          <w:tab w:val="right" w:pos="8640"/>
        </w:tabs>
        <w:autoSpaceDE w:val="0"/>
        <w:autoSpaceDN w:val="0"/>
        <w:adjustRightInd w:val="0"/>
        <w:ind w:left="270" w:hanging="288"/>
        <w:jc w:val="both"/>
        <w:rPr>
          <w:lang w:eastAsia="ja-JP"/>
        </w:rPr>
      </w:pPr>
    </w:p>
    <w:p w14:paraId="6063F6A4"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 xml:space="preserve">Sternite 7 </w:t>
      </w:r>
      <w:r w:rsidRPr="00D82F3A">
        <w:rPr>
          <w:i/>
          <w:lang w:eastAsia="ja-JP"/>
        </w:rPr>
        <w:t>straight, or bent but apex directed dorsally</w:t>
      </w:r>
      <w:r w:rsidRPr="00D82F3A">
        <w:rPr>
          <w:lang w:eastAsia="ja-JP"/>
        </w:rPr>
        <w:t>...</w:t>
      </w:r>
      <w:r w:rsidRPr="00D82F3A">
        <w:rPr>
          <w:lang w:eastAsia="ja-JP"/>
        </w:rPr>
        <w:tab/>
        <w:t>……………………………………….2</w:t>
      </w:r>
    </w:p>
    <w:p w14:paraId="75F9D980" w14:textId="77777777" w:rsidR="00D82F3A" w:rsidRPr="00D82F3A" w:rsidRDefault="00D82F3A" w:rsidP="00D82F3A">
      <w:pPr>
        <w:tabs>
          <w:tab w:val="right" w:pos="8640"/>
        </w:tabs>
        <w:autoSpaceDE w:val="0"/>
        <w:autoSpaceDN w:val="0"/>
        <w:adjustRightInd w:val="0"/>
        <w:ind w:left="270" w:hanging="288"/>
        <w:jc w:val="both"/>
        <w:rPr>
          <w:lang w:eastAsia="ja-JP"/>
        </w:rPr>
      </w:pPr>
    </w:p>
    <w:p w14:paraId="0D1A013C" w14:textId="77777777" w:rsidR="00D82F3A" w:rsidRPr="00D82F3A" w:rsidRDefault="00D82F3A" w:rsidP="00D82F3A">
      <w:pPr>
        <w:tabs>
          <w:tab w:val="right" w:pos="8640"/>
        </w:tabs>
        <w:autoSpaceDE w:val="0"/>
        <w:autoSpaceDN w:val="0"/>
        <w:adjustRightInd w:val="0"/>
        <w:ind w:left="270" w:hanging="288"/>
        <w:jc w:val="both"/>
        <w:rPr>
          <w:lang w:eastAsia="ja-JP"/>
        </w:rPr>
      </w:pPr>
      <w:r w:rsidRPr="00D82F3A">
        <w:rPr>
          <w:lang w:eastAsia="ja-JP"/>
        </w:rPr>
        <w:t xml:space="preserve">2) Posterior margin of sternite 7 </w:t>
      </w:r>
      <w:r w:rsidRPr="00D82F3A">
        <w:rPr>
          <w:i/>
          <w:lang w:eastAsia="ja-JP"/>
        </w:rPr>
        <w:t>rounded or linear</w:t>
      </w:r>
      <w:r w:rsidRPr="00D82F3A">
        <w:rPr>
          <w:lang w:eastAsia="ja-JP"/>
        </w:rPr>
        <w:t xml:space="preserve"> in ventral view. Sternite 7 short and wide, boat-like…</w:t>
      </w:r>
      <w:r w:rsidRPr="00D82F3A">
        <w:rPr>
          <w:bCs/>
          <w:i/>
          <w:iCs/>
          <w:lang w:eastAsia="ja-JP"/>
        </w:rPr>
        <w:t>………………………………………………………………………….……………………diversa</w:t>
      </w:r>
    </w:p>
    <w:p w14:paraId="39AE067B" w14:textId="77777777" w:rsidR="00D82F3A" w:rsidRPr="00D82F3A" w:rsidRDefault="00D82F3A" w:rsidP="00D82F3A">
      <w:pPr>
        <w:tabs>
          <w:tab w:val="right" w:pos="8640"/>
        </w:tabs>
        <w:autoSpaceDE w:val="0"/>
        <w:autoSpaceDN w:val="0"/>
        <w:adjustRightInd w:val="0"/>
        <w:ind w:left="270" w:hanging="288"/>
        <w:jc w:val="both"/>
        <w:rPr>
          <w:lang w:eastAsia="ja-JP"/>
        </w:rPr>
      </w:pPr>
    </w:p>
    <w:p w14:paraId="643B728D"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 xml:space="preserve">Posterior margin of sternite 7 </w:t>
      </w:r>
      <w:r w:rsidRPr="00D82F3A">
        <w:rPr>
          <w:i/>
          <w:lang w:eastAsia="ja-JP"/>
        </w:rPr>
        <w:t>pointed</w:t>
      </w:r>
      <w:r w:rsidRPr="00D82F3A">
        <w:rPr>
          <w:lang w:eastAsia="ja-JP"/>
        </w:rPr>
        <w:t xml:space="preserve"> in ventral view….……………..……………………….3</w:t>
      </w:r>
    </w:p>
    <w:p w14:paraId="57A66B34" w14:textId="77777777" w:rsidR="00D82F3A" w:rsidRPr="00D82F3A" w:rsidRDefault="00D82F3A" w:rsidP="00D82F3A">
      <w:pPr>
        <w:tabs>
          <w:tab w:val="right" w:pos="8640"/>
        </w:tabs>
        <w:autoSpaceDE w:val="0"/>
        <w:autoSpaceDN w:val="0"/>
        <w:adjustRightInd w:val="0"/>
        <w:ind w:left="270" w:hanging="288"/>
        <w:jc w:val="both"/>
        <w:rPr>
          <w:sz w:val="22"/>
          <w:szCs w:val="22"/>
          <w:lang w:eastAsia="ja-JP"/>
        </w:rPr>
      </w:pPr>
    </w:p>
    <w:p w14:paraId="266B9DE2" w14:textId="77777777" w:rsidR="00D82F3A" w:rsidRPr="00D82F3A" w:rsidRDefault="00D82F3A" w:rsidP="00D82F3A">
      <w:pPr>
        <w:tabs>
          <w:tab w:val="right" w:pos="8640"/>
        </w:tabs>
        <w:autoSpaceDE w:val="0"/>
        <w:autoSpaceDN w:val="0"/>
        <w:adjustRightInd w:val="0"/>
        <w:ind w:left="270" w:hanging="288"/>
        <w:jc w:val="both"/>
        <w:rPr>
          <w:lang w:eastAsia="ja-JP"/>
        </w:rPr>
      </w:pPr>
      <w:r w:rsidRPr="00D82F3A">
        <w:rPr>
          <w:lang w:eastAsia="ja-JP"/>
        </w:rPr>
        <w:t xml:space="preserve">3) </w:t>
      </w:r>
      <w:r w:rsidRPr="00D82F3A">
        <w:rPr>
          <w:i/>
          <w:lang w:eastAsia="ja-JP"/>
        </w:rPr>
        <w:t>Two</w:t>
      </w:r>
      <w:r w:rsidRPr="00D82F3A">
        <w:rPr>
          <w:lang w:eastAsia="ja-JP"/>
        </w:rPr>
        <w:t xml:space="preserve"> katepisternal bristles. Lower margin of face perpendicular. Gena greyish yellow pruinose. Sternite 7 bent upward gradually.………………………………………………………..</w:t>
      </w:r>
      <w:r w:rsidRPr="00D82F3A">
        <w:rPr>
          <w:i/>
          <w:lang w:eastAsia="ja-JP"/>
        </w:rPr>
        <w:t>grandis</w:t>
      </w:r>
    </w:p>
    <w:p w14:paraId="0994A179" w14:textId="77777777" w:rsidR="00D82F3A" w:rsidRPr="00D82F3A" w:rsidRDefault="00D82F3A" w:rsidP="00D82F3A">
      <w:pPr>
        <w:tabs>
          <w:tab w:val="right" w:pos="8640"/>
        </w:tabs>
        <w:autoSpaceDE w:val="0"/>
        <w:autoSpaceDN w:val="0"/>
        <w:adjustRightInd w:val="0"/>
        <w:ind w:left="270" w:hanging="288"/>
        <w:jc w:val="both"/>
        <w:rPr>
          <w:lang w:eastAsia="ja-JP"/>
        </w:rPr>
      </w:pPr>
    </w:p>
    <w:p w14:paraId="2603658B" w14:textId="77777777" w:rsidR="00D82F3A" w:rsidRPr="00D82F3A" w:rsidRDefault="00D82F3A" w:rsidP="00D82F3A">
      <w:pPr>
        <w:tabs>
          <w:tab w:val="right" w:pos="8640"/>
        </w:tabs>
        <w:autoSpaceDE w:val="0"/>
        <w:autoSpaceDN w:val="0"/>
        <w:adjustRightInd w:val="0"/>
        <w:ind w:left="270"/>
        <w:jc w:val="both"/>
        <w:rPr>
          <w:lang w:eastAsia="ja-JP"/>
        </w:rPr>
      </w:pPr>
      <w:r w:rsidRPr="00D82F3A">
        <w:rPr>
          <w:lang w:eastAsia="ja-JP"/>
        </w:rPr>
        <w:t>One katepisternal bristle. Lower margin of face strongly projecting, visible in profile.</w:t>
      </w:r>
      <w:r w:rsidRPr="00D82F3A">
        <w:rPr>
          <w:lang w:eastAsia="ja-JP"/>
        </w:rPr>
        <w:tab/>
        <w:t>………4</w:t>
      </w:r>
    </w:p>
    <w:p w14:paraId="6B5B3D04" w14:textId="77777777" w:rsidR="00D82F3A" w:rsidRPr="00D82F3A" w:rsidRDefault="00D82F3A" w:rsidP="00D82F3A">
      <w:pPr>
        <w:tabs>
          <w:tab w:val="right" w:pos="8640"/>
        </w:tabs>
        <w:autoSpaceDE w:val="0"/>
        <w:autoSpaceDN w:val="0"/>
        <w:adjustRightInd w:val="0"/>
        <w:ind w:left="270"/>
        <w:jc w:val="both"/>
        <w:rPr>
          <w:lang w:eastAsia="ja-JP"/>
        </w:rPr>
      </w:pPr>
    </w:p>
    <w:p w14:paraId="2640B326" w14:textId="77777777" w:rsidR="00D82F3A" w:rsidRPr="00D82F3A" w:rsidRDefault="00D82F3A" w:rsidP="00D82F3A">
      <w:pPr>
        <w:tabs>
          <w:tab w:val="right" w:pos="8640"/>
        </w:tabs>
        <w:autoSpaceDE w:val="0"/>
        <w:autoSpaceDN w:val="0"/>
        <w:adjustRightInd w:val="0"/>
        <w:ind w:left="270" w:hanging="270"/>
        <w:jc w:val="both"/>
        <w:rPr>
          <w:bCs/>
          <w:i/>
          <w:iCs/>
          <w:lang w:eastAsia="ja-JP"/>
        </w:rPr>
      </w:pPr>
      <w:r w:rsidRPr="00D82F3A">
        <w:rPr>
          <w:lang w:eastAsia="ja-JP"/>
        </w:rPr>
        <w:t xml:space="preserve">4) Abdomen </w:t>
      </w:r>
      <w:r w:rsidRPr="00D82F3A">
        <w:rPr>
          <w:i/>
          <w:lang w:eastAsia="ja-JP"/>
        </w:rPr>
        <w:t>silvery</w:t>
      </w:r>
      <w:r w:rsidRPr="00D82F3A">
        <w:rPr>
          <w:lang w:eastAsia="ja-JP"/>
        </w:rPr>
        <w:t xml:space="preserve"> pruinose, always </w:t>
      </w:r>
      <w:r w:rsidRPr="00D82F3A">
        <w:rPr>
          <w:i/>
          <w:lang w:eastAsia="ja-JP"/>
        </w:rPr>
        <w:t>with</w:t>
      </w:r>
      <w:r w:rsidRPr="00D82F3A">
        <w:rPr>
          <w:lang w:eastAsia="ja-JP"/>
        </w:rPr>
        <w:t xml:space="preserve"> black longitudinal vitta; abdomen with black transverse vittae posteriorly (at least tergite 3); sternite 7 thin, triangular, apex pointed……………………….………………….……………………………………..</w:t>
      </w:r>
      <w:r w:rsidRPr="00D82F3A">
        <w:rPr>
          <w:bCs/>
          <w:i/>
          <w:iCs/>
          <w:lang w:eastAsia="ja-JP"/>
        </w:rPr>
        <w:t>subopaca</w:t>
      </w:r>
    </w:p>
    <w:p w14:paraId="1B25737A" w14:textId="77777777" w:rsidR="00D82F3A" w:rsidRPr="00D82F3A" w:rsidRDefault="00D82F3A" w:rsidP="00D82F3A">
      <w:pPr>
        <w:tabs>
          <w:tab w:val="right" w:pos="8640"/>
        </w:tabs>
        <w:autoSpaceDE w:val="0"/>
        <w:autoSpaceDN w:val="0"/>
        <w:adjustRightInd w:val="0"/>
        <w:ind w:left="270" w:hanging="270"/>
        <w:jc w:val="both"/>
        <w:rPr>
          <w:lang w:eastAsia="ja-JP"/>
        </w:rPr>
      </w:pPr>
    </w:p>
    <w:p w14:paraId="06CBCB6B" w14:textId="77777777" w:rsidR="00D82F3A" w:rsidRPr="00D82F3A" w:rsidRDefault="00D82F3A" w:rsidP="00D82F3A">
      <w:pPr>
        <w:tabs>
          <w:tab w:val="right" w:pos="8640"/>
        </w:tabs>
        <w:autoSpaceDE w:val="0"/>
        <w:autoSpaceDN w:val="0"/>
        <w:adjustRightInd w:val="0"/>
        <w:ind w:left="270" w:hanging="270"/>
        <w:jc w:val="both"/>
        <w:rPr>
          <w:lang w:eastAsia="ja-JP"/>
        </w:rPr>
      </w:pPr>
      <w:r w:rsidRPr="00D82F3A">
        <w:rPr>
          <w:lang w:eastAsia="ja-JP"/>
        </w:rPr>
        <w:tab/>
        <w:t xml:space="preserve">Abdomen </w:t>
      </w:r>
      <w:r w:rsidRPr="00D82F3A">
        <w:rPr>
          <w:i/>
          <w:lang w:eastAsia="ja-JP"/>
        </w:rPr>
        <w:t>black, shining purple, or grey</w:t>
      </w:r>
      <w:r w:rsidRPr="00D82F3A">
        <w:rPr>
          <w:lang w:eastAsia="ja-JP"/>
        </w:rPr>
        <w:t xml:space="preserve"> (or yellowish grey) pruinose; if pruinosity present, black longitudinal vitta and transverse vitta </w:t>
      </w:r>
      <w:r w:rsidRPr="00D82F3A">
        <w:rPr>
          <w:i/>
          <w:lang w:eastAsia="ja-JP"/>
        </w:rPr>
        <w:t>absent</w:t>
      </w:r>
      <w:r w:rsidRPr="00D82F3A">
        <w:rPr>
          <w:lang w:eastAsia="ja-JP"/>
        </w:rPr>
        <w:t xml:space="preserve"> or indistinct. Sternite 7 tapered.……………………………………....………………………………………</w:t>
      </w:r>
      <w:r w:rsidRPr="00D82F3A">
        <w:rPr>
          <w:bCs/>
          <w:i/>
          <w:iCs/>
          <w:lang w:eastAsia="ja-JP"/>
        </w:rPr>
        <w:t>robertsonii</w:t>
      </w:r>
    </w:p>
    <w:p w14:paraId="53476EE8" w14:textId="77777777" w:rsidR="00D82F3A" w:rsidRPr="00D82F3A" w:rsidRDefault="00D82F3A" w:rsidP="00D82F3A">
      <w:pPr>
        <w:tabs>
          <w:tab w:val="right" w:pos="8640"/>
        </w:tabs>
        <w:autoSpaceDE w:val="0"/>
        <w:autoSpaceDN w:val="0"/>
        <w:adjustRightInd w:val="0"/>
        <w:ind w:left="270" w:hanging="270"/>
        <w:jc w:val="both"/>
        <w:rPr>
          <w:bCs/>
          <w:i/>
          <w:iCs/>
          <w:lang w:eastAsia="ja-JP"/>
        </w:rPr>
      </w:pPr>
    </w:p>
    <w:p w14:paraId="7676AC78" w14:textId="77777777" w:rsidR="00D82F3A" w:rsidRPr="00D82F3A" w:rsidRDefault="00D82F3A" w:rsidP="00D82F3A">
      <w:pPr>
        <w:tabs>
          <w:tab w:val="right" w:pos="8640"/>
        </w:tabs>
        <w:autoSpaceDE w:val="0"/>
        <w:autoSpaceDN w:val="0"/>
        <w:adjustRightInd w:val="0"/>
        <w:ind w:left="432" w:hanging="432"/>
        <w:jc w:val="both"/>
        <w:rPr>
          <w:b/>
          <w:bCs/>
          <w:lang w:eastAsia="ja-JP"/>
        </w:rPr>
      </w:pPr>
      <w:r w:rsidRPr="00D82F3A">
        <w:rPr>
          <w:b/>
          <w:bCs/>
          <w:i/>
          <w:iCs/>
          <w:lang w:eastAsia="ja-JP"/>
        </w:rPr>
        <w:t xml:space="preserve">Phasia subcoleoptrata </w:t>
      </w:r>
      <w:r w:rsidRPr="00D82F3A">
        <w:rPr>
          <w:b/>
          <w:bCs/>
          <w:lang w:eastAsia="ja-JP"/>
        </w:rPr>
        <w:t xml:space="preserve">species-group </w:t>
      </w:r>
    </w:p>
    <w:p w14:paraId="41C370E7" w14:textId="77777777" w:rsidR="00D82F3A" w:rsidRPr="00D82F3A" w:rsidRDefault="00D82F3A" w:rsidP="00D82F3A">
      <w:pPr>
        <w:tabs>
          <w:tab w:val="right" w:pos="8640"/>
        </w:tabs>
        <w:autoSpaceDE w:val="0"/>
        <w:autoSpaceDN w:val="0"/>
        <w:adjustRightInd w:val="0"/>
        <w:ind w:left="432" w:hanging="432"/>
        <w:jc w:val="both"/>
        <w:rPr>
          <w:bCs/>
          <w:iCs/>
          <w:lang w:eastAsia="ja-JP"/>
        </w:rPr>
      </w:pPr>
    </w:p>
    <w:p w14:paraId="01CF2AC2" w14:textId="77777777" w:rsidR="00D82F3A" w:rsidRPr="00D82F3A" w:rsidRDefault="00D82F3A" w:rsidP="00D82F3A">
      <w:pPr>
        <w:tabs>
          <w:tab w:val="right" w:pos="8640"/>
        </w:tabs>
        <w:autoSpaceDE w:val="0"/>
        <w:autoSpaceDN w:val="0"/>
        <w:adjustRightInd w:val="0"/>
        <w:ind w:left="274" w:hanging="274"/>
        <w:jc w:val="both"/>
        <w:rPr>
          <w:bCs/>
          <w:iCs/>
          <w:lang w:eastAsia="ja-JP"/>
        </w:rPr>
      </w:pPr>
      <w:r w:rsidRPr="00D82F3A">
        <w:rPr>
          <w:bCs/>
          <w:iCs/>
          <w:lang w:eastAsia="ja-JP"/>
        </w:rPr>
        <w:t xml:space="preserve">1) </w:t>
      </w:r>
      <w:r w:rsidRPr="00D82F3A">
        <w:rPr>
          <w:bCs/>
          <w:i/>
          <w:iCs/>
          <w:lang w:eastAsia="ja-JP"/>
        </w:rPr>
        <w:t>One</w:t>
      </w:r>
      <w:r w:rsidRPr="00D82F3A">
        <w:rPr>
          <w:bCs/>
          <w:iCs/>
          <w:lang w:eastAsia="ja-JP"/>
        </w:rPr>
        <w:t xml:space="preserve"> katepisternal bristle. Tibia and usually femora </w:t>
      </w:r>
      <w:r w:rsidRPr="00D82F3A">
        <w:rPr>
          <w:bCs/>
          <w:i/>
          <w:iCs/>
          <w:lang w:eastAsia="ja-JP"/>
        </w:rPr>
        <w:t>yellow</w:t>
      </w:r>
      <w:r w:rsidRPr="00D82F3A">
        <w:rPr>
          <w:bCs/>
          <w:iCs/>
          <w:lang w:eastAsia="ja-JP"/>
        </w:rPr>
        <w:t>, at least tibia. Thorax and abdomen greyish yellow pruinose. Female- Sternite 7 abruptly bent ventrally.</w:t>
      </w:r>
      <w:r w:rsidRPr="00D82F3A">
        <w:rPr>
          <w:bCs/>
          <w:iCs/>
          <w:lang w:eastAsia="ja-JP"/>
        </w:rPr>
        <w:tab/>
        <w:t>………………...</w:t>
      </w:r>
      <w:r w:rsidRPr="00D82F3A">
        <w:rPr>
          <w:bCs/>
          <w:i/>
          <w:iCs/>
          <w:lang w:eastAsia="ja-JP"/>
        </w:rPr>
        <w:t>fenestrata</w:t>
      </w:r>
    </w:p>
    <w:p w14:paraId="03A809FB" w14:textId="77777777" w:rsidR="00D82F3A" w:rsidRPr="00D82F3A" w:rsidRDefault="00D82F3A" w:rsidP="00D82F3A">
      <w:pPr>
        <w:tabs>
          <w:tab w:val="right" w:pos="8640"/>
        </w:tabs>
        <w:autoSpaceDE w:val="0"/>
        <w:autoSpaceDN w:val="0"/>
        <w:adjustRightInd w:val="0"/>
        <w:ind w:left="432" w:hanging="270"/>
        <w:jc w:val="both"/>
        <w:rPr>
          <w:bCs/>
          <w:i/>
          <w:iCs/>
          <w:lang w:eastAsia="ja-JP"/>
        </w:rPr>
      </w:pPr>
    </w:p>
    <w:p w14:paraId="609389D2" w14:textId="77777777" w:rsidR="00D82F3A" w:rsidRPr="00D82F3A" w:rsidRDefault="00D82F3A" w:rsidP="00D82F3A">
      <w:pPr>
        <w:tabs>
          <w:tab w:val="right" w:pos="8640"/>
        </w:tabs>
        <w:autoSpaceDE w:val="0"/>
        <w:autoSpaceDN w:val="0"/>
        <w:adjustRightInd w:val="0"/>
        <w:ind w:left="274"/>
        <w:jc w:val="both"/>
        <w:rPr>
          <w:lang w:eastAsia="ja-JP"/>
        </w:rPr>
      </w:pPr>
      <w:r w:rsidRPr="00D82F3A">
        <w:rPr>
          <w:i/>
          <w:lang w:eastAsia="ja-JP"/>
        </w:rPr>
        <w:t>Two</w:t>
      </w:r>
      <w:r w:rsidRPr="00D82F3A">
        <w:rPr>
          <w:lang w:eastAsia="ja-JP"/>
        </w:rPr>
        <w:t xml:space="preserve"> or more katepisternal bristles. Legs </w:t>
      </w:r>
      <w:r w:rsidRPr="00D82F3A">
        <w:rPr>
          <w:i/>
          <w:lang w:eastAsia="ja-JP"/>
        </w:rPr>
        <w:t>black</w:t>
      </w:r>
      <w:r w:rsidRPr="00D82F3A">
        <w:rPr>
          <w:lang w:eastAsia="ja-JP"/>
        </w:rPr>
        <w:t>. Female- lower margin of face perpendicular, nor projecting.…………………………………………………………...……………...</w:t>
      </w:r>
      <w:r w:rsidRPr="00D82F3A">
        <w:rPr>
          <w:i/>
          <w:lang w:eastAsia="ja-JP"/>
        </w:rPr>
        <w:t>chilensis</w:t>
      </w:r>
    </w:p>
    <w:p w14:paraId="171B317F" w14:textId="77777777" w:rsidR="00D82F3A" w:rsidRPr="00D82F3A" w:rsidRDefault="00D82F3A" w:rsidP="00D82F3A">
      <w:pPr>
        <w:spacing w:before="100" w:beforeAutospacing="1" w:after="100" w:afterAutospacing="1"/>
        <w:rPr>
          <w:b/>
          <w:bCs/>
          <w:i/>
          <w:iCs/>
          <w:color w:val="000000"/>
        </w:rPr>
      </w:pPr>
      <w:r w:rsidRPr="00D82F3A">
        <w:rPr>
          <w:b/>
          <w:bCs/>
          <w:iCs/>
          <w:color w:val="000000"/>
        </w:rPr>
        <w:t xml:space="preserve">Distribution of </w:t>
      </w:r>
      <w:r w:rsidRPr="00D82F3A">
        <w:rPr>
          <w:b/>
          <w:bCs/>
          <w:i/>
          <w:iCs/>
          <w:color w:val="000000"/>
        </w:rPr>
        <w:t>Phasia</w:t>
      </w:r>
      <w:r w:rsidRPr="00D82F3A">
        <w:rPr>
          <w:b/>
          <w:bCs/>
          <w:iCs/>
          <w:color w:val="000000"/>
        </w:rPr>
        <w:t xml:space="preserve"> in America north of Mexico</w:t>
      </w:r>
    </w:p>
    <w:p w14:paraId="09469521" w14:textId="77777777" w:rsidR="00D82F3A" w:rsidRPr="00D82F3A" w:rsidRDefault="00D82F3A" w:rsidP="00D82F3A">
      <w:pPr>
        <w:sectPr w:rsidR="00D82F3A" w:rsidRPr="00D82F3A" w:rsidSect="00B67534">
          <w:type w:val="continuous"/>
          <w:pgSz w:w="12240" w:h="15840"/>
          <w:pgMar w:top="1440" w:right="1440" w:bottom="1440" w:left="1440" w:header="720" w:footer="720" w:gutter="0"/>
          <w:cols w:space="720"/>
          <w:docGrid w:linePitch="360"/>
        </w:sectPr>
      </w:pPr>
    </w:p>
    <w:p w14:paraId="73D3CB1B" w14:textId="77777777" w:rsidR="00D82F3A" w:rsidRPr="00D82F3A" w:rsidRDefault="00D82F3A" w:rsidP="00D82F3A">
      <w:r w:rsidRPr="00D82F3A">
        <w:rPr>
          <w:noProof/>
        </w:rPr>
        <w:lastRenderedPageBreak/>
        <w:drawing>
          <wp:inline distT="0" distB="0" distL="0" distR="0" wp14:anchorId="7A6206AE" wp14:editId="1DA731FB">
            <wp:extent cx="2706624" cy="256032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06624" cy="2560320"/>
                    </a:xfrm>
                    <a:prstGeom prst="rect">
                      <a:avLst/>
                    </a:prstGeom>
                    <a:noFill/>
                    <a:ln>
                      <a:noFill/>
                    </a:ln>
                  </pic:spPr>
                </pic:pic>
              </a:graphicData>
            </a:graphic>
          </wp:inline>
        </w:drawing>
      </w:r>
    </w:p>
    <w:p w14:paraId="1F23CCE3"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32</w:t>
      </w:r>
      <w:r w:rsidRPr="00D82F3A">
        <w:rPr>
          <w:b/>
          <w:bCs/>
          <w:noProof/>
          <w:sz w:val="18"/>
          <w:szCs w:val="18"/>
        </w:rPr>
        <w:fldChar w:fldCharType="end"/>
      </w:r>
      <w:r w:rsidRPr="00D82F3A">
        <w:rPr>
          <w:b/>
          <w:bCs/>
          <w:sz w:val="18"/>
          <w:szCs w:val="18"/>
        </w:rPr>
        <w:t>:</w:t>
      </w:r>
      <w:r w:rsidRPr="00D82F3A">
        <w:rPr>
          <w:b/>
          <w:bCs/>
          <w:i/>
          <w:iCs/>
          <w:sz w:val="18"/>
          <w:szCs w:val="18"/>
        </w:rPr>
        <w:t xml:space="preserve"> </w:t>
      </w:r>
      <w:r w:rsidRPr="00D82F3A">
        <w:rPr>
          <w:b/>
          <w:bCs/>
          <w:iCs/>
          <w:sz w:val="18"/>
          <w:szCs w:val="18"/>
        </w:rPr>
        <w:t>Distribution</w:t>
      </w:r>
      <w:r w:rsidRPr="00D82F3A">
        <w:rPr>
          <w:b/>
          <w:bCs/>
          <w:i/>
          <w:iCs/>
          <w:sz w:val="18"/>
          <w:szCs w:val="18"/>
        </w:rPr>
        <w:t xml:space="preserve"> </w:t>
      </w:r>
      <w:r w:rsidRPr="00D82F3A">
        <w:rPr>
          <w:b/>
          <w:bCs/>
          <w:iCs/>
          <w:sz w:val="18"/>
          <w:szCs w:val="18"/>
        </w:rPr>
        <w:t>of</w:t>
      </w:r>
      <w:r w:rsidRPr="00D82F3A">
        <w:rPr>
          <w:b/>
          <w:bCs/>
          <w:i/>
          <w:iCs/>
          <w:sz w:val="18"/>
          <w:szCs w:val="18"/>
        </w:rPr>
        <w:t xml:space="preserve"> Phasia aldrichii</w:t>
      </w:r>
      <w:r w:rsidRPr="00D82F3A">
        <w:rPr>
          <w:b/>
          <w:bCs/>
          <w:color w:val="000000"/>
        </w:rPr>
        <w:t> </w:t>
      </w:r>
      <w:r w:rsidRPr="00D82F3A">
        <w:rPr>
          <w:b/>
          <w:bCs/>
          <w:sz w:val="18"/>
          <w:szCs w:val="18"/>
        </w:rPr>
        <w:t>Townsend, 1891.– Alaska, Northwest Territories, British Columbia to New Hampshire, south to California, Mexico and Georgia, also Hungary, Russia, Kazakhstan and Mongolia.</w:t>
      </w:r>
    </w:p>
    <w:p w14:paraId="3B77E087" w14:textId="77777777" w:rsidR="00D82F3A" w:rsidRPr="00D82F3A" w:rsidRDefault="00D82F3A" w:rsidP="00D82F3A">
      <w:pPr>
        <w:spacing w:after="200"/>
        <w:rPr>
          <w:b/>
          <w:bCs/>
          <w:sz w:val="18"/>
          <w:szCs w:val="18"/>
        </w:rPr>
      </w:pPr>
      <w:r w:rsidRPr="00D82F3A">
        <w:rPr>
          <w:b/>
          <w:bCs/>
          <w:sz w:val="18"/>
          <w:szCs w:val="18"/>
        </w:rPr>
        <w:br/>
      </w:r>
      <w:r w:rsidRPr="00D82F3A">
        <w:rPr>
          <w:b/>
          <w:bCs/>
          <w:noProof/>
          <w:sz w:val="18"/>
          <w:szCs w:val="18"/>
        </w:rPr>
        <w:drawing>
          <wp:inline distT="0" distB="0" distL="0" distR="0" wp14:anchorId="32352BE6" wp14:editId="3CE1D57F">
            <wp:extent cx="2724912" cy="256032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24912" cy="2560320"/>
                    </a:xfrm>
                    <a:prstGeom prst="rect">
                      <a:avLst/>
                    </a:prstGeom>
                    <a:noFill/>
                    <a:ln>
                      <a:noFill/>
                    </a:ln>
                  </pic:spPr>
                </pic:pic>
              </a:graphicData>
            </a:graphic>
          </wp:inline>
        </w:drawing>
      </w:r>
    </w:p>
    <w:p w14:paraId="00ED8080" w14:textId="77777777" w:rsidR="00D82F3A" w:rsidRPr="00D82F3A" w:rsidRDefault="00D82F3A" w:rsidP="00D82F3A">
      <w:pPr>
        <w:spacing w:after="200"/>
        <w:rPr>
          <w:b/>
          <w:bCs/>
          <w:sz w:val="18"/>
          <w:szCs w:val="18"/>
        </w:rPr>
      </w:pPr>
      <w:r w:rsidRPr="00D82F3A">
        <w:rPr>
          <w:b/>
          <w:bCs/>
          <w:sz w:val="18"/>
          <w:szCs w:val="18"/>
        </w:rPr>
        <w:lastRenderedPageBreak/>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33</w:t>
      </w:r>
      <w:r w:rsidRPr="00D82F3A">
        <w:rPr>
          <w:b/>
          <w:bCs/>
          <w:noProof/>
          <w:sz w:val="18"/>
          <w:szCs w:val="18"/>
        </w:rPr>
        <w:fldChar w:fldCharType="end"/>
      </w:r>
      <w:r w:rsidRPr="00D82F3A">
        <w:rPr>
          <w:b/>
          <w:bCs/>
          <w:sz w:val="18"/>
          <w:szCs w:val="18"/>
        </w:rPr>
        <w:t>:</w:t>
      </w:r>
      <w:r w:rsidRPr="00D82F3A">
        <w:rPr>
          <w:b/>
          <w:bCs/>
          <w:i/>
          <w:iCs/>
          <w:sz w:val="18"/>
          <w:szCs w:val="18"/>
        </w:rPr>
        <w:t xml:space="preserve"> Distribution of Phasia aurulans</w:t>
      </w:r>
      <w:r w:rsidRPr="00D82F3A">
        <w:rPr>
          <w:b/>
          <w:bCs/>
          <w:color w:val="000000"/>
        </w:rPr>
        <w:t> </w:t>
      </w:r>
      <w:r w:rsidRPr="00D82F3A">
        <w:rPr>
          <w:b/>
          <w:bCs/>
          <w:sz w:val="18"/>
          <w:szCs w:val="18"/>
        </w:rPr>
        <w:t>Meigen, 1824.– Ontario to Nova Scotia, south to Tennessee and Georgia, also Northwest Territories, British Columbia, Alberta, Washington, Oregon</w:t>
      </w:r>
    </w:p>
    <w:p w14:paraId="32675FBB" w14:textId="77777777" w:rsidR="00D82F3A" w:rsidRPr="00D82F3A" w:rsidRDefault="00D82F3A" w:rsidP="00D82F3A">
      <w:r w:rsidRPr="00D82F3A">
        <w:rPr>
          <w:noProof/>
        </w:rPr>
        <w:drawing>
          <wp:inline distT="0" distB="0" distL="0" distR="0" wp14:anchorId="3EC832CB" wp14:editId="21515E6E">
            <wp:extent cx="2715768" cy="2560320"/>
            <wp:effectExtent l="0" t="0" r="889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15768" cy="2560320"/>
                    </a:xfrm>
                    <a:prstGeom prst="rect">
                      <a:avLst/>
                    </a:prstGeom>
                    <a:noFill/>
                    <a:ln>
                      <a:noFill/>
                    </a:ln>
                  </pic:spPr>
                </pic:pic>
              </a:graphicData>
            </a:graphic>
          </wp:inline>
        </w:drawing>
      </w:r>
    </w:p>
    <w:p w14:paraId="42D04960"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34</w:t>
      </w:r>
      <w:r w:rsidRPr="00D82F3A">
        <w:rPr>
          <w:b/>
          <w:bCs/>
          <w:noProof/>
          <w:sz w:val="18"/>
          <w:szCs w:val="18"/>
        </w:rPr>
        <w:fldChar w:fldCharType="end"/>
      </w:r>
      <w:r w:rsidRPr="00D82F3A">
        <w:rPr>
          <w:b/>
          <w:bCs/>
          <w:iCs/>
          <w:sz w:val="18"/>
          <w:szCs w:val="18"/>
        </w:rPr>
        <w:t>:</w:t>
      </w:r>
      <w:r w:rsidRPr="00D82F3A">
        <w:rPr>
          <w:b/>
          <w:bCs/>
          <w:i/>
          <w:iCs/>
          <w:sz w:val="18"/>
          <w:szCs w:val="18"/>
        </w:rPr>
        <w:t xml:space="preserve"> </w:t>
      </w:r>
      <w:r w:rsidRPr="00D82F3A">
        <w:rPr>
          <w:b/>
          <w:bCs/>
          <w:iCs/>
          <w:sz w:val="18"/>
          <w:szCs w:val="18"/>
        </w:rPr>
        <w:t>Distribution</w:t>
      </w:r>
      <w:r w:rsidRPr="00D82F3A">
        <w:rPr>
          <w:b/>
          <w:bCs/>
          <w:i/>
          <w:iCs/>
          <w:sz w:val="18"/>
          <w:szCs w:val="18"/>
        </w:rPr>
        <w:t xml:space="preserve"> </w:t>
      </w:r>
      <w:r w:rsidRPr="00D82F3A">
        <w:rPr>
          <w:b/>
          <w:bCs/>
          <w:iCs/>
          <w:sz w:val="18"/>
          <w:szCs w:val="18"/>
        </w:rPr>
        <w:t>of</w:t>
      </w:r>
      <w:r w:rsidRPr="00D82F3A">
        <w:rPr>
          <w:b/>
          <w:bCs/>
          <w:i/>
          <w:iCs/>
          <w:sz w:val="18"/>
          <w:szCs w:val="18"/>
        </w:rPr>
        <w:t xml:space="preserve"> Phasia chilensis</w:t>
      </w:r>
      <w:r w:rsidRPr="00D82F3A">
        <w:rPr>
          <w:b/>
          <w:bCs/>
          <w:color w:val="000000"/>
        </w:rPr>
        <w:t> </w:t>
      </w:r>
      <w:r w:rsidRPr="00D82F3A">
        <w:rPr>
          <w:b/>
          <w:bCs/>
          <w:sz w:val="18"/>
          <w:szCs w:val="18"/>
        </w:rPr>
        <w:t>Macquart, 1851.– Washington, Idaho, Oregon, California, Utah, Arizona, Colorado, New Mexico, Oklahoma, Texas, Mississippi, Indiana, District of Columbia, Maryland, Mexico, South America.</w:t>
      </w:r>
      <w:r w:rsidRPr="00D82F3A">
        <w:rPr>
          <w:b/>
          <w:bCs/>
          <w:sz w:val="18"/>
          <w:szCs w:val="18"/>
        </w:rPr>
        <w:br/>
      </w:r>
    </w:p>
    <w:p w14:paraId="4B9BAEF2" w14:textId="77777777" w:rsidR="00D82F3A" w:rsidRPr="00D82F3A" w:rsidRDefault="00D82F3A" w:rsidP="00D82F3A">
      <w:r w:rsidRPr="00D82F3A">
        <w:rPr>
          <w:noProof/>
        </w:rPr>
        <w:lastRenderedPageBreak/>
        <w:drawing>
          <wp:inline distT="0" distB="0" distL="0" distR="0" wp14:anchorId="49A05CC8" wp14:editId="28142EB0">
            <wp:extent cx="2761488" cy="2560320"/>
            <wp:effectExtent l="0" t="0" r="127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61488" cy="2560320"/>
                    </a:xfrm>
                    <a:prstGeom prst="rect">
                      <a:avLst/>
                    </a:prstGeom>
                    <a:noFill/>
                    <a:ln>
                      <a:noFill/>
                    </a:ln>
                  </pic:spPr>
                </pic:pic>
              </a:graphicData>
            </a:graphic>
          </wp:inline>
        </w:drawing>
      </w:r>
    </w:p>
    <w:p w14:paraId="2E934B96"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35</w:t>
      </w:r>
      <w:r w:rsidRPr="00D82F3A">
        <w:rPr>
          <w:b/>
          <w:bCs/>
          <w:noProof/>
          <w:sz w:val="18"/>
          <w:szCs w:val="18"/>
        </w:rPr>
        <w:fldChar w:fldCharType="end"/>
      </w:r>
      <w:r w:rsidRPr="00D82F3A">
        <w:rPr>
          <w:b/>
          <w:bCs/>
          <w:iCs/>
          <w:sz w:val="18"/>
          <w:szCs w:val="18"/>
        </w:rPr>
        <w:t>: Distribution of</w:t>
      </w:r>
      <w:r w:rsidRPr="00D82F3A">
        <w:rPr>
          <w:b/>
          <w:bCs/>
          <w:i/>
          <w:iCs/>
          <w:sz w:val="18"/>
          <w:szCs w:val="18"/>
        </w:rPr>
        <w:t xml:space="preserve"> Phasia diversa</w:t>
      </w:r>
      <w:r w:rsidRPr="00D82F3A">
        <w:rPr>
          <w:b/>
          <w:bCs/>
          <w:color w:val="000000"/>
        </w:rPr>
        <w:t> </w:t>
      </w:r>
      <w:r w:rsidRPr="00D82F3A">
        <w:rPr>
          <w:b/>
          <w:bCs/>
          <w:sz w:val="18"/>
          <w:szCs w:val="18"/>
        </w:rPr>
        <w:t>Coquillett, 1897.– Ontario to Nova Scotia, south to Texas and Georgia, also Washington.</w:t>
      </w:r>
    </w:p>
    <w:p w14:paraId="63C792E1" w14:textId="77777777" w:rsidR="00D82F3A" w:rsidRPr="00D82F3A" w:rsidRDefault="00D82F3A" w:rsidP="00D82F3A"/>
    <w:p w14:paraId="7A5AB653" w14:textId="77777777" w:rsidR="00D82F3A" w:rsidRPr="00D82F3A" w:rsidRDefault="00D82F3A" w:rsidP="00D82F3A">
      <w:r w:rsidRPr="00D82F3A">
        <w:rPr>
          <w:noProof/>
        </w:rPr>
        <w:drawing>
          <wp:inline distT="0" distB="0" distL="0" distR="0" wp14:anchorId="294FDB19" wp14:editId="77951AA8">
            <wp:extent cx="2734056" cy="2542032"/>
            <wp:effectExtent l="0" t="0" r="952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34056" cy="2542032"/>
                    </a:xfrm>
                    <a:prstGeom prst="rect">
                      <a:avLst/>
                    </a:prstGeom>
                    <a:noFill/>
                    <a:ln>
                      <a:noFill/>
                    </a:ln>
                  </pic:spPr>
                </pic:pic>
              </a:graphicData>
            </a:graphic>
          </wp:inline>
        </w:drawing>
      </w:r>
    </w:p>
    <w:p w14:paraId="05118046"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36</w:t>
      </w:r>
      <w:r w:rsidRPr="00D82F3A">
        <w:rPr>
          <w:b/>
          <w:bCs/>
          <w:noProof/>
          <w:sz w:val="18"/>
          <w:szCs w:val="18"/>
        </w:rPr>
        <w:fldChar w:fldCharType="end"/>
      </w:r>
      <w:r w:rsidRPr="00D82F3A">
        <w:rPr>
          <w:b/>
          <w:bCs/>
          <w:sz w:val="18"/>
          <w:szCs w:val="18"/>
        </w:rPr>
        <w:t xml:space="preserve">: Distribution of </w:t>
      </w:r>
      <w:r w:rsidRPr="00D82F3A">
        <w:rPr>
          <w:b/>
          <w:bCs/>
          <w:i/>
          <w:sz w:val="18"/>
          <w:szCs w:val="18"/>
        </w:rPr>
        <w:t>Phasia</w:t>
      </w:r>
      <w:r w:rsidRPr="00D82F3A">
        <w:rPr>
          <w:b/>
          <w:bCs/>
          <w:sz w:val="18"/>
          <w:szCs w:val="18"/>
        </w:rPr>
        <w:t xml:space="preserve"> </w:t>
      </w:r>
      <w:r w:rsidRPr="00D82F3A">
        <w:rPr>
          <w:b/>
          <w:bCs/>
          <w:i/>
          <w:sz w:val="18"/>
          <w:szCs w:val="18"/>
        </w:rPr>
        <w:t>fenestrata</w:t>
      </w:r>
      <w:r w:rsidRPr="00D82F3A">
        <w:rPr>
          <w:b/>
          <w:bCs/>
          <w:color w:val="000000"/>
        </w:rPr>
        <w:t> </w:t>
      </w:r>
      <w:r w:rsidRPr="00D82F3A">
        <w:rPr>
          <w:b/>
          <w:bCs/>
          <w:sz w:val="18"/>
          <w:szCs w:val="18"/>
        </w:rPr>
        <w:t>Bigot, 1889.– Northwest Territories, Alberta, Nevada, Kansas, Indiana, Michigan, Ontario, Québec, New York, Massachusetts, Pennsylvania, District of Columbia, Virginia, North Carolina.</w:t>
      </w:r>
    </w:p>
    <w:p w14:paraId="0B72A31F" w14:textId="77777777" w:rsidR="00D82F3A" w:rsidRPr="00D82F3A" w:rsidRDefault="00D82F3A" w:rsidP="00D82F3A">
      <w:r w:rsidRPr="00D82F3A">
        <w:rPr>
          <w:noProof/>
        </w:rPr>
        <w:lastRenderedPageBreak/>
        <w:drawing>
          <wp:inline distT="0" distB="0" distL="0" distR="0" wp14:anchorId="2E2C914C" wp14:editId="7ECEEA98">
            <wp:extent cx="2743200" cy="2581275"/>
            <wp:effectExtent l="0" t="0" r="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43200" cy="2581275"/>
                    </a:xfrm>
                    <a:prstGeom prst="rect">
                      <a:avLst/>
                    </a:prstGeom>
                    <a:noFill/>
                    <a:ln>
                      <a:noFill/>
                    </a:ln>
                  </pic:spPr>
                </pic:pic>
              </a:graphicData>
            </a:graphic>
          </wp:inline>
        </w:drawing>
      </w:r>
    </w:p>
    <w:p w14:paraId="47E89DC0"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37</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Phasia</w:t>
      </w:r>
      <w:r w:rsidRPr="00D82F3A">
        <w:rPr>
          <w:b/>
          <w:bCs/>
          <w:iCs/>
          <w:sz w:val="18"/>
          <w:szCs w:val="18"/>
        </w:rPr>
        <w:t xml:space="preserve"> </w:t>
      </w:r>
      <w:r w:rsidRPr="00D82F3A">
        <w:rPr>
          <w:b/>
          <w:bCs/>
          <w:i/>
          <w:iCs/>
          <w:sz w:val="18"/>
          <w:szCs w:val="18"/>
        </w:rPr>
        <w:t>grandis</w:t>
      </w:r>
      <w:r w:rsidRPr="00D82F3A">
        <w:rPr>
          <w:b/>
          <w:bCs/>
          <w:color w:val="000000"/>
        </w:rPr>
        <w:t> </w:t>
      </w:r>
      <w:r w:rsidRPr="00D82F3A">
        <w:rPr>
          <w:b/>
          <w:bCs/>
          <w:sz w:val="18"/>
          <w:szCs w:val="18"/>
        </w:rPr>
        <w:t>Coquillett, 1897.– California, Arizona, Texas, Mississippi, Alabama, Iowa, Illinois, Virginia, North Carolina.</w:t>
      </w:r>
    </w:p>
    <w:p w14:paraId="41F89F26" w14:textId="77777777" w:rsidR="00D82F3A" w:rsidRPr="00D82F3A" w:rsidRDefault="00D82F3A" w:rsidP="00D82F3A"/>
    <w:p w14:paraId="79FE4AD2" w14:textId="77777777" w:rsidR="00D82F3A" w:rsidRPr="00D82F3A" w:rsidRDefault="00D82F3A" w:rsidP="00D82F3A">
      <w:r w:rsidRPr="00D82F3A">
        <w:rPr>
          <w:noProof/>
        </w:rPr>
        <w:drawing>
          <wp:inline distT="0" distB="0" distL="0" distR="0" wp14:anchorId="630ACF30" wp14:editId="30BB5BF3">
            <wp:extent cx="2724150" cy="2552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724150" cy="2552700"/>
                    </a:xfrm>
                    <a:prstGeom prst="rect">
                      <a:avLst/>
                    </a:prstGeom>
                    <a:noFill/>
                    <a:ln>
                      <a:noFill/>
                    </a:ln>
                  </pic:spPr>
                </pic:pic>
              </a:graphicData>
            </a:graphic>
          </wp:inline>
        </w:drawing>
      </w:r>
    </w:p>
    <w:p w14:paraId="2B894836"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38</w:t>
      </w:r>
      <w:r w:rsidRPr="00D82F3A">
        <w:rPr>
          <w:b/>
          <w:bCs/>
          <w:noProof/>
          <w:sz w:val="18"/>
          <w:szCs w:val="18"/>
        </w:rPr>
        <w:fldChar w:fldCharType="end"/>
      </w:r>
      <w:r w:rsidRPr="00D82F3A">
        <w:rPr>
          <w:b/>
          <w:bCs/>
          <w:sz w:val="18"/>
          <w:szCs w:val="18"/>
        </w:rPr>
        <w:t xml:space="preserve">: Distribution of </w:t>
      </w:r>
      <w:r w:rsidRPr="00D82F3A">
        <w:rPr>
          <w:b/>
          <w:bCs/>
          <w:i/>
          <w:sz w:val="18"/>
          <w:szCs w:val="18"/>
        </w:rPr>
        <w:t>Phasia</w:t>
      </w:r>
      <w:r w:rsidRPr="00D82F3A">
        <w:rPr>
          <w:b/>
          <w:bCs/>
          <w:sz w:val="18"/>
          <w:szCs w:val="18"/>
        </w:rPr>
        <w:t xml:space="preserve"> </w:t>
      </w:r>
      <w:r w:rsidRPr="00D82F3A">
        <w:rPr>
          <w:b/>
          <w:bCs/>
          <w:i/>
          <w:sz w:val="18"/>
          <w:szCs w:val="18"/>
        </w:rPr>
        <w:t>punctigera</w:t>
      </w:r>
      <w:r w:rsidRPr="00D82F3A">
        <w:rPr>
          <w:b/>
          <w:bCs/>
          <w:color w:val="000000"/>
        </w:rPr>
        <w:t> </w:t>
      </w:r>
      <w:r w:rsidRPr="00D82F3A">
        <w:rPr>
          <w:b/>
          <w:bCs/>
          <w:sz w:val="18"/>
          <w:szCs w:val="18"/>
        </w:rPr>
        <w:t>Townsend, 1891.– Washington, Idaho, Oregon, California, Nevada, Utah, Arizona, Colorado, New Mexico, Kansas, Oklahoma, Texas, Arkansas, Mississippi, Indiana, Québec, Massachusetts, New Jersey, District of Columbia, Maryland, Virginia, North Carolina, South Carolina, Alabama, Georgia, Mexico.</w:t>
      </w:r>
    </w:p>
    <w:p w14:paraId="4CA40513" w14:textId="77777777" w:rsidR="00D82F3A" w:rsidRPr="00D82F3A" w:rsidRDefault="00D82F3A" w:rsidP="00D82F3A"/>
    <w:p w14:paraId="4B63925A" w14:textId="77777777" w:rsidR="00D82F3A" w:rsidRPr="00D82F3A" w:rsidRDefault="00D82F3A" w:rsidP="00D82F3A"/>
    <w:p w14:paraId="45F2687A" w14:textId="77777777" w:rsidR="00D82F3A" w:rsidRPr="00D82F3A" w:rsidRDefault="00D82F3A" w:rsidP="00D82F3A"/>
    <w:p w14:paraId="7F9EEBBB" w14:textId="77777777" w:rsidR="00D82F3A" w:rsidRPr="00D82F3A" w:rsidRDefault="00D82F3A" w:rsidP="00D82F3A">
      <w:r w:rsidRPr="00D82F3A">
        <w:rPr>
          <w:noProof/>
        </w:rPr>
        <w:lastRenderedPageBreak/>
        <w:drawing>
          <wp:inline distT="0" distB="0" distL="0" distR="0" wp14:anchorId="1EC34841" wp14:editId="44B7AA53">
            <wp:extent cx="2733675" cy="2571750"/>
            <wp:effectExtent l="0" t="0" r="952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33675" cy="2571750"/>
                    </a:xfrm>
                    <a:prstGeom prst="rect">
                      <a:avLst/>
                    </a:prstGeom>
                    <a:noFill/>
                    <a:ln>
                      <a:noFill/>
                    </a:ln>
                  </pic:spPr>
                </pic:pic>
              </a:graphicData>
            </a:graphic>
          </wp:inline>
        </w:drawing>
      </w:r>
    </w:p>
    <w:p w14:paraId="0EC655DB"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39</w:t>
      </w:r>
      <w:r w:rsidRPr="00D82F3A">
        <w:rPr>
          <w:b/>
          <w:bCs/>
          <w:noProof/>
          <w:sz w:val="18"/>
          <w:szCs w:val="18"/>
        </w:rPr>
        <w:fldChar w:fldCharType="end"/>
      </w:r>
      <w:r w:rsidRPr="00D82F3A">
        <w:rPr>
          <w:b/>
          <w:bCs/>
          <w:sz w:val="18"/>
          <w:szCs w:val="18"/>
        </w:rPr>
        <w:t xml:space="preserve">: Distribution of </w:t>
      </w:r>
      <w:r w:rsidRPr="00D82F3A">
        <w:rPr>
          <w:b/>
          <w:bCs/>
          <w:i/>
          <w:sz w:val="18"/>
          <w:szCs w:val="18"/>
        </w:rPr>
        <w:t>Phasia purpurascens</w:t>
      </w:r>
      <w:r w:rsidRPr="00D82F3A">
        <w:rPr>
          <w:b/>
          <w:bCs/>
          <w:sz w:val="18"/>
          <w:szCs w:val="18"/>
        </w:rPr>
        <w:t xml:space="preserve"> Townsend, 1891.– Washington and Alberta to Ontario and New York, south to California and Georgia.</w:t>
      </w:r>
    </w:p>
    <w:p w14:paraId="69D85BD8" w14:textId="77777777" w:rsidR="00D82F3A" w:rsidRPr="00D82F3A" w:rsidRDefault="00D82F3A" w:rsidP="00D82F3A">
      <w:r w:rsidRPr="00D82F3A">
        <w:rPr>
          <w:noProof/>
        </w:rPr>
        <w:drawing>
          <wp:inline distT="0" distB="0" distL="0" distR="0" wp14:anchorId="550DFB48" wp14:editId="146DDDCA">
            <wp:extent cx="2724150" cy="2581275"/>
            <wp:effectExtent l="0" t="0" r="0"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724150" cy="2581275"/>
                    </a:xfrm>
                    <a:prstGeom prst="rect">
                      <a:avLst/>
                    </a:prstGeom>
                    <a:noFill/>
                    <a:ln>
                      <a:noFill/>
                    </a:ln>
                  </pic:spPr>
                </pic:pic>
              </a:graphicData>
            </a:graphic>
          </wp:inline>
        </w:drawing>
      </w:r>
    </w:p>
    <w:p w14:paraId="2C484A88"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40</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Phasia</w:t>
      </w:r>
      <w:r w:rsidRPr="00D82F3A">
        <w:rPr>
          <w:b/>
          <w:bCs/>
          <w:iCs/>
          <w:sz w:val="18"/>
          <w:szCs w:val="18"/>
        </w:rPr>
        <w:t xml:space="preserve"> </w:t>
      </w:r>
      <w:r w:rsidRPr="00D82F3A">
        <w:rPr>
          <w:b/>
          <w:bCs/>
          <w:i/>
          <w:iCs/>
          <w:sz w:val="18"/>
          <w:szCs w:val="18"/>
        </w:rPr>
        <w:t>robertsonii</w:t>
      </w:r>
      <w:r w:rsidRPr="00D82F3A">
        <w:rPr>
          <w:b/>
          <w:bCs/>
          <w:color w:val="000000"/>
        </w:rPr>
        <w:t> </w:t>
      </w:r>
      <w:r w:rsidRPr="00D82F3A">
        <w:rPr>
          <w:b/>
          <w:bCs/>
          <w:sz w:val="18"/>
          <w:szCs w:val="18"/>
        </w:rPr>
        <w:t>Townsend, 1891.– Nebraska, Minnesota and Ontario east to Nova Scotia, south to Oklahoma, Mississippi and Florida.</w:t>
      </w:r>
    </w:p>
    <w:p w14:paraId="6C600DCF" w14:textId="77777777" w:rsidR="00D82F3A" w:rsidRPr="00D82F3A" w:rsidRDefault="00D82F3A" w:rsidP="00D82F3A">
      <w:r w:rsidRPr="00D82F3A">
        <w:rPr>
          <w:noProof/>
        </w:rPr>
        <w:lastRenderedPageBreak/>
        <w:drawing>
          <wp:inline distT="0" distB="0" distL="0" distR="0" wp14:anchorId="55E23FAF" wp14:editId="63B20A58">
            <wp:extent cx="2724150" cy="253365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24150" cy="2533650"/>
                    </a:xfrm>
                    <a:prstGeom prst="rect">
                      <a:avLst/>
                    </a:prstGeom>
                    <a:noFill/>
                    <a:ln>
                      <a:noFill/>
                    </a:ln>
                  </pic:spPr>
                </pic:pic>
              </a:graphicData>
            </a:graphic>
          </wp:inline>
        </w:drawing>
      </w:r>
    </w:p>
    <w:p w14:paraId="3BFEA633"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41</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Phasia</w:t>
      </w:r>
      <w:r w:rsidRPr="00D82F3A">
        <w:rPr>
          <w:b/>
          <w:bCs/>
          <w:iCs/>
          <w:sz w:val="18"/>
          <w:szCs w:val="18"/>
        </w:rPr>
        <w:t xml:space="preserve"> </w:t>
      </w:r>
      <w:r w:rsidRPr="00D82F3A">
        <w:rPr>
          <w:b/>
          <w:bCs/>
          <w:i/>
          <w:iCs/>
          <w:sz w:val="18"/>
          <w:szCs w:val="18"/>
        </w:rPr>
        <w:t>subopaca</w:t>
      </w:r>
      <w:r w:rsidRPr="00D82F3A">
        <w:rPr>
          <w:b/>
          <w:bCs/>
          <w:color w:val="000000"/>
        </w:rPr>
        <w:t> </w:t>
      </w:r>
      <w:r w:rsidRPr="00D82F3A">
        <w:rPr>
          <w:b/>
          <w:bCs/>
          <w:sz w:val="18"/>
          <w:szCs w:val="18"/>
        </w:rPr>
        <w:t>Coquillett, 1897.– Ontario, Wisconsin, Illinois, Indiana, Michigan, Ohio, Québec, Maine, New Hampshire, New York, Massachusetts, Pennsylvania, New Jersey, Maryland, Virginia, Tennessee, South Carolina.</w:t>
      </w:r>
    </w:p>
    <w:p w14:paraId="333AD0DD" w14:textId="77777777" w:rsidR="00D82F3A" w:rsidRPr="00D82F3A" w:rsidRDefault="00D82F3A" w:rsidP="00D82F3A">
      <w:pPr>
        <w:shd w:val="clear" w:color="auto" w:fill="FFFFFF"/>
        <w:rPr>
          <w:color w:val="000000"/>
        </w:rPr>
      </w:pPr>
    </w:p>
    <w:p w14:paraId="726B7C0F" w14:textId="77777777" w:rsidR="00D82F3A" w:rsidRPr="00D82F3A" w:rsidRDefault="00D82F3A" w:rsidP="00D82F3A">
      <w:pPr>
        <w:shd w:val="clear" w:color="auto" w:fill="FFFFFF"/>
        <w:rPr>
          <w:color w:val="000000"/>
        </w:rPr>
      </w:pPr>
    </w:p>
    <w:p w14:paraId="20833A1F" w14:textId="77777777" w:rsidR="00D82F3A" w:rsidRPr="00D82F3A" w:rsidRDefault="00D82F3A" w:rsidP="00D82F3A">
      <w:pPr>
        <w:shd w:val="clear" w:color="auto" w:fill="FFFFFF"/>
        <w:rPr>
          <w:color w:val="000000"/>
        </w:rPr>
      </w:pPr>
    </w:p>
    <w:p w14:paraId="655975AD" w14:textId="77777777" w:rsidR="00D82F3A" w:rsidRPr="00D82F3A" w:rsidRDefault="00D82F3A" w:rsidP="00D82F3A">
      <w:pPr>
        <w:shd w:val="clear" w:color="auto" w:fill="FFFFFF"/>
        <w:rPr>
          <w:color w:val="000000"/>
        </w:rPr>
      </w:pPr>
    </w:p>
    <w:p w14:paraId="34045374" w14:textId="77777777" w:rsidR="00D82F3A" w:rsidRPr="00D82F3A" w:rsidRDefault="00D82F3A" w:rsidP="00D82F3A">
      <w:pPr>
        <w:shd w:val="clear" w:color="auto" w:fill="FFFFFF"/>
        <w:rPr>
          <w:color w:val="000000"/>
        </w:rPr>
      </w:pPr>
    </w:p>
    <w:p w14:paraId="2502484F" w14:textId="77777777" w:rsidR="00D82F3A" w:rsidRPr="00D82F3A" w:rsidRDefault="00D82F3A" w:rsidP="00D82F3A">
      <w:pPr>
        <w:shd w:val="clear" w:color="auto" w:fill="FFFFFF"/>
        <w:rPr>
          <w:color w:val="000000"/>
        </w:rPr>
      </w:pPr>
    </w:p>
    <w:p w14:paraId="639CB6E5" w14:textId="77777777" w:rsidR="00D82F3A" w:rsidRPr="00D82F3A" w:rsidRDefault="00D82F3A" w:rsidP="00D82F3A">
      <w:pPr>
        <w:shd w:val="clear" w:color="auto" w:fill="FFFFFF"/>
        <w:rPr>
          <w:color w:val="000000"/>
        </w:rPr>
      </w:pPr>
    </w:p>
    <w:p w14:paraId="0E2151E0" w14:textId="77777777" w:rsidR="00D82F3A" w:rsidRPr="00D82F3A" w:rsidRDefault="00D82F3A" w:rsidP="00D82F3A">
      <w:pPr>
        <w:shd w:val="clear" w:color="auto" w:fill="FFFFFF"/>
        <w:rPr>
          <w:color w:val="000000"/>
        </w:rPr>
      </w:pPr>
    </w:p>
    <w:p w14:paraId="2F4EBA52" w14:textId="77777777" w:rsidR="00D82F3A" w:rsidRPr="00D82F3A" w:rsidRDefault="00D82F3A" w:rsidP="00D82F3A">
      <w:pPr>
        <w:shd w:val="clear" w:color="auto" w:fill="FFFFFF"/>
        <w:rPr>
          <w:color w:val="000000"/>
        </w:rPr>
      </w:pPr>
    </w:p>
    <w:p w14:paraId="7A4E9B40" w14:textId="77777777" w:rsidR="00D82F3A" w:rsidRPr="00D82F3A" w:rsidRDefault="00D82F3A" w:rsidP="00D82F3A">
      <w:pPr>
        <w:shd w:val="clear" w:color="auto" w:fill="FFFFFF"/>
        <w:rPr>
          <w:color w:val="000000"/>
        </w:rPr>
      </w:pPr>
    </w:p>
    <w:p w14:paraId="34A6E0AF" w14:textId="77777777" w:rsidR="00D82F3A" w:rsidRPr="00D82F3A" w:rsidRDefault="00D82F3A" w:rsidP="00D82F3A">
      <w:pPr>
        <w:shd w:val="clear" w:color="auto" w:fill="FFFFFF"/>
        <w:rPr>
          <w:color w:val="000000"/>
        </w:rPr>
      </w:pPr>
    </w:p>
    <w:p w14:paraId="01066BED" w14:textId="77777777" w:rsidR="00D82F3A" w:rsidRPr="00D82F3A" w:rsidRDefault="00D82F3A" w:rsidP="00D82F3A">
      <w:pPr>
        <w:shd w:val="clear" w:color="auto" w:fill="FFFFFF"/>
        <w:rPr>
          <w:color w:val="000000"/>
        </w:rPr>
      </w:pPr>
    </w:p>
    <w:p w14:paraId="6E67081C" w14:textId="77777777" w:rsidR="00D82F3A" w:rsidRPr="00D82F3A" w:rsidRDefault="00D82F3A" w:rsidP="00D82F3A">
      <w:pPr>
        <w:shd w:val="clear" w:color="auto" w:fill="FFFFFF"/>
        <w:rPr>
          <w:color w:val="000000"/>
        </w:rPr>
      </w:pPr>
    </w:p>
    <w:p w14:paraId="01AF100A" w14:textId="77777777" w:rsidR="00D82F3A" w:rsidRPr="00D82F3A" w:rsidRDefault="00D82F3A" w:rsidP="00D82F3A">
      <w:pPr>
        <w:shd w:val="clear" w:color="auto" w:fill="FFFFFF"/>
        <w:rPr>
          <w:color w:val="000000"/>
        </w:rPr>
      </w:pPr>
    </w:p>
    <w:p w14:paraId="34070402" w14:textId="77777777" w:rsidR="00D82F3A" w:rsidRPr="00D82F3A" w:rsidRDefault="00D82F3A" w:rsidP="00D82F3A">
      <w:pPr>
        <w:shd w:val="clear" w:color="auto" w:fill="FFFFFF"/>
        <w:rPr>
          <w:color w:val="000000"/>
        </w:rPr>
      </w:pPr>
    </w:p>
    <w:p w14:paraId="0C31994C" w14:textId="77777777" w:rsidR="00D82F3A" w:rsidRPr="00D82F3A" w:rsidRDefault="00D82F3A" w:rsidP="00D82F3A">
      <w:pPr>
        <w:shd w:val="clear" w:color="auto" w:fill="FFFFFF"/>
        <w:rPr>
          <w:color w:val="000000"/>
        </w:rPr>
      </w:pPr>
    </w:p>
    <w:p w14:paraId="65D2B78C" w14:textId="77777777" w:rsidR="00D82F3A" w:rsidRPr="00D82F3A" w:rsidRDefault="00D82F3A" w:rsidP="00D82F3A">
      <w:pPr>
        <w:shd w:val="clear" w:color="auto" w:fill="FFFFFF"/>
        <w:rPr>
          <w:color w:val="000000"/>
        </w:rPr>
      </w:pPr>
    </w:p>
    <w:p w14:paraId="5FD865E0" w14:textId="77777777" w:rsidR="00D82F3A" w:rsidRPr="00D82F3A" w:rsidRDefault="00D82F3A" w:rsidP="00D82F3A">
      <w:pPr>
        <w:shd w:val="clear" w:color="auto" w:fill="FFFFFF"/>
        <w:rPr>
          <w:color w:val="000000"/>
        </w:rPr>
        <w:sectPr w:rsidR="00D82F3A" w:rsidRPr="00D82F3A" w:rsidSect="00B67534">
          <w:type w:val="continuous"/>
          <w:pgSz w:w="12240" w:h="15840"/>
          <w:pgMar w:top="1440" w:right="1440" w:bottom="1440" w:left="1440" w:header="720" w:footer="720" w:gutter="0"/>
          <w:cols w:num="2" w:space="720"/>
          <w:docGrid w:linePitch="360"/>
        </w:sectPr>
      </w:pPr>
    </w:p>
    <w:p w14:paraId="0BC9316C" w14:textId="77777777" w:rsidR="00D82F3A" w:rsidRPr="00D82F3A" w:rsidRDefault="00D82F3A" w:rsidP="00D82F3A">
      <w:pPr>
        <w:shd w:val="clear" w:color="auto" w:fill="FFFFFF"/>
        <w:rPr>
          <w:color w:val="000000"/>
        </w:rPr>
      </w:pPr>
    </w:p>
    <w:p w14:paraId="4079B70E" w14:textId="77777777" w:rsidR="00D82F3A" w:rsidRPr="00D82F3A" w:rsidRDefault="00D82F3A" w:rsidP="00D82F3A">
      <w:pPr>
        <w:shd w:val="clear" w:color="auto" w:fill="FFFFFF"/>
        <w:jc w:val="center"/>
        <w:rPr>
          <w:b/>
          <w:bCs/>
          <w:color w:val="000000"/>
          <w:sz w:val="28"/>
        </w:rPr>
      </w:pPr>
    </w:p>
    <w:p w14:paraId="18705E1E" w14:textId="77777777" w:rsidR="00D82F3A" w:rsidRPr="00D82F3A" w:rsidRDefault="00D82F3A" w:rsidP="00D82F3A">
      <w:pPr>
        <w:spacing w:before="100" w:beforeAutospacing="1" w:after="100" w:afterAutospacing="1"/>
        <w:rPr>
          <w:b/>
          <w:bCs/>
          <w:color w:val="000000"/>
          <w:sz w:val="32"/>
        </w:rPr>
      </w:pPr>
      <w:r w:rsidRPr="00D82F3A">
        <w:rPr>
          <w:b/>
          <w:bCs/>
          <w:color w:val="000000"/>
          <w:sz w:val="32"/>
        </w:rPr>
        <w:br w:type="page"/>
      </w:r>
    </w:p>
    <w:p w14:paraId="29D76A0F" w14:textId="77777777" w:rsidR="00D82F3A" w:rsidRPr="00D82F3A" w:rsidRDefault="00D82F3A" w:rsidP="00D82F3A">
      <w:pPr>
        <w:numPr>
          <w:ilvl w:val="1"/>
          <w:numId w:val="0"/>
        </w:numPr>
        <w:spacing w:after="160"/>
        <w:jc w:val="center"/>
        <w:outlineLvl w:val="1"/>
        <w:rPr>
          <w:rFonts w:eastAsiaTheme="minorEastAsia"/>
          <w:b/>
          <w:bCs/>
          <w:color w:val="000000"/>
          <w:spacing w:val="15"/>
          <w:sz w:val="28"/>
          <w:szCs w:val="22"/>
        </w:rPr>
      </w:pPr>
      <w:bookmarkStart w:id="99" w:name="_Toc415932114"/>
      <w:r w:rsidRPr="00D82F3A">
        <w:rPr>
          <w:rFonts w:eastAsiaTheme="minorEastAsia"/>
          <w:b/>
          <w:spacing w:val="15"/>
          <w:sz w:val="36"/>
          <w:szCs w:val="22"/>
        </w:rPr>
        <w:lastRenderedPageBreak/>
        <w:t>Tribe Strongygastrini</w:t>
      </w:r>
      <w:bookmarkEnd w:id="99"/>
    </w:p>
    <w:p w14:paraId="480C8E07"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100" w:name="_Toc415932115"/>
      <w:r w:rsidRPr="00D82F3A">
        <w:rPr>
          <w:rFonts w:eastAsiaTheme="minorEastAsia"/>
          <w:b/>
          <w:spacing w:val="15"/>
          <w:sz w:val="32"/>
          <w:szCs w:val="22"/>
        </w:rPr>
        <w:t>Genus </w:t>
      </w:r>
      <w:r w:rsidRPr="00D82F3A">
        <w:rPr>
          <w:rFonts w:eastAsiaTheme="minorEastAsia"/>
          <w:b/>
          <w:i/>
          <w:spacing w:val="15"/>
          <w:sz w:val="32"/>
          <w:szCs w:val="22"/>
        </w:rPr>
        <w:t>Strongygaster</w:t>
      </w:r>
      <w:r w:rsidRPr="00D82F3A">
        <w:rPr>
          <w:rFonts w:eastAsiaTheme="minorEastAsia"/>
          <w:b/>
          <w:spacing w:val="15"/>
          <w:sz w:val="32"/>
          <w:szCs w:val="22"/>
        </w:rPr>
        <w:t> Macquart, 1834</w:t>
      </w:r>
      <w:bookmarkEnd w:id="100"/>
    </w:p>
    <w:p w14:paraId="24B16E73" w14:textId="77777777" w:rsidR="00D82F3A" w:rsidRPr="00D82F3A" w:rsidRDefault="00D82F3A" w:rsidP="00D82F3A">
      <w:pPr>
        <w:shd w:val="clear" w:color="auto" w:fill="FFFFFF"/>
        <w:rPr>
          <w:color w:val="000000"/>
        </w:rPr>
      </w:pPr>
    </w:p>
    <w:p w14:paraId="45E6E554" w14:textId="77777777" w:rsidR="00D82F3A" w:rsidRPr="00D82F3A" w:rsidRDefault="00D82F3A" w:rsidP="00D82F3A">
      <w:pPr>
        <w:shd w:val="clear" w:color="auto" w:fill="FFFFFF"/>
        <w:rPr>
          <w:color w:val="000000"/>
        </w:rPr>
      </w:pPr>
      <w:r w:rsidRPr="00D82F3A">
        <w:rPr>
          <w:b/>
          <w:color w:val="000000"/>
        </w:rPr>
        <w:t>Key to species of eastern Nearctic</w:t>
      </w:r>
      <w:r w:rsidRPr="00D82F3A">
        <w:rPr>
          <w:color w:val="000000"/>
        </w:rPr>
        <w:t xml:space="preserve"> </w:t>
      </w:r>
      <w:r w:rsidRPr="00D82F3A">
        <w:rPr>
          <w:b/>
          <w:i/>
          <w:color w:val="000000"/>
        </w:rPr>
        <w:t>Strongygaster</w:t>
      </w:r>
    </w:p>
    <w:p w14:paraId="45F8A028" w14:textId="77777777" w:rsidR="00D82F3A" w:rsidRPr="00D82F3A" w:rsidRDefault="00D82F3A" w:rsidP="00D82F3A">
      <w:pPr>
        <w:shd w:val="clear" w:color="auto" w:fill="FFFFFF"/>
        <w:rPr>
          <w:color w:val="000000"/>
        </w:rPr>
      </w:pPr>
    </w:p>
    <w:p w14:paraId="6E24F3CC" w14:textId="77777777" w:rsidR="00D82F3A" w:rsidRPr="00D82F3A" w:rsidRDefault="00D82F3A" w:rsidP="00D82F3A">
      <w:pPr>
        <w:shd w:val="clear" w:color="auto" w:fill="FFFFFF"/>
        <w:rPr>
          <w:color w:val="000000"/>
        </w:rPr>
      </w:pPr>
      <w:r w:rsidRPr="00D82F3A">
        <w:rPr>
          <w:color w:val="000000"/>
        </w:rPr>
        <w:t xml:space="preserve">Adapted from Brooks (1942) as </w:t>
      </w:r>
      <w:r w:rsidRPr="00D82F3A">
        <w:rPr>
          <w:i/>
          <w:color w:val="000000"/>
        </w:rPr>
        <w:t>Clistomorpha</w:t>
      </w:r>
      <w:r w:rsidRPr="00D82F3A">
        <w:rPr>
          <w:color w:val="000000"/>
        </w:rPr>
        <w:t xml:space="preserve"> (</w:t>
      </w:r>
      <w:r w:rsidRPr="00D82F3A">
        <w:rPr>
          <w:i/>
          <w:color w:val="000000"/>
        </w:rPr>
        <w:t>didyma</w:t>
      </w:r>
      <w:r w:rsidRPr="00D82F3A">
        <w:rPr>
          <w:color w:val="000000"/>
        </w:rPr>
        <w:t xml:space="preserve">) and </w:t>
      </w:r>
      <w:r w:rsidRPr="00D82F3A">
        <w:rPr>
          <w:i/>
          <w:color w:val="000000"/>
        </w:rPr>
        <w:t>Hyalomyodes</w:t>
      </w:r>
      <w:r w:rsidRPr="00D82F3A">
        <w:rPr>
          <w:color w:val="000000"/>
        </w:rPr>
        <w:t xml:space="preserve"> (</w:t>
      </w:r>
      <w:r w:rsidRPr="00D82F3A">
        <w:rPr>
          <w:i/>
          <w:color w:val="000000"/>
        </w:rPr>
        <w:t>robusta</w:t>
      </w:r>
      <w:r w:rsidRPr="00D82F3A">
        <w:rPr>
          <w:color w:val="000000"/>
        </w:rPr>
        <w:t xml:space="preserve"> and </w:t>
      </w:r>
      <w:r w:rsidRPr="00D82F3A">
        <w:rPr>
          <w:i/>
          <w:color w:val="000000"/>
        </w:rPr>
        <w:t>triangulifera</w:t>
      </w:r>
      <w:r w:rsidRPr="00D82F3A">
        <w:rPr>
          <w:color w:val="000000"/>
        </w:rPr>
        <w:t>)</w:t>
      </w:r>
    </w:p>
    <w:p w14:paraId="1AA9CE13" w14:textId="77777777" w:rsidR="00D82F3A" w:rsidRPr="00D82F3A" w:rsidRDefault="00D82F3A" w:rsidP="00D82F3A">
      <w:pPr>
        <w:shd w:val="clear" w:color="auto" w:fill="FFFFFF"/>
        <w:jc w:val="both"/>
        <w:rPr>
          <w:color w:val="000000"/>
        </w:rPr>
      </w:pPr>
    </w:p>
    <w:p w14:paraId="7F537734" w14:textId="77777777" w:rsidR="00D82F3A" w:rsidRPr="00D82F3A" w:rsidRDefault="00D82F3A" w:rsidP="00D82F3A">
      <w:pPr>
        <w:shd w:val="clear" w:color="auto" w:fill="FFFFFF"/>
        <w:tabs>
          <w:tab w:val="right" w:pos="8640"/>
        </w:tabs>
        <w:jc w:val="both"/>
        <w:rPr>
          <w:i/>
          <w:color w:val="000000"/>
        </w:rPr>
      </w:pPr>
      <w:r w:rsidRPr="00D82F3A">
        <w:rPr>
          <w:color w:val="000000"/>
        </w:rPr>
        <w:t>1) Cell r4+5 ending in wing margin or extremely short petiolate…………...……………</w:t>
      </w:r>
      <w:r w:rsidRPr="00D82F3A">
        <w:rPr>
          <w:color w:val="000000"/>
        </w:rPr>
        <w:tab/>
      </w:r>
      <w:r w:rsidRPr="00D82F3A">
        <w:rPr>
          <w:i/>
          <w:color w:val="000000"/>
        </w:rPr>
        <w:t>didyma</w:t>
      </w:r>
    </w:p>
    <w:p w14:paraId="401110F5" w14:textId="77777777" w:rsidR="00D82F3A" w:rsidRPr="00D82F3A" w:rsidRDefault="00D82F3A" w:rsidP="00D82F3A">
      <w:pPr>
        <w:shd w:val="clear" w:color="auto" w:fill="FFFFFF"/>
        <w:tabs>
          <w:tab w:val="right" w:pos="8640"/>
        </w:tabs>
        <w:jc w:val="both"/>
        <w:rPr>
          <w:color w:val="000000"/>
        </w:rPr>
      </w:pPr>
      <w:r w:rsidRPr="00D82F3A">
        <w:rPr>
          <w:color w:val="000000"/>
        </w:rPr>
        <w:t xml:space="preserve">     </w:t>
      </w:r>
    </w:p>
    <w:p w14:paraId="69C465A3" w14:textId="77777777" w:rsidR="00D82F3A" w:rsidRPr="00D82F3A" w:rsidRDefault="00D82F3A" w:rsidP="00D82F3A">
      <w:pPr>
        <w:shd w:val="clear" w:color="auto" w:fill="FFFFFF"/>
        <w:tabs>
          <w:tab w:val="right" w:pos="8640"/>
        </w:tabs>
        <w:ind w:firstLine="270"/>
        <w:jc w:val="both"/>
        <w:rPr>
          <w:color w:val="000000"/>
        </w:rPr>
      </w:pPr>
      <w:r w:rsidRPr="00D82F3A">
        <w:rPr>
          <w:color w:val="000000"/>
        </w:rPr>
        <w:t>Cell r4+5 long petiolate.………………………………………………...…………………….2</w:t>
      </w:r>
    </w:p>
    <w:p w14:paraId="2E7C07DD" w14:textId="77777777" w:rsidR="00D82F3A" w:rsidRPr="00D82F3A" w:rsidRDefault="00D82F3A" w:rsidP="00D82F3A">
      <w:pPr>
        <w:shd w:val="clear" w:color="auto" w:fill="FFFFFF"/>
        <w:tabs>
          <w:tab w:val="right" w:pos="8640"/>
        </w:tabs>
        <w:jc w:val="both"/>
        <w:rPr>
          <w:color w:val="000000"/>
        </w:rPr>
      </w:pPr>
    </w:p>
    <w:p w14:paraId="67468778" w14:textId="77777777" w:rsidR="00D82F3A" w:rsidRPr="00D82F3A" w:rsidRDefault="00D82F3A" w:rsidP="00D82F3A">
      <w:pPr>
        <w:shd w:val="clear" w:color="auto" w:fill="FFFFFF"/>
        <w:tabs>
          <w:tab w:val="right" w:pos="270"/>
          <w:tab w:val="right" w:pos="8640"/>
        </w:tabs>
        <w:ind w:left="270" w:hanging="270"/>
        <w:jc w:val="both"/>
        <w:rPr>
          <w:color w:val="000000"/>
        </w:rPr>
      </w:pPr>
      <w:r w:rsidRPr="00D82F3A">
        <w:rPr>
          <w:color w:val="000000"/>
        </w:rPr>
        <w:t xml:space="preserve">2) </w:t>
      </w:r>
      <w:r w:rsidRPr="00D82F3A">
        <w:rPr>
          <w:i/>
          <w:color w:val="000000"/>
        </w:rPr>
        <w:t>Parafacials broad</w:t>
      </w:r>
      <w:r w:rsidRPr="00D82F3A">
        <w:rPr>
          <w:color w:val="000000"/>
        </w:rPr>
        <w:t xml:space="preserve"> (more than 0.5 clypeal length); lower facial margin broadly triangular and warped forward. First abdominal segment </w:t>
      </w:r>
      <w:r w:rsidRPr="00D82F3A">
        <w:rPr>
          <w:i/>
          <w:color w:val="000000"/>
        </w:rPr>
        <w:t>with</w:t>
      </w:r>
      <w:r w:rsidRPr="00D82F3A">
        <w:rPr>
          <w:color w:val="000000"/>
        </w:rPr>
        <w:t xml:space="preserve"> pruinescence. Third aristal segment abruptly enlarged at the base………………………….…………………………………………...</w:t>
      </w:r>
      <w:r w:rsidRPr="00D82F3A">
        <w:rPr>
          <w:i/>
          <w:color w:val="000000"/>
        </w:rPr>
        <w:t>robusta</w:t>
      </w:r>
    </w:p>
    <w:p w14:paraId="17C7ECCC" w14:textId="77777777" w:rsidR="00D82F3A" w:rsidRPr="00D82F3A" w:rsidRDefault="00D82F3A" w:rsidP="00D82F3A">
      <w:pPr>
        <w:shd w:val="clear" w:color="auto" w:fill="FFFFFF"/>
        <w:tabs>
          <w:tab w:val="right" w:pos="8640"/>
        </w:tabs>
        <w:jc w:val="both"/>
        <w:rPr>
          <w:color w:val="000000"/>
        </w:rPr>
      </w:pPr>
    </w:p>
    <w:p w14:paraId="6BD41EA8" w14:textId="77777777" w:rsidR="00D82F3A" w:rsidRPr="00D82F3A" w:rsidRDefault="00D82F3A" w:rsidP="00D82F3A">
      <w:pPr>
        <w:shd w:val="clear" w:color="auto" w:fill="FFFFFF"/>
        <w:tabs>
          <w:tab w:val="right" w:pos="270"/>
          <w:tab w:val="right" w:pos="8640"/>
        </w:tabs>
        <w:ind w:left="270"/>
        <w:jc w:val="both"/>
        <w:rPr>
          <w:i/>
          <w:color w:val="000000"/>
        </w:rPr>
      </w:pPr>
      <w:r w:rsidRPr="00D82F3A">
        <w:rPr>
          <w:i/>
          <w:color w:val="000000"/>
        </w:rPr>
        <w:t>Parafacials narrow</w:t>
      </w:r>
      <w:r w:rsidRPr="00D82F3A">
        <w:rPr>
          <w:color w:val="000000"/>
        </w:rPr>
        <w:t xml:space="preserve"> (0.2 to 0.25 as wide as distance between vibrissae); lower facial margin not distinct; First abdominal segment </w:t>
      </w:r>
      <w:r w:rsidRPr="00D82F3A">
        <w:rPr>
          <w:i/>
          <w:color w:val="000000"/>
        </w:rPr>
        <w:t>without</w:t>
      </w:r>
      <w:r w:rsidRPr="00D82F3A">
        <w:rPr>
          <w:color w:val="000000"/>
        </w:rPr>
        <w:t xml:space="preserve"> pruinescence..…………………..…..…</w:t>
      </w:r>
      <w:r w:rsidRPr="00D82F3A">
        <w:rPr>
          <w:i/>
          <w:color w:val="000000"/>
        </w:rPr>
        <w:t>triangulifera</w:t>
      </w:r>
    </w:p>
    <w:p w14:paraId="43A8F6FC" w14:textId="77777777" w:rsidR="00D82F3A" w:rsidRPr="00D82F3A" w:rsidRDefault="00D82F3A" w:rsidP="00D82F3A">
      <w:pPr>
        <w:spacing w:before="100" w:beforeAutospacing="1" w:after="100" w:afterAutospacing="1"/>
        <w:rPr>
          <w:b/>
          <w:bCs/>
          <w:i/>
          <w:iCs/>
          <w:color w:val="000000"/>
        </w:rPr>
      </w:pPr>
      <w:r w:rsidRPr="00D82F3A">
        <w:rPr>
          <w:b/>
          <w:bCs/>
          <w:iCs/>
          <w:color w:val="000000"/>
        </w:rPr>
        <w:t xml:space="preserve">Distribution of </w:t>
      </w:r>
      <w:r w:rsidRPr="00D82F3A">
        <w:rPr>
          <w:b/>
          <w:bCs/>
          <w:i/>
          <w:iCs/>
          <w:color w:val="000000"/>
        </w:rPr>
        <w:t>Strongygaster</w:t>
      </w:r>
      <w:r w:rsidRPr="00D82F3A">
        <w:rPr>
          <w:b/>
          <w:bCs/>
          <w:iCs/>
          <w:color w:val="000000"/>
        </w:rPr>
        <w:t xml:space="preserve"> in America north of Mexico</w:t>
      </w:r>
    </w:p>
    <w:p w14:paraId="44180760" w14:textId="77777777" w:rsidR="00D82F3A" w:rsidRPr="00D82F3A" w:rsidRDefault="00D82F3A" w:rsidP="00D82F3A">
      <w:pPr>
        <w:spacing w:after="200"/>
        <w:rPr>
          <w:b/>
          <w:bCs/>
          <w:i/>
          <w:iCs/>
          <w:sz w:val="18"/>
          <w:szCs w:val="18"/>
        </w:rPr>
        <w:sectPr w:rsidR="00D82F3A" w:rsidRPr="00D82F3A" w:rsidSect="00B67534">
          <w:type w:val="continuous"/>
          <w:pgSz w:w="12240" w:h="15840"/>
          <w:pgMar w:top="1440" w:right="1440" w:bottom="1440" w:left="1440" w:header="720" w:footer="720" w:gutter="0"/>
          <w:cols w:space="720"/>
          <w:docGrid w:linePitch="360"/>
        </w:sectPr>
      </w:pPr>
    </w:p>
    <w:p w14:paraId="68DFC1F1" w14:textId="77777777" w:rsidR="00D82F3A" w:rsidRPr="00D82F3A" w:rsidRDefault="00D82F3A" w:rsidP="00D82F3A">
      <w:r w:rsidRPr="00D82F3A">
        <w:rPr>
          <w:noProof/>
        </w:rPr>
        <w:lastRenderedPageBreak/>
        <w:drawing>
          <wp:inline distT="0" distB="0" distL="0" distR="0" wp14:anchorId="4043AFC7" wp14:editId="7FBB4F03">
            <wp:extent cx="2724150" cy="25622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24150" cy="2562225"/>
                    </a:xfrm>
                    <a:prstGeom prst="rect">
                      <a:avLst/>
                    </a:prstGeom>
                    <a:noFill/>
                    <a:ln>
                      <a:noFill/>
                    </a:ln>
                  </pic:spPr>
                </pic:pic>
              </a:graphicData>
            </a:graphic>
          </wp:inline>
        </w:drawing>
      </w:r>
    </w:p>
    <w:p w14:paraId="6B20331C"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42</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Strongygaster</w:t>
      </w:r>
      <w:r w:rsidRPr="00D82F3A">
        <w:rPr>
          <w:b/>
          <w:bCs/>
          <w:iCs/>
          <w:sz w:val="18"/>
          <w:szCs w:val="18"/>
        </w:rPr>
        <w:t xml:space="preserve"> </w:t>
      </w:r>
      <w:r w:rsidRPr="00D82F3A">
        <w:rPr>
          <w:b/>
          <w:bCs/>
          <w:i/>
          <w:iCs/>
          <w:sz w:val="18"/>
          <w:szCs w:val="18"/>
        </w:rPr>
        <w:t>didyma</w:t>
      </w:r>
      <w:r w:rsidRPr="00D82F3A">
        <w:rPr>
          <w:b/>
          <w:bCs/>
          <w:sz w:val="18"/>
          <w:szCs w:val="18"/>
        </w:rPr>
        <w:t> Loew, 1863.– California, Alberta, South Dakota to New York, south to Colorado and Virginia, Alaska, Yukon, British Columbia, Manitoba, Ontario, Québec.</w:t>
      </w:r>
    </w:p>
    <w:p w14:paraId="4D559CFA" w14:textId="77777777" w:rsidR="00D82F3A" w:rsidRPr="00D82F3A" w:rsidRDefault="00D82F3A" w:rsidP="00D82F3A">
      <w:r w:rsidRPr="00D82F3A">
        <w:rPr>
          <w:noProof/>
        </w:rPr>
        <w:lastRenderedPageBreak/>
        <w:drawing>
          <wp:inline distT="0" distB="0" distL="0" distR="0" wp14:anchorId="4FD3319B" wp14:editId="7422E989">
            <wp:extent cx="2743200" cy="2581275"/>
            <wp:effectExtent l="0" t="0" r="0"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43200" cy="2581275"/>
                    </a:xfrm>
                    <a:prstGeom prst="rect">
                      <a:avLst/>
                    </a:prstGeom>
                    <a:noFill/>
                    <a:ln>
                      <a:noFill/>
                    </a:ln>
                  </pic:spPr>
                </pic:pic>
              </a:graphicData>
            </a:graphic>
          </wp:inline>
        </w:drawing>
      </w:r>
    </w:p>
    <w:p w14:paraId="6873FA8F"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43</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Strongygaster</w:t>
      </w:r>
      <w:r w:rsidRPr="00D82F3A">
        <w:rPr>
          <w:b/>
          <w:bCs/>
          <w:iCs/>
          <w:sz w:val="18"/>
          <w:szCs w:val="18"/>
        </w:rPr>
        <w:t xml:space="preserve"> </w:t>
      </w:r>
      <w:r w:rsidRPr="00D82F3A">
        <w:rPr>
          <w:b/>
          <w:bCs/>
          <w:i/>
          <w:iCs/>
          <w:sz w:val="18"/>
          <w:szCs w:val="18"/>
        </w:rPr>
        <w:t>robusta</w:t>
      </w:r>
      <w:r w:rsidRPr="00D82F3A">
        <w:rPr>
          <w:b/>
          <w:bCs/>
          <w:sz w:val="18"/>
          <w:szCs w:val="18"/>
        </w:rPr>
        <w:t> Townsend, 1908.– British Columbia, Washington, Idaho, Arizona, New Mexico, Nova Scotia to Pennsylvania, Ontario, New Brunswick, North Carolina.</w:t>
      </w:r>
    </w:p>
    <w:p w14:paraId="446034B0" w14:textId="77777777" w:rsidR="00D82F3A" w:rsidRPr="00D82F3A" w:rsidRDefault="00D82F3A" w:rsidP="00D82F3A">
      <w:r w:rsidRPr="00D82F3A">
        <w:rPr>
          <w:noProof/>
        </w:rPr>
        <w:lastRenderedPageBreak/>
        <w:drawing>
          <wp:inline distT="0" distB="0" distL="0" distR="0" wp14:anchorId="7A6631FD" wp14:editId="3D98B59D">
            <wp:extent cx="2743200" cy="256032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43200" cy="2560320"/>
                    </a:xfrm>
                    <a:prstGeom prst="rect">
                      <a:avLst/>
                    </a:prstGeom>
                    <a:noFill/>
                    <a:ln>
                      <a:noFill/>
                    </a:ln>
                  </pic:spPr>
                </pic:pic>
              </a:graphicData>
            </a:graphic>
          </wp:inline>
        </w:drawing>
      </w:r>
    </w:p>
    <w:p w14:paraId="39D21DA1"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44</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Strongygaster</w:t>
      </w:r>
      <w:r w:rsidRPr="00D82F3A">
        <w:rPr>
          <w:b/>
          <w:bCs/>
          <w:iCs/>
          <w:sz w:val="18"/>
          <w:szCs w:val="18"/>
        </w:rPr>
        <w:t xml:space="preserve"> </w:t>
      </w:r>
      <w:r w:rsidRPr="00D82F3A">
        <w:rPr>
          <w:b/>
          <w:bCs/>
          <w:i/>
          <w:iCs/>
          <w:sz w:val="18"/>
          <w:szCs w:val="18"/>
        </w:rPr>
        <w:t>triangulifera</w:t>
      </w:r>
      <w:r w:rsidRPr="00D82F3A">
        <w:rPr>
          <w:b/>
          <w:bCs/>
          <w:sz w:val="18"/>
          <w:szCs w:val="18"/>
        </w:rPr>
        <w:t> Loew, 1863.– British Columbia to Nova Scotia, south to California, Mexico, and Georgia.</w:t>
      </w:r>
    </w:p>
    <w:p w14:paraId="4CC76D39" w14:textId="77777777" w:rsidR="00D82F3A" w:rsidRPr="00D82F3A" w:rsidRDefault="00D82F3A" w:rsidP="00D82F3A">
      <w:pPr>
        <w:shd w:val="clear" w:color="auto" w:fill="FFFFFF"/>
        <w:rPr>
          <w:color w:val="000000"/>
        </w:rPr>
      </w:pPr>
    </w:p>
    <w:p w14:paraId="19B60557" w14:textId="77777777" w:rsidR="00D82F3A" w:rsidRPr="00D82F3A" w:rsidRDefault="00D82F3A" w:rsidP="00D82F3A">
      <w:pPr>
        <w:shd w:val="clear" w:color="auto" w:fill="FFFFFF"/>
        <w:rPr>
          <w:color w:val="000000"/>
        </w:rPr>
      </w:pPr>
    </w:p>
    <w:p w14:paraId="76F7A814" w14:textId="77777777" w:rsidR="00D82F3A" w:rsidRPr="00D82F3A" w:rsidRDefault="00D82F3A" w:rsidP="00D82F3A">
      <w:pPr>
        <w:shd w:val="clear" w:color="auto" w:fill="FFFFFF"/>
        <w:rPr>
          <w:color w:val="000000"/>
        </w:rPr>
      </w:pPr>
    </w:p>
    <w:p w14:paraId="15F8006D" w14:textId="77777777" w:rsidR="00D82F3A" w:rsidRPr="00D82F3A" w:rsidRDefault="00D82F3A" w:rsidP="00D82F3A">
      <w:pPr>
        <w:shd w:val="clear" w:color="auto" w:fill="FFFFFF"/>
        <w:rPr>
          <w:color w:val="000000"/>
        </w:rPr>
      </w:pPr>
    </w:p>
    <w:p w14:paraId="6635247F" w14:textId="77777777" w:rsidR="00D82F3A" w:rsidRPr="00D82F3A" w:rsidRDefault="00D82F3A" w:rsidP="00D82F3A">
      <w:pPr>
        <w:shd w:val="clear" w:color="auto" w:fill="FFFFFF"/>
        <w:rPr>
          <w:color w:val="000000"/>
        </w:rPr>
      </w:pPr>
    </w:p>
    <w:p w14:paraId="1FC6003E" w14:textId="77777777" w:rsidR="00D82F3A" w:rsidRPr="00D82F3A" w:rsidRDefault="00D82F3A" w:rsidP="00D82F3A">
      <w:pPr>
        <w:shd w:val="clear" w:color="auto" w:fill="FFFFFF"/>
        <w:rPr>
          <w:color w:val="000000"/>
        </w:rPr>
      </w:pPr>
    </w:p>
    <w:p w14:paraId="0A0417C7" w14:textId="77777777" w:rsidR="00D82F3A" w:rsidRPr="00D82F3A" w:rsidRDefault="00D82F3A" w:rsidP="00D82F3A">
      <w:pPr>
        <w:shd w:val="clear" w:color="auto" w:fill="FFFFFF"/>
        <w:rPr>
          <w:color w:val="000000"/>
        </w:rPr>
      </w:pPr>
    </w:p>
    <w:p w14:paraId="5A10EB2F" w14:textId="77777777" w:rsidR="00D82F3A" w:rsidRPr="00D82F3A" w:rsidRDefault="00D82F3A" w:rsidP="00D82F3A">
      <w:pPr>
        <w:shd w:val="clear" w:color="auto" w:fill="FFFFFF"/>
        <w:rPr>
          <w:color w:val="000000"/>
        </w:rPr>
      </w:pPr>
    </w:p>
    <w:p w14:paraId="561B4543" w14:textId="77777777" w:rsidR="00D82F3A" w:rsidRPr="00D82F3A" w:rsidRDefault="00D82F3A" w:rsidP="00D82F3A">
      <w:pPr>
        <w:shd w:val="clear" w:color="auto" w:fill="FFFFFF"/>
        <w:rPr>
          <w:color w:val="000000"/>
        </w:rPr>
      </w:pPr>
    </w:p>
    <w:p w14:paraId="6F3CF759" w14:textId="77777777" w:rsidR="00D82F3A" w:rsidRPr="00D82F3A" w:rsidRDefault="00D82F3A" w:rsidP="00D82F3A">
      <w:pPr>
        <w:shd w:val="clear" w:color="auto" w:fill="FFFFFF"/>
        <w:rPr>
          <w:color w:val="000000"/>
        </w:rPr>
      </w:pPr>
    </w:p>
    <w:p w14:paraId="10EA13A3" w14:textId="77777777" w:rsidR="00D82F3A" w:rsidRPr="00D82F3A" w:rsidRDefault="00D82F3A" w:rsidP="00D82F3A">
      <w:pPr>
        <w:shd w:val="clear" w:color="auto" w:fill="FFFFFF"/>
        <w:rPr>
          <w:color w:val="000000"/>
        </w:rPr>
      </w:pPr>
    </w:p>
    <w:p w14:paraId="7F0002E4" w14:textId="77777777" w:rsidR="00D82F3A" w:rsidRPr="00D82F3A" w:rsidRDefault="00D82F3A" w:rsidP="00D82F3A">
      <w:pPr>
        <w:shd w:val="clear" w:color="auto" w:fill="FFFFFF"/>
        <w:rPr>
          <w:color w:val="000000"/>
        </w:rPr>
      </w:pPr>
    </w:p>
    <w:p w14:paraId="3E7BEB40" w14:textId="77777777" w:rsidR="00D82F3A" w:rsidRPr="00D82F3A" w:rsidRDefault="00D82F3A" w:rsidP="00D82F3A">
      <w:pPr>
        <w:shd w:val="clear" w:color="auto" w:fill="FFFFFF"/>
        <w:rPr>
          <w:color w:val="000000"/>
        </w:rPr>
      </w:pPr>
    </w:p>
    <w:p w14:paraId="32FCCAFF" w14:textId="77777777" w:rsidR="00D82F3A" w:rsidRPr="00D82F3A" w:rsidRDefault="00D82F3A" w:rsidP="00D82F3A">
      <w:pPr>
        <w:shd w:val="clear" w:color="auto" w:fill="FFFFFF"/>
        <w:rPr>
          <w:color w:val="000000"/>
        </w:rPr>
      </w:pPr>
    </w:p>
    <w:p w14:paraId="27045CD3" w14:textId="77777777" w:rsidR="00D82F3A" w:rsidRPr="00D82F3A" w:rsidRDefault="00D82F3A" w:rsidP="00D82F3A">
      <w:pPr>
        <w:shd w:val="clear" w:color="auto" w:fill="FFFFFF"/>
        <w:rPr>
          <w:color w:val="000000"/>
        </w:rPr>
      </w:pPr>
    </w:p>
    <w:p w14:paraId="6D69C95D" w14:textId="77777777" w:rsidR="00D82F3A" w:rsidRPr="00D82F3A" w:rsidRDefault="00D82F3A" w:rsidP="00D82F3A">
      <w:pPr>
        <w:shd w:val="clear" w:color="auto" w:fill="FFFFFF"/>
        <w:rPr>
          <w:color w:val="000000"/>
        </w:rPr>
      </w:pPr>
    </w:p>
    <w:p w14:paraId="0E5EF644" w14:textId="77777777" w:rsidR="00D82F3A" w:rsidRPr="00D82F3A" w:rsidRDefault="00D82F3A" w:rsidP="00D82F3A">
      <w:pPr>
        <w:shd w:val="clear" w:color="auto" w:fill="FFFFFF"/>
        <w:rPr>
          <w:color w:val="000000"/>
        </w:rPr>
      </w:pPr>
    </w:p>
    <w:p w14:paraId="6C1A3D62" w14:textId="77777777" w:rsidR="00D82F3A" w:rsidRPr="00D82F3A" w:rsidRDefault="00D82F3A" w:rsidP="00D82F3A">
      <w:pPr>
        <w:shd w:val="clear" w:color="auto" w:fill="FFFFFF"/>
        <w:rPr>
          <w:color w:val="000000"/>
        </w:rPr>
      </w:pPr>
    </w:p>
    <w:p w14:paraId="45B1B8A9" w14:textId="77777777" w:rsidR="00D82F3A" w:rsidRPr="00D82F3A" w:rsidRDefault="00D82F3A" w:rsidP="00D82F3A">
      <w:pPr>
        <w:shd w:val="clear" w:color="auto" w:fill="FFFFFF"/>
        <w:rPr>
          <w:color w:val="000000"/>
        </w:rPr>
        <w:sectPr w:rsidR="00D82F3A" w:rsidRPr="00D82F3A" w:rsidSect="00B67534">
          <w:type w:val="continuous"/>
          <w:pgSz w:w="12240" w:h="15840"/>
          <w:pgMar w:top="1440" w:right="1440" w:bottom="1440" w:left="1440" w:header="720" w:footer="720" w:gutter="0"/>
          <w:cols w:num="2" w:space="720"/>
          <w:docGrid w:linePitch="360"/>
        </w:sectPr>
      </w:pPr>
    </w:p>
    <w:p w14:paraId="4E060023" w14:textId="77777777" w:rsidR="00D82F3A" w:rsidRPr="00D82F3A" w:rsidRDefault="00D82F3A" w:rsidP="00D82F3A">
      <w:pPr>
        <w:spacing w:before="100" w:beforeAutospacing="1" w:after="100" w:afterAutospacing="1"/>
        <w:rPr>
          <w:rFonts w:eastAsiaTheme="minorEastAsia"/>
          <w:b/>
          <w:spacing w:val="15"/>
          <w:sz w:val="36"/>
          <w:szCs w:val="22"/>
        </w:rPr>
      </w:pPr>
      <w:r w:rsidRPr="00D82F3A">
        <w:lastRenderedPageBreak/>
        <w:br w:type="page"/>
      </w:r>
    </w:p>
    <w:p w14:paraId="57402943" w14:textId="77777777" w:rsidR="00D82F3A" w:rsidRPr="00D82F3A" w:rsidRDefault="00D82F3A" w:rsidP="00D82F3A">
      <w:pPr>
        <w:numPr>
          <w:ilvl w:val="1"/>
          <w:numId w:val="0"/>
        </w:numPr>
        <w:spacing w:after="160"/>
        <w:jc w:val="center"/>
        <w:outlineLvl w:val="1"/>
        <w:rPr>
          <w:rFonts w:eastAsiaTheme="minorEastAsia"/>
          <w:b/>
          <w:color w:val="000000"/>
          <w:spacing w:val="15"/>
          <w:sz w:val="32"/>
          <w:szCs w:val="28"/>
        </w:rPr>
      </w:pPr>
      <w:bookmarkStart w:id="101" w:name="_Toc415932116"/>
      <w:r w:rsidRPr="00D82F3A">
        <w:rPr>
          <w:rFonts w:eastAsiaTheme="minorEastAsia"/>
          <w:b/>
          <w:spacing w:val="15"/>
          <w:sz w:val="36"/>
          <w:szCs w:val="22"/>
        </w:rPr>
        <w:lastRenderedPageBreak/>
        <w:t>Tribe Trichopodini</w:t>
      </w:r>
      <w:bookmarkEnd w:id="101"/>
    </w:p>
    <w:p w14:paraId="537BD46B"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102" w:name="_Toc415932117"/>
      <w:r w:rsidRPr="00D82F3A">
        <w:rPr>
          <w:rFonts w:eastAsiaTheme="minorEastAsia"/>
          <w:b/>
          <w:spacing w:val="15"/>
          <w:sz w:val="32"/>
          <w:szCs w:val="22"/>
        </w:rPr>
        <w:t xml:space="preserve">Genus </w:t>
      </w:r>
      <w:r w:rsidRPr="00D82F3A">
        <w:rPr>
          <w:rFonts w:eastAsiaTheme="minorEastAsia"/>
          <w:b/>
          <w:i/>
          <w:spacing w:val="15"/>
          <w:sz w:val="32"/>
          <w:szCs w:val="22"/>
        </w:rPr>
        <w:t>Trichopoda</w:t>
      </w:r>
      <w:r w:rsidRPr="00D82F3A">
        <w:rPr>
          <w:rFonts w:eastAsiaTheme="minorEastAsia"/>
          <w:b/>
          <w:spacing w:val="15"/>
          <w:sz w:val="32"/>
          <w:szCs w:val="22"/>
        </w:rPr>
        <w:t xml:space="preserve"> Berthold, 1827</w:t>
      </w:r>
      <w:bookmarkEnd w:id="102"/>
    </w:p>
    <w:p w14:paraId="5090E7FC" w14:textId="77777777" w:rsidR="00D82F3A" w:rsidRPr="00D82F3A" w:rsidRDefault="00D82F3A" w:rsidP="00D82F3A">
      <w:pPr>
        <w:shd w:val="clear" w:color="auto" w:fill="FFFFFF"/>
        <w:rPr>
          <w:color w:val="000000"/>
        </w:rPr>
      </w:pPr>
    </w:p>
    <w:p w14:paraId="62208397" w14:textId="77777777" w:rsidR="00D82F3A" w:rsidRPr="00D82F3A" w:rsidRDefault="00D82F3A" w:rsidP="00D82F3A">
      <w:pPr>
        <w:shd w:val="clear" w:color="auto" w:fill="FFFFFF"/>
        <w:rPr>
          <w:color w:val="000000"/>
        </w:rPr>
      </w:pPr>
      <w:r w:rsidRPr="00D82F3A">
        <w:rPr>
          <w:b/>
          <w:color w:val="000000"/>
        </w:rPr>
        <w:t>Key to species of eastern Nearctic</w:t>
      </w:r>
      <w:r w:rsidRPr="00D82F3A">
        <w:rPr>
          <w:color w:val="000000"/>
        </w:rPr>
        <w:t xml:space="preserve"> </w:t>
      </w:r>
      <w:r w:rsidRPr="00D82F3A">
        <w:rPr>
          <w:b/>
          <w:i/>
          <w:color w:val="000000"/>
        </w:rPr>
        <w:t>Trichopoda</w:t>
      </w:r>
    </w:p>
    <w:p w14:paraId="146517EB" w14:textId="77777777" w:rsidR="00D82F3A" w:rsidRPr="00D82F3A" w:rsidRDefault="00D82F3A" w:rsidP="00D82F3A">
      <w:pPr>
        <w:shd w:val="clear" w:color="auto" w:fill="FFFFFF"/>
        <w:rPr>
          <w:color w:val="000000"/>
        </w:rPr>
      </w:pPr>
    </w:p>
    <w:p w14:paraId="0553409B" w14:textId="77777777" w:rsidR="00D82F3A" w:rsidRPr="00D82F3A" w:rsidRDefault="00D82F3A" w:rsidP="00D82F3A">
      <w:pPr>
        <w:shd w:val="clear" w:color="auto" w:fill="FFFFFF"/>
        <w:rPr>
          <w:color w:val="000000"/>
        </w:rPr>
      </w:pPr>
      <w:r w:rsidRPr="00D82F3A">
        <w:rPr>
          <w:color w:val="000000"/>
        </w:rPr>
        <w:t xml:space="preserve">Modified from Coquillett (1897) including </w:t>
      </w:r>
      <w:r w:rsidRPr="00D82F3A">
        <w:rPr>
          <w:i/>
          <w:color w:val="000000"/>
        </w:rPr>
        <w:t>cilipes</w:t>
      </w:r>
      <w:r w:rsidRPr="00D82F3A">
        <w:rPr>
          <w:color w:val="000000"/>
        </w:rPr>
        <w:t xml:space="preserve"> (=</w:t>
      </w:r>
      <w:r w:rsidRPr="00D82F3A">
        <w:rPr>
          <w:i/>
          <w:color w:val="000000"/>
        </w:rPr>
        <w:t>pennipes</w:t>
      </w:r>
      <w:r w:rsidRPr="00D82F3A">
        <w:rPr>
          <w:color w:val="000000"/>
        </w:rPr>
        <w:t xml:space="preserve">) and </w:t>
      </w:r>
      <w:r w:rsidRPr="00D82F3A">
        <w:rPr>
          <w:i/>
          <w:color w:val="000000"/>
        </w:rPr>
        <w:t>formosa</w:t>
      </w:r>
      <w:r w:rsidRPr="00D82F3A">
        <w:rPr>
          <w:color w:val="000000"/>
        </w:rPr>
        <w:t xml:space="preserve"> (=</w:t>
      </w:r>
      <w:r w:rsidRPr="00D82F3A">
        <w:rPr>
          <w:i/>
          <w:color w:val="000000"/>
        </w:rPr>
        <w:t>lanipes</w:t>
      </w:r>
      <w:r w:rsidRPr="00D82F3A">
        <w:rPr>
          <w:color w:val="000000"/>
        </w:rPr>
        <w:t>).</w:t>
      </w:r>
    </w:p>
    <w:p w14:paraId="65E2308E" w14:textId="77777777" w:rsidR="00D82F3A" w:rsidRPr="00D82F3A" w:rsidRDefault="00D82F3A" w:rsidP="00D82F3A">
      <w:pPr>
        <w:shd w:val="clear" w:color="auto" w:fill="FFFFFF"/>
        <w:ind w:left="288" w:hanging="288"/>
        <w:rPr>
          <w:i/>
          <w:color w:val="000000"/>
        </w:rPr>
      </w:pPr>
    </w:p>
    <w:p w14:paraId="316DA4E8" w14:textId="77777777" w:rsidR="00D82F3A" w:rsidRPr="00D82F3A" w:rsidRDefault="00D82F3A" w:rsidP="00D82F3A">
      <w:pPr>
        <w:shd w:val="clear" w:color="auto" w:fill="FFFFFF"/>
        <w:tabs>
          <w:tab w:val="right" w:pos="8640"/>
        </w:tabs>
        <w:ind w:left="288" w:hanging="288"/>
        <w:jc w:val="both"/>
        <w:rPr>
          <w:color w:val="000000"/>
        </w:rPr>
      </w:pPr>
      <w:r w:rsidRPr="00D82F3A">
        <w:rPr>
          <w:color w:val="000000"/>
        </w:rPr>
        <w:t xml:space="preserve">1) </w:t>
      </w:r>
      <w:r w:rsidRPr="00D82F3A">
        <w:rPr>
          <w:i/>
          <w:color w:val="000000"/>
        </w:rPr>
        <w:t>Abdomen black with golden pruinose spots</w:t>
      </w:r>
      <w:r w:rsidRPr="00D82F3A">
        <w:rPr>
          <w:color w:val="000000"/>
        </w:rPr>
        <w:t>.…………………...……………………….</w:t>
      </w:r>
      <w:r w:rsidRPr="00D82F3A">
        <w:rPr>
          <w:i/>
          <w:color w:val="000000"/>
        </w:rPr>
        <w:t>plumipes</w:t>
      </w:r>
    </w:p>
    <w:p w14:paraId="565C32A5" w14:textId="77777777" w:rsidR="00D82F3A" w:rsidRPr="00D82F3A" w:rsidRDefault="00D82F3A" w:rsidP="00D82F3A">
      <w:pPr>
        <w:shd w:val="clear" w:color="auto" w:fill="FFFFFF"/>
        <w:tabs>
          <w:tab w:val="right" w:pos="8640"/>
        </w:tabs>
        <w:ind w:left="288" w:hanging="288"/>
        <w:jc w:val="both"/>
        <w:rPr>
          <w:color w:val="000000"/>
        </w:rPr>
      </w:pPr>
    </w:p>
    <w:p w14:paraId="2A0FC008" w14:textId="77777777" w:rsidR="00D82F3A" w:rsidRPr="00D82F3A" w:rsidRDefault="00D82F3A" w:rsidP="00D82F3A">
      <w:pPr>
        <w:shd w:val="clear" w:color="auto" w:fill="FFFFFF"/>
        <w:tabs>
          <w:tab w:val="right" w:pos="8640"/>
        </w:tabs>
        <w:ind w:left="288" w:hanging="288"/>
        <w:jc w:val="both"/>
        <w:rPr>
          <w:color w:val="000000"/>
        </w:rPr>
      </w:pPr>
      <w:r w:rsidRPr="00D82F3A">
        <w:rPr>
          <w:color w:val="000000"/>
        </w:rPr>
        <w:tab/>
        <w:t xml:space="preserve">Abdomen variable, orange to dark brown. </w:t>
      </w:r>
      <w:r w:rsidRPr="00D82F3A">
        <w:rPr>
          <w:i/>
          <w:color w:val="000000"/>
        </w:rPr>
        <w:t>Without</w:t>
      </w:r>
      <w:r w:rsidRPr="00D82F3A">
        <w:rPr>
          <w:color w:val="000000"/>
        </w:rPr>
        <w:t xml:space="preserve"> spotted golden pruinosity…</w:t>
      </w:r>
      <w:r w:rsidRPr="00D82F3A">
        <w:rPr>
          <w:color w:val="000000"/>
        </w:rPr>
        <w:tab/>
        <w:t>…………..…2</w:t>
      </w:r>
    </w:p>
    <w:p w14:paraId="3946AF73" w14:textId="77777777" w:rsidR="00D82F3A" w:rsidRPr="00D82F3A" w:rsidRDefault="00D82F3A" w:rsidP="00D82F3A">
      <w:pPr>
        <w:shd w:val="clear" w:color="auto" w:fill="FFFFFF"/>
        <w:tabs>
          <w:tab w:val="right" w:pos="8640"/>
        </w:tabs>
        <w:ind w:left="288" w:hanging="288"/>
        <w:jc w:val="both"/>
        <w:rPr>
          <w:color w:val="000000"/>
        </w:rPr>
      </w:pPr>
    </w:p>
    <w:p w14:paraId="67C59F9F" w14:textId="77777777" w:rsidR="00D82F3A" w:rsidRPr="00D82F3A" w:rsidRDefault="00D82F3A" w:rsidP="00D82F3A">
      <w:pPr>
        <w:shd w:val="clear" w:color="auto" w:fill="FFFFFF"/>
        <w:tabs>
          <w:tab w:val="right" w:pos="8640"/>
        </w:tabs>
        <w:ind w:left="270" w:hanging="270"/>
        <w:jc w:val="both"/>
        <w:rPr>
          <w:color w:val="000000"/>
        </w:rPr>
      </w:pPr>
      <w:r w:rsidRPr="00D82F3A">
        <w:rPr>
          <w:color w:val="000000"/>
        </w:rPr>
        <w:t xml:space="preserve">2) Post sutural markings </w:t>
      </w:r>
      <w:r w:rsidRPr="00D82F3A">
        <w:rPr>
          <w:i/>
          <w:color w:val="000000"/>
        </w:rPr>
        <w:t>golden</w:t>
      </w:r>
      <w:r w:rsidRPr="00D82F3A">
        <w:rPr>
          <w:color w:val="000000"/>
        </w:rPr>
        <w:t>, usually a “w” in shape (three longitudinal lines, one transverse), often with similar markings on mesoscutum..……………………………………..……</w:t>
      </w:r>
      <w:r w:rsidRPr="00D82F3A">
        <w:rPr>
          <w:i/>
          <w:color w:val="000000"/>
        </w:rPr>
        <w:t>pennipes</w:t>
      </w:r>
    </w:p>
    <w:p w14:paraId="23899697" w14:textId="77777777" w:rsidR="00D82F3A" w:rsidRPr="00D82F3A" w:rsidRDefault="00D82F3A" w:rsidP="00D82F3A">
      <w:pPr>
        <w:shd w:val="clear" w:color="auto" w:fill="FFFFFF"/>
        <w:tabs>
          <w:tab w:val="right" w:pos="8640"/>
        </w:tabs>
        <w:ind w:left="288" w:hanging="288"/>
        <w:jc w:val="both"/>
        <w:rPr>
          <w:color w:val="000000"/>
        </w:rPr>
      </w:pPr>
    </w:p>
    <w:p w14:paraId="7062F40C" w14:textId="77777777" w:rsidR="00D82F3A" w:rsidRPr="00D82F3A" w:rsidRDefault="00D82F3A" w:rsidP="00D82F3A">
      <w:pPr>
        <w:shd w:val="clear" w:color="auto" w:fill="FFFFFF"/>
        <w:tabs>
          <w:tab w:val="right" w:pos="8640"/>
        </w:tabs>
        <w:ind w:left="288" w:hanging="288"/>
        <w:jc w:val="both"/>
        <w:rPr>
          <w:color w:val="000000"/>
        </w:rPr>
      </w:pPr>
      <w:r w:rsidRPr="00D82F3A">
        <w:rPr>
          <w:color w:val="000000"/>
        </w:rPr>
        <w:tab/>
        <w:t xml:space="preserve">Post sutural markings </w:t>
      </w:r>
      <w:r w:rsidRPr="00D82F3A">
        <w:rPr>
          <w:i/>
          <w:color w:val="000000"/>
        </w:rPr>
        <w:t>silver</w:t>
      </w:r>
      <w:r w:rsidRPr="00D82F3A">
        <w:rPr>
          <w:color w:val="000000"/>
        </w:rPr>
        <w:t>, almost always in “u” shape (two longitudinal lines, one transverse).………………………………………………….……………………………</w:t>
      </w:r>
      <w:r w:rsidRPr="00D82F3A">
        <w:rPr>
          <w:i/>
          <w:color w:val="000000"/>
        </w:rPr>
        <w:t>lanipes</w:t>
      </w:r>
      <w:r w:rsidRPr="00D82F3A">
        <w:rPr>
          <w:color w:val="000000"/>
        </w:rPr>
        <w:t xml:space="preserve"> </w:t>
      </w:r>
    </w:p>
    <w:p w14:paraId="1F395E5B" w14:textId="77777777" w:rsidR="00D82F3A" w:rsidRPr="00D82F3A" w:rsidRDefault="00D82F3A" w:rsidP="00D82F3A">
      <w:pPr>
        <w:spacing w:before="100" w:beforeAutospacing="1" w:after="100" w:afterAutospacing="1"/>
        <w:rPr>
          <w:color w:val="000000"/>
        </w:rPr>
      </w:pPr>
      <w:r w:rsidRPr="00D82F3A">
        <w:rPr>
          <w:b/>
          <w:color w:val="000000"/>
        </w:rPr>
        <w:t xml:space="preserve">Distribution </w:t>
      </w:r>
      <w:r w:rsidRPr="00D82F3A">
        <w:rPr>
          <w:b/>
          <w:bCs/>
          <w:iCs/>
          <w:color w:val="000000"/>
        </w:rPr>
        <w:t xml:space="preserve">of </w:t>
      </w:r>
      <w:r w:rsidRPr="00D82F3A">
        <w:rPr>
          <w:b/>
          <w:bCs/>
          <w:i/>
          <w:iCs/>
          <w:color w:val="000000"/>
        </w:rPr>
        <w:t>Trichopoda</w:t>
      </w:r>
      <w:r w:rsidRPr="00D82F3A">
        <w:rPr>
          <w:b/>
          <w:bCs/>
          <w:iCs/>
          <w:color w:val="000000"/>
        </w:rPr>
        <w:t xml:space="preserve"> in America north of Mexico</w:t>
      </w:r>
    </w:p>
    <w:p w14:paraId="76E59568" w14:textId="77777777" w:rsidR="00D82F3A" w:rsidRPr="00D82F3A" w:rsidRDefault="00D82F3A" w:rsidP="00D82F3A">
      <w:pPr>
        <w:spacing w:after="200"/>
        <w:rPr>
          <w:b/>
          <w:bCs/>
          <w:iCs/>
          <w:sz w:val="18"/>
          <w:szCs w:val="18"/>
        </w:rPr>
        <w:sectPr w:rsidR="00D82F3A" w:rsidRPr="00D82F3A" w:rsidSect="00B67534">
          <w:type w:val="continuous"/>
          <w:pgSz w:w="12240" w:h="15840"/>
          <w:pgMar w:top="1440" w:right="1440" w:bottom="1440" w:left="1440" w:header="720" w:footer="720" w:gutter="0"/>
          <w:cols w:space="720"/>
          <w:docGrid w:linePitch="360"/>
        </w:sectPr>
      </w:pPr>
    </w:p>
    <w:p w14:paraId="60A1BA81" w14:textId="77777777" w:rsidR="00D82F3A" w:rsidRPr="00D82F3A" w:rsidRDefault="00D82F3A" w:rsidP="00D82F3A">
      <w:r w:rsidRPr="00D82F3A">
        <w:rPr>
          <w:noProof/>
        </w:rPr>
        <w:lastRenderedPageBreak/>
        <w:drawing>
          <wp:inline distT="0" distB="0" distL="0" distR="0" wp14:anchorId="267C27DF" wp14:editId="041255B4">
            <wp:extent cx="2743200" cy="25717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43200" cy="2571750"/>
                    </a:xfrm>
                    <a:prstGeom prst="rect">
                      <a:avLst/>
                    </a:prstGeom>
                    <a:noFill/>
                    <a:ln>
                      <a:noFill/>
                    </a:ln>
                  </pic:spPr>
                </pic:pic>
              </a:graphicData>
            </a:graphic>
          </wp:inline>
        </w:drawing>
      </w:r>
    </w:p>
    <w:p w14:paraId="377CCD4B"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45</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Trichopoda</w:t>
      </w:r>
      <w:r w:rsidRPr="00D82F3A">
        <w:rPr>
          <w:b/>
          <w:bCs/>
          <w:iCs/>
          <w:sz w:val="18"/>
          <w:szCs w:val="18"/>
        </w:rPr>
        <w:t xml:space="preserve"> </w:t>
      </w:r>
      <w:r w:rsidRPr="00D82F3A">
        <w:rPr>
          <w:b/>
          <w:bCs/>
          <w:i/>
          <w:iCs/>
          <w:sz w:val="18"/>
          <w:szCs w:val="18"/>
          <w:shd w:val="clear" w:color="auto" w:fill="FFFFFF"/>
        </w:rPr>
        <w:t>lanipes</w:t>
      </w:r>
      <w:r w:rsidRPr="00D82F3A">
        <w:rPr>
          <w:rFonts w:eastAsiaTheme="majorEastAsia"/>
          <w:b/>
          <w:bCs/>
          <w:color w:val="000000"/>
          <w:sz w:val="18"/>
          <w:szCs w:val="18"/>
          <w:shd w:val="clear" w:color="auto" w:fill="FFFFFF"/>
        </w:rPr>
        <w:t> </w:t>
      </w:r>
      <w:r w:rsidRPr="00D82F3A">
        <w:rPr>
          <w:b/>
          <w:bCs/>
          <w:sz w:val="18"/>
          <w:szCs w:val="18"/>
          <w:shd w:val="clear" w:color="auto" w:fill="FFFFFF"/>
        </w:rPr>
        <w:t>Fabricius, 1805.– Kansas to Connecticut, south to Mexico and Florida, Iowa, Ontario.</w:t>
      </w:r>
    </w:p>
    <w:p w14:paraId="49DC7556" w14:textId="77777777" w:rsidR="00D82F3A" w:rsidRPr="00D82F3A" w:rsidRDefault="00D82F3A" w:rsidP="00D82F3A">
      <w:r w:rsidRPr="00D82F3A">
        <w:rPr>
          <w:noProof/>
        </w:rPr>
        <w:lastRenderedPageBreak/>
        <w:drawing>
          <wp:inline distT="0" distB="0" distL="0" distR="0" wp14:anchorId="4E6E9D00" wp14:editId="0489F533">
            <wp:extent cx="2724150" cy="25717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724150" cy="2571750"/>
                    </a:xfrm>
                    <a:prstGeom prst="rect">
                      <a:avLst/>
                    </a:prstGeom>
                    <a:noFill/>
                    <a:ln>
                      <a:noFill/>
                    </a:ln>
                  </pic:spPr>
                </pic:pic>
              </a:graphicData>
            </a:graphic>
          </wp:inline>
        </w:drawing>
      </w:r>
    </w:p>
    <w:p w14:paraId="298E3BD6" w14:textId="77777777" w:rsidR="00D82F3A" w:rsidRPr="00D82F3A" w:rsidRDefault="00D82F3A" w:rsidP="00D82F3A">
      <w:pPr>
        <w:spacing w:after="200"/>
        <w:rPr>
          <w:b/>
          <w:bCs/>
          <w:sz w:val="18"/>
          <w:szCs w:val="18"/>
          <w:shd w:val="clear" w:color="auto" w:fill="FFFFFF"/>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46</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Trichopoda p</w:t>
      </w:r>
      <w:r w:rsidRPr="00D82F3A">
        <w:rPr>
          <w:b/>
          <w:bCs/>
          <w:i/>
          <w:iCs/>
          <w:sz w:val="18"/>
          <w:szCs w:val="18"/>
          <w:shd w:val="clear" w:color="auto" w:fill="FFFFFF"/>
        </w:rPr>
        <w:t>ennipes</w:t>
      </w:r>
      <w:r w:rsidRPr="00D82F3A">
        <w:rPr>
          <w:rFonts w:eastAsiaTheme="majorEastAsia"/>
          <w:b/>
          <w:bCs/>
          <w:color w:val="000000"/>
          <w:sz w:val="18"/>
          <w:szCs w:val="18"/>
          <w:shd w:val="clear" w:color="auto" w:fill="FFFFFF"/>
        </w:rPr>
        <w:t xml:space="preserve"> </w:t>
      </w:r>
      <w:r w:rsidRPr="00D82F3A">
        <w:rPr>
          <w:b/>
          <w:bCs/>
          <w:sz w:val="18"/>
          <w:szCs w:val="18"/>
          <w:shd w:val="clear" w:color="auto" w:fill="FFFFFF"/>
        </w:rPr>
        <w:t>Fabricius, 1781.– Washington (introduced), California to Ontario and Massachusetts, south to Mexico and Florida, Idaho.</w:t>
      </w:r>
    </w:p>
    <w:p w14:paraId="509A412E" w14:textId="77777777" w:rsidR="00D82F3A" w:rsidRPr="00D82F3A" w:rsidRDefault="00D82F3A" w:rsidP="00D82F3A">
      <w:r w:rsidRPr="00D82F3A">
        <w:rPr>
          <w:rFonts w:eastAsiaTheme="majorEastAsia"/>
          <w:noProof/>
          <w:color w:val="000000"/>
          <w:shd w:val="clear" w:color="auto" w:fill="FFFFFF"/>
        </w:rPr>
        <w:lastRenderedPageBreak/>
        <w:drawing>
          <wp:inline distT="0" distB="0" distL="0" distR="0" wp14:anchorId="3B906418" wp14:editId="2D5CB9E5">
            <wp:extent cx="2733675" cy="25812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33675" cy="2581275"/>
                    </a:xfrm>
                    <a:prstGeom prst="rect">
                      <a:avLst/>
                    </a:prstGeom>
                    <a:noFill/>
                    <a:ln>
                      <a:noFill/>
                    </a:ln>
                  </pic:spPr>
                </pic:pic>
              </a:graphicData>
            </a:graphic>
          </wp:inline>
        </w:drawing>
      </w:r>
    </w:p>
    <w:p w14:paraId="48C363A4"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47</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Trichopoda</w:t>
      </w:r>
      <w:r w:rsidRPr="00D82F3A">
        <w:rPr>
          <w:b/>
          <w:bCs/>
          <w:iCs/>
          <w:sz w:val="18"/>
          <w:szCs w:val="18"/>
        </w:rPr>
        <w:t xml:space="preserve"> </w:t>
      </w:r>
      <w:r w:rsidRPr="00D82F3A">
        <w:rPr>
          <w:b/>
          <w:bCs/>
          <w:i/>
          <w:iCs/>
          <w:sz w:val="18"/>
          <w:szCs w:val="18"/>
          <w:shd w:val="clear" w:color="auto" w:fill="FFFFFF"/>
        </w:rPr>
        <w:t>plumipes</w:t>
      </w:r>
      <w:r w:rsidRPr="00D82F3A">
        <w:rPr>
          <w:rFonts w:eastAsiaTheme="majorEastAsia"/>
          <w:b/>
          <w:bCs/>
          <w:color w:val="000000"/>
          <w:sz w:val="18"/>
          <w:szCs w:val="18"/>
          <w:shd w:val="clear" w:color="auto" w:fill="FFFFFF"/>
        </w:rPr>
        <w:t xml:space="preserve"> </w:t>
      </w:r>
      <w:r w:rsidRPr="00D82F3A">
        <w:rPr>
          <w:b/>
          <w:bCs/>
          <w:sz w:val="18"/>
          <w:szCs w:val="18"/>
          <w:shd w:val="clear" w:color="auto" w:fill="FFFFFF"/>
        </w:rPr>
        <w:t>Fabricius, 1805.– Kansas to Connecticut, south to Texas and Florida, Ontario.</w:t>
      </w:r>
    </w:p>
    <w:p w14:paraId="0AD273EE" w14:textId="77777777" w:rsidR="00D82F3A" w:rsidRPr="00D82F3A" w:rsidRDefault="00D82F3A" w:rsidP="00D82F3A">
      <w:pPr>
        <w:shd w:val="clear" w:color="auto" w:fill="FFFFFF"/>
        <w:rPr>
          <w:color w:val="000000"/>
        </w:rPr>
      </w:pPr>
    </w:p>
    <w:p w14:paraId="46B633C6" w14:textId="77777777" w:rsidR="00D82F3A" w:rsidRPr="00D82F3A" w:rsidRDefault="00D82F3A" w:rsidP="00D82F3A">
      <w:pPr>
        <w:shd w:val="clear" w:color="auto" w:fill="FFFFFF"/>
        <w:rPr>
          <w:color w:val="000000"/>
        </w:rPr>
      </w:pPr>
    </w:p>
    <w:p w14:paraId="56ED0340" w14:textId="77777777" w:rsidR="00D82F3A" w:rsidRPr="00D82F3A" w:rsidRDefault="00D82F3A" w:rsidP="00D82F3A">
      <w:pPr>
        <w:shd w:val="clear" w:color="auto" w:fill="FFFFFF"/>
        <w:rPr>
          <w:color w:val="000000"/>
        </w:rPr>
      </w:pPr>
    </w:p>
    <w:p w14:paraId="5DA2A3A9" w14:textId="77777777" w:rsidR="00D82F3A" w:rsidRPr="00D82F3A" w:rsidRDefault="00D82F3A" w:rsidP="00D82F3A">
      <w:pPr>
        <w:shd w:val="clear" w:color="auto" w:fill="FFFFFF"/>
        <w:rPr>
          <w:color w:val="000000"/>
        </w:rPr>
      </w:pPr>
    </w:p>
    <w:p w14:paraId="436D7C6F" w14:textId="77777777" w:rsidR="00D82F3A" w:rsidRPr="00D82F3A" w:rsidRDefault="00D82F3A" w:rsidP="00D82F3A">
      <w:pPr>
        <w:shd w:val="clear" w:color="auto" w:fill="FFFFFF"/>
        <w:rPr>
          <w:color w:val="000000"/>
        </w:rPr>
      </w:pPr>
    </w:p>
    <w:p w14:paraId="5A4B99B2" w14:textId="77777777" w:rsidR="00D82F3A" w:rsidRPr="00D82F3A" w:rsidRDefault="00D82F3A" w:rsidP="00D82F3A">
      <w:pPr>
        <w:shd w:val="clear" w:color="auto" w:fill="FFFFFF"/>
        <w:rPr>
          <w:color w:val="000000"/>
        </w:rPr>
      </w:pPr>
    </w:p>
    <w:p w14:paraId="215426AB" w14:textId="77777777" w:rsidR="00D82F3A" w:rsidRPr="00D82F3A" w:rsidRDefault="00D82F3A" w:rsidP="00D82F3A">
      <w:pPr>
        <w:shd w:val="clear" w:color="auto" w:fill="FFFFFF"/>
        <w:rPr>
          <w:color w:val="000000"/>
        </w:rPr>
      </w:pPr>
    </w:p>
    <w:p w14:paraId="345C4244" w14:textId="77777777" w:rsidR="00D82F3A" w:rsidRPr="00D82F3A" w:rsidRDefault="00D82F3A" w:rsidP="00D82F3A">
      <w:pPr>
        <w:shd w:val="clear" w:color="auto" w:fill="FFFFFF"/>
        <w:rPr>
          <w:color w:val="000000"/>
        </w:rPr>
      </w:pPr>
    </w:p>
    <w:p w14:paraId="526703DE" w14:textId="77777777" w:rsidR="00D82F3A" w:rsidRPr="00D82F3A" w:rsidRDefault="00D82F3A" w:rsidP="00D82F3A">
      <w:pPr>
        <w:shd w:val="clear" w:color="auto" w:fill="FFFFFF"/>
        <w:rPr>
          <w:color w:val="000000"/>
        </w:rPr>
      </w:pPr>
    </w:p>
    <w:p w14:paraId="550C3B55" w14:textId="77777777" w:rsidR="00D82F3A" w:rsidRPr="00D82F3A" w:rsidRDefault="00D82F3A" w:rsidP="00D82F3A">
      <w:pPr>
        <w:shd w:val="clear" w:color="auto" w:fill="FFFFFF"/>
        <w:rPr>
          <w:color w:val="000000"/>
        </w:rPr>
      </w:pPr>
    </w:p>
    <w:p w14:paraId="514D03FE" w14:textId="77777777" w:rsidR="00D82F3A" w:rsidRPr="00D82F3A" w:rsidRDefault="00D82F3A" w:rsidP="00D82F3A">
      <w:pPr>
        <w:shd w:val="clear" w:color="auto" w:fill="FFFFFF"/>
        <w:rPr>
          <w:color w:val="000000"/>
        </w:rPr>
      </w:pPr>
    </w:p>
    <w:p w14:paraId="129F187E" w14:textId="77777777" w:rsidR="00D82F3A" w:rsidRPr="00D82F3A" w:rsidRDefault="00D82F3A" w:rsidP="00D82F3A">
      <w:pPr>
        <w:shd w:val="clear" w:color="auto" w:fill="FFFFFF"/>
        <w:rPr>
          <w:color w:val="000000"/>
        </w:rPr>
      </w:pPr>
    </w:p>
    <w:p w14:paraId="7C7B5EDB" w14:textId="77777777" w:rsidR="00D82F3A" w:rsidRPr="00D82F3A" w:rsidRDefault="00D82F3A" w:rsidP="00D82F3A">
      <w:pPr>
        <w:shd w:val="clear" w:color="auto" w:fill="FFFFFF"/>
        <w:rPr>
          <w:color w:val="000000"/>
        </w:rPr>
      </w:pPr>
    </w:p>
    <w:p w14:paraId="23F2E388" w14:textId="77777777" w:rsidR="00D82F3A" w:rsidRPr="00D82F3A" w:rsidRDefault="00D82F3A" w:rsidP="00D82F3A">
      <w:pPr>
        <w:shd w:val="clear" w:color="auto" w:fill="FFFFFF"/>
        <w:rPr>
          <w:color w:val="000000"/>
        </w:rPr>
      </w:pPr>
    </w:p>
    <w:p w14:paraId="380FA881" w14:textId="77777777" w:rsidR="00D82F3A" w:rsidRPr="00D82F3A" w:rsidRDefault="00D82F3A" w:rsidP="00D82F3A">
      <w:pPr>
        <w:shd w:val="clear" w:color="auto" w:fill="FFFFFF"/>
        <w:rPr>
          <w:color w:val="000000"/>
        </w:rPr>
      </w:pPr>
    </w:p>
    <w:p w14:paraId="4BC03D5F" w14:textId="77777777" w:rsidR="00D82F3A" w:rsidRPr="00D82F3A" w:rsidRDefault="00D82F3A" w:rsidP="00D82F3A">
      <w:pPr>
        <w:shd w:val="clear" w:color="auto" w:fill="FFFFFF"/>
        <w:rPr>
          <w:color w:val="000000"/>
        </w:rPr>
        <w:sectPr w:rsidR="00D82F3A" w:rsidRPr="00D82F3A" w:rsidSect="00B67534">
          <w:type w:val="continuous"/>
          <w:pgSz w:w="12240" w:h="15840"/>
          <w:pgMar w:top="1440" w:right="1440" w:bottom="1440" w:left="1440" w:header="720" w:footer="720" w:gutter="0"/>
          <w:cols w:num="2" w:space="720"/>
          <w:docGrid w:linePitch="360"/>
        </w:sectPr>
      </w:pPr>
    </w:p>
    <w:p w14:paraId="28FF3D8E" w14:textId="77777777" w:rsidR="00D82F3A" w:rsidRPr="00D82F3A" w:rsidRDefault="00D82F3A" w:rsidP="00D82F3A">
      <w:pPr>
        <w:spacing w:before="100" w:beforeAutospacing="1" w:after="100" w:afterAutospacing="1"/>
        <w:rPr>
          <w:b/>
          <w:bCs/>
          <w:color w:val="000000"/>
          <w:sz w:val="28"/>
        </w:rPr>
      </w:pPr>
      <w:r w:rsidRPr="00D82F3A">
        <w:rPr>
          <w:b/>
          <w:bCs/>
          <w:color w:val="000000"/>
          <w:sz w:val="28"/>
        </w:rPr>
        <w:lastRenderedPageBreak/>
        <w:br w:type="page"/>
      </w:r>
    </w:p>
    <w:p w14:paraId="62E93478" w14:textId="77777777" w:rsidR="00D82F3A" w:rsidRPr="00D82F3A" w:rsidRDefault="00D82F3A" w:rsidP="00D82F3A">
      <w:pPr>
        <w:numPr>
          <w:ilvl w:val="1"/>
          <w:numId w:val="0"/>
        </w:numPr>
        <w:spacing w:after="160"/>
        <w:jc w:val="center"/>
        <w:outlineLvl w:val="2"/>
        <w:rPr>
          <w:rFonts w:eastAsiaTheme="minorEastAsia"/>
          <w:b/>
          <w:spacing w:val="15"/>
          <w:sz w:val="32"/>
          <w:szCs w:val="22"/>
        </w:rPr>
      </w:pPr>
      <w:bookmarkStart w:id="103" w:name="_Toc415932118"/>
      <w:r w:rsidRPr="00D82F3A">
        <w:rPr>
          <w:rFonts w:eastAsiaTheme="minorEastAsia"/>
          <w:b/>
          <w:spacing w:val="15"/>
          <w:sz w:val="32"/>
          <w:szCs w:val="22"/>
        </w:rPr>
        <w:lastRenderedPageBreak/>
        <w:t>Genus </w:t>
      </w:r>
      <w:r w:rsidRPr="00D82F3A">
        <w:rPr>
          <w:rFonts w:eastAsiaTheme="minorEastAsia"/>
          <w:b/>
          <w:i/>
          <w:spacing w:val="15"/>
          <w:sz w:val="32"/>
          <w:szCs w:val="22"/>
        </w:rPr>
        <w:t>Xanthomelanodes</w:t>
      </w:r>
      <w:r w:rsidRPr="00D82F3A">
        <w:rPr>
          <w:rFonts w:eastAsiaTheme="minorEastAsia"/>
          <w:b/>
          <w:spacing w:val="15"/>
          <w:sz w:val="32"/>
          <w:szCs w:val="22"/>
        </w:rPr>
        <w:t> Townsend, 1893</w:t>
      </w:r>
      <w:bookmarkEnd w:id="103"/>
    </w:p>
    <w:p w14:paraId="278ECF2A" w14:textId="77777777" w:rsidR="00D82F3A" w:rsidRPr="00D82F3A" w:rsidRDefault="00D82F3A" w:rsidP="00D82F3A">
      <w:pPr>
        <w:shd w:val="clear" w:color="auto" w:fill="FFFFFF"/>
        <w:rPr>
          <w:color w:val="000000"/>
        </w:rPr>
      </w:pPr>
    </w:p>
    <w:p w14:paraId="2CAE437E" w14:textId="77777777" w:rsidR="00D82F3A" w:rsidRPr="00D82F3A" w:rsidRDefault="00D82F3A" w:rsidP="00D82F3A">
      <w:pPr>
        <w:shd w:val="clear" w:color="auto" w:fill="FFFFFF"/>
        <w:rPr>
          <w:color w:val="000000"/>
        </w:rPr>
      </w:pPr>
      <w:r w:rsidRPr="00D82F3A">
        <w:rPr>
          <w:b/>
          <w:color w:val="000000"/>
        </w:rPr>
        <w:t>Key to species of eastern Nearctic</w:t>
      </w:r>
      <w:r w:rsidRPr="00D82F3A">
        <w:rPr>
          <w:color w:val="000000"/>
        </w:rPr>
        <w:t xml:space="preserve"> </w:t>
      </w:r>
      <w:r w:rsidRPr="00D82F3A">
        <w:rPr>
          <w:b/>
          <w:i/>
          <w:color w:val="000000"/>
        </w:rPr>
        <w:t>Xanthomelanodes</w:t>
      </w:r>
    </w:p>
    <w:p w14:paraId="34600C52" w14:textId="77777777" w:rsidR="00D82F3A" w:rsidRPr="00D82F3A" w:rsidRDefault="00D82F3A" w:rsidP="00D82F3A">
      <w:pPr>
        <w:shd w:val="clear" w:color="auto" w:fill="FFFFFF"/>
        <w:rPr>
          <w:b/>
          <w:bCs/>
          <w:iCs/>
          <w:color w:val="000000"/>
        </w:rPr>
      </w:pPr>
    </w:p>
    <w:p w14:paraId="63C56D92" w14:textId="77777777" w:rsidR="00D82F3A" w:rsidRPr="00D82F3A" w:rsidRDefault="00D82F3A" w:rsidP="00D82F3A">
      <w:pPr>
        <w:tabs>
          <w:tab w:val="right" w:pos="8820"/>
        </w:tabs>
        <w:ind w:right="180"/>
        <w:contextualSpacing/>
        <w:jc w:val="both"/>
        <w:rPr>
          <w:b/>
          <w:sz w:val="28"/>
        </w:rPr>
      </w:pPr>
      <w:r w:rsidRPr="00D82F3A">
        <w:t>1)</w:t>
      </w:r>
      <w:r w:rsidRPr="00D82F3A">
        <w:rPr>
          <w:b/>
        </w:rPr>
        <w:t xml:space="preserve"> </w:t>
      </w:r>
      <w:r w:rsidRPr="00D82F3A">
        <w:t xml:space="preserve">Legs and antennae predominantly </w:t>
      </w:r>
      <w:r w:rsidRPr="00D82F3A">
        <w:rPr>
          <w:i/>
        </w:rPr>
        <w:t>orange</w:t>
      </w:r>
      <w:r w:rsidRPr="00D82F3A">
        <w:t>….………………….………………..……...</w:t>
      </w:r>
      <w:r w:rsidRPr="00D82F3A">
        <w:rPr>
          <w:i/>
        </w:rPr>
        <w:t>flavipes</w:t>
      </w:r>
    </w:p>
    <w:p w14:paraId="28095454" w14:textId="77777777" w:rsidR="00D82F3A" w:rsidRPr="00D82F3A" w:rsidRDefault="00D82F3A" w:rsidP="00D82F3A">
      <w:pPr>
        <w:tabs>
          <w:tab w:val="right" w:pos="8820"/>
        </w:tabs>
        <w:ind w:left="270" w:right="187"/>
        <w:contextualSpacing/>
        <w:jc w:val="both"/>
      </w:pPr>
    </w:p>
    <w:p w14:paraId="08F4EFA3" w14:textId="77777777" w:rsidR="00D82F3A" w:rsidRPr="00D82F3A" w:rsidRDefault="00D82F3A" w:rsidP="00D82F3A">
      <w:pPr>
        <w:tabs>
          <w:tab w:val="right" w:pos="8820"/>
        </w:tabs>
        <w:ind w:left="270" w:right="187"/>
        <w:contextualSpacing/>
        <w:jc w:val="both"/>
      </w:pPr>
      <w:r w:rsidRPr="00D82F3A">
        <w:t xml:space="preserve">Legs and antennae predominantly </w:t>
      </w:r>
      <w:r w:rsidRPr="00D82F3A">
        <w:rPr>
          <w:i/>
        </w:rPr>
        <w:t>black</w:t>
      </w:r>
      <w:r w:rsidRPr="00D82F3A">
        <w:t>………………………………………..….……</w:t>
      </w:r>
      <w:r w:rsidRPr="00D82F3A">
        <w:tab/>
        <w:t>…...2</w:t>
      </w:r>
    </w:p>
    <w:p w14:paraId="379A00E1" w14:textId="77777777" w:rsidR="00D82F3A" w:rsidRPr="00D82F3A" w:rsidRDefault="00D82F3A" w:rsidP="00D82F3A">
      <w:pPr>
        <w:tabs>
          <w:tab w:val="right" w:pos="8820"/>
        </w:tabs>
        <w:ind w:right="187"/>
        <w:contextualSpacing/>
        <w:jc w:val="both"/>
      </w:pPr>
    </w:p>
    <w:p w14:paraId="2A208837" w14:textId="77777777" w:rsidR="00D82F3A" w:rsidRPr="00D82F3A" w:rsidRDefault="00D82F3A" w:rsidP="00D82F3A">
      <w:pPr>
        <w:tabs>
          <w:tab w:val="right" w:pos="8820"/>
        </w:tabs>
        <w:ind w:left="270" w:right="187" w:hanging="270"/>
        <w:contextualSpacing/>
        <w:jc w:val="both"/>
      </w:pPr>
      <w:r w:rsidRPr="00D82F3A">
        <w:t>2) Abdominal segments with distinct black markings on dorsal surface, last two-three segments completely black, usually with three katepisternal bristles. Frons relatively narrow, avg. 0.21 times the width of the head…...……………………………………………………….</w:t>
      </w:r>
      <w:r w:rsidRPr="00D82F3A">
        <w:rPr>
          <w:i/>
        </w:rPr>
        <w:t>arcuatus</w:t>
      </w:r>
    </w:p>
    <w:p w14:paraId="3D165C9B" w14:textId="77777777" w:rsidR="00D82F3A" w:rsidRPr="00D82F3A" w:rsidRDefault="00D82F3A" w:rsidP="00D82F3A">
      <w:pPr>
        <w:tabs>
          <w:tab w:val="right" w:pos="8820"/>
        </w:tabs>
        <w:ind w:left="270" w:right="187"/>
        <w:contextualSpacing/>
        <w:jc w:val="both"/>
      </w:pPr>
    </w:p>
    <w:p w14:paraId="1DEB69BF" w14:textId="77777777" w:rsidR="00D82F3A" w:rsidRPr="00D82F3A" w:rsidRDefault="00D82F3A" w:rsidP="00D82F3A">
      <w:pPr>
        <w:tabs>
          <w:tab w:val="right" w:pos="8820"/>
        </w:tabs>
        <w:ind w:left="270" w:right="187"/>
        <w:contextualSpacing/>
        <w:jc w:val="both"/>
        <w:rPr>
          <w:i/>
        </w:rPr>
      </w:pPr>
      <w:r w:rsidRPr="00D82F3A">
        <w:t>Abdominal segments sometimes with light black markings on dorsal surface, last two-three segments rarely completely black, usually with two katepisternal bristles. Frons broader, avg. 0.25 times the width of the head….......……………………………………….……</w:t>
      </w:r>
      <w:r w:rsidRPr="00D82F3A">
        <w:rPr>
          <w:i/>
        </w:rPr>
        <w:t>atripennis</w:t>
      </w:r>
    </w:p>
    <w:p w14:paraId="6B448A25" w14:textId="77777777" w:rsidR="00D82F3A" w:rsidRPr="00D82F3A" w:rsidRDefault="00D82F3A" w:rsidP="00D82F3A">
      <w:pPr>
        <w:spacing w:before="100" w:beforeAutospacing="1" w:after="100" w:afterAutospacing="1"/>
        <w:rPr>
          <w:bCs/>
          <w:i/>
          <w:iCs/>
          <w:color w:val="000000"/>
        </w:rPr>
      </w:pPr>
      <w:r w:rsidRPr="00D82F3A">
        <w:rPr>
          <w:b/>
          <w:bCs/>
          <w:iCs/>
          <w:color w:val="000000"/>
        </w:rPr>
        <w:t xml:space="preserve">Distribution of </w:t>
      </w:r>
      <w:r w:rsidRPr="00D82F3A">
        <w:rPr>
          <w:b/>
          <w:bCs/>
          <w:i/>
          <w:iCs/>
          <w:color w:val="000000"/>
        </w:rPr>
        <w:t>Xanthomelanodes</w:t>
      </w:r>
      <w:r w:rsidRPr="00D82F3A">
        <w:rPr>
          <w:b/>
          <w:bCs/>
          <w:iCs/>
          <w:color w:val="000000"/>
        </w:rPr>
        <w:t xml:space="preserve"> in America north of Mexico</w:t>
      </w:r>
    </w:p>
    <w:p w14:paraId="3F748B67" w14:textId="77777777" w:rsidR="00D82F3A" w:rsidRPr="00D82F3A" w:rsidRDefault="00D82F3A" w:rsidP="00D82F3A">
      <w:pPr>
        <w:spacing w:after="200"/>
        <w:rPr>
          <w:b/>
          <w:bCs/>
          <w:iCs/>
          <w:sz w:val="18"/>
          <w:szCs w:val="18"/>
        </w:rPr>
        <w:sectPr w:rsidR="00D82F3A" w:rsidRPr="00D82F3A" w:rsidSect="00B67534">
          <w:type w:val="continuous"/>
          <w:pgSz w:w="12240" w:h="15840"/>
          <w:pgMar w:top="1440" w:right="1440" w:bottom="1440" w:left="1440" w:header="720" w:footer="720" w:gutter="0"/>
          <w:cols w:space="720"/>
          <w:docGrid w:linePitch="360"/>
        </w:sectPr>
      </w:pPr>
    </w:p>
    <w:p w14:paraId="7514BFDD" w14:textId="77777777" w:rsidR="00D82F3A" w:rsidRPr="00D82F3A" w:rsidRDefault="00D82F3A" w:rsidP="00D82F3A">
      <w:r w:rsidRPr="00D82F3A">
        <w:rPr>
          <w:noProof/>
        </w:rPr>
        <w:lastRenderedPageBreak/>
        <w:drawing>
          <wp:inline distT="0" distB="0" distL="0" distR="0" wp14:anchorId="5954637A" wp14:editId="15791EA2">
            <wp:extent cx="2743200" cy="257175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743200" cy="2571750"/>
                    </a:xfrm>
                    <a:prstGeom prst="rect">
                      <a:avLst/>
                    </a:prstGeom>
                    <a:noFill/>
                    <a:ln>
                      <a:noFill/>
                    </a:ln>
                  </pic:spPr>
                </pic:pic>
              </a:graphicData>
            </a:graphic>
          </wp:inline>
        </w:drawing>
      </w:r>
    </w:p>
    <w:p w14:paraId="38116C22"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48</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Xanthomelanodes arcuatus</w:t>
      </w:r>
      <w:r w:rsidRPr="00D82F3A">
        <w:rPr>
          <w:b/>
          <w:bCs/>
          <w:sz w:val="18"/>
          <w:szCs w:val="18"/>
        </w:rPr>
        <w:t> Say, 1829.– Washington, California to Wisconsin to New Hampshire, south to Mexico and Florida, Ontario to New Brunswick and Maine, also British Columbia.</w:t>
      </w:r>
    </w:p>
    <w:p w14:paraId="0F6E2F18" w14:textId="77777777" w:rsidR="00D82F3A" w:rsidRPr="00D82F3A" w:rsidRDefault="00D82F3A" w:rsidP="00D82F3A">
      <w:r w:rsidRPr="00D82F3A">
        <w:rPr>
          <w:noProof/>
        </w:rPr>
        <w:drawing>
          <wp:inline distT="0" distB="0" distL="0" distR="0" wp14:anchorId="6298E220" wp14:editId="1E27C516">
            <wp:extent cx="2733675" cy="25812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33675" cy="2581275"/>
                    </a:xfrm>
                    <a:prstGeom prst="rect">
                      <a:avLst/>
                    </a:prstGeom>
                    <a:noFill/>
                    <a:ln>
                      <a:noFill/>
                    </a:ln>
                  </pic:spPr>
                </pic:pic>
              </a:graphicData>
            </a:graphic>
          </wp:inline>
        </w:drawing>
      </w:r>
    </w:p>
    <w:p w14:paraId="11115DED"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49</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Xanthomelanodes</w:t>
      </w:r>
      <w:r w:rsidRPr="00D82F3A">
        <w:rPr>
          <w:b/>
          <w:bCs/>
          <w:iCs/>
          <w:sz w:val="18"/>
          <w:szCs w:val="18"/>
        </w:rPr>
        <w:t xml:space="preserve"> </w:t>
      </w:r>
      <w:r w:rsidRPr="00D82F3A">
        <w:rPr>
          <w:b/>
          <w:bCs/>
          <w:i/>
          <w:iCs/>
          <w:sz w:val="18"/>
          <w:szCs w:val="18"/>
        </w:rPr>
        <w:t>atripennis</w:t>
      </w:r>
      <w:r w:rsidRPr="00D82F3A">
        <w:rPr>
          <w:b/>
          <w:bCs/>
          <w:sz w:val="18"/>
          <w:szCs w:val="18"/>
        </w:rPr>
        <w:t> Say, 1829.– Michigan to Vermont, south to Arkansas and Florida, also ?Mexico.</w:t>
      </w:r>
    </w:p>
    <w:p w14:paraId="624CF508" w14:textId="77777777" w:rsidR="00D82F3A" w:rsidRPr="00D82F3A" w:rsidRDefault="00D82F3A" w:rsidP="00D82F3A">
      <w:r w:rsidRPr="00D82F3A">
        <w:rPr>
          <w:noProof/>
        </w:rPr>
        <w:lastRenderedPageBreak/>
        <w:drawing>
          <wp:inline distT="0" distB="0" distL="0" distR="0" wp14:anchorId="76C0A033" wp14:editId="56CEC21B">
            <wp:extent cx="2743200" cy="2581275"/>
            <wp:effectExtent l="0" t="0" r="0"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43200" cy="2581275"/>
                    </a:xfrm>
                    <a:prstGeom prst="rect">
                      <a:avLst/>
                    </a:prstGeom>
                    <a:noFill/>
                    <a:ln>
                      <a:noFill/>
                    </a:ln>
                  </pic:spPr>
                </pic:pic>
              </a:graphicData>
            </a:graphic>
          </wp:inline>
        </w:drawing>
      </w:r>
    </w:p>
    <w:p w14:paraId="3D612CFE" w14:textId="77777777" w:rsidR="00D82F3A" w:rsidRPr="00D82F3A" w:rsidRDefault="00D82F3A" w:rsidP="00D82F3A">
      <w:pPr>
        <w:spacing w:after="200"/>
        <w:rPr>
          <w:b/>
          <w:bCs/>
          <w:sz w:val="18"/>
          <w:szCs w:val="18"/>
        </w:rPr>
      </w:pPr>
      <w:r w:rsidRPr="00D82F3A">
        <w:rPr>
          <w:b/>
          <w:bCs/>
          <w:sz w:val="18"/>
          <w:szCs w:val="18"/>
        </w:rPr>
        <w:t xml:space="preserve">Figure </w:t>
      </w:r>
      <w:r w:rsidRPr="00D82F3A">
        <w:rPr>
          <w:b/>
          <w:bCs/>
          <w:sz w:val="18"/>
          <w:szCs w:val="18"/>
        </w:rPr>
        <w:fldChar w:fldCharType="begin"/>
      </w:r>
      <w:r w:rsidRPr="00D82F3A">
        <w:rPr>
          <w:b/>
          <w:bCs/>
          <w:sz w:val="18"/>
          <w:szCs w:val="18"/>
        </w:rPr>
        <w:instrText xml:space="preserve"> SEQ Figure \* ARABIC </w:instrText>
      </w:r>
      <w:r w:rsidRPr="00D82F3A">
        <w:rPr>
          <w:b/>
          <w:bCs/>
          <w:sz w:val="18"/>
          <w:szCs w:val="18"/>
        </w:rPr>
        <w:fldChar w:fldCharType="separate"/>
      </w:r>
      <w:r w:rsidRPr="00D82F3A">
        <w:rPr>
          <w:b/>
          <w:bCs/>
          <w:noProof/>
          <w:sz w:val="18"/>
          <w:szCs w:val="18"/>
        </w:rPr>
        <w:t>50</w:t>
      </w:r>
      <w:r w:rsidRPr="00D82F3A">
        <w:rPr>
          <w:b/>
          <w:bCs/>
          <w:noProof/>
          <w:sz w:val="18"/>
          <w:szCs w:val="18"/>
        </w:rPr>
        <w:fldChar w:fldCharType="end"/>
      </w:r>
      <w:r w:rsidRPr="00D82F3A">
        <w:rPr>
          <w:b/>
          <w:bCs/>
          <w:iCs/>
          <w:sz w:val="18"/>
          <w:szCs w:val="18"/>
        </w:rPr>
        <w:t xml:space="preserve">: Distribution of </w:t>
      </w:r>
      <w:r w:rsidRPr="00D82F3A">
        <w:rPr>
          <w:b/>
          <w:bCs/>
          <w:i/>
          <w:iCs/>
          <w:sz w:val="18"/>
          <w:szCs w:val="18"/>
        </w:rPr>
        <w:t>Xanthomelanodes</w:t>
      </w:r>
      <w:r w:rsidRPr="00D82F3A">
        <w:rPr>
          <w:b/>
          <w:bCs/>
          <w:iCs/>
          <w:sz w:val="18"/>
          <w:szCs w:val="18"/>
        </w:rPr>
        <w:t xml:space="preserve"> </w:t>
      </w:r>
      <w:r w:rsidRPr="00D82F3A">
        <w:rPr>
          <w:b/>
          <w:bCs/>
          <w:i/>
          <w:iCs/>
          <w:sz w:val="18"/>
          <w:szCs w:val="18"/>
        </w:rPr>
        <w:t>flavipes</w:t>
      </w:r>
      <w:r w:rsidRPr="00D82F3A">
        <w:rPr>
          <w:b/>
          <w:bCs/>
          <w:sz w:val="18"/>
          <w:szCs w:val="18"/>
        </w:rPr>
        <w:t> Coquillett, 1897.– Québec, New York, Vermont, Massachusetts, Virginia, Arkansas, Ontario, New Hampshire, West Virginia, Virginia.</w:t>
      </w:r>
    </w:p>
    <w:p w14:paraId="5407D421" w14:textId="77777777" w:rsidR="00D82F3A" w:rsidRPr="00D82F3A" w:rsidRDefault="00D82F3A" w:rsidP="00D82F3A">
      <w:pPr>
        <w:spacing w:line="360" w:lineRule="auto"/>
        <w:contextualSpacing/>
        <w:jc w:val="center"/>
        <w:rPr>
          <w:rFonts w:eastAsiaTheme="minorEastAsia"/>
          <w:b/>
          <w:spacing w:val="-15"/>
        </w:rPr>
      </w:pPr>
    </w:p>
    <w:p w14:paraId="4B61D73F" w14:textId="77777777" w:rsidR="00D82F3A" w:rsidRPr="00D82F3A" w:rsidRDefault="00D82F3A" w:rsidP="00D82F3A">
      <w:pPr>
        <w:spacing w:line="360" w:lineRule="auto"/>
        <w:contextualSpacing/>
        <w:jc w:val="center"/>
        <w:rPr>
          <w:rFonts w:eastAsiaTheme="minorEastAsia"/>
          <w:b/>
          <w:spacing w:val="-15"/>
        </w:rPr>
      </w:pPr>
    </w:p>
    <w:p w14:paraId="038B5CE3" w14:textId="77777777" w:rsidR="00D82F3A" w:rsidRPr="00D82F3A" w:rsidRDefault="00D82F3A" w:rsidP="00D82F3A">
      <w:pPr>
        <w:spacing w:line="360" w:lineRule="auto"/>
        <w:contextualSpacing/>
        <w:jc w:val="center"/>
        <w:rPr>
          <w:rFonts w:eastAsiaTheme="minorEastAsia"/>
          <w:b/>
          <w:spacing w:val="-15"/>
        </w:rPr>
      </w:pPr>
    </w:p>
    <w:p w14:paraId="14773181" w14:textId="77777777" w:rsidR="00D82F3A" w:rsidRPr="00D82F3A" w:rsidRDefault="00D82F3A" w:rsidP="00D82F3A">
      <w:pPr>
        <w:spacing w:line="360" w:lineRule="auto"/>
        <w:contextualSpacing/>
        <w:jc w:val="center"/>
        <w:rPr>
          <w:rFonts w:eastAsiaTheme="minorEastAsia"/>
          <w:b/>
          <w:spacing w:val="-15"/>
        </w:rPr>
      </w:pPr>
    </w:p>
    <w:p w14:paraId="3BB2EED1" w14:textId="77777777" w:rsidR="00D82F3A" w:rsidRPr="00D82F3A" w:rsidRDefault="00D82F3A" w:rsidP="00D82F3A">
      <w:pPr>
        <w:spacing w:line="360" w:lineRule="auto"/>
        <w:contextualSpacing/>
        <w:jc w:val="center"/>
        <w:rPr>
          <w:rFonts w:eastAsiaTheme="minorEastAsia"/>
          <w:b/>
          <w:spacing w:val="-15"/>
        </w:rPr>
      </w:pPr>
    </w:p>
    <w:p w14:paraId="5A80904E" w14:textId="77777777" w:rsidR="00D82F3A" w:rsidRPr="00D82F3A" w:rsidRDefault="00D82F3A" w:rsidP="00D82F3A">
      <w:pPr>
        <w:spacing w:line="360" w:lineRule="auto"/>
        <w:contextualSpacing/>
        <w:jc w:val="center"/>
        <w:rPr>
          <w:rFonts w:eastAsiaTheme="minorEastAsia"/>
          <w:b/>
          <w:spacing w:val="-15"/>
        </w:rPr>
      </w:pPr>
    </w:p>
    <w:p w14:paraId="112CEC03" w14:textId="77777777" w:rsidR="00D82F3A" w:rsidRPr="00D82F3A" w:rsidRDefault="00D82F3A" w:rsidP="00D82F3A">
      <w:pPr>
        <w:spacing w:line="360" w:lineRule="auto"/>
        <w:contextualSpacing/>
        <w:jc w:val="center"/>
        <w:rPr>
          <w:rFonts w:eastAsiaTheme="minorEastAsia"/>
          <w:b/>
          <w:spacing w:val="-15"/>
        </w:rPr>
      </w:pPr>
    </w:p>
    <w:p w14:paraId="0366E33E" w14:textId="77777777" w:rsidR="00D82F3A" w:rsidRPr="00D82F3A" w:rsidRDefault="00D82F3A" w:rsidP="00D82F3A">
      <w:pPr>
        <w:spacing w:line="360" w:lineRule="auto"/>
        <w:contextualSpacing/>
        <w:jc w:val="center"/>
        <w:rPr>
          <w:rFonts w:eastAsiaTheme="minorEastAsia"/>
          <w:b/>
          <w:spacing w:val="-15"/>
        </w:rPr>
      </w:pPr>
    </w:p>
    <w:p w14:paraId="1D288530" w14:textId="77777777" w:rsidR="00D82F3A" w:rsidRPr="00D82F3A" w:rsidRDefault="00D82F3A" w:rsidP="00D82F3A">
      <w:pPr>
        <w:spacing w:line="360" w:lineRule="auto"/>
        <w:contextualSpacing/>
        <w:jc w:val="center"/>
        <w:rPr>
          <w:rFonts w:eastAsiaTheme="minorEastAsia"/>
          <w:b/>
          <w:spacing w:val="-15"/>
        </w:rPr>
      </w:pPr>
    </w:p>
    <w:p w14:paraId="368A36BD" w14:textId="77777777" w:rsidR="00D82F3A" w:rsidRPr="00D82F3A" w:rsidRDefault="00D82F3A" w:rsidP="00D82F3A">
      <w:pPr>
        <w:spacing w:line="360" w:lineRule="auto"/>
        <w:contextualSpacing/>
        <w:jc w:val="center"/>
        <w:rPr>
          <w:rFonts w:eastAsiaTheme="minorEastAsia"/>
          <w:b/>
          <w:spacing w:val="-15"/>
        </w:rPr>
      </w:pPr>
    </w:p>
    <w:p w14:paraId="6F62C241" w14:textId="77777777" w:rsidR="00D82F3A" w:rsidRPr="00D82F3A" w:rsidRDefault="00D82F3A" w:rsidP="00D82F3A">
      <w:pPr>
        <w:spacing w:line="360" w:lineRule="auto"/>
        <w:contextualSpacing/>
        <w:jc w:val="center"/>
        <w:rPr>
          <w:rFonts w:eastAsiaTheme="minorEastAsia"/>
          <w:b/>
          <w:spacing w:val="-15"/>
        </w:rPr>
      </w:pPr>
    </w:p>
    <w:p w14:paraId="3AC33066" w14:textId="77777777" w:rsidR="00D82F3A" w:rsidRPr="00D82F3A" w:rsidRDefault="00D82F3A" w:rsidP="00D82F3A">
      <w:pPr>
        <w:spacing w:line="360" w:lineRule="auto"/>
        <w:contextualSpacing/>
        <w:rPr>
          <w:rFonts w:eastAsiaTheme="minorEastAsia"/>
          <w:b/>
          <w:spacing w:val="-15"/>
        </w:rPr>
      </w:pPr>
    </w:p>
    <w:p w14:paraId="6D248B66" w14:textId="77777777" w:rsidR="00D82F3A" w:rsidRPr="00D82F3A" w:rsidRDefault="00D82F3A" w:rsidP="00D82F3A">
      <w:pPr>
        <w:spacing w:before="100" w:beforeAutospacing="1" w:after="100" w:afterAutospacing="1"/>
        <w:rPr>
          <w:rFonts w:eastAsiaTheme="minorEastAsia"/>
          <w:b/>
          <w:spacing w:val="-15"/>
          <w:sz w:val="28"/>
        </w:rPr>
      </w:pPr>
    </w:p>
    <w:p w14:paraId="2E04B9CC" w14:textId="77777777" w:rsidR="00236E6D" w:rsidRPr="00F920F6" w:rsidRDefault="003D63DF" w:rsidP="00831979">
      <w:pPr>
        <w:numPr>
          <w:ilvl w:val="12"/>
          <w:numId w:val="0"/>
        </w:numPr>
        <w:jc w:val="center"/>
      </w:pPr>
      <w:r w:rsidRPr="00F920F6">
        <w:rPr>
          <w:noProof/>
        </w:rPr>
        <w:br w:type="page"/>
      </w:r>
      <w:bookmarkStart w:id="104" w:name="_Toc420996087"/>
      <w:r w:rsidRPr="00F920F6">
        <w:lastRenderedPageBreak/>
        <w:t>Vita</w:t>
      </w:r>
      <w:bookmarkEnd w:id="104"/>
    </w:p>
    <w:p w14:paraId="065896C3" w14:textId="77777777" w:rsidR="003D63DF" w:rsidRPr="00F920F6" w:rsidRDefault="005C58D5" w:rsidP="005C58D5">
      <w:pPr>
        <w:numPr>
          <w:ilvl w:val="12"/>
          <w:numId w:val="0"/>
        </w:numPr>
        <w:spacing w:line="480" w:lineRule="auto"/>
        <w:ind w:firstLine="720"/>
      </w:pPr>
      <w:r w:rsidRPr="005C58D5">
        <w:t>Jane X. Doe was born. She wrote a thesis. She graduated. She followed instructions and wrote her vita in third person and paragraph form (as opposed to a resume or CV), which made her thesis consultant very happy.  This page is required.</w:t>
      </w:r>
    </w:p>
    <w:sectPr w:rsidR="003D63DF" w:rsidRPr="00F920F6" w:rsidSect="00755F52">
      <w:headerReference w:type="even" r:id="rId91"/>
      <w:headerReference w:type="default" r:id="rId9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558BF" w14:textId="77777777" w:rsidR="00FE6BA4" w:rsidRDefault="00FE6BA4">
      <w:r>
        <w:separator/>
      </w:r>
    </w:p>
    <w:p w14:paraId="1D5A7D37" w14:textId="77777777" w:rsidR="00FE6BA4" w:rsidRDefault="00FE6BA4"/>
  </w:endnote>
  <w:endnote w:type="continuationSeparator" w:id="0">
    <w:p w14:paraId="2FB773EC" w14:textId="77777777" w:rsidR="00FE6BA4" w:rsidRDefault="00FE6BA4">
      <w:r>
        <w:continuationSeparator/>
      </w:r>
    </w:p>
    <w:p w14:paraId="2BE6E22D" w14:textId="77777777" w:rsidR="00FE6BA4" w:rsidRDefault="00FE6B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CEC1BC" w14:textId="77777777" w:rsidR="00FE6BA4" w:rsidRDefault="00FE6BA4">
      <w:r>
        <w:separator/>
      </w:r>
    </w:p>
    <w:p w14:paraId="0FEB2E14" w14:textId="77777777" w:rsidR="00FE6BA4" w:rsidRDefault="00FE6BA4"/>
  </w:footnote>
  <w:footnote w:type="continuationSeparator" w:id="0">
    <w:p w14:paraId="38A95E64" w14:textId="77777777" w:rsidR="00FE6BA4" w:rsidRDefault="00FE6BA4">
      <w:r>
        <w:continuationSeparator/>
      </w:r>
    </w:p>
    <w:p w14:paraId="549700E3" w14:textId="77777777" w:rsidR="00FE6BA4" w:rsidRDefault="00FE6BA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002496"/>
      <w:docPartObj>
        <w:docPartGallery w:val="Page Numbers (Top of Page)"/>
        <w:docPartUnique/>
      </w:docPartObj>
    </w:sdtPr>
    <w:sdtEndPr>
      <w:rPr>
        <w:noProof/>
      </w:rPr>
    </w:sdtEndPr>
    <w:sdtContent>
      <w:p w14:paraId="664C676B" w14:textId="77777777" w:rsidR="00B67534" w:rsidRPr="003A70E0" w:rsidRDefault="00B67534" w:rsidP="00B67534">
        <w:pPr>
          <w:pStyle w:val="Header"/>
          <w:jc w:val="right"/>
        </w:pPr>
        <w:r w:rsidRPr="003A70E0">
          <w:t xml:space="preserve">Blaschke </w:t>
        </w:r>
        <w:r w:rsidRPr="003A70E0">
          <w:fldChar w:fldCharType="begin"/>
        </w:r>
        <w:r w:rsidRPr="003A70E0">
          <w:instrText xml:space="preserve"> PAGE   \* MERGEFORMAT </w:instrText>
        </w:r>
        <w:r w:rsidRPr="003A70E0">
          <w:fldChar w:fldCharType="separate"/>
        </w:r>
        <w:r w:rsidR="00786754">
          <w:rPr>
            <w:noProof/>
          </w:rPr>
          <w:t>vi</w:t>
        </w:r>
        <w:r w:rsidRPr="003A70E0">
          <w:rPr>
            <w:noProof/>
          </w:rPr>
          <w:fldChar w:fldCharType="end"/>
        </w:r>
      </w:p>
    </w:sdtContent>
  </w:sdt>
  <w:p w14:paraId="1C285D26" w14:textId="77777777" w:rsidR="00B67534" w:rsidRDefault="00B675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3136343"/>
      <w:docPartObj>
        <w:docPartGallery w:val="Page Numbers (Top of Page)"/>
        <w:docPartUnique/>
      </w:docPartObj>
    </w:sdtPr>
    <w:sdtEndPr>
      <w:rPr>
        <w:noProof/>
      </w:rPr>
    </w:sdtEndPr>
    <w:sdtContent>
      <w:p w14:paraId="3D9E6BC0" w14:textId="77777777" w:rsidR="00786754" w:rsidRDefault="00786754">
        <w:pPr>
          <w:pStyle w:val="Header"/>
          <w:jc w:val="right"/>
        </w:pPr>
        <w:r>
          <w:t xml:space="preserve">Blaschke </w:t>
        </w:r>
        <w:r>
          <w:fldChar w:fldCharType="begin"/>
        </w:r>
        <w:r>
          <w:instrText xml:space="preserve"> PAGE   \* MERGEFORMAT </w:instrText>
        </w:r>
        <w:r>
          <w:fldChar w:fldCharType="separate"/>
        </w:r>
        <w:r>
          <w:rPr>
            <w:noProof/>
          </w:rPr>
          <w:t>lxi</w:t>
        </w:r>
        <w:r>
          <w:rPr>
            <w:noProof/>
          </w:rPr>
          <w:fldChar w:fldCharType="end"/>
        </w:r>
      </w:p>
    </w:sdtContent>
  </w:sdt>
  <w:p w14:paraId="01986EDC" w14:textId="77777777" w:rsidR="00786754" w:rsidRDefault="007867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071154"/>
      <w:docPartObj>
        <w:docPartGallery w:val="Page Numbers (Top of Page)"/>
        <w:docPartUnique/>
      </w:docPartObj>
    </w:sdtPr>
    <w:sdtEndPr>
      <w:rPr>
        <w:noProof/>
      </w:rPr>
    </w:sdtEndPr>
    <w:sdtContent>
      <w:p w14:paraId="0C9802C2" w14:textId="77777777" w:rsidR="00D82F3A" w:rsidRDefault="00D82F3A" w:rsidP="00025618">
        <w:pPr>
          <w:pStyle w:val="Header"/>
          <w:jc w:val="right"/>
        </w:pPr>
        <w:r>
          <w:t xml:space="preserve">Blaschke </w:t>
        </w:r>
        <w:r>
          <w:fldChar w:fldCharType="begin"/>
        </w:r>
        <w:r>
          <w:instrText xml:space="preserve"> PAGE   \* MERGEFORMAT </w:instrText>
        </w:r>
        <w:r>
          <w:fldChar w:fldCharType="separate"/>
        </w:r>
        <w:r w:rsidR="00786754">
          <w:rPr>
            <w:noProof/>
          </w:rPr>
          <w:t>cxiv</w:t>
        </w:r>
        <w:r>
          <w:rPr>
            <w:noProof/>
          </w:rPr>
          <w:fldChar w:fldCharType="end"/>
        </w:r>
      </w:p>
    </w:sdtContent>
  </w:sdt>
  <w:p w14:paraId="3EAE9741" w14:textId="77777777" w:rsidR="00D82F3A" w:rsidRDefault="00D82F3A">
    <w:pPr>
      <w:pStyle w:val="Header"/>
    </w:pPr>
  </w:p>
  <w:p w14:paraId="0CE1BAE6" w14:textId="77777777" w:rsidR="00D82F3A" w:rsidRDefault="00D82F3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3800408"/>
      <w:docPartObj>
        <w:docPartGallery w:val="Page Numbers (Top of Page)"/>
        <w:docPartUnique/>
      </w:docPartObj>
    </w:sdtPr>
    <w:sdtEndPr>
      <w:rPr>
        <w:noProof/>
      </w:rPr>
    </w:sdtEndPr>
    <w:sdtContent>
      <w:p w14:paraId="13E4CB74" w14:textId="77777777" w:rsidR="00B67534" w:rsidRDefault="00B67534" w:rsidP="00B67534">
        <w:pPr>
          <w:pStyle w:val="Header"/>
          <w:jc w:val="right"/>
        </w:pPr>
        <w:r>
          <w:t xml:space="preserve">Blaschke </w:t>
        </w:r>
        <w:r>
          <w:fldChar w:fldCharType="begin"/>
        </w:r>
        <w:r>
          <w:instrText xml:space="preserve"> PAGE   \* MERGEFORMAT </w:instrText>
        </w:r>
        <w:r>
          <w:fldChar w:fldCharType="separate"/>
        </w:r>
        <w:r w:rsidR="00786754">
          <w:rPr>
            <w:noProof/>
          </w:rPr>
          <w:t>1</w:t>
        </w:r>
        <w:r>
          <w:rPr>
            <w:noProof/>
          </w:rPr>
          <w:fldChar w:fldCharType="end"/>
        </w:r>
      </w:p>
    </w:sdtContent>
  </w:sdt>
  <w:p w14:paraId="4B5DCA6D" w14:textId="77777777" w:rsidR="00B67534" w:rsidRDefault="00B6753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2E1CC" w14:textId="77777777" w:rsidR="00B67534" w:rsidRDefault="00B6753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CD371D" w14:textId="77777777" w:rsidR="00B67534" w:rsidRDefault="00B67534" w:rsidP="00755F52">
    <w:pPr>
      <w:spacing w:line="34" w:lineRule="auto"/>
      <w:ind w:right="360"/>
      <w:jc w:val="center"/>
    </w:pPr>
  </w:p>
  <w:p w14:paraId="15C80B82" w14:textId="77777777" w:rsidR="00B67534" w:rsidRDefault="00B6753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D2DAC" w14:textId="77777777" w:rsidR="00B67534" w:rsidRDefault="00B6753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86754">
      <w:rPr>
        <w:rStyle w:val="PageNumber"/>
        <w:noProof/>
      </w:rPr>
      <w:t>3</w:t>
    </w:r>
    <w:r>
      <w:rPr>
        <w:rStyle w:val="PageNumber"/>
      </w:rPr>
      <w:fldChar w:fldCharType="end"/>
    </w:r>
  </w:p>
  <w:p w14:paraId="3D5DFB1F" w14:textId="77777777" w:rsidR="00B67534" w:rsidRDefault="00B67534" w:rsidP="00755F52">
    <w:pPr>
      <w:spacing w:line="34" w:lineRule="auto"/>
      <w:ind w:right="360"/>
      <w:jc w:val="center"/>
    </w:pPr>
  </w:p>
  <w:p w14:paraId="5977B3B8" w14:textId="77777777" w:rsidR="00B67534" w:rsidRDefault="00B675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41118"/>
    <w:multiLevelType w:val="hybridMultilevel"/>
    <w:tmpl w:val="46F44DE8"/>
    <w:lvl w:ilvl="0" w:tplc="0409000F">
      <w:start w:val="1"/>
      <w:numFmt w:val="decimal"/>
      <w:lvlText w:val="%1."/>
      <w:lvlJc w:val="left"/>
      <w:pPr>
        <w:ind w:left="720" w:hanging="360"/>
      </w:pPr>
    </w:lvl>
    <w:lvl w:ilvl="1" w:tplc="50E2808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E159C5"/>
    <w:multiLevelType w:val="hybridMultilevel"/>
    <w:tmpl w:val="3836F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9F"/>
    <w:rsid w:val="00014A3E"/>
    <w:rsid w:val="000166A9"/>
    <w:rsid w:val="0002243E"/>
    <w:rsid w:val="00057004"/>
    <w:rsid w:val="00064371"/>
    <w:rsid w:val="00076A95"/>
    <w:rsid w:val="000B5C42"/>
    <w:rsid w:val="000B7AF9"/>
    <w:rsid w:val="0010217F"/>
    <w:rsid w:val="001854FB"/>
    <w:rsid w:val="00193642"/>
    <w:rsid w:val="001B6F14"/>
    <w:rsid w:val="001C39F6"/>
    <w:rsid w:val="001C66FE"/>
    <w:rsid w:val="001D6904"/>
    <w:rsid w:val="001D7AED"/>
    <w:rsid w:val="00236E6D"/>
    <w:rsid w:val="002429E5"/>
    <w:rsid w:val="00280CEF"/>
    <w:rsid w:val="0028757A"/>
    <w:rsid w:val="002E2492"/>
    <w:rsid w:val="0030468B"/>
    <w:rsid w:val="00304BD0"/>
    <w:rsid w:val="00307D77"/>
    <w:rsid w:val="00313E9E"/>
    <w:rsid w:val="003150D5"/>
    <w:rsid w:val="00320F78"/>
    <w:rsid w:val="0035768F"/>
    <w:rsid w:val="00371BAE"/>
    <w:rsid w:val="00376F42"/>
    <w:rsid w:val="0038177C"/>
    <w:rsid w:val="00387024"/>
    <w:rsid w:val="003C1575"/>
    <w:rsid w:val="003D25E7"/>
    <w:rsid w:val="003D5275"/>
    <w:rsid w:val="003D63DF"/>
    <w:rsid w:val="003D737F"/>
    <w:rsid w:val="003F7474"/>
    <w:rsid w:val="00404616"/>
    <w:rsid w:val="00407B6A"/>
    <w:rsid w:val="00414400"/>
    <w:rsid w:val="004308DC"/>
    <w:rsid w:val="0044196E"/>
    <w:rsid w:val="00474210"/>
    <w:rsid w:val="00480B96"/>
    <w:rsid w:val="0048303E"/>
    <w:rsid w:val="004920F6"/>
    <w:rsid w:val="004A67E8"/>
    <w:rsid w:val="004C3D65"/>
    <w:rsid w:val="004D3C55"/>
    <w:rsid w:val="004D6472"/>
    <w:rsid w:val="004E3CE3"/>
    <w:rsid w:val="004F336C"/>
    <w:rsid w:val="005352E0"/>
    <w:rsid w:val="00552852"/>
    <w:rsid w:val="00597D3F"/>
    <w:rsid w:val="005B79E9"/>
    <w:rsid w:val="005C58D5"/>
    <w:rsid w:val="005E4912"/>
    <w:rsid w:val="005E6F1F"/>
    <w:rsid w:val="005F44D1"/>
    <w:rsid w:val="00604A70"/>
    <w:rsid w:val="00621129"/>
    <w:rsid w:val="00633916"/>
    <w:rsid w:val="00641D2B"/>
    <w:rsid w:val="00662D3E"/>
    <w:rsid w:val="00672DDD"/>
    <w:rsid w:val="00676C91"/>
    <w:rsid w:val="006855CA"/>
    <w:rsid w:val="00690B77"/>
    <w:rsid w:val="006C4000"/>
    <w:rsid w:val="006E56E8"/>
    <w:rsid w:val="006F1220"/>
    <w:rsid w:val="00711200"/>
    <w:rsid w:val="0072397F"/>
    <w:rsid w:val="00731922"/>
    <w:rsid w:val="00731ACB"/>
    <w:rsid w:val="007368AD"/>
    <w:rsid w:val="0074133D"/>
    <w:rsid w:val="00751476"/>
    <w:rsid w:val="0075196D"/>
    <w:rsid w:val="0075558C"/>
    <w:rsid w:val="00755F52"/>
    <w:rsid w:val="00761EFA"/>
    <w:rsid w:val="00764873"/>
    <w:rsid w:val="007778DD"/>
    <w:rsid w:val="00786754"/>
    <w:rsid w:val="00796693"/>
    <w:rsid w:val="007C7591"/>
    <w:rsid w:val="007D409F"/>
    <w:rsid w:val="007D5CD5"/>
    <w:rsid w:val="007F6AE9"/>
    <w:rsid w:val="00822CF6"/>
    <w:rsid w:val="00831979"/>
    <w:rsid w:val="00832193"/>
    <w:rsid w:val="00836F89"/>
    <w:rsid w:val="00846459"/>
    <w:rsid w:val="00863435"/>
    <w:rsid w:val="00872827"/>
    <w:rsid w:val="0087349A"/>
    <w:rsid w:val="00882BE6"/>
    <w:rsid w:val="008842F9"/>
    <w:rsid w:val="00894D8C"/>
    <w:rsid w:val="00895DF4"/>
    <w:rsid w:val="008B1A4D"/>
    <w:rsid w:val="008D204B"/>
    <w:rsid w:val="008D589C"/>
    <w:rsid w:val="008E7085"/>
    <w:rsid w:val="008F60C3"/>
    <w:rsid w:val="00910AE4"/>
    <w:rsid w:val="0093163E"/>
    <w:rsid w:val="00936436"/>
    <w:rsid w:val="009472B2"/>
    <w:rsid w:val="0095047C"/>
    <w:rsid w:val="00966BAC"/>
    <w:rsid w:val="009A2ABE"/>
    <w:rsid w:val="009A6A2F"/>
    <w:rsid w:val="009C755C"/>
    <w:rsid w:val="009C780F"/>
    <w:rsid w:val="009E1A69"/>
    <w:rsid w:val="00A34F5F"/>
    <w:rsid w:val="00A4323B"/>
    <w:rsid w:val="00A46A68"/>
    <w:rsid w:val="00A50EE9"/>
    <w:rsid w:val="00A56350"/>
    <w:rsid w:val="00A86F48"/>
    <w:rsid w:val="00AD0A33"/>
    <w:rsid w:val="00B07524"/>
    <w:rsid w:val="00B35B7C"/>
    <w:rsid w:val="00B3635F"/>
    <w:rsid w:val="00B53C15"/>
    <w:rsid w:val="00B546AB"/>
    <w:rsid w:val="00B67534"/>
    <w:rsid w:val="00BD3522"/>
    <w:rsid w:val="00BD43E6"/>
    <w:rsid w:val="00C0799A"/>
    <w:rsid w:val="00C11D0D"/>
    <w:rsid w:val="00C509C3"/>
    <w:rsid w:val="00C70EAE"/>
    <w:rsid w:val="00C83B65"/>
    <w:rsid w:val="00C95439"/>
    <w:rsid w:val="00CB1E5D"/>
    <w:rsid w:val="00CD50B5"/>
    <w:rsid w:val="00CD73A9"/>
    <w:rsid w:val="00CE4608"/>
    <w:rsid w:val="00CF6FFA"/>
    <w:rsid w:val="00D067C3"/>
    <w:rsid w:val="00D06F12"/>
    <w:rsid w:val="00D21EF3"/>
    <w:rsid w:val="00D46790"/>
    <w:rsid w:val="00D62420"/>
    <w:rsid w:val="00D6661F"/>
    <w:rsid w:val="00D82F3A"/>
    <w:rsid w:val="00D91C27"/>
    <w:rsid w:val="00DC5925"/>
    <w:rsid w:val="00DC60FA"/>
    <w:rsid w:val="00DE23AF"/>
    <w:rsid w:val="00DE58EF"/>
    <w:rsid w:val="00E00A8E"/>
    <w:rsid w:val="00E14598"/>
    <w:rsid w:val="00E17018"/>
    <w:rsid w:val="00E17598"/>
    <w:rsid w:val="00E603D9"/>
    <w:rsid w:val="00EA5199"/>
    <w:rsid w:val="00EC59D9"/>
    <w:rsid w:val="00ED7A05"/>
    <w:rsid w:val="00EE334C"/>
    <w:rsid w:val="00F02153"/>
    <w:rsid w:val="00F15675"/>
    <w:rsid w:val="00F21250"/>
    <w:rsid w:val="00F2398D"/>
    <w:rsid w:val="00F54C2B"/>
    <w:rsid w:val="00F634A3"/>
    <w:rsid w:val="00F667F6"/>
    <w:rsid w:val="00F710F9"/>
    <w:rsid w:val="00F87F40"/>
    <w:rsid w:val="00F920F6"/>
    <w:rsid w:val="00FA0AE4"/>
    <w:rsid w:val="00FB4DBA"/>
    <w:rsid w:val="00FB667E"/>
    <w:rsid w:val="00FD3604"/>
    <w:rsid w:val="00FE552D"/>
    <w:rsid w:val="00FE6BA4"/>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D61C587"/>
  <w15:docId w15:val="{7EFFA062-AD41-4181-8924-0331B65D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autoRedefine/>
    <w:uiPriority w:val="9"/>
    <w:qFormat/>
    <w:rsid w:val="00D067C3"/>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uiPriority w:val="9"/>
    <w:qFormat/>
    <w:rsid w:val="000B7AF9"/>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0B7AF9"/>
    <w:pPr>
      <w:keepNext/>
      <w:spacing w:line="480" w:lineRule="auto"/>
      <w:ind w:firstLine="720"/>
      <w:outlineLvl w:val="2"/>
    </w:pPr>
    <w:rPr>
      <w:rFonts w:cs="Arial"/>
      <w:bCs/>
      <w:i/>
      <w:szCs w:val="26"/>
    </w:rPr>
  </w:style>
  <w:style w:type="paragraph" w:styleId="Heading4">
    <w:name w:val="heading 4"/>
    <w:basedOn w:val="Normal"/>
    <w:next w:val="Normal"/>
    <w:link w:val="Heading4Char"/>
    <w:uiPriority w:val="9"/>
    <w:unhideWhenUsed/>
    <w:qFormat/>
    <w:rsid w:val="00D82F3A"/>
    <w:pPr>
      <w:widowControl w:val="0"/>
      <w:tabs>
        <w:tab w:val="left" w:pos="-1152"/>
        <w:tab w:val="left" w:pos="-720"/>
        <w:tab w:val="left" w:pos="0"/>
        <w:tab w:val="left" w:pos="360"/>
        <w:tab w:val="left" w:pos="720"/>
        <w:tab w:val="left" w:pos="1080"/>
      </w:tabs>
      <w:autoSpaceDE w:val="0"/>
      <w:autoSpaceDN w:val="0"/>
      <w:adjustRightInd w:val="0"/>
      <w:spacing w:line="360" w:lineRule="auto"/>
      <w:contextualSpacing/>
      <w:outlineLvl w:val="3"/>
    </w:pPr>
    <w:rPr>
      <w:i/>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link w:val="TitleChar"/>
    <w:uiPriority w:val="10"/>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link w:val="SubtitleChar"/>
    <w:uiPriority w:val="11"/>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uiPriority w:val="35"/>
    <w:qFormat/>
    <w:rsid w:val="006855CA"/>
    <w:pPr>
      <w:spacing w:before="120" w:after="120" w:line="480" w:lineRule="auto"/>
    </w:pPr>
    <w:rPr>
      <w:bCs/>
      <w:i/>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uiPriority w:val="9"/>
    <w:rsid w:val="00D067C3"/>
    <w:rPr>
      <w:bCs/>
      <w:sz w:val="24"/>
      <w:szCs w:val="24"/>
      <w:lang w:val="en-US" w:eastAsia="en-US" w:bidi="ar-SA"/>
    </w:rPr>
  </w:style>
  <w:style w:type="character" w:customStyle="1" w:styleId="Heading2Char">
    <w:name w:val="Heading 2 Char"/>
    <w:basedOn w:val="DefaultParagraphFont"/>
    <w:link w:val="Heading2"/>
    <w:uiPriority w:val="9"/>
    <w:rsid w:val="00831979"/>
    <w:rPr>
      <w:rFonts w:cs="Arial"/>
      <w:bCs/>
      <w:i/>
      <w:iCs/>
      <w:sz w:val="24"/>
      <w:szCs w:val="28"/>
    </w:rPr>
  </w:style>
  <w:style w:type="character" w:customStyle="1" w:styleId="HeaderChar">
    <w:name w:val="Header Char"/>
    <w:basedOn w:val="DefaultParagraphFont"/>
    <w:link w:val="Header"/>
    <w:uiPriority w:val="99"/>
    <w:rsid w:val="00831979"/>
    <w:rPr>
      <w:sz w:val="24"/>
      <w:szCs w:val="24"/>
    </w:rPr>
  </w:style>
  <w:style w:type="character" w:customStyle="1" w:styleId="FooterChar">
    <w:name w:val="Footer Char"/>
    <w:basedOn w:val="DefaultParagraphFont"/>
    <w:link w:val="Footer"/>
    <w:uiPriority w:val="99"/>
    <w:rsid w:val="00831979"/>
    <w:rPr>
      <w:sz w:val="24"/>
      <w:szCs w:val="24"/>
    </w:rPr>
  </w:style>
  <w:style w:type="paragraph" w:styleId="PlainText">
    <w:name w:val="Plain Text"/>
    <w:basedOn w:val="Normal"/>
    <w:link w:val="PlainTextChar"/>
    <w:uiPriority w:val="99"/>
    <w:unhideWhenUsed/>
    <w:rsid w:val="00831979"/>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831979"/>
    <w:rPr>
      <w:rFonts w:ascii="Consolas" w:eastAsiaTheme="minorHAnsi" w:hAnsi="Consolas" w:cstheme="minorBidi"/>
      <w:sz w:val="21"/>
      <w:szCs w:val="21"/>
    </w:rPr>
  </w:style>
  <w:style w:type="character" w:customStyle="1" w:styleId="apple-converted-space">
    <w:name w:val="apple-converted-space"/>
    <w:basedOn w:val="DefaultParagraphFont"/>
    <w:rsid w:val="00831979"/>
  </w:style>
  <w:style w:type="character" w:styleId="Emphasis">
    <w:name w:val="Emphasis"/>
    <w:basedOn w:val="DefaultParagraphFont"/>
    <w:uiPriority w:val="20"/>
    <w:qFormat/>
    <w:rsid w:val="00831979"/>
    <w:rPr>
      <w:i/>
      <w:iCs/>
    </w:rPr>
  </w:style>
  <w:style w:type="paragraph" w:styleId="TOCHeading">
    <w:name w:val="TOC Heading"/>
    <w:basedOn w:val="Heading1"/>
    <w:next w:val="Normal"/>
    <w:uiPriority w:val="39"/>
    <w:unhideWhenUsed/>
    <w:qFormat/>
    <w:rsid w:val="00831979"/>
    <w:pPr>
      <w:keepNext/>
      <w:keepLines/>
      <w:autoSpaceDE/>
      <w:autoSpaceDN/>
      <w:adjustRightInd/>
      <w:spacing w:before="240" w:line="259" w:lineRule="auto"/>
      <w:outlineLvl w:val="9"/>
    </w:pPr>
    <w:rPr>
      <w:rFonts w:asciiTheme="majorHAnsi" w:hAnsiTheme="majorHAnsi" w:cstheme="majorBidi"/>
      <w:b/>
      <w:bCs w:val="0"/>
      <w:sz w:val="32"/>
      <w:szCs w:val="32"/>
    </w:rPr>
  </w:style>
  <w:style w:type="character" w:styleId="FollowedHyperlink">
    <w:name w:val="FollowedHyperlink"/>
    <w:basedOn w:val="DefaultParagraphFont"/>
    <w:uiPriority w:val="99"/>
    <w:semiHidden/>
    <w:unhideWhenUsed/>
    <w:rsid w:val="00831979"/>
    <w:rPr>
      <w:color w:val="800080"/>
      <w:u w:val="single"/>
    </w:rPr>
  </w:style>
  <w:style w:type="paragraph" w:customStyle="1" w:styleId="font5">
    <w:name w:val="font5"/>
    <w:basedOn w:val="Normal"/>
    <w:rsid w:val="00831979"/>
    <w:pPr>
      <w:spacing w:before="100" w:beforeAutospacing="1" w:after="100" w:afterAutospacing="1"/>
    </w:pPr>
    <w:rPr>
      <w:rFonts w:ascii="Calibri" w:hAnsi="Calibri"/>
      <w:i/>
      <w:iCs/>
    </w:rPr>
  </w:style>
  <w:style w:type="paragraph" w:customStyle="1" w:styleId="font6">
    <w:name w:val="font6"/>
    <w:basedOn w:val="Normal"/>
    <w:rsid w:val="00831979"/>
    <w:pPr>
      <w:spacing w:before="100" w:beforeAutospacing="1" w:after="100" w:afterAutospacing="1"/>
    </w:pPr>
    <w:rPr>
      <w:color w:val="000000"/>
      <w:sz w:val="22"/>
      <w:szCs w:val="22"/>
    </w:rPr>
  </w:style>
  <w:style w:type="paragraph" w:customStyle="1" w:styleId="font7">
    <w:name w:val="font7"/>
    <w:basedOn w:val="Normal"/>
    <w:rsid w:val="00831979"/>
    <w:pPr>
      <w:spacing w:before="100" w:beforeAutospacing="1" w:after="100" w:afterAutospacing="1"/>
    </w:pPr>
    <w:rPr>
      <w:i/>
      <w:iCs/>
      <w:sz w:val="22"/>
      <w:szCs w:val="22"/>
    </w:rPr>
  </w:style>
  <w:style w:type="paragraph" w:customStyle="1" w:styleId="font8">
    <w:name w:val="font8"/>
    <w:basedOn w:val="Normal"/>
    <w:rsid w:val="00831979"/>
    <w:pPr>
      <w:spacing w:before="100" w:beforeAutospacing="1" w:after="100" w:afterAutospacing="1"/>
    </w:pPr>
    <w:rPr>
      <w:sz w:val="22"/>
      <w:szCs w:val="22"/>
    </w:rPr>
  </w:style>
  <w:style w:type="paragraph" w:customStyle="1" w:styleId="xl65">
    <w:name w:val="xl65"/>
    <w:basedOn w:val="Normal"/>
    <w:rsid w:val="00831979"/>
    <w:pPr>
      <w:spacing w:before="100" w:beforeAutospacing="1" w:after="100" w:afterAutospacing="1"/>
    </w:pPr>
  </w:style>
  <w:style w:type="paragraph" w:customStyle="1" w:styleId="xl66">
    <w:name w:val="xl66"/>
    <w:basedOn w:val="Normal"/>
    <w:rsid w:val="00831979"/>
    <w:pPr>
      <w:shd w:val="clear" w:color="000000" w:fill="FFFFFF"/>
      <w:spacing w:before="100" w:beforeAutospacing="1" w:after="100" w:afterAutospacing="1"/>
    </w:pPr>
  </w:style>
  <w:style w:type="paragraph" w:customStyle="1" w:styleId="xl67">
    <w:name w:val="xl67"/>
    <w:basedOn w:val="Normal"/>
    <w:rsid w:val="00831979"/>
    <w:pPr>
      <w:shd w:val="clear" w:color="000000" w:fill="FFFFFF"/>
      <w:spacing w:before="100" w:beforeAutospacing="1" w:after="100" w:afterAutospacing="1"/>
      <w:textAlignment w:val="center"/>
    </w:pPr>
    <w:rPr>
      <w:i/>
      <w:iCs/>
    </w:rPr>
  </w:style>
  <w:style w:type="paragraph" w:customStyle="1" w:styleId="xl68">
    <w:name w:val="xl68"/>
    <w:basedOn w:val="Normal"/>
    <w:rsid w:val="00831979"/>
    <w:pPr>
      <w:shd w:val="clear" w:color="000000" w:fill="FFFFFF"/>
      <w:spacing w:before="100" w:beforeAutospacing="1" w:after="100" w:afterAutospacing="1"/>
      <w:jc w:val="center"/>
    </w:pPr>
  </w:style>
  <w:style w:type="paragraph" w:customStyle="1" w:styleId="xl69">
    <w:name w:val="xl69"/>
    <w:basedOn w:val="Normal"/>
    <w:rsid w:val="00831979"/>
    <w:pPr>
      <w:shd w:val="clear" w:color="000000" w:fill="FFFFFF"/>
      <w:spacing w:before="100" w:beforeAutospacing="1" w:after="100" w:afterAutospacing="1"/>
      <w:jc w:val="center"/>
      <w:textAlignment w:val="center"/>
    </w:pPr>
  </w:style>
  <w:style w:type="paragraph" w:customStyle="1" w:styleId="xl70">
    <w:name w:val="xl70"/>
    <w:basedOn w:val="Normal"/>
    <w:rsid w:val="00831979"/>
    <w:pPr>
      <w:shd w:val="clear" w:color="000000" w:fill="FFFFFF"/>
      <w:spacing w:before="100" w:beforeAutospacing="1" w:after="100" w:afterAutospacing="1"/>
      <w:textAlignment w:val="center"/>
    </w:pPr>
  </w:style>
  <w:style w:type="paragraph" w:customStyle="1" w:styleId="xl71">
    <w:name w:val="xl71"/>
    <w:basedOn w:val="Normal"/>
    <w:rsid w:val="00831979"/>
    <w:pPr>
      <w:shd w:val="clear" w:color="000000" w:fill="FFFFFF"/>
      <w:spacing w:before="100" w:beforeAutospacing="1" w:after="100" w:afterAutospacing="1"/>
      <w:jc w:val="center"/>
      <w:textAlignment w:val="center"/>
    </w:pPr>
  </w:style>
  <w:style w:type="paragraph" w:customStyle="1" w:styleId="xl72">
    <w:name w:val="xl72"/>
    <w:basedOn w:val="Normal"/>
    <w:rsid w:val="00831979"/>
    <w:pPr>
      <w:spacing w:before="100" w:beforeAutospacing="1" w:after="100" w:afterAutospacing="1"/>
      <w:jc w:val="center"/>
    </w:pPr>
    <w:rPr>
      <w:b/>
      <w:bCs/>
      <w:sz w:val="32"/>
      <w:szCs w:val="32"/>
    </w:rPr>
  </w:style>
  <w:style w:type="paragraph" w:customStyle="1" w:styleId="xl73">
    <w:name w:val="xl73"/>
    <w:basedOn w:val="Normal"/>
    <w:rsid w:val="00831979"/>
    <w:pPr>
      <w:shd w:val="clear" w:color="000000" w:fill="FFFFFF"/>
      <w:spacing w:before="100" w:beforeAutospacing="1" w:after="100" w:afterAutospacing="1"/>
    </w:pPr>
    <w:rPr>
      <w:i/>
      <w:iCs/>
    </w:rPr>
  </w:style>
  <w:style w:type="paragraph" w:customStyle="1" w:styleId="xl74">
    <w:name w:val="xl74"/>
    <w:basedOn w:val="Normal"/>
    <w:rsid w:val="0083197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Normal"/>
    <w:rsid w:val="0083197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Normal"/>
    <w:rsid w:val="008319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Normal"/>
    <w:rsid w:val="00831979"/>
    <w:pPr>
      <w:spacing w:before="100" w:beforeAutospacing="1" w:after="100" w:afterAutospacing="1"/>
      <w:jc w:val="center"/>
    </w:pPr>
    <w:rPr>
      <w:b/>
      <w:bCs/>
      <w:sz w:val="28"/>
      <w:szCs w:val="28"/>
    </w:rPr>
  </w:style>
  <w:style w:type="paragraph" w:customStyle="1" w:styleId="xl78">
    <w:name w:val="xl78"/>
    <w:basedOn w:val="Normal"/>
    <w:rsid w:val="00831979"/>
    <w:pPr>
      <w:pBdr>
        <w:bottom w:val="single" w:sz="4" w:space="0" w:color="auto"/>
      </w:pBdr>
      <w:spacing w:before="100" w:beforeAutospacing="1" w:after="100" w:afterAutospacing="1"/>
      <w:jc w:val="center"/>
    </w:pPr>
    <w:rPr>
      <w:b/>
      <w:bCs/>
      <w:sz w:val="28"/>
      <w:szCs w:val="28"/>
    </w:rPr>
  </w:style>
  <w:style w:type="paragraph" w:customStyle="1" w:styleId="xl79">
    <w:name w:val="xl79"/>
    <w:basedOn w:val="Normal"/>
    <w:rsid w:val="00831979"/>
    <w:pPr>
      <w:pBdr>
        <w:bottom w:val="single" w:sz="4" w:space="0" w:color="auto"/>
      </w:pBdr>
      <w:shd w:val="clear" w:color="000000" w:fill="FFFFFF"/>
      <w:spacing w:before="100" w:beforeAutospacing="1" w:after="100" w:afterAutospacing="1"/>
      <w:jc w:val="center"/>
    </w:pPr>
    <w:rPr>
      <w:b/>
      <w:bCs/>
      <w:sz w:val="28"/>
      <w:szCs w:val="28"/>
    </w:rPr>
  </w:style>
  <w:style w:type="paragraph" w:customStyle="1" w:styleId="xl80">
    <w:name w:val="xl80"/>
    <w:basedOn w:val="Normal"/>
    <w:rsid w:val="00831979"/>
    <w:pPr>
      <w:shd w:val="clear" w:color="000000" w:fill="FFFFFF"/>
      <w:spacing w:before="100" w:beforeAutospacing="1" w:after="100" w:afterAutospacing="1"/>
      <w:textAlignment w:val="center"/>
    </w:pPr>
    <w:rPr>
      <w:b/>
      <w:bCs/>
      <w:sz w:val="22"/>
      <w:szCs w:val="22"/>
    </w:rPr>
  </w:style>
  <w:style w:type="paragraph" w:customStyle="1" w:styleId="xl81">
    <w:name w:val="xl81"/>
    <w:basedOn w:val="Normal"/>
    <w:rsid w:val="00831979"/>
    <w:pPr>
      <w:shd w:val="clear" w:color="000000" w:fill="FFFFFF"/>
      <w:spacing w:before="100" w:beforeAutospacing="1" w:after="100" w:afterAutospacing="1"/>
      <w:jc w:val="center"/>
    </w:pPr>
    <w:rPr>
      <w:b/>
      <w:bCs/>
      <w:sz w:val="22"/>
      <w:szCs w:val="22"/>
    </w:rPr>
  </w:style>
  <w:style w:type="paragraph" w:customStyle="1" w:styleId="xl82">
    <w:name w:val="xl82"/>
    <w:basedOn w:val="Normal"/>
    <w:rsid w:val="00831979"/>
    <w:pPr>
      <w:shd w:val="clear" w:color="000000" w:fill="FFFFFF"/>
      <w:spacing w:before="100" w:beforeAutospacing="1" w:after="100" w:afterAutospacing="1"/>
      <w:jc w:val="center"/>
      <w:textAlignment w:val="center"/>
    </w:pPr>
    <w:rPr>
      <w:b/>
      <w:bCs/>
      <w:sz w:val="22"/>
      <w:szCs w:val="22"/>
    </w:rPr>
  </w:style>
  <w:style w:type="paragraph" w:customStyle="1" w:styleId="xl83">
    <w:name w:val="xl83"/>
    <w:basedOn w:val="Normal"/>
    <w:rsid w:val="00831979"/>
    <w:pPr>
      <w:shd w:val="clear" w:color="000000" w:fill="FFFFFF"/>
      <w:spacing w:before="100" w:beforeAutospacing="1" w:after="100" w:afterAutospacing="1"/>
    </w:pPr>
    <w:rPr>
      <w:sz w:val="22"/>
      <w:szCs w:val="22"/>
    </w:rPr>
  </w:style>
  <w:style w:type="paragraph" w:customStyle="1" w:styleId="xl84">
    <w:name w:val="xl84"/>
    <w:basedOn w:val="Normal"/>
    <w:rsid w:val="00831979"/>
    <w:pPr>
      <w:shd w:val="clear" w:color="000000" w:fill="FFFFFF"/>
      <w:spacing w:before="100" w:beforeAutospacing="1" w:after="100" w:afterAutospacing="1"/>
      <w:textAlignment w:val="center"/>
    </w:pPr>
    <w:rPr>
      <w:i/>
      <w:iCs/>
      <w:sz w:val="22"/>
      <w:szCs w:val="22"/>
    </w:rPr>
  </w:style>
  <w:style w:type="paragraph" w:customStyle="1" w:styleId="xl85">
    <w:name w:val="xl85"/>
    <w:basedOn w:val="Normal"/>
    <w:rsid w:val="00831979"/>
    <w:pPr>
      <w:shd w:val="clear" w:color="000000" w:fill="FFFFFF"/>
      <w:spacing w:before="100" w:beforeAutospacing="1" w:after="100" w:afterAutospacing="1"/>
      <w:jc w:val="center"/>
    </w:pPr>
    <w:rPr>
      <w:sz w:val="22"/>
      <w:szCs w:val="22"/>
    </w:rPr>
  </w:style>
  <w:style w:type="paragraph" w:customStyle="1" w:styleId="xl86">
    <w:name w:val="xl86"/>
    <w:basedOn w:val="Normal"/>
    <w:rsid w:val="00831979"/>
    <w:pPr>
      <w:shd w:val="clear" w:color="000000" w:fill="FFFFFF"/>
      <w:spacing w:before="100" w:beforeAutospacing="1" w:after="100" w:afterAutospacing="1"/>
      <w:jc w:val="center"/>
      <w:textAlignment w:val="center"/>
    </w:pPr>
    <w:rPr>
      <w:sz w:val="22"/>
      <w:szCs w:val="22"/>
    </w:rPr>
  </w:style>
  <w:style w:type="paragraph" w:customStyle="1" w:styleId="xl87">
    <w:name w:val="xl87"/>
    <w:basedOn w:val="Normal"/>
    <w:rsid w:val="00831979"/>
    <w:pPr>
      <w:shd w:val="clear" w:color="000000" w:fill="FFFFFF"/>
      <w:spacing w:before="100" w:beforeAutospacing="1" w:after="100" w:afterAutospacing="1"/>
      <w:textAlignment w:val="center"/>
    </w:pPr>
    <w:rPr>
      <w:sz w:val="22"/>
      <w:szCs w:val="22"/>
    </w:rPr>
  </w:style>
  <w:style w:type="paragraph" w:customStyle="1" w:styleId="xl88">
    <w:name w:val="xl88"/>
    <w:basedOn w:val="Normal"/>
    <w:rsid w:val="00831979"/>
    <w:pPr>
      <w:shd w:val="clear" w:color="000000" w:fill="FFFFFF"/>
      <w:spacing w:before="100" w:beforeAutospacing="1" w:after="100" w:afterAutospacing="1"/>
      <w:jc w:val="center"/>
      <w:textAlignment w:val="center"/>
    </w:pPr>
    <w:rPr>
      <w:sz w:val="22"/>
      <w:szCs w:val="22"/>
    </w:rPr>
  </w:style>
  <w:style w:type="paragraph" w:customStyle="1" w:styleId="xl89">
    <w:name w:val="xl89"/>
    <w:basedOn w:val="Normal"/>
    <w:rsid w:val="00831979"/>
    <w:pPr>
      <w:shd w:val="clear" w:color="000000" w:fill="FFFFFF"/>
      <w:spacing w:before="100" w:beforeAutospacing="1" w:after="100" w:afterAutospacing="1"/>
      <w:jc w:val="center"/>
      <w:textAlignment w:val="center"/>
    </w:pPr>
    <w:rPr>
      <w:color w:val="000000"/>
      <w:sz w:val="22"/>
      <w:szCs w:val="22"/>
    </w:rPr>
  </w:style>
  <w:style w:type="paragraph" w:customStyle="1" w:styleId="xl90">
    <w:name w:val="xl90"/>
    <w:basedOn w:val="Normal"/>
    <w:rsid w:val="00831979"/>
    <w:pPr>
      <w:shd w:val="clear" w:color="000000" w:fill="FFFFFF"/>
      <w:spacing w:before="100" w:beforeAutospacing="1" w:after="100" w:afterAutospacing="1"/>
      <w:jc w:val="center"/>
      <w:textAlignment w:val="center"/>
    </w:pPr>
    <w:rPr>
      <w:sz w:val="22"/>
      <w:szCs w:val="22"/>
    </w:rPr>
  </w:style>
  <w:style w:type="paragraph" w:customStyle="1" w:styleId="xl91">
    <w:name w:val="xl91"/>
    <w:basedOn w:val="Normal"/>
    <w:rsid w:val="00831979"/>
    <w:pPr>
      <w:shd w:val="clear" w:color="000000" w:fill="FFFFFF"/>
      <w:spacing w:before="100" w:beforeAutospacing="1" w:after="100" w:afterAutospacing="1"/>
      <w:jc w:val="center"/>
    </w:pPr>
    <w:rPr>
      <w:sz w:val="22"/>
      <w:szCs w:val="22"/>
    </w:rPr>
  </w:style>
  <w:style w:type="paragraph" w:customStyle="1" w:styleId="xl92">
    <w:name w:val="xl92"/>
    <w:basedOn w:val="Normal"/>
    <w:rsid w:val="00831979"/>
    <w:pPr>
      <w:shd w:val="clear" w:color="000000" w:fill="FFFFFF"/>
      <w:spacing w:before="100" w:beforeAutospacing="1" w:after="100" w:afterAutospacing="1"/>
      <w:jc w:val="center"/>
      <w:textAlignment w:val="top"/>
    </w:pPr>
    <w:rPr>
      <w:sz w:val="22"/>
      <w:szCs w:val="22"/>
    </w:rPr>
  </w:style>
  <w:style w:type="paragraph" w:customStyle="1" w:styleId="xl93">
    <w:name w:val="xl93"/>
    <w:basedOn w:val="Normal"/>
    <w:rsid w:val="00831979"/>
    <w:pPr>
      <w:shd w:val="clear" w:color="000000" w:fill="FFFFFF"/>
      <w:spacing w:before="100" w:beforeAutospacing="1" w:after="100" w:afterAutospacing="1"/>
    </w:pPr>
    <w:rPr>
      <w:sz w:val="22"/>
      <w:szCs w:val="22"/>
    </w:rPr>
  </w:style>
  <w:style w:type="paragraph" w:customStyle="1" w:styleId="xl94">
    <w:name w:val="xl94"/>
    <w:basedOn w:val="Normal"/>
    <w:rsid w:val="00831979"/>
    <w:pPr>
      <w:shd w:val="clear" w:color="000000" w:fill="FFFFFF"/>
      <w:spacing w:before="100" w:beforeAutospacing="1" w:after="100" w:afterAutospacing="1"/>
    </w:pPr>
    <w:rPr>
      <w:i/>
      <w:iCs/>
      <w:sz w:val="22"/>
      <w:szCs w:val="22"/>
    </w:rPr>
  </w:style>
  <w:style w:type="paragraph" w:customStyle="1" w:styleId="xl95">
    <w:name w:val="xl95"/>
    <w:basedOn w:val="Normal"/>
    <w:rsid w:val="00831979"/>
    <w:pPr>
      <w:shd w:val="clear" w:color="000000" w:fill="FFFFFF"/>
      <w:spacing w:before="100" w:beforeAutospacing="1" w:after="100" w:afterAutospacing="1"/>
    </w:pPr>
    <w:rPr>
      <w:sz w:val="22"/>
      <w:szCs w:val="22"/>
    </w:rPr>
  </w:style>
  <w:style w:type="paragraph" w:customStyle="1" w:styleId="xl96">
    <w:name w:val="xl96"/>
    <w:basedOn w:val="Normal"/>
    <w:rsid w:val="00831979"/>
    <w:pPr>
      <w:shd w:val="clear" w:color="000000" w:fill="FFFFFF"/>
      <w:spacing w:before="100" w:beforeAutospacing="1" w:after="100" w:afterAutospacing="1"/>
    </w:pPr>
    <w:rPr>
      <w:i/>
      <w:iCs/>
      <w:sz w:val="22"/>
      <w:szCs w:val="22"/>
    </w:rPr>
  </w:style>
  <w:style w:type="character" w:styleId="Strong">
    <w:name w:val="Strong"/>
    <w:basedOn w:val="DefaultParagraphFont"/>
    <w:uiPriority w:val="22"/>
    <w:qFormat/>
    <w:rsid w:val="00831979"/>
    <w:rPr>
      <w:b/>
      <w:bCs/>
    </w:rPr>
  </w:style>
  <w:style w:type="character" w:customStyle="1" w:styleId="emphasistypeitalic">
    <w:name w:val="emphasistypeitalic"/>
    <w:rsid w:val="00831979"/>
  </w:style>
  <w:style w:type="character" w:customStyle="1" w:styleId="citation">
    <w:name w:val="citation"/>
    <w:rsid w:val="00831979"/>
  </w:style>
  <w:style w:type="character" w:customStyle="1" w:styleId="author">
    <w:name w:val="author"/>
    <w:basedOn w:val="DefaultParagraphFont"/>
    <w:rsid w:val="00831979"/>
  </w:style>
  <w:style w:type="character" w:customStyle="1" w:styleId="pubyear">
    <w:name w:val="pubyear"/>
    <w:basedOn w:val="DefaultParagraphFont"/>
    <w:rsid w:val="00831979"/>
  </w:style>
  <w:style w:type="character" w:customStyle="1" w:styleId="articletitle">
    <w:name w:val="articletitle"/>
    <w:basedOn w:val="DefaultParagraphFont"/>
    <w:rsid w:val="00831979"/>
  </w:style>
  <w:style w:type="character" w:customStyle="1" w:styleId="journaltitle">
    <w:name w:val="journaltitle"/>
    <w:basedOn w:val="DefaultParagraphFont"/>
    <w:rsid w:val="00831979"/>
  </w:style>
  <w:style w:type="character" w:customStyle="1" w:styleId="vol">
    <w:name w:val="vol"/>
    <w:basedOn w:val="DefaultParagraphFont"/>
    <w:rsid w:val="00831979"/>
  </w:style>
  <w:style w:type="character" w:customStyle="1" w:styleId="pagefirst">
    <w:name w:val="pagefirst"/>
    <w:basedOn w:val="DefaultParagraphFont"/>
    <w:rsid w:val="00831979"/>
  </w:style>
  <w:style w:type="character" w:customStyle="1" w:styleId="pagelast">
    <w:name w:val="pagelast"/>
    <w:basedOn w:val="DefaultParagraphFont"/>
    <w:rsid w:val="00831979"/>
  </w:style>
  <w:style w:type="character" w:customStyle="1" w:styleId="Heading4Char">
    <w:name w:val="Heading 4 Char"/>
    <w:basedOn w:val="DefaultParagraphFont"/>
    <w:link w:val="Heading4"/>
    <w:uiPriority w:val="9"/>
    <w:rsid w:val="00D82F3A"/>
    <w:rPr>
      <w:i/>
      <w:sz w:val="24"/>
      <w:szCs w:val="24"/>
      <w:lang w:eastAsia="en-CA"/>
    </w:rPr>
  </w:style>
  <w:style w:type="paragraph" w:styleId="NormalWeb">
    <w:name w:val="Normal (Web)"/>
    <w:basedOn w:val="Normal"/>
    <w:uiPriority w:val="99"/>
    <w:unhideWhenUsed/>
    <w:rsid w:val="00D82F3A"/>
    <w:pPr>
      <w:spacing w:before="100" w:beforeAutospacing="1" w:after="100" w:afterAutospacing="1"/>
    </w:pPr>
  </w:style>
  <w:style w:type="character" w:styleId="CommentReference">
    <w:name w:val="annotation reference"/>
    <w:basedOn w:val="DefaultParagraphFont"/>
    <w:uiPriority w:val="99"/>
    <w:semiHidden/>
    <w:unhideWhenUsed/>
    <w:rsid w:val="00D82F3A"/>
    <w:rPr>
      <w:sz w:val="16"/>
      <w:szCs w:val="16"/>
    </w:rPr>
  </w:style>
  <w:style w:type="paragraph" w:styleId="CommentText">
    <w:name w:val="annotation text"/>
    <w:basedOn w:val="Normal"/>
    <w:link w:val="CommentTextChar"/>
    <w:uiPriority w:val="99"/>
    <w:semiHidden/>
    <w:unhideWhenUsed/>
    <w:rsid w:val="00D82F3A"/>
    <w:rPr>
      <w:rFonts w:eastAsiaTheme="minorEastAsia"/>
      <w:sz w:val="20"/>
      <w:szCs w:val="20"/>
    </w:rPr>
  </w:style>
  <w:style w:type="character" w:customStyle="1" w:styleId="CommentTextChar">
    <w:name w:val="Comment Text Char"/>
    <w:basedOn w:val="DefaultParagraphFont"/>
    <w:link w:val="CommentText"/>
    <w:uiPriority w:val="99"/>
    <w:semiHidden/>
    <w:rsid w:val="00D82F3A"/>
    <w:rPr>
      <w:rFonts w:eastAsiaTheme="minorEastAsia"/>
    </w:rPr>
  </w:style>
  <w:style w:type="paragraph" w:styleId="CommentSubject">
    <w:name w:val="annotation subject"/>
    <w:basedOn w:val="CommentText"/>
    <w:next w:val="CommentText"/>
    <w:link w:val="CommentSubjectChar"/>
    <w:uiPriority w:val="99"/>
    <w:semiHidden/>
    <w:unhideWhenUsed/>
    <w:rsid w:val="00D82F3A"/>
    <w:rPr>
      <w:b/>
      <w:bCs/>
    </w:rPr>
  </w:style>
  <w:style w:type="character" w:customStyle="1" w:styleId="CommentSubjectChar">
    <w:name w:val="Comment Subject Char"/>
    <w:basedOn w:val="CommentTextChar"/>
    <w:link w:val="CommentSubject"/>
    <w:uiPriority w:val="99"/>
    <w:semiHidden/>
    <w:rsid w:val="00D82F3A"/>
    <w:rPr>
      <w:rFonts w:eastAsiaTheme="minorEastAsia"/>
      <w:b/>
      <w:bCs/>
    </w:rPr>
  </w:style>
  <w:style w:type="paragraph" w:styleId="BalloonText">
    <w:name w:val="Balloon Text"/>
    <w:basedOn w:val="Normal"/>
    <w:link w:val="BalloonTextChar"/>
    <w:uiPriority w:val="99"/>
    <w:semiHidden/>
    <w:unhideWhenUsed/>
    <w:rsid w:val="00D82F3A"/>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D82F3A"/>
    <w:rPr>
      <w:rFonts w:ascii="Segoe UI" w:eastAsiaTheme="minorEastAsia" w:hAnsi="Segoe UI" w:cs="Segoe UI"/>
      <w:sz w:val="18"/>
      <w:szCs w:val="18"/>
    </w:rPr>
  </w:style>
  <w:style w:type="paragraph" w:styleId="Revision">
    <w:name w:val="Revision"/>
    <w:hidden/>
    <w:uiPriority w:val="99"/>
    <w:semiHidden/>
    <w:rsid w:val="00D82F3A"/>
    <w:rPr>
      <w:rFonts w:eastAsiaTheme="minorEastAsia"/>
      <w:sz w:val="24"/>
      <w:szCs w:val="24"/>
    </w:rPr>
  </w:style>
  <w:style w:type="paragraph" w:styleId="Quote">
    <w:name w:val="Quote"/>
    <w:basedOn w:val="Normal"/>
    <w:next w:val="Normal"/>
    <w:link w:val="QuoteChar"/>
    <w:uiPriority w:val="29"/>
    <w:qFormat/>
    <w:rsid w:val="00D82F3A"/>
    <w:pPr>
      <w:spacing w:before="200" w:after="160"/>
      <w:ind w:left="864" w:right="864"/>
      <w:jc w:val="center"/>
    </w:pPr>
    <w:rPr>
      <w:rFonts w:eastAsiaTheme="minorEastAsia"/>
      <w:i/>
      <w:iCs/>
      <w:color w:val="404040" w:themeColor="text1" w:themeTint="BF"/>
    </w:rPr>
  </w:style>
  <w:style w:type="character" w:customStyle="1" w:styleId="QuoteChar">
    <w:name w:val="Quote Char"/>
    <w:basedOn w:val="DefaultParagraphFont"/>
    <w:link w:val="Quote"/>
    <w:uiPriority w:val="29"/>
    <w:rsid w:val="00D82F3A"/>
    <w:rPr>
      <w:rFonts w:eastAsiaTheme="minorEastAsia"/>
      <w:i/>
      <w:iCs/>
      <w:color w:val="404040" w:themeColor="text1" w:themeTint="BF"/>
      <w:sz w:val="24"/>
      <w:szCs w:val="24"/>
    </w:rPr>
  </w:style>
  <w:style w:type="character" w:customStyle="1" w:styleId="Heading3Char">
    <w:name w:val="Heading 3 Char"/>
    <w:basedOn w:val="DefaultParagraphFont"/>
    <w:link w:val="Heading3"/>
    <w:rsid w:val="00D82F3A"/>
    <w:rPr>
      <w:rFonts w:cs="Arial"/>
      <w:bCs/>
      <w:i/>
      <w:sz w:val="24"/>
      <w:szCs w:val="26"/>
    </w:rPr>
  </w:style>
  <w:style w:type="character" w:customStyle="1" w:styleId="il">
    <w:name w:val="il"/>
    <w:basedOn w:val="DefaultParagraphFont"/>
    <w:rsid w:val="00D82F3A"/>
  </w:style>
  <w:style w:type="paragraph" w:styleId="ListParagraph">
    <w:name w:val="List Paragraph"/>
    <w:basedOn w:val="Normal"/>
    <w:uiPriority w:val="34"/>
    <w:qFormat/>
    <w:rsid w:val="00D82F3A"/>
    <w:pPr>
      <w:ind w:left="720"/>
      <w:contextualSpacing/>
    </w:pPr>
    <w:rPr>
      <w:rFonts w:eastAsiaTheme="minorEastAsia"/>
    </w:rPr>
  </w:style>
  <w:style w:type="numbering" w:customStyle="1" w:styleId="NoList1">
    <w:name w:val="No List1"/>
    <w:next w:val="NoList"/>
    <w:uiPriority w:val="99"/>
    <w:semiHidden/>
    <w:unhideWhenUsed/>
    <w:rsid w:val="00D82F3A"/>
  </w:style>
  <w:style w:type="character" w:customStyle="1" w:styleId="a">
    <w:name w:val="a"/>
    <w:basedOn w:val="DefaultParagraphFont"/>
    <w:rsid w:val="00D82F3A"/>
  </w:style>
  <w:style w:type="character" w:customStyle="1" w:styleId="l8">
    <w:name w:val="l8"/>
    <w:basedOn w:val="DefaultParagraphFont"/>
    <w:rsid w:val="00D82F3A"/>
  </w:style>
  <w:style w:type="character" w:customStyle="1" w:styleId="uppercase">
    <w:name w:val="uppercase"/>
    <w:basedOn w:val="DefaultParagraphFont"/>
    <w:rsid w:val="00D82F3A"/>
  </w:style>
  <w:style w:type="character" w:customStyle="1" w:styleId="TitleChar">
    <w:name w:val="Title Char"/>
    <w:basedOn w:val="DefaultParagraphFont"/>
    <w:link w:val="Title"/>
    <w:uiPriority w:val="10"/>
    <w:rsid w:val="00D82F3A"/>
    <w:rPr>
      <w:sz w:val="28"/>
      <w:szCs w:val="28"/>
    </w:rPr>
  </w:style>
  <w:style w:type="character" w:customStyle="1" w:styleId="SubtitleChar">
    <w:name w:val="Subtitle Char"/>
    <w:basedOn w:val="DefaultParagraphFont"/>
    <w:link w:val="Subtitle"/>
    <w:uiPriority w:val="11"/>
    <w:rsid w:val="00D82F3A"/>
    <w:rPr>
      <w:b/>
      <w:bCs/>
      <w:sz w:val="24"/>
      <w:szCs w:val="24"/>
    </w:rPr>
  </w:style>
  <w:style w:type="numbering" w:customStyle="1" w:styleId="NoList2">
    <w:name w:val="No List2"/>
    <w:next w:val="NoList"/>
    <w:uiPriority w:val="99"/>
    <w:semiHidden/>
    <w:unhideWhenUsed/>
    <w:rsid w:val="00B67534"/>
  </w:style>
  <w:style w:type="numbering" w:customStyle="1" w:styleId="NoList3">
    <w:name w:val="No List3"/>
    <w:next w:val="NoList"/>
    <w:uiPriority w:val="99"/>
    <w:semiHidden/>
    <w:unhideWhenUsed/>
    <w:rsid w:val="00786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header" Target="header2.xml"/><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3.png"/><Relationship Id="rId89" Type="http://schemas.openxmlformats.org/officeDocument/2006/relationships/image" Target="media/image78.png"/><Relationship Id="rId7" Type="http://schemas.openxmlformats.org/officeDocument/2006/relationships/header" Target="header1.xml"/><Relationship Id="rId71" Type="http://schemas.openxmlformats.org/officeDocument/2006/relationships/image" Target="media/image60.png"/><Relationship Id="rId92"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5" Type="http://schemas.openxmlformats.org/officeDocument/2006/relationships/footnotes" Target="footnote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4.xml"/><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hyperlink" Target="http://www.phylo.org/sub_sections/portal/sc2010_paper.pdf" TargetMode="External"/><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aschke\Downloads\Template2%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Template2 (2)</Template>
  <TotalTime>7</TotalTime>
  <Pages>180</Pages>
  <Words>46664</Words>
  <Characters>265986</Characters>
  <Application>Microsoft Office Word</Application>
  <DocSecurity>0</DocSecurity>
  <Lines>2216</Lines>
  <Paragraphs>624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312026</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Blaschke</dc:creator>
  <cp:lastModifiedBy>Microsoft account</cp:lastModifiedBy>
  <cp:revision>4</cp:revision>
  <cp:lastPrinted>2005-09-22T13:02:00Z</cp:lastPrinted>
  <dcterms:created xsi:type="dcterms:W3CDTF">2015-06-18T19:01:00Z</dcterms:created>
  <dcterms:modified xsi:type="dcterms:W3CDTF">2015-06-18T19:11:00Z</dcterms:modified>
</cp:coreProperties>
</file>