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3.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4.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5.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6.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7.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8.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9.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10.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1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7558C" w14:textId="560E12E0" w:rsidR="002F68B8" w:rsidRPr="004E45D1" w:rsidRDefault="002F68B8" w:rsidP="007F57C8">
      <w:pPr>
        <w:rPr>
          <w:rFonts w:asciiTheme="minorHAnsi" w:hAnsiTheme="minorHAnsi"/>
          <w:b/>
          <w:sz w:val="36"/>
          <w:lang w:val="en-CA"/>
        </w:rPr>
      </w:pPr>
    </w:p>
    <w:p w14:paraId="50F5ED1A" w14:textId="77777777" w:rsidR="002614C0" w:rsidRPr="004E45D1" w:rsidRDefault="00A45253" w:rsidP="00A45253">
      <w:pPr>
        <w:jc w:val="center"/>
        <w:rPr>
          <w:rFonts w:asciiTheme="minorHAnsi" w:hAnsiTheme="minorHAnsi"/>
          <w:b/>
          <w:sz w:val="36"/>
          <w:lang w:val="en-CA"/>
        </w:rPr>
      </w:pPr>
      <w:r w:rsidRPr="004E45D1">
        <w:rPr>
          <w:rFonts w:asciiTheme="minorHAnsi" w:hAnsiTheme="minorHAnsi"/>
          <w:b/>
          <w:sz w:val="36"/>
          <w:lang w:val="en-CA"/>
        </w:rPr>
        <w:t xml:space="preserve">Effects of Dietary Fatty Acids on Adipose </w:t>
      </w:r>
    </w:p>
    <w:p w14:paraId="0EC34D9E" w14:textId="0595DD02" w:rsidR="00236E6D" w:rsidRPr="004E45D1" w:rsidRDefault="00A45253" w:rsidP="00A45253">
      <w:pPr>
        <w:jc w:val="center"/>
        <w:rPr>
          <w:rFonts w:asciiTheme="minorHAnsi" w:hAnsiTheme="minorHAnsi"/>
          <w:b/>
          <w:sz w:val="36"/>
          <w:lang w:val="en-CA"/>
        </w:rPr>
      </w:pPr>
      <w:r w:rsidRPr="004E45D1">
        <w:rPr>
          <w:rFonts w:asciiTheme="minorHAnsi" w:hAnsiTheme="minorHAnsi"/>
          <w:b/>
          <w:sz w:val="36"/>
          <w:lang w:val="en-CA"/>
        </w:rPr>
        <w:t>Development in</w:t>
      </w:r>
      <w:r w:rsidR="00813231" w:rsidRPr="004E45D1">
        <w:rPr>
          <w:rFonts w:asciiTheme="minorHAnsi" w:hAnsiTheme="minorHAnsi"/>
          <w:b/>
          <w:sz w:val="36"/>
          <w:lang w:val="en-CA"/>
        </w:rPr>
        <w:t xml:space="preserve"> Young Broiler C</w:t>
      </w:r>
      <w:r w:rsidR="002531FC" w:rsidRPr="004E45D1">
        <w:rPr>
          <w:rFonts w:asciiTheme="minorHAnsi" w:hAnsiTheme="minorHAnsi"/>
          <w:b/>
          <w:sz w:val="36"/>
          <w:lang w:val="en-CA"/>
        </w:rPr>
        <w:t>hicks</w:t>
      </w:r>
    </w:p>
    <w:p w14:paraId="75855C45" w14:textId="77777777" w:rsidR="00236E6D" w:rsidRPr="004E45D1" w:rsidRDefault="00236E6D">
      <w:pPr>
        <w:jc w:val="center"/>
        <w:rPr>
          <w:rFonts w:asciiTheme="minorHAnsi" w:hAnsiTheme="minorHAnsi"/>
          <w:b/>
          <w:sz w:val="36"/>
        </w:rPr>
      </w:pPr>
    </w:p>
    <w:p w14:paraId="1831B3E9" w14:textId="77777777" w:rsidR="00236E6D" w:rsidRPr="004E45D1" w:rsidRDefault="00236E6D">
      <w:pPr>
        <w:jc w:val="center"/>
        <w:rPr>
          <w:rFonts w:asciiTheme="minorHAnsi" w:hAnsiTheme="minorHAnsi"/>
          <w:b/>
          <w:sz w:val="36"/>
        </w:rPr>
      </w:pPr>
    </w:p>
    <w:p w14:paraId="45CFBA66" w14:textId="77777777" w:rsidR="00236E6D" w:rsidRPr="004E45D1" w:rsidRDefault="00236E6D">
      <w:pPr>
        <w:jc w:val="center"/>
        <w:rPr>
          <w:rFonts w:asciiTheme="minorHAnsi" w:hAnsiTheme="minorHAnsi"/>
          <w:b/>
          <w:sz w:val="36"/>
        </w:rPr>
      </w:pPr>
    </w:p>
    <w:p w14:paraId="4D2EC334" w14:textId="77777777" w:rsidR="00236E6D" w:rsidRPr="004E45D1" w:rsidRDefault="00236E6D">
      <w:pPr>
        <w:jc w:val="center"/>
        <w:rPr>
          <w:rFonts w:asciiTheme="minorHAnsi" w:hAnsiTheme="minorHAnsi"/>
          <w:b/>
          <w:sz w:val="36"/>
        </w:rPr>
      </w:pPr>
    </w:p>
    <w:p w14:paraId="16038E2A" w14:textId="77777777" w:rsidR="00236E6D" w:rsidRPr="004E45D1" w:rsidRDefault="00236E6D">
      <w:pPr>
        <w:jc w:val="center"/>
        <w:rPr>
          <w:rFonts w:asciiTheme="minorHAnsi" w:hAnsiTheme="minorHAnsi"/>
          <w:b/>
          <w:sz w:val="36"/>
        </w:rPr>
      </w:pPr>
    </w:p>
    <w:p w14:paraId="2171A6CB" w14:textId="77777777" w:rsidR="00236E6D" w:rsidRPr="004E45D1" w:rsidRDefault="00236E6D">
      <w:pPr>
        <w:jc w:val="center"/>
        <w:rPr>
          <w:rFonts w:asciiTheme="minorHAnsi" w:hAnsiTheme="minorHAnsi"/>
          <w:b/>
          <w:sz w:val="36"/>
        </w:rPr>
      </w:pPr>
    </w:p>
    <w:p w14:paraId="201882CE" w14:textId="77777777" w:rsidR="00236E6D" w:rsidRPr="004E45D1" w:rsidRDefault="00236E6D">
      <w:pPr>
        <w:jc w:val="center"/>
        <w:rPr>
          <w:rFonts w:asciiTheme="minorHAnsi" w:hAnsiTheme="minorHAnsi"/>
          <w:b/>
          <w:sz w:val="36"/>
        </w:rPr>
      </w:pPr>
    </w:p>
    <w:p w14:paraId="675ED022" w14:textId="77777777" w:rsidR="00236E6D" w:rsidRPr="004E45D1" w:rsidRDefault="00236E6D">
      <w:pPr>
        <w:jc w:val="center"/>
        <w:rPr>
          <w:rFonts w:asciiTheme="minorHAnsi" w:hAnsiTheme="minorHAnsi"/>
          <w:b/>
          <w:sz w:val="36"/>
        </w:rPr>
      </w:pPr>
    </w:p>
    <w:p w14:paraId="3B638424" w14:textId="77777777" w:rsidR="00236E6D" w:rsidRPr="004E45D1" w:rsidRDefault="00236E6D">
      <w:pPr>
        <w:jc w:val="center"/>
        <w:rPr>
          <w:rFonts w:asciiTheme="minorHAnsi" w:hAnsiTheme="minorHAnsi"/>
          <w:b/>
          <w:sz w:val="36"/>
        </w:rPr>
      </w:pPr>
    </w:p>
    <w:p w14:paraId="38C9B381" w14:textId="4B0916E6" w:rsidR="00236E6D" w:rsidRPr="004E45D1" w:rsidRDefault="009E2E8E" w:rsidP="00723035">
      <w:pPr>
        <w:jc w:val="center"/>
        <w:rPr>
          <w:rFonts w:asciiTheme="minorHAnsi" w:hAnsiTheme="minorHAnsi"/>
          <w:b/>
          <w:sz w:val="36"/>
        </w:rPr>
      </w:pPr>
      <w:r w:rsidRPr="004E45D1">
        <w:rPr>
          <w:rFonts w:asciiTheme="minorHAnsi" w:hAnsiTheme="minorHAnsi"/>
          <w:b/>
          <w:sz w:val="36"/>
        </w:rPr>
        <w:t xml:space="preserve">A </w:t>
      </w:r>
      <w:r w:rsidR="0042236E" w:rsidRPr="004E45D1">
        <w:rPr>
          <w:rFonts w:asciiTheme="minorHAnsi" w:hAnsiTheme="minorHAnsi"/>
          <w:b/>
          <w:sz w:val="36"/>
        </w:rPr>
        <w:t>Thesis</w:t>
      </w:r>
      <w:r w:rsidR="00723035" w:rsidRPr="004E45D1">
        <w:rPr>
          <w:rFonts w:asciiTheme="minorHAnsi" w:hAnsiTheme="minorHAnsi"/>
          <w:b/>
          <w:sz w:val="36"/>
        </w:rPr>
        <w:t xml:space="preserve"> </w:t>
      </w:r>
      <w:r w:rsidR="009C755C" w:rsidRPr="004E45D1">
        <w:rPr>
          <w:rFonts w:asciiTheme="minorHAnsi" w:hAnsiTheme="minorHAnsi"/>
          <w:b/>
          <w:sz w:val="36"/>
        </w:rPr>
        <w:t>Presented for</w:t>
      </w:r>
      <w:r w:rsidR="00371BAE" w:rsidRPr="004E45D1">
        <w:rPr>
          <w:rFonts w:asciiTheme="minorHAnsi" w:hAnsiTheme="minorHAnsi"/>
          <w:b/>
          <w:sz w:val="36"/>
        </w:rPr>
        <w:t xml:space="preserve"> the</w:t>
      </w:r>
    </w:p>
    <w:p w14:paraId="2CF833E8" w14:textId="77777777" w:rsidR="009C755C" w:rsidRPr="004E45D1" w:rsidRDefault="009C755C">
      <w:pPr>
        <w:jc w:val="center"/>
        <w:rPr>
          <w:rFonts w:asciiTheme="minorHAnsi" w:hAnsiTheme="minorHAnsi"/>
          <w:b/>
          <w:sz w:val="36"/>
        </w:rPr>
      </w:pPr>
      <w:r w:rsidRPr="004E45D1">
        <w:rPr>
          <w:rFonts w:asciiTheme="minorHAnsi" w:hAnsiTheme="minorHAnsi"/>
          <w:b/>
          <w:sz w:val="36"/>
        </w:rPr>
        <w:t>Master of Science</w:t>
      </w:r>
    </w:p>
    <w:p w14:paraId="48EC0F2B" w14:textId="77777777" w:rsidR="009C755C" w:rsidRPr="004E45D1" w:rsidRDefault="009C755C">
      <w:pPr>
        <w:jc w:val="center"/>
        <w:rPr>
          <w:rFonts w:asciiTheme="minorHAnsi" w:hAnsiTheme="minorHAnsi"/>
          <w:b/>
          <w:sz w:val="36"/>
        </w:rPr>
      </w:pPr>
      <w:r w:rsidRPr="004E45D1">
        <w:rPr>
          <w:rFonts w:asciiTheme="minorHAnsi" w:hAnsiTheme="minorHAnsi"/>
          <w:b/>
          <w:sz w:val="36"/>
        </w:rPr>
        <w:t>Degree</w:t>
      </w:r>
    </w:p>
    <w:p w14:paraId="315796E4" w14:textId="31C74A76" w:rsidR="00236E6D" w:rsidRPr="004E45D1" w:rsidRDefault="009C755C" w:rsidP="00E32E77">
      <w:pPr>
        <w:jc w:val="center"/>
        <w:rPr>
          <w:rFonts w:asciiTheme="minorHAnsi" w:hAnsiTheme="minorHAnsi"/>
          <w:b/>
          <w:sz w:val="36"/>
        </w:rPr>
      </w:pPr>
      <w:r w:rsidRPr="004E45D1">
        <w:rPr>
          <w:rFonts w:asciiTheme="minorHAnsi" w:hAnsiTheme="minorHAnsi"/>
          <w:b/>
          <w:sz w:val="36"/>
        </w:rPr>
        <w:t>The Uni</w:t>
      </w:r>
      <w:r w:rsidR="00E32E77" w:rsidRPr="004E45D1">
        <w:rPr>
          <w:rFonts w:asciiTheme="minorHAnsi" w:hAnsiTheme="minorHAnsi"/>
          <w:b/>
          <w:sz w:val="36"/>
        </w:rPr>
        <w:t>versity of Tennessee, Knoxville</w:t>
      </w:r>
    </w:p>
    <w:p w14:paraId="0844831F" w14:textId="77777777" w:rsidR="00236E6D" w:rsidRPr="004E45D1" w:rsidRDefault="00236E6D">
      <w:pPr>
        <w:jc w:val="center"/>
        <w:rPr>
          <w:rFonts w:asciiTheme="minorHAnsi" w:hAnsiTheme="minorHAnsi"/>
          <w:b/>
          <w:sz w:val="36"/>
        </w:rPr>
      </w:pPr>
    </w:p>
    <w:p w14:paraId="5252DF7B" w14:textId="77777777" w:rsidR="00236E6D" w:rsidRPr="004E45D1" w:rsidRDefault="00236E6D" w:rsidP="009A06BF">
      <w:pPr>
        <w:rPr>
          <w:rFonts w:asciiTheme="minorHAnsi" w:hAnsiTheme="minorHAnsi"/>
          <w:b/>
          <w:sz w:val="36"/>
        </w:rPr>
      </w:pPr>
    </w:p>
    <w:p w14:paraId="50544228" w14:textId="77777777" w:rsidR="00236E6D" w:rsidRPr="004E45D1" w:rsidRDefault="00236E6D">
      <w:pPr>
        <w:jc w:val="center"/>
        <w:rPr>
          <w:rFonts w:asciiTheme="minorHAnsi" w:hAnsiTheme="minorHAnsi"/>
          <w:b/>
          <w:sz w:val="36"/>
        </w:rPr>
      </w:pPr>
    </w:p>
    <w:p w14:paraId="4B7AD584" w14:textId="77777777" w:rsidR="00236E6D" w:rsidRPr="004E45D1" w:rsidRDefault="00236E6D">
      <w:pPr>
        <w:jc w:val="center"/>
        <w:rPr>
          <w:rFonts w:asciiTheme="minorHAnsi" w:hAnsiTheme="minorHAnsi"/>
          <w:b/>
          <w:sz w:val="36"/>
        </w:rPr>
      </w:pPr>
    </w:p>
    <w:p w14:paraId="425E12C1" w14:textId="77777777" w:rsidR="00236E6D" w:rsidRPr="004E45D1" w:rsidRDefault="00236E6D">
      <w:pPr>
        <w:jc w:val="center"/>
        <w:rPr>
          <w:rFonts w:asciiTheme="minorHAnsi" w:hAnsiTheme="minorHAnsi"/>
          <w:b/>
          <w:sz w:val="36"/>
        </w:rPr>
      </w:pPr>
    </w:p>
    <w:p w14:paraId="2E023BDF" w14:textId="77777777" w:rsidR="00236E6D" w:rsidRPr="004E45D1" w:rsidRDefault="00236E6D">
      <w:pPr>
        <w:jc w:val="center"/>
        <w:rPr>
          <w:rFonts w:asciiTheme="minorHAnsi" w:hAnsiTheme="minorHAnsi"/>
          <w:b/>
          <w:sz w:val="36"/>
        </w:rPr>
      </w:pPr>
    </w:p>
    <w:p w14:paraId="26BFB7F9" w14:textId="77777777" w:rsidR="00236E6D" w:rsidRPr="004E45D1" w:rsidRDefault="00236E6D">
      <w:pPr>
        <w:jc w:val="center"/>
        <w:rPr>
          <w:rFonts w:asciiTheme="minorHAnsi" w:hAnsiTheme="minorHAnsi"/>
          <w:b/>
          <w:sz w:val="36"/>
        </w:rPr>
      </w:pPr>
    </w:p>
    <w:p w14:paraId="1EEBA406" w14:textId="77777777" w:rsidR="005F2175" w:rsidRPr="004E45D1" w:rsidRDefault="005F2175">
      <w:pPr>
        <w:jc w:val="center"/>
        <w:rPr>
          <w:rFonts w:asciiTheme="minorHAnsi" w:hAnsiTheme="minorHAnsi"/>
          <w:b/>
          <w:sz w:val="36"/>
        </w:rPr>
      </w:pPr>
    </w:p>
    <w:p w14:paraId="2A53EFB7" w14:textId="77777777" w:rsidR="000D2A3D" w:rsidRPr="004E45D1" w:rsidRDefault="000D2A3D">
      <w:pPr>
        <w:jc w:val="center"/>
        <w:rPr>
          <w:rFonts w:asciiTheme="minorHAnsi" w:hAnsiTheme="minorHAnsi"/>
          <w:b/>
          <w:sz w:val="36"/>
        </w:rPr>
      </w:pPr>
    </w:p>
    <w:p w14:paraId="6CE77506" w14:textId="77777777" w:rsidR="00236E6D" w:rsidRPr="004E45D1" w:rsidRDefault="00FA505C">
      <w:pPr>
        <w:jc w:val="center"/>
        <w:rPr>
          <w:rFonts w:asciiTheme="minorHAnsi" w:hAnsiTheme="minorHAnsi"/>
          <w:b/>
          <w:sz w:val="36"/>
        </w:rPr>
      </w:pPr>
      <w:r w:rsidRPr="004E45D1">
        <w:rPr>
          <w:rFonts w:asciiTheme="minorHAnsi" w:hAnsiTheme="minorHAnsi"/>
          <w:b/>
          <w:sz w:val="36"/>
        </w:rPr>
        <w:t xml:space="preserve">Sarah </w:t>
      </w:r>
      <w:r w:rsidR="00300BC2" w:rsidRPr="004E45D1">
        <w:rPr>
          <w:rFonts w:asciiTheme="minorHAnsi" w:hAnsiTheme="minorHAnsi"/>
          <w:b/>
          <w:sz w:val="36"/>
        </w:rPr>
        <w:t xml:space="preserve">Jane </w:t>
      </w:r>
      <w:r w:rsidRPr="004E45D1">
        <w:rPr>
          <w:rFonts w:asciiTheme="minorHAnsi" w:hAnsiTheme="minorHAnsi"/>
          <w:b/>
          <w:sz w:val="36"/>
        </w:rPr>
        <w:t>Howard</w:t>
      </w:r>
    </w:p>
    <w:p w14:paraId="0DB8D1B9" w14:textId="6E2CBD82" w:rsidR="00A3533E" w:rsidRPr="004E45D1" w:rsidRDefault="00B96E09" w:rsidP="00AA4CF1">
      <w:pPr>
        <w:jc w:val="center"/>
        <w:rPr>
          <w:rFonts w:asciiTheme="minorHAnsi" w:hAnsiTheme="minorHAnsi"/>
          <w:b/>
          <w:sz w:val="28"/>
        </w:rPr>
      </w:pPr>
      <w:r>
        <w:rPr>
          <w:rFonts w:asciiTheme="minorHAnsi" w:hAnsiTheme="minorHAnsi"/>
          <w:b/>
          <w:sz w:val="36"/>
        </w:rPr>
        <w:t>December</w:t>
      </w:r>
      <w:r w:rsidR="009C755C" w:rsidRPr="004E45D1">
        <w:rPr>
          <w:rFonts w:asciiTheme="minorHAnsi" w:hAnsiTheme="minorHAnsi"/>
          <w:b/>
          <w:sz w:val="36"/>
        </w:rPr>
        <w:t xml:space="preserve"> </w:t>
      </w:r>
      <w:r w:rsidR="00E603D9" w:rsidRPr="004E45D1">
        <w:rPr>
          <w:rFonts w:asciiTheme="minorHAnsi" w:hAnsiTheme="minorHAnsi"/>
          <w:b/>
          <w:sz w:val="36"/>
        </w:rPr>
        <w:t>20</w:t>
      </w:r>
      <w:r w:rsidR="00C1247B">
        <w:rPr>
          <w:rFonts w:asciiTheme="minorHAnsi" w:hAnsiTheme="minorHAnsi"/>
          <w:b/>
          <w:sz w:val="36"/>
        </w:rPr>
        <w:t>16</w:t>
      </w:r>
    </w:p>
    <w:p w14:paraId="2E003437" w14:textId="749588B3" w:rsidR="00940E29" w:rsidRPr="004E45D1" w:rsidRDefault="000D2A3D" w:rsidP="00BF767F">
      <w:pPr>
        <w:jc w:val="center"/>
        <w:rPr>
          <w:rFonts w:asciiTheme="minorHAnsi" w:hAnsiTheme="minorHAnsi"/>
          <w:i/>
        </w:rPr>
      </w:pPr>
      <w:r w:rsidRPr="004E45D1">
        <w:rPr>
          <w:rFonts w:asciiTheme="minorHAnsi" w:hAnsiTheme="minorHAnsi"/>
          <w:i/>
        </w:rPr>
        <w:br w:type="page"/>
      </w:r>
      <w:r w:rsidR="005C08B6" w:rsidRPr="004E45D1">
        <w:rPr>
          <w:rFonts w:asciiTheme="minorHAnsi" w:hAnsiTheme="minorHAnsi"/>
          <w:i/>
        </w:rPr>
        <w:lastRenderedPageBreak/>
        <w:t xml:space="preserve">In loving memory of </w:t>
      </w:r>
      <w:r w:rsidR="00940E29" w:rsidRPr="004E45D1">
        <w:rPr>
          <w:rFonts w:asciiTheme="minorHAnsi" w:hAnsiTheme="minorHAnsi"/>
          <w:i/>
        </w:rPr>
        <w:t xml:space="preserve">my </w:t>
      </w:r>
      <w:r w:rsidR="00017695" w:rsidRPr="004E45D1">
        <w:rPr>
          <w:rFonts w:asciiTheme="minorHAnsi" w:hAnsiTheme="minorHAnsi"/>
          <w:i/>
        </w:rPr>
        <w:t>grandmother, Reba “Mimi” White</w:t>
      </w:r>
    </w:p>
    <w:p w14:paraId="259045AC" w14:textId="77777777" w:rsidR="005C08B6" w:rsidRPr="004E45D1" w:rsidRDefault="005C08B6" w:rsidP="00AA4CF1">
      <w:pPr>
        <w:jc w:val="center"/>
        <w:rPr>
          <w:rFonts w:asciiTheme="minorHAnsi" w:hAnsiTheme="minorHAnsi"/>
          <w:i/>
        </w:rPr>
      </w:pPr>
    </w:p>
    <w:p w14:paraId="4C6349B1" w14:textId="77777777" w:rsidR="00017695" w:rsidRPr="004E45D1" w:rsidRDefault="005C08B6" w:rsidP="00AA4CF1">
      <w:pPr>
        <w:jc w:val="center"/>
        <w:rPr>
          <w:rFonts w:asciiTheme="minorHAnsi" w:hAnsiTheme="minorHAnsi"/>
          <w:i/>
        </w:rPr>
      </w:pPr>
      <w:r w:rsidRPr="004E45D1">
        <w:rPr>
          <w:rFonts w:asciiTheme="minorHAnsi" w:hAnsiTheme="minorHAnsi"/>
          <w:i/>
        </w:rPr>
        <w:t xml:space="preserve">Without your </w:t>
      </w:r>
      <w:r w:rsidR="00017695" w:rsidRPr="004E45D1">
        <w:rPr>
          <w:rFonts w:asciiTheme="minorHAnsi" w:hAnsiTheme="minorHAnsi"/>
          <w:i/>
        </w:rPr>
        <w:t>support</w:t>
      </w:r>
      <w:r w:rsidRPr="004E45D1">
        <w:rPr>
          <w:rFonts w:asciiTheme="minorHAnsi" w:hAnsiTheme="minorHAnsi"/>
          <w:i/>
        </w:rPr>
        <w:t xml:space="preserve"> and love, </w:t>
      </w:r>
    </w:p>
    <w:p w14:paraId="610DA8B7" w14:textId="6418F847" w:rsidR="005C08B6" w:rsidRPr="004E45D1" w:rsidRDefault="005C08B6" w:rsidP="00AA4CF1">
      <w:pPr>
        <w:jc w:val="center"/>
        <w:rPr>
          <w:rFonts w:asciiTheme="minorHAnsi" w:hAnsiTheme="minorHAnsi"/>
          <w:i/>
        </w:rPr>
      </w:pPr>
      <w:r w:rsidRPr="004E45D1">
        <w:rPr>
          <w:rFonts w:asciiTheme="minorHAnsi" w:hAnsiTheme="minorHAnsi"/>
          <w:i/>
        </w:rPr>
        <w:t>I never</w:t>
      </w:r>
      <w:r w:rsidR="00017695" w:rsidRPr="004E45D1">
        <w:rPr>
          <w:rFonts w:asciiTheme="minorHAnsi" w:hAnsiTheme="minorHAnsi"/>
          <w:i/>
        </w:rPr>
        <w:t xml:space="preserve"> would have found</w:t>
      </w:r>
      <w:r w:rsidR="00C6388A" w:rsidRPr="004E45D1">
        <w:rPr>
          <w:rFonts w:asciiTheme="minorHAnsi" w:hAnsiTheme="minorHAnsi"/>
          <w:i/>
        </w:rPr>
        <w:t xml:space="preserve"> the courage to pursue this work</w:t>
      </w:r>
      <w:r w:rsidRPr="004E45D1">
        <w:rPr>
          <w:rFonts w:asciiTheme="minorHAnsi" w:hAnsiTheme="minorHAnsi"/>
          <w:i/>
        </w:rPr>
        <w:t>.</w:t>
      </w:r>
    </w:p>
    <w:p w14:paraId="2541E411" w14:textId="77777777" w:rsidR="005C08B6" w:rsidRPr="004E45D1" w:rsidRDefault="005C08B6" w:rsidP="00AA4CF1">
      <w:pPr>
        <w:jc w:val="center"/>
        <w:rPr>
          <w:rFonts w:asciiTheme="minorHAnsi" w:hAnsiTheme="minorHAnsi"/>
          <w:i/>
        </w:rPr>
      </w:pPr>
      <w:r w:rsidRPr="004E45D1">
        <w:rPr>
          <w:rFonts w:asciiTheme="minorHAnsi" w:hAnsiTheme="minorHAnsi"/>
          <w:i/>
        </w:rPr>
        <w:t xml:space="preserve">I am forever grateful for your hardworking Christian example </w:t>
      </w:r>
    </w:p>
    <w:p w14:paraId="2ACDA915" w14:textId="6BD72D6D" w:rsidR="005C08B6" w:rsidRPr="004E45D1" w:rsidRDefault="005C08B6" w:rsidP="00AA4CF1">
      <w:pPr>
        <w:jc w:val="center"/>
        <w:rPr>
          <w:rFonts w:asciiTheme="minorHAnsi" w:hAnsiTheme="minorHAnsi"/>
          <w:i/>
        </w:rPr>
      </w:pPr>
      <w:r w:rsidRPr="004E45D1">
        <w:rPr>
          <w:rFonts w:asciiTheme="minorHAnsi" w:hAnsiTheme="minorHAnsi"/>
          <w:i/>
        </w:rPr>
        <w:t>and look forward to celebrating with you in Heaven one day.</w:t>
      </w:r>
    </w:p>
    <w:p w14:paraId="738C75D5" w14:textId="77777777" w:rsidR="00940E29" w:rsidRPr="004E45D1" w:rsidRDefault="00940E29">
      <w:pPr>
        <w:rPr>
          <w:rFonts w:asciiTheme="minorHAnsi" w:hAnsiTheme="minorHAnsi"/>
        </w:rPr>
      </w:pPr>
      <w:r w:rsidRPr="004E45D1">
        <w:rPr>
          <w:rFonts w:asciiTheme="minorHAnsi" w:hAnsiTheme="minorHAnsi"/>
        </w:rPr>
        <w:br w:type="page"/>
      </w:r>
    </w:p>
    <w:p w14:paraId="49FAE8A2" w14:textId="34CBACDC" w:rsidR="00793DD1" w:rsidRPr="004E45D1" w:rsidRDefault="00405780" w:rsidP="00AA4CF1">
      <w:pPr>
        <w:jc w:val="center"/>
        <w:rPr>
          <w:rFonts w:asciiTheme="minorHAnsi" w:hAnsiTheme="minorHAnsi"/>
          <w:b/>
        </w:rPr>
      </w:pPr>
      <w:r w:rsidRPr="004E45D1">
        <w:rPr>
          <w:rFonts w:asciiTheme="minorHAnsi" w:hAnsiTheme="minorHAnsi"/>
          <w:b/>
        </w:rPr>
        <w:lastRenderedPageBreak/>
        <w:t>Acknowledgments</w:t>
      </w:r>
    </w:p>
    <w:p w14:paraId="4917010D" w14:textId="77777777" w:rsidR="00793DD1" w:rsidRPr="004E45D1" w:rsidRDefault="00793DD1" w:rsidP="00AA4CF1">
      <w:pPr>
        <w:jc w:val="center"/>
        <w:rPr>
          <w:rFonts w:asciiTheme="minorHAnsi" w:hAnsiTheme="minorHAnsi"/>
        </w:rPr>
      </w:pPr>
    </w:p>
    <w:p w14:paraId="1AEB994D" w14:textId="1F161A5C" w:rsidR="00793DD1" w:rsidRPr="004E45D1" w:rsidRDefault="00AC3EF4" w:rsidP="00AA4CF1">
      <w:pPr>
        <w:spacing w:line="480" w:lineRule="auto"/>
        <w:rPr>
          <w:rFonts w:asciiTheme="minorHAnsi" w:hAnsiTheme="minorHAnsi"/>
        </w:rPr>
      </w:pPr>
      <w:r w:rsidRPr="004E45D1">
        <w:rPr>
          <w:rFonts w:asciiTheme="minorHAnsi" w:hAnsiTheme="minorHAnsi"/>
        </w:rPr>
        <w:tab/>
        <w:t>I would like to express my sincerest gratitude to</w:t>
      </w:r>
      <w:r w:rsidR="009A47D6" w:rsidRPr="004E45D1">
        <w:rPr>
          <w:rFonts w:asciiTheme="minorHAnsi" w:hAnsiTheme="minorHAnsi"/>
        </w:rPr>
        <w:t xml:space="preserve"> everyone who has been there for</w:t>
      </w:r>
      <w:r w:rsidRPr="004E45D1">
        <w:rPr>
          <w:rFonts w:asciiTheme="minorHAnsi" w:hAnsiTheme="minorHAnsi"/>
        </w:rPr>
        <w:t xml:space="preserve"> me on this incredible journey over the last two years.</w:t>
      </w:r>
      <w:r w:rsidR="009A47D6" w:rsidRPr="004E45D1">
        <w:rPr>
          <w:rFonts w:asciiTheme="minorHAnsi" w:hAnsiTheme="minorHAnsi"/>
        </w:rPr>
        <w:t xml:space="preserve"> Without your friendship and kindness, I would not have been able to complete this degree.</w:t>
      </w:r>
      <w:r w:rsidRPr="004E45D1">
        <w:rPr>
          <w:rFonts w:asciiTheme="minorHAnsi" w:hAnsiTheme="minorHAnsi"/>
        </w:rPr>
        <w:t xml:space="preserve"> First and foremost, I would like to thank my parents, Eric and Angela Howard,</w:t>
      </w:r>
      <w:r w:rsidR="00995A49" w:rsidRPr="004E45D1">
        <w:rPr>
          <w:rFonts w:asciiTheme="minorHAnsi" w:hAnsiTheme="minorHAnsi"/>
        </w:rPr>
        <w:t xml:space="preserve"> and my brother, Austin Howard,</w:t>
      </w:r>
      <w:r w:rsidRPr="004E45D1">
        <w:rPr>
          <w:rFonts w:asciiTheme="minorHAnsi" w:hAnsiTheme="minorHAnsi"/>
        </w:rPr>
        <w:t xml:space="preserve"> for being there for me since day one. They have prayed for me, encouraged me, and supported me. I will never be able to thank them enough for the sacrifices that they have made in order to help me realize my dreams. </w:t>
      </w:r>
    </w:p>
    <w:p w14:paraId="41D2112A" w14:textId="1D4FBCDD" w:rsidR="00AC3EF4" w:rsidRPr="004E45D1" w:rsidRDefault="00AC3EF4" w:rsidP="00AA4CF1">
      <w:pPr>
        <w:spacing w:line="480" w:lineRule="auto"/>
        <w:rPr>
          <w:rFonts w:asciiTheme="minorHAnsi" w:hAnsiTheme="minorHAnsi"/>
        </w:rPr>
      </w:pPr>
      <w:r w:rsidRPr="004E45D1">
        <w:rPr>
          <w:rFonts w:asciiTheme="minorHAnsi" w:hAnsiTheme="minorHAnsi"/>
        </w:rPr>
        <w:tab/>
        <w:t xml:space="preserve">Thank you to Dr. Brynn Voy for giving me the opportunity to learn and grow under her guidance. </w:t>
      </w:r>
      <w:r w:rsidR="00204F9C" w:rsidRPr="004E45D1">
        <w:rPr>
          <w:rFonts w:asciiTheme="minorHAnsi" w:hAnsiTheme="minorHAnsi"/>
        </w:rPr>
        <w:t xml:space="preserve">Her enthusiasm for science is contagious and kept me going through the last two years. I am so proud to have been able to contribute to your lab. </w:t>
      </w:r>
      <w:r w:rsidR="005C08B6" w:rsidRPr="004E45D1">
        <w:rPr>
          <w:rFonts w:asciiTheme="minorHAnsi" w:hAnsiTheme="minorHAnsi"/>
        </w:rPr>
        <w:t>I would also like to thank Drs. Travis Mulliniks and Jun Lin for agreeing to serve on my graduate commi</w:t>
      </w:r>
      <w:r w:rsidR="00204F9C" w:rsidRPr="004E45D1">
        <w:rPr>
          <w:rFonts w:asciiTheme="minorHAnsi" w:hAnsiTheme="minorHAnsi"/>
        </w:rPr>
        <w:t>ttee. Their</w:t>
      </w:r>
      <w:r w:rsidR="005C08B6" w:rsidRPr="004E45D1">
        <w:rPr>
          <w:rFonts w:asciiTheme="minorHAnsi" w:hAnsiTheme="minorHAnsi"/>
        </w:rPr>
        <w:t xml:space="preserve"> contributions to my </w:t>
      </w:r>
      <w:r w:rsidR="00204F9C" w:rsidRPr="004E45D1">
        <w:rPr>
          <w:rFonts w:asciiTheme="minorHAnsi" w:hAnsiTheme="minorHAnsi"/>
        </w:rPr>
        <w:t xml:space="preserve">research and thesis were invaluable. </w:t>
      </w:r>
    </w:p>
    <w:p w14:paraId="13A64333" w14:textId="3F6D8050" w:rsidR="00AC3EF4" w:rsidRPr="004E45D1" w:rsidRDefault="00AC3EF4" w:rsidP="00AA4CF1">
      <w:pPr>
        <w:spacing w:line="480" w:lineRule="auto"/>
        <w:rPr>
          <w:rFonts w:asciiTheme="minorHAnsi" w:hAnsiTheme="minorHAnsi"/>
        </w:rPr>
      </w:pPr>
      <w:r w:rsidRPr="004E45D1">
        <w:rPr>
          <w:rFonts w:asciiTheme="minorHAnsi" w:hAnsiTheme="minorHAnsi"/>
        </w:rPr>
        <w:tab/>
      </w:r>
      <w:r w:rsidR="009F63FF" w:rsidRPr="004E45D1">
        <w:rPr>
          <w:rFonts w:asciiTheme="minorHAnsi" w:hAnsiTheme="minorHAnsi"/>
        </w:rPr>
        <w:t xml:space="preserve">Words cannot express my appreciation for my teacher, advisor, colleague, and friend, Mrs. (soon to be Dr.) </w:t>
      </w:r>
      <w:r w:rsidRPr="004E45D1">
        <w:rPr>
          <w:rFonts w:asciiTheme="minorHAnsi" w:hAnsiTheme="minorHAnsi"/>
        </w:rPr>
        <w:t>Emily Gray</w:t>
      </w:r>
      <w:r w:rsidR="009F63FF" w:rsidRPr="004E45D1">
        <w:rPr>
          <w:rFonts w:asciiTheme="minorHAnsi" w:hAnsiTheme="minorHAnsi"/>
        </w:rPr>
        <w:t xml:space="preserve">. </w:t>
      </w:r>
      <w:r w:rsidR="009773F1" w:rsidRPr="004E45D1">
        <w:rPr>
          <w:rFonts w:asciiTheme="minorHAnsi" w:hAnsiTheme="minorHAnsi"/>
        </w:rPr>
        <w:t>She has</w:t>
      </w:r>
      <w:r w:rsidR="009F63FF" w:rsidRPr="004E45D1">
        <w:rPr>
          <w:rFonts w:asciiTheme="minorHAnsi" w:hAnsiTheme="minorHAnsi"/>
        </w:rPr>
        <w:t xml:space="preserve"> been an incredible mentor throughout my undergraduate and graduate years. Thank you for serving as my home away from home and encouraging me to keep going no matter what. </w:t>
      </w:r>
    </w:p>
    <w:p w14:paraId="6C15EA73" w14:textId="2DB84C43" w:rsidR="00924EC1" w:rsidRPr="004E45D1" w:rsidRDefault="00AC3EF4" w:rsidP="00AA4CF1">
      <w:pPr>
        <w:spacing w:line="480" w:lineRule="auto"/>
        <w:rPr>
          <w:rFonts w:asciiTheme="minorHAnsi" w:hAnsiTheme="minorHAnsi"/>
        </w:rPr>
      </w:pPr>
      <w:r w:rsidRPr="004E45D1">
        <w:rPr>
          <w:rFonts w:asciiTheme="minorHAnsi" w:hAnsiTheme="minorHAnsi"/>
        </w:rPr>
        <w:tab/>
      </w:r>
      <w:r w:rsidR="009F63FF" w:rsidRPr="004E45D1">
        <w:rPr>
          <w:rFonts w:asciiTheme="minorHAnsi" w:hAnsiTheme="minorHAnsi"/>
        </w:rPr>
        <w:t xml:space="preserve">Thank you to the </w:t>
      </w:r>
      <w:r w:rsidRPr="004E45D1">
        <w:rPr>
          <w:rFonts w:asciiTheme="minorHAnsi" w:hAnsiTheme="minorHAnsi"/>
        </w:rPr>
        <w:t>D</w:t>
      </w:r>
      <w:r w:rsidR="009F63FF" w:rsidRPr="004E45D1">
        <w:rPr>
          <w:rFonts w:asciiTheme="minorHAnsi" w:hAnsiTheme="minorHAnsi"/>
        </w:rPr>
        <w:t>epartment of Animal Science for giving me a place to complete my research over the last two years. A special thanks to the</w:t>
      </w:r>
      <w:r w:rsidRPr="004E45D1">
        <w:rPr>
          <w:rFonts w:asciiTheme="minorHAnsi" w:hAnsiTheme="minorHAnsi"/>
        </w:rPr>
        <w:t xml:space="preserve"> JARTU Staff, </w:t>
      </w:r>
      <w:r w:rsidR="009F63FF" w:rsidRPr="004E45D1">
        <w:rPr>
          <w:rFonts w:asciiTheme="minorHAnsi" w:hAnsiTheme="minorHAnsi"/>
        </w:rPr>
        <w:t>in particular Roger and Tammy, for helping me with everyth</w:t>
      </w:r>
      <w:r w:rsidR="00924EC1" w:rsidRPr="004E45D1">
        <w:rPr>
          <w:rFonts w:asciiTheme="minorHAnsi" w:hAnsiTheme="minorHAnsi"/>
        </w:rPr>
        <w:t>ing surrounding the birds and teaching me more than I ever thought I could know about avian husbandry.</w:t>
      </w:r>
      <w:r w:rsidR="009773F1" w:rsidRPr="004E45D1">
        <w:rPr>
          <w:rFonts w:asciiTheme="minorHAnsi" w:hAnsiTheme="minorHAnsi"/>
        </w:rPr>
        <w:t xml:space="preserve"> Robert </w:t>
      </w:r>
      <w:r w:rsidR="009773F1" w:rsidRPr="004E45D1">
        <w:rPr>
          <w:rFonts w:asciiTheme="minorHAnsi" w:hAnsiTheme="minorHAnsi"/>
        </w:rPr>
        <w:lastRenderedPageBreak/>
        <w:t>Dy</w:t>
      </w:r>
      <w:r w:rsidR="00375A46" w:rsidRPr="004E45D1">
        <w:rPr>
          <w:rFonts w:asciiTheme="minorHAnsi" w:hAnsiTheme="minorHAnsi"/>
        </w:rPr>
        <w:t>kes has been an incredible help as well with making sure that our chickens had a safe and comfortable place to stay.</w:t>
      </w:r>
      <w:r w:rsidR="00924EC1" w:rsidRPr="004E45D1">
        <w:rPr>
          <w:rFonts w:asciiTheme="minorHAnsi" w:hAnsiTheme="minorHAnsi"/>
        </w:rPr>
        <w:t xml:space="preserve"> Thank you to all of my fellow graduate s</w:t>
      </w:r>
      <w:r w:rsidRPr="004E45D1">
        <w:rPr>
          <w:rFonts w:asciiTheme="minorHAnsi" w:hAnsiTheme="minorHAnsi"/>
        </w:rPr>
        <w:t>tudents</w:t>
      </w:r>
      <w:r w:rsidR="00924EC1" w:rsidRPr="004E45D1">
        <w:rPr>
          <w:rFonts w:asciiTheme="minorHAnsi" w:hAnsiTheme="minorHAnsi"/>
        </w:rPr>
        <w:t xml:space="preserve"> for helping when you were needed and for providing me with the necessary social interaction to keep me sane. In particular, thank you to </w:t>
      </w:r>
      <w:r w:rsidR="00F82B79" w:rsidRPr="004E45D1">
        <w:rPr>
          <w:rFonts w:asciiTheme="minorHAnsi" w:hAnsiTheme="minorHAnsi"/>
        </w:rPr>
        <w:t xml:space="preserve">Yun Zhang of the Food Science department for teaching me the emulsion technique. I must also express my gratitude to </w:t>
      </w:r>
      <w:r w:rsidR="00924EC1" w:rsidRPr="004E45D1">
        <w:rPr>
          <w:rFonts w:asciiTheme="minorHAnsi" w:hAnsiTheme="minorHAnsi"/>
        </w:rPr>
        <w:t xml:space="preserve">Ronique Beckford for being ready to assist me with anything that I needed. I can’t imagine how I could have completed this program without your </w:t>
      </w:r>
      <w:r w:rsidR="0011564F" w:rsidRPr="004E45D1">
        <w:rPr>
          <w:rFonts w:asciiTheme="minorHAnsi" w:hAnsiTheme="minorHAnsi"/>
        </w:rPr>
        <w:t>willingness to help and share your</w:t>
      </w:r>
      <w:r w:rsidR="00924EC1" w:rsidRPr="004E45D1">
        <w:rPr>
          <w:rFonts w:asciiTheme="minorHAnsi" w:hAnsiTheme="minorHAnsi"/>
        </w:rPr>
        <w:t xml:space="preserve"> expertise. </w:t>
      </w:r>
    </w:p>
    <w:p w14:paraId="7AD3F859" w14:textId="206E3912" w:rsidR="00AC3EF4" w:rsidRPr="004E45D1" w:rsidRDefault="006E3466" w:rsidP="00AA4CF1">
      <w:pPr>
        <w:spacing w:line="480" w:lineRule="auto"/>
        <w:ind w:firstLine="720"/>
        <w:rPr>
          <w:rFonts w:asciiTheme="minorHAnsi" w:hAnsiTheme="minorHAnsi"/>
        </w:rPr>
      </w:pPr>
      <w:r w:rsidRPr="004E45D1">
        <w:rPr>
          <w:rFonts w:asciiTheme="minorHAnsi" w:hAnsiTheme="minorHAnsi"/>
        </w:rPr>
        <w:t xml:space="preserve">Thank you to </w:t>
      </w:r>
      <w:r w:rsidR="00F82B79" w:rsidRPr="004E45D1">
        <w:rPr>
          <w:rFonts w:asciiTheme="minorHAnsi" w:hAnsiTheme="minorHAnsi"/>
        </w:rPr>
        <w:t>the</w:t>
      </w:r>
      <w:r w:rsidRPr="004E45D1">
        <w:rPr>
          <w:rFonts w:asciiTheme="minorHAnsi" w:hAnsiTheme="minorHAnsi"/>
        </w:rPr>
        <w:t xml:space="preserve"> technicians that I had the pleasure of working with during my time in this lab. Suchita Das, thank you for being so patient and kind with me and making sure that I understood everything that we did in the lab. Jason Spence, thank you for taking the time to </w:t>
      </w:r>
      <w:r w:rsidR="007F101B" w:rsidRPr="004E45D1">
        <w:rPr>
          <w:rFonts w:asciiTheme="minorHAnsi" w:hAnsiTheme="minorHAnsi"/>
        </w:rPr>
        <w:t xml:space="preserve">teach an intimidated undergraduate student how to stand on her own two feet in the lab. Thank you both for showing me how exciting and rewarding laboratory work could be. </w:t>
      </w:r>
    </w:p>
    <w:p w14:paraId="11EBDFB4" w14:textId="54EEAA8C" w:rsidR="007620DA" w:rsidRPr="004E45D1" w:rsidRDefault="007620DA" w:rsidP="00AA4CF1">
      <w:pPr>
        <w:spacing w:line="480" w:lineRule="auto"/>
        <w:rPr>
          <w:rFonts w:asciiTheme="minorHAnsi" w:hAnsiTheme="minorHAnsi"/>
        </w:rPr>
      </w:pPr>
      <w:r w:rsidRPr="004E45D1">
        <w:rPr>
          <w:rFonts w:asciiTheme="minorHAnsi" w:hAnsiTheme="minorHAnsi"/>
        </w:rPr>
        <w:tab/>
      </w:r>
      <w:r w:rsidR="007B78B4" w:rsidRPr="004E45D1">
        <w:rPr>
          <w:rFonts w:asciiTheme="minorHAnsi" w:hAnsiTheme="minorHAnsi"/>
        </w:rPr>
        <w:t xml:space="preserve">Last but certainly not least, thank you to my undergraduate research assistants Sara Parnell, Jessie Tipton, and Hannah Jernigan. These ladies were so helpful with caring for our chickens and were eager to learn new lab techniques whenever possible. I hope that this experience has inspired you to consider taking on more opportunities in research. </w:t>
      </w:r>
    </w:p>
    <w:p w14:paraId="1627BE9F" w14:textId="77777777" w:rsidR="007620DA" w:rsidRPr="004E45D1" w:rsidRDefault="007620DA" w:rsidP="00AA4CF1">
      <w:pPr>
        <w:spacing w:line="480" w:lineRule="auto"/>
        <w:rPr>
          <w:rFonts w:asciiTheme="minorHAnsi" w:hAnsiTheme="minorHAnsi"/>
        </w:rPr>
      </w:pPr>
    </w:p>
    <w:p w14:paraId="582ECAD2" w14:textId="12526D4D" w:rsidR="007620DA" w:rsidRPr="004E45D1" w:rsidRDefault="007620DA" w:rsidP="00FA505C">
      <w:pPr>
        <w:rPr>
          <w:rFonts w:asciiTheme="minorHAnsi" w:hAnsiTheme="minorHAnsi"/>
          <w:bCs/>
        </w:rPr>
      </w:pPr>
    </w:p>
    <w:p w14:paraId="5D19E0A0" w14:textId="77777777" w:rsidR="00B275BB" w:rsidRPr="004E45D1" w:rsidRDefault="00723035" w:rsidP="00B275BB">
      <w:pPr>
        <w:spacing w:line="480" w:lineRule="auto"/>
        <w:jc w:val="center"/>
        <w:rPr>
          <w:rFonts w:asciiTheme="minorHAnsi" w:hAnsiTheme="minorHAnsi"/>
          <w:b/>
        </w:rPr>
      </w:pPr>
      <w:r w:rsidRPr="004E45D1">
        <w:rPr>
          <w:rFonts w:asciiTheme="minorHAnsi" w:hAnsiTheme="minorHAnsi"/>
          <w:b/>
        </w:rPr>
        <w:lastRenderedPageBreak/>
        <w:t>Abstract</w:t>
      </w:r>
    </w:p>
    <w:p w14:paraId="3F558C8B" w14:textId="0890949B" w:rsidR="00723035" w:rsidRPr="004E45D1" w:rsidRDefault="00B275BB" w:rsidP="00481304">
      <w:pPr>
        <w:spacing w:line="480" w:lineRule="auto"/>
        <w:rPr>
          <w:rFonts w:asciiTheme="minorHAnsi" w:hAnsiTheme="minorHAnsi"/>
        </w:rPr>
      </w:pPr>
      <w:r w:rsidRPr="004E45D1">
        <w:rPr>
          <w:rFonts w:asciiTheme="minorHAnsi" w:hAnsiTheme="minorHAnsi"/>
        </w:rPr>
        <w:tab/>
      </w:r>
      <w:r w:rsidR="00AF6516" w:rsidRPr="004E45D1">
        <w:rPr>
          <w:rFonts w:asciiTheme="minorHAnsi" w:hAnsiTheme="minorHAnsi"/>
        </w:rPr>
        <w:t xml:space="preserve">The broiler chicken is an attractive model for human obesity, and childhood obesity in particular, due to its ability to eat independently at hatch, put on abdominal fat post-hatch, and its similarities in lipid metabolism. Three studies are presented to investigate the potential for omega-3 fatty acids administered </w:t>
      </w:r>
      <w:r w:rsidR="00326B3D" w:rsidRPr="004E45D1">
        <w:rPr>
          <w:rFonts w:asciiTheme="minorHAnsi" w:hAnsiTheme="minorHAnsi"/>
          <w:i/>
        </w:rPr>
        <w:t>in ovo</w:t>
      </w:r>
      <w:r w:rsidR="00AF6516" w:rsidRPr="004E45D1">
        <w:rPr>
          <w:rFonts w:asciiTheme="minorHAnsi" w:hAnsiTheme="minorHAnsi"/>
        </w:rPr>
        <w:t xml:space="preserve"> and in the diet at hatch to alter adiposity. </w:t>
      </w:r>
      <w:r w:rsidR="00CA7B16">
        <w:rPr>
          <w:rFonts w:asciiTheme="minorHAnsi" w:hAnsiTheme="minorHAnsi"/>
        </w:rPr>
        <w:t>Studies one and two investigated manipulating the fat source in the diet from hatch to days 14 and 24, respectively. Oils tested included corn, lard, macadamia, tuna, fish, safflower, flaxseed, and coconut. Data concerning</w:t>
      </w:r>
      <w:r w:rsidR="00CA7B16" w:rsidRPr="004E45D1">
        <w:rPr>
          <w:rFonts w:asciiTheme="minorHAnsi" w:hAnsiTheme="minorHAnsi"/>
        </w:rPr>
        <w:t xml:space="preserve"> body weight, breast weight, and abdo</w:t>
      </w:r>
      <w:r w:rsidR="00CA7B16">
        <w:rPr>
          <w:rFonts w:asciiTheme="minorHAnsi" w:hAnsiTheme="minorHAnsi"/>
        </w:rPr>
        <w:t xml:space="preserve">minal fat weight were measured. </w:t>
      </w:r>
      <w:r w:rsidR="00CA7B16" w:rsidRPr="004E45D1">
        <w:rPr>
          <w:rFonts w:asciiTheme="minorHAnsi" w:hAnsiTheme="minorHAnsi"/>
        </w:rPr>
        <w:t>In addition, basal lipolysis, PPARɣ expression, and ex vivo lipolysis and adipocyte differentiation w</w:t>
      </w:r>
      <w:r w:rsidR="00CA7B16">
        <w:rPr>
          <w:rFonts w:asciiTheme="minorHAnsi" w:hAnsiTheme="minorHAnsi"/>
        </w:rPr>
        <w:t>ere explored. The third</w:t>
      </w:r>
      <w:r w:rsidR="00AF6516" w:rsidRPr="004E45D1">
        <w:rPr>
          <w:rFonts w:asciiTheme="minorHAnsi" w:hAnsiTheme="minorHAnsi"/>
        </w:rPr>
        <w:t xml:space="preserve"> study was the first known experiment to attempt </w:t>
      </w:r>
      <w:r w:rsidR="00326B3D" w:rsidRPr="004E45D1">
        <w:rPr>
          <w:rFonts w:asciiTheme="minorHAnsi" w:hAnsiTheme="minorHAnsi"/>
          <w:i/>
        </w:rPr>
        <w:t>in ovo</w:t>
      </w:r>
      <w:r w:rsidR="00AF6516" w:rsidRPr="004E45D1">
        <w:rPr>
          <w:rFonts w:asciiTheme="minorHAnsi" w:hAnsiTheme="minorHAnsi"/>
        </w:rPr>
        <w:t xml:space="preserve"> injections of lipids at day 17.5 of incubat</w:t>
      </w:r>
      <w:r w:rsidR="00481304" w:rsidRPr="004E45D1">
        <w:rPr>
          <w:rFonts w:asciiTheme="minorHAnsi" w:hAnsiTheme="minorHAnsi"/>
        </w:rPr>
        <w:t>ion</w:t>
      </w:r>
      <w:r w:rsidR="00CA7B16">
        <w:rPr>
          <w:rFonts w:asciiTheme="minorHAnsi" w:hAnsiTheme="minorHAnsi"/>
        </w:rPr>
        <w:t>, and focused on improving the technique for fatty acids</w:t>
      </w:r>
      <w:r w:rsidR="00481304" w:rsidRPr="004E45D1">
        <w:rPr>
          <w:rFonts w:asciiTheme="minorHAnsi" w:hAnsiTheme="minorHAnsi"/>
        </w:rPr>
        <w:t xml:space="preserve">. </w:t>
      </w:r>
      <w:r w:rsidR="00CA7B16">
        <w:rPr>
          <w:rFonts w:asciiTheme="minorHAnsi" w:hAnsiTheme="minorHAnsi"/>
        </w:rPr>
        <w:t xml:space="preserve">The oils tested for </w:t>
      </w:r>
      <w:r w:rsidR="00CA7B16">
        <w:rPr>
          <w:rFonts w:asciiTheme="minorHAnsi" w:hAnsiTheme="minorHAnsi"/>
          <w:i/>
        </w:rPr>
        <w:t xml:space="preserve">in ovo </w:t>
      </w:r>
      <w:r w:rsidR="00CA7B16">
        <w:rPr>
          <w:rFonts w:asciiTheme="minorHAnsi" w:hAnsiTheme="minorHAnsi"/>
        </w:rPr>
        <w:t xml:space="preserve">injections were corn oil and fish oil, though the experiment was cut short due to neurological issues. </w:t>
      </w:r>
      <w:r w:rsidR="00481304" w:rsidRPr="00CA7B16">
        <w:rPr>
          <w:rFonts w:asciiTheme="minorHAnsi" w:hAnsiTheme="minorHAnsi"/>
        </w:rPr>
        <w:t>The</w:t>
      </w:r>
      <w:r w:rsidR="00481304" w:rsidRPr="004E45D1">
        <w:rPr>
          <w:rFonts w:asciiTheme="minorHAnsi" w:hAnsiTheme="minorHAnsi"/>
        </w:rPr>
        <w:t xml:space="preserve"> </w:t>
      </w:r>
      <w:r w:rsidR="00CA7B16">
        <w:rPr>
          <w:rFonts w:asciiTheme="minorHAnsi" w:hAnsiTheme="minorHAnsi"/>
        </w:rPr>
        <w:t xml:space="preserve">first two </w:t>
      </w:r>
      <w:r w:rsidR="00481304" w:rsidRPr="004E45D1">
        <w:rPr>
          <w:rFonts w:asciiTheme="minorHAnsi" w:hAnsiTheme="minorHAnsi"/>
        </w:rPr>
        <w:t>studies confirm that enriching the diet in omega-3 polyunsaturated fatty acids can be used to decrease adipocyte size and differentiation, wh</w:t>
      </w:r>
      <w:r w:rsidR="00AB05E2" w:rsidRPr="004E45D1">
        <w:rPr>
          <w:rFonts w:asciiTheme="minorHAnsi" w:hAnsiTheme="minorHAnsi"/>
        </w:rPr>
        <w:t xml:space="preserve">ich could potentially provide </w:t>
      </w:r>
      <w:r w:rsidR="00481304" w:rsidRPr="004E45D1">
        <w:rPr>
          <w:rFonts w:asciiTheme="minorHAnsi" w:hAnsiTheme="minorHAnsi"/>
        </w:rPr>
        <w:t xml:space="preserve">benefits to both broiler chickens and humans.  </w:t>
      </w:r>
    </w:p>
    <w:p w14:paraId="719F27FA" w14:textId="77777777" w:rsidR="00AE0600" w:rsidRPr="004E45D1" w:rsidRDefault="00AE0600">
      <w:pPr>
        <w:rPr>
          <w:rFonts w:asciiTheme="minorHAnsi" w:hAnsiTheme="minorHAnsi"/>
          <w:b/>
        </w:rPr>
      </w:pPr>
      <w:r w:rsidRPr="004E45D1">
        <w:rPr>
          <w:rFonts w:asciiTheme="minorHAnsi" w:hAnsiTheme="minorHAnsi"/>
          <w:b/>
        </w:rPr>
        <w:br w:type="page"/>
      </w:r>
    </w:p>
    <w:p w14:paraId="2AD4AB44" w14:textId="1501657D" w:rsidR="00552852" w:rsidRPr="004E45D1" w:rsidRDefault="00D067C3" w:rsidP="00FF10DC">
      <w:pPr>
        <w:spacing w:line="360" w:lineRule="auto"/>
        <w:jc w:val="center"/>
        <w:rPr>
          <w:rFonts w:asciiTheme="minorHAnsi" w:hAnsiTheme="minorHAnsi"/>
          <w:b/>
        </w:rPr>
      </w:pPr>
      <w:r w:rsidRPr="004E45D1">
        <w:rPr>
          <w:rFonts w:asciiTheme="minorHAnsi" w:hAnsiTheme="minorHAnsi"/>
          <w:b/>
        </w:rPr>
        <w:lastRenderedPageBreak/>
        <w:t>Table of Contents</w:t>
      </w:r>
    </w:p>
    <w:p w14:paraId="51409ED4" w14:textId="77777777" w:rsidR="004673FA" w:rsidRPr="004E45D1" w:rsidRDefault="004673FA" w:rsidP="002B380D">
      <w:pPr>
        <w:spacing w:line="360" w:lineRule="auto"/>
        <w:jc w:val="center"/>
        <w:rPr>
          <w:rFonts w:asciiTheme="minorHAnsi" w:hAnsiTheme="minorHAnsi"/>
          <w:b/>
        </w:rPr>
      </w:pPr>
    </w:p>
    <w:p w14:paraId="3D907E92" w14:textId="77777777" w:rsidR="004E45D1" w:rsidRPr="004E45D1" w:rsidRDefault="007263D3" w:rsidP="004E45D1">
      <w:pPr>
        <w:pStyle w:val="TOC1"/>
        <w:spacing w:line="360" w:lineRule="auto"/>
        <w:rPr>
          <w:rFonts w:eastAsiaTheme="minorEastAsia" w:cstheme="minorBidi"/>
          <w:noProof/>
          <w:sz w:val="22"/>
          <w:szCs w:val="22"/>
        </w:rPr>
      </w:pPr>
      <w:r w:rsidRPr="004E45D1">
        <w:fldChar w:fldCharType="begin"/>
      </w:r>
      <w:r w:rsidRPr="004E45D1">
        <w:instrText xml:space="preserve"> TOC \o "1-3" </w:instrText>
      </w:r>
      <w:r w:rsidRPr="004E45D1">
        <w:fldChar w:fldCharType="separate"/>
      </w:r>
      <w:r w:rsidR="004E45D1" w:rsidRPr="004E45D1">
        <w:rPr>
          <w:noProof/>
        </w:rPr>
        <w:t>Chapter 1. Review of Literature</w:t>
      </w:r>
      <w:r w:rsidR="004E45D1" w:rsidRPr="004E45D1">
        <w:rPr>
          <w:noProof/>
        </w:rPr>
        <w:tab/>
      </w:r>
      <w:r w:rsidR="004E45D1" w:rsidRPr="004E45D1">
        <w:rPr>
          <w:noProof/>
        </w:rPr>
        <w:fldChar w:fldCharType="begin"/>
      </w:r>
      <w:r w:rsidR="004E45D1" w:rsidRPr="004E45D1">
        <w:rPr>
          <w:noProof/>
        </w:rPr>
        <w:instrText xml:space="preserve"> PAGEREF _Toc458798840 \h </w:instrText>
      </w:r>
      <w:r w:rsidR="004E45D1" w:rsidRPr="004E45D1">
        <w:rPr>
          <w:noProof/>
        </w:rPr>
      </w:r>
      <w:r w:rsidR="004E45D1" w:rsidRPr="004E45D1">
        <w:rPr>
          <w:noProof/>
        </w:rPr>
        <w:fldChar w:fldCharType="separate"/>
      </w:r>
      <w:r w:rsidR="00002C7B">
        <w:rPr>
          <w:noProof/>
        </w:rPr>
        <w:t>1</w:t>
      </w:r>
      <w:r w:rsidR="004E45D1" w:rsidRPr="004E45D1">
        <w:rPr>
          <w:noProof/>
        </w:rPr>
        <w:fldChar w:fldCharType="end"/>
      </w:r>
    </w:p>
    <w:p w14:paraId="6B5481B3"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1.1 Human Obesity</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_Toc458798841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2</w:t>
      </w:r>
      <w:r w:rsidRPr="004E45D1">
        <w:rPr>
          <w:rFonts w:asciiTheme="minorHAnsi" w:hAnsiTheme="minorHAnsi"/>
          <w:noProof/>
        </w:rPr>
        <w:fldChar w:fldCharType="end"/>
      </w:r>
    </w:p>
    <w:p w14:paraId="2400A7FD"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1.2 Childhood Obesity</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_Toc458798842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3</w:t>
      </w:r>
      <w:r w:rsidRPr="004E45D1">
        <w:rPr>
          <w:rFonts w:asciiTheme="minorHAnsi" w:hAnsiTheme="minorHAnsi"/>
          <w:noProof/>
        </w:rPr>
        <w:fldChar w:fldCharType="end"/>
      </w:r>
    </w:p>
    <w:p w14:paraId="48396768"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1.3 Excess Adiposity in Broiler Chickens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_Toc458798843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5</w:t>
      </w:r>
      <w:r w:rsidRPr="004E45D1">
        <w:rPr>
          <w:rFonts w:asciiTheme="minorHAnsi" w:hAnsiTheme="minorHAnsi"/>
          <w:noProof/>
        </w:rPr>
        <w:fldChar w:fldCharType="end"/>
      </w:r>
    </w:p>
    <w:p w14:paraId="5D40DA18"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1.4 Adipose Tissue Biology</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_Toc458798844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8</w:t>
      </w:r>
      <w:r w:rsidRPr="004E45D1">
        <w:rPr>
          <w:rFonts w:asciiTheme="minorHAnsi" w:hAnsiTheme="minorHAnsi"/>
          <w:noProof/>
        </w:rPr>
        <w:fldChar w:fldCharType="end"/>
      </w:r>
    </w:p>
    <w:p w14:paraId="1BFBB857"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1.5 Fatty Acids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_Toc458798845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9</w:t>
      </w:r>
      <w:r w:rsidRPr="004E45D1">
        <w:rPr>
          <w:rFonts w:asciiTheme="minorHAnsi" w:hAnsiTheme="minorHAnsi"/>
          <w:noProof/>
        </w:rPr>
        <w:fldChar w:fldCharType="end"/>
      </w:r>
    </w:p>
    <w:p w14:paraId="22DBB17B"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1.6 In Ovo Injections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_Toc458798846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11</w:t>
      </w:r>
      <w:r w:rsidRPr="004E45D1">
        <w:rPr>
          <w:rFonts w:asciiTheme="minorHAnsi" w:hAnsiTheme="minorHAnsi"/>
          <w:noProof/>
        </w:rPr>
        <w:fldChar w:fldCharType="end"/>
      </w:r>
    </w:p>
    <w:p w14:paraId="61348749" w14:textId="77777777" w:rsidR="004E45D1" w:rsidRPr="004E45D1" w:rsidRDefault="004E45D1" w:rsidP="004E45D1">
      <w:pPr>
        <w:pStyle w:val="TOC1"/>
        <w:spacing w:line="360" w:lineRule="auto"/>
        <w:rPr>
          <w:rFonts w:eastAsiaTheme="minorEastAsia" w:cstheme="minorBidi"/>
          <w:noProof/>
          <w:sz w:val="22"/>
          <w:szCs w:val="22"/>
        </w:rPr>
      </w:pPr>
      <w:r w:rsidRPr="004E45D1">
        <w:rPr>
          <w:noProof/>
        </w:rPr>
        <w:t>Chapter 2. Omega-3 Fatty Acids Decrease Adipocyte Size in Young Broiler Chicks</w:t>
      </w:r>
      <w:r w:rsidRPr="004E45D1">
        <w:rPr>
          <w:noProof/>
        </w:rPr>
        <w:tab/>
      </w:r>
      <w:r w:rsidRPr="004E45D1">
        <w:rPr>
          <w:noProof/>
        </w:rPr>
        <w:fldChar w:fldCharType="begin"/>
      </w:r>
      <w:r w:rsidRPr="004E45D1">
        <w:rPr>
          <w:noProof/>
        </w:rPr>
        <w:instrText xml:space="preserve"> PAGEREF _Toc458798847 \h </w:instrText>
      </w:r>
      <w:r w:rsidRPr="004E45D1">
        <w:rPr>
          <w:noProof/>
        </w:rPr>
      </w:r>
      <w:r w:rsidRPr="004E45D1">
        <w:rPr>
          <w:noProof/>
        </w:rPr>
        <w:fldChar w:fldCharType="separate"/>
      </w:r>
      <w:r w:rsidR="00002C7B">
        <w:rPr>
          <w:noProof/>
        </w:rPr>
        <w:t>14</w:t>
      </w:r>
      <w:r w:rsidRPr="004E45D1">
        <w:rPr>
          <w:noProof/>
        </w:rPr>
        <w:fldChar w:fldCharType="end"/>
      </w:r>
    </w:p>
    <w:p w14:paraId="3736DFED"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2.1 Abstract</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_Toc458798848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15</w:t>
      </w:r>
      <w:r w:rsidRPr="004E45D1">
        <w:rPr>
          <w:rFonts w:asciiTheme="minorHAnsi" w:hAnsiTheme="minorHAnsi"/>
          <w:noProof/>
        </w:rPr>
        <w:fldChar w:fldCharType="end"/>
      </w:r>
    </w:p>
    <w:p w14:paraId="4F3949DC"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2.2 Introduction</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_Toc458798849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15</w:t>
      </w:r>
      <w:r w:rsidRPr="004E45D1">
        <w:rPr>
          <w:rFonts w:asciiTheme="minorHAnsi" w:hAnsiTheme="minorHAnsi"/>
          <w:noProof/>
        </w:rPr>
        <w:fldChar w:fldCharType="end"/>
      </w:r>
    </w:p>
    <w:p w14:paraId="63D350B1"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2.3 Materials and Methods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_Toc458798850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17</w:t>
      </w:r>
      <w:r w:rsidRPr="004E45D1">
        <w:rPr>
          <w:rFonts w:asciiTheme="minorHAnsi" w:hAnsiTheme="minorHAnsi"/>
          <w:noProof/>
        </w:rPr>
        <w:fldChar w:fldCharType="end"/>
      </w:r>
    </w:p>
    <w:p w14:paraId="3CCB72FD" w14:textId="77777777" w:rsidR="004E45D1" w:rsidRPr="004E45D1" w:rsidRDefault="004E45D1" w:rsidP="004E45D1">
      <w:pPr>
        <w:pStyle w:val="TOC3"/>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Subject Selection and Assignment of Treatments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_Toc458798851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17</w:t>
      </w:r>
      <w:r w:rsidRPr="004E45D1">
        <w:rPr>
          <w:rFonts w:asciiTheme="minorHAnsi" w:hAnsiTheme="minorHAnsi"/>
          <w:noProof/>
        </w:rPr>
        <w:fldChar w:fldCharType="end"/>
      </w:r>
    </w:p>
    <w:p w14:paraId="640721D5" w14:textId="77777777" w:rsidR="004E45D1" w:rsidRPr="004E45D1" w:rsidRDefault="004E45D1" w:rsidP="004E45D1">
      <w:pPr>
        <w:pStyle w:val="TOC3"/>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Preparation of Diets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_Toc458798852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17</w:t>
      </w:r>
      <w:r w:rsidRPr="004E45D1">
        <w:rPr>
          <w:rFonts w:asciiTheme="minorHAnsi" w:hAnsiTheme="minorHAnsi"/>
          <w:noProof/>
        </w:rPr>
        <w:fldChar w:fldCharType="end"/>
      </w:r>
    </w:p>
    <w:p w14:paraId="00A9E4FD" w14:textId="77777777" w:rsidR="004E45D1" w:rsidRPr="004E45D1" w:rsidRDefault="004E45D1" w:rsidP="004E45D1">
      <w:pPr>
        <w:pStyle w:val="TOC3"/>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Termination of Study</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_Toc458798853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18</w:t>
      </w:r>
      <w:r w:rsidRPr="004E45D1">
        <w:rPr>
          <w:rFonts w:asciiTheme="minorHAnsi" w:hAnsiTheme="minorHAnsi"/>
          <w:noProof/>
        </w:rPr>
        <w:fldChar w:fldCharType="end"/>
      </w:r>
    </w:p>
    <w:p w14:paraId="10C27403" w14:textId="77777777" w:rsidR="004E45D1" w:rsidRPr="004E45D1" w:rsidRDefault="004E45D1" w:rsidP="004E45D1">
      <w:pPr>
        <w:pStyle w:val="TOC3"/>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Blood Serum Analysis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_Toc458798854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18</w:t>
      </w:r>
      <w:r w:rsidRPr="004E45D1">
        <w:rPr>
          <w:rFonts w:asciiTheme="minorHAnsi" w:hAnsiTheme="minorHAnsi"/>
          <w:noProof/>
        </w:rPr>
        <w:fldChar w:fldCharType="end"/>
      </w:r>
    </w:p>
    <w:p w14:paraId="0EE9501D" w14:textId="77777777" w:rsidR="004E45D1" w:rsidRPr="004E45D1" w:rsidRDefault="004E45D1" w:rsidP="004E45D1">
      <w:pPr>
        <w:pStyle w:val="TOC3"/>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Measurement of Adipocyte Size</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_Toc458798855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18</w:t>
      </w:r>
      <w:r w:rsidRPr="004E45D1">
        <w:rPr>
          <w:rFonts w:asciiTheme="minorHAnsi" w:hAnsiTheme="minorHAnsi"/>
          <w:noProof/>
        </w:rPr>
        <w:fldChar w:fldCharType="end"/>
      </w:r>
    </w:p>
    <w:p w14:paraId="27B33048" w14:textId="77777777" w:rsidR="004E45D1" w:rsidRPr="004E45D1" w:rsidRDefault="004E45D1" w:rsidP="004E45D1">
      <w:pPr>
        <w:pStyle w:val="TOC3"/>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Statistical Analysis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_Toc458798856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19</w:t>
      </w:r>
      <w:r w:rsidRPr="004E45D1">
        <w:rPr>
          <w:rFonts w:asciiTheme="minorHAnsi" w:hAnsiTheme="minorHAnsi"/>
          <w:noProof/>
        </w:rPr>
        <w:fldChar w:fldCharType="end"/>
      </w:r>
    </w:p>
    <w:p w14:paraId="204FFDC8"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2.4 Results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_Toc458798857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19</w:t>
      </w:r>
      <w:r w:rsidRPr="004E45D1">
        <w:rPr>
          <w:rFonts w:asciiTheme="minorHAnsi" w:hAnsiTheme="minorHAnsi"/>
          <w:noProof/>
        </w:rPr>
        <w:fldChar w:fldCharType="end"/>
      </w:r>
    </w:p>
    <w:p w14:paraId="37C7A5A8"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2.5 Discussion</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_Toc458798858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20</w:t>
      </w:r>
      <w:r w:rsidRPr="004E45D1">
        <w:rPr>
          <w:rFonts w:asciiTheme="minorHAnsi" w:hAnsiTheme="minorHAnsi"/>
          <w:noProof/>
        </w:rPr>
        <w:fldChar w:fldCharType="end"/>
      </w:r>
    </w:p>
    <w:p w14:paraId="012ADE83"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2.6 Appendix: Tables and Figures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_Toc458798859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22</w:t>
      </w:r>
      <w:r w:rsidRPr="004E45D1">
        <w:rPr>
          <w:rFonts w:asciiTheme="minorHAnsi" w:hAnsiTheme="minorHAnsi"/>
          <w:noProof/>
        </w:rPr>
        <w:fldChar w:fldCharType="end"/>
      </w:r>
    </w:p>
    <w:p w14:paraId="64A6F37F" w14:textId="77777777" w:rsidR="004E45D1" w:rsidRPr="004E45D1" w:rsidRDefault="004E45D1" w:rsidP="004E45D1">
      <w:pPr>
        <w:pStyle w:val="TOC1"/>
        <w:spacing w:line="360" w:lineRule="auto"/>
        <w:rPr>
          <w:rFonts w:eastAsiaTheme="minorEastAsia" w:cstheme="minorBidi"/>
          <w:noProof/>
          <w:sz w:val="22"/>
          <w:szCs w:val="22"/>
        </w:rPr>
      </w:pPr>
      <w:r w:rsidRPr="004E45D1">
        <w:rPr>
          <w:noProof/>
        </w:rPr>
        <w:t>Chapter 3. Effects of Omega-3 Fatty Acids on Adipose Development in Young Broiler Chicks</w:t>
      </w:r>
      <w:r w:rsidRPr="004E45D1">
        <w:rPr>
          <w:noProof/>
        </w:rPr>
        <w:tab/>
      </w:r>
      <w:r w:rsidRPr="004E45D1">
        <w:rPr>
          <w:noProof/>
        </w:rPr>
        <w:fldChar w:fldCharType="begin"/>
      </w:r>
      <w:r w:rsidRPr="004E45D1">
        <w:rPr>
          <w:noProof/>
        </w:rPr>
        <w:instrText xml:space="preserve"> PAGEREF _Toc458798860 \h </w:instrText>
      </w:r>
      <w:r w:rsidRPr="004E45D1">
        <w:rPr>
          <w:noProof/>
        </w:rPr>
      </w:r>
      <w:r w:rsidRPr="004E45D1">
        <w:rPr>
          <w:noProof/>
        </w:rPr>
        <w:fldChar w:fldCharType="separate"/>
      </w:r>
      <w:r w:rsidR="00002C7B">
        <w:rPr>
          <w:noProof/>
        </w:rPr>
        <w:t>26</w:t>
      </w:r>
      <w:r w:rsidRPr="004E45D1">
        <w:rPr>
          <w:noProof/>
        </w:rPr>
        <w:fldChar w:fldCharType="end"/>
      </w:r>
    </w:p>
    <w:p w14:paraId="73D839E8"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3.1 Abstract</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_Toc458798861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27</w:t>
      </w:r>
      <w:r w:rsidRPr="004E45D1">
        <w:rPr>
          <w:rFonts w:asciiTheme="minorHAnsi" w:hAnsiTheme="minorHAnsi"/>
          <w:noProof/>
        </w:rPr>
        <w:fldChar w:fldCharType="end"/>
      </w:r>
    </w:p>
    <w:p w14:paraId="49327EBA"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3.2 Introduction</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_Toc458798862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28</w:t>
      </w:r>
      <w:r w:rsidRPr="004E45D1">
        <w:rPr>
          <w:rFonts w:asciiTheme="minorHAnsi" w:hAnsiTheme="minorHAnsi"/>
          <w:noProof/>
        </w:rPr>
        <w:fldChar w:fldCharType="end"/>
      </w:r>
    </w:p>
    <w:p w14:paraId="313492BE"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3.3 Materials and Methods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_Toc458798863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29</w:t>
      </w:r>
      <w:r w:rsidRPr="004E45D1">
        <w:rPr>
          <w:rFonts w:asciiTheme="minorHAnsi" w:hAnsiTheme="minorHAnsi"/>
          <w:noProof/>
        </w:rPr>
        <w:fldChar w:fldCharType="end"/>
      </w:r>
    </w:p>
    <w:p w14:paraId="48EE4F73" w14:textId="77777777" w:rsidR="004E45D1" w:rsidRPr="004E45D1" w:rsidRDefault="004E45D1" w:rsidP="004E45D1">
      <w:pPr>
        <w:pStyle w:val="TOC3"/>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lastRenderedPageBreak/>
        <w:t>Subject Selection and Assignment of Treatments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_Toc458798864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29</w:t>
      </w:r>
      <w:r w:rsidRPr="004E45D1">
        <w:rPr>
          <w:rFonts w:asciiTheme="minorHAnsi" w:hAnsiTheme="minorHAnsi"/>
          <w:noProof/>
        </w:rPr>
        <w:fldChar w:fldCharType="end"/>
      </w:r>
    </w:p>
    <w:p w14:paraId="796AD31A" w14:textId="77777777" w:rsidR="004E45D1" w:rsidRPr="004E45D1" w:rsidRDefault="004E45D1" w:rsidP="004E45D1">
      <w:pPr>
        <w:pStyle w:val="TOC3"/>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Preparation of Diets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_Toc458798865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29</w:t>
      </w:r>
      <w:r w:rsidRPr="004E45D1">
        <w:rPr>
          <w:rFonts w:asciiTheme="minorHAnsi" w:hAnsiTheme="minorHAnsi"/>
          <w:noProof/>
        </w:rPr>
        <w:fldChar w:fldCharType="end"/>
      </w:r>
    </w:p>
    <w:p w14:paraId="123194F8" w14:textId="77777777" w:rsidR="004E45D1" w:rsidRPr="004E45D1" w:rsidRDefault="004E45D1" w:rsidP="004E45D1">
      <w:pPr>
        <w:pStyle w:val="TOC3"/>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Termination of Study</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_Toc458798866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30</w:t>
      </w:r>
      <w:r w:rsidRPr="004E45D1">
        <w:rPr>
          <w:rFonts w:asciiTheme="minorHAnsi" w:hAnsiTheme="minorHAnsi"/>
          <w:noProof/>
        </w:rPr>
        <w:fldChar w:fldCharType="end"/>
      </w:r>
    </w:p>
    <w:p w14:paraId="132C9FC6" w14:textId="77777777" w:rsidR="004E45D1" w:rsidRPr="004E45D1" w:rsidRDefault="004E45D1" w:rsidP="004E45D1">
      <w:pPr>
        <w:pStyle w:val="TOC3"/>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Blood Serum Analysis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_Toc458798867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30</w:t>
      </w:r>
      <w:r w:rsidRPr="004E45D1">
        <w:rPr>
          <w:rFonts w:asciiTheme="minorHAnsi" w:hAnsiTheme="minorHAnsi"/>
          <w:noProof/>
        </w:rPr>
        <w:fldChar w:fldCharType="end"/>
      </w:r>
    </w:p>
    <w:p w14:paraId="31FA32D1" w14:textId="77777777" w:rsidR="004E45D1" w:rsidRPr="004E45D1" w:rsidRDefault="004E45D1" w:rsidP="004E45D1">
      <w:pPr>
        <w:pStyle w:val="TOC3"/>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Measurement of Adipocyte Size</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_Toc458798868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30</w:t>
      </w:r>
      <w:r w:rsidRPr="004E45D1">
        <w:rPr>
          <w:rFonts w:asciiTheme="minorHAnsi" w:hAnsiTheme="minorHAnsi"/>
          <w:noProof/>
        </w:rPr>
        <w:fldChar w:fldCharType="end"/>
      </w:r>
    </w:p>
    <w:p w14:paraId="667C4521" w14:textId="77777777" w:rsidR="004E45D1" w:rsidRPr="004E45D1" w:rsidRDefault="004E45D1" w:rsidP="004E45D1">
      <w:pPr>
        <w:pStyle w:val="TOC3"/>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PPARɣ Expression</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_Toc458798869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31</w:t>
      </w:r>
      <w:r w:rsidRPr="004E45D1">
        <w:rPr>
          <w:rFonts w:asciiTheme="minorHAnsi" w:hAnsiTheme="minorHAnsi"/>
          <w:noProof/>
        </w:rPr>
        <w:fldChar w:fldCharType="end"/>
      </w:r>
    </w:p>
    <w:p w14:paraId="4874EE96" w14:textId="77777777" w:rsidR="004E45D1" w:rsidRPr="004E45D1" w:rsidRDefault="004E45D1" w:rsidP="004E45D1">
      <w:pPr>
        <w:pStyle w:val="TOC3"/>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Adipocyte Differentiation</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_Toc458798870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32</w:t>
      </w:r>
      <w:r w:rsidRPr="004E45D1">
        <w:rPr>
          <w:rFonts w:asciiTheme="minorHAnsi" w:hAnsiTheme="minorHAnsi"/>
          <w:noProof/>
        </w:rPr>
        <w:fldChar w:fldCharType="end"/>
      </w:r>
    </w:p>
    <w:p w14:paraId="48F1C409" w14:textId="77777777" w:rsidR="004E45D1" w:rsidRPr="004E45D1" w:rsidRDefault="004E45D1" w:rsidP="004E45D1">
      <w:pPr>
        <w:pStyle w:val="TOC3"/>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Glucagon Challenge Study</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_Toc458798871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32</w:t>
      </w:r>
      <w:r w:rsidRPr="004E45D1">
        <w:rPr>
          <w:rFonts w:asciiTheme="minorHAnsi" w:hAnsiTheme="minorHAnsi"/>
          <w:noProof/>
        </w:rPr>
        <w:fldChar w:fldCharType="end"/>
      </w:r>
    </w:p>
    <w:p w14:paraId="7DFA7B69" w14:textId="77777777" w:rsidR="004E45D1" w:rsidRPr="004E45D1" w:rsidRDefault="004E45D1" w:rsidP="004E45D1">
      <w:pPr>
        <w:pStyle w:val="TOC3"/>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Statistical Analysis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_Toc458798872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33</w:t>
      </w:r>
      <w:r w:rsidRPr="004E45D1">
        <w:rPr>
          <w:rFonts w:asciiTheme="minorHAnsi" w:hAnsiTheme="minorHAnsi"/>
          <w:noProof/>
        </w:rPr>
        <w:fldChar w:fldCharType="end"/>
      </w:r>
    </w:p>
    <w:p w14:paraId="0D5D6BCD"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3.4 Results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_Toc458798873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33</w:t>
      </w:r>
      <w:r w:rsidRPr="004E45D1">
        <w:rPr>
          <w:rFonts w:asciiTheme="minorHAnsi" w:hAnsiTheme="minorHAnsi"/>
          <w:noProof/>
        </w:rPr>
        <w:fldChar w:fldCharType="end"/>
      </w:r>
    </w:p>
    <w:p w14:paraId="53FD464D"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3.5 Discussion</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_Toc458798874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35</w:t>
      </w:r>
      <w:r w:rsidRPr="004E45D1">
        <w:rPr>
          <w:rFonts w:asciiTheme="minorHAnsi" w:hAnsiTheme="minorHAnsi"/>
          <w:noProof/>
        </w:rPr>
        <w:fldChar w:fldCharType="end"/>
      </w:r>
    </w:p>
    <w:p w14:paraId="367EE5F8"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3.6 Appendix: Figures and Tables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_Toc458798875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39</w:t>
      </w:r>
      <w:r w:rsidRPr="004E45D1">
        <w:rPr>
          <w:rFonts w:asciiTheme="minorHAnsi" w:hAnsiTheme="minorHAnsi"/>
          <w:noProof/>
        </w:rPr>
        <w:fldChar w:fldCharType="end"/>
      </w:r>
    </w:p>
    <w:p w14:paraId="3D492772" w14:textId="77777777" w:rsidR="004E45D1" w:rsidRPr="004E45D1" w:rsidRDefault="004E45D1" w:rsidP="004E45D1">
      <w:pPr>
        <w:pStyle w:val="TOC1"/>
        <w:spacing w:line="360" w:lineRule="auto"/>
        <w:rPr>
          <w:rFonts w:eastAsiaTheme="minorEastAsia" w:cstheme="minorBidi"/>
          <w:noProof/>
          <w:sz w:val="22"/>
          <w:szCs w:val="22"/>
        </w:rPr>
      </w:pPr>
      <w:r w:rsidRPr="004E45D1">
        <w:rPr>
          <w:noProof/>
        </w:rPr>
        <w:t>Chapter 4. In Ovo Supplementation of Omega-3 and Omega-6 Fatty Acids</w:t>
      </w:r>
      <w:r w:rsidRPr="004E45D1">
        <w:rPr>
          <w:noProof/>
        </w:rPr>
        <w:tab/>
      </w:r>
      <w:r w:rsidRPr="004E45D1">
        <w:rPr>
          <w:noProof/>
        </w:rPr>
        <w:fldChar w:fldCharType="begin"/>
      </w:r>
      <w:r w:rsidRPr="004E45D1">
        <w:rPr>
          <w:noProof/>
        </w:rPr>
        <w:instrText xml:space="preserve"> PAGEREF _Toc458798876 \h </w:instrText>
      </w:r>
      <w:r w:rsidRPr="004E45D1">
        <w:rPr>
          <w:noProof/>
        </w:rPr>
      </w:r>
      <w:r w:rsidRPr="004E45D1">
        <w:rPr>
          <w:noProof/>
        </w:rPr>
        <w:fldChar w:fldCharType="separate"/>
      </w:r>
      <w:r w:rsidR="00002C7B">
        <w:rPr>
          <w:noProof/>
        </w:rPr>
        <w:t>44</w:t>
      </w:r>
      <w:r w:rsidRPr="004E45D1">
        <w:rPr>
          <w:noProof/>
        </w:rPr>
        <w:fldChar w:fldCharType="end"/>
      </w:r>
    </w:p>
    <w:p w14:paraId="3A7B1DC6"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4.1 Abstract</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_Toc458798877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45</w:t>
      </w:r>
      <w:r w:rsidRPr="004E45D1">
        <w:rPr>
          <w:rFonts w:asciiTheme="minorHAnsi" w:hAnsiTheme="minorHAnsi"/>
          <w:noProof/>
        </w:rPr>
        <w:fldChar w:fldCharType="end"/>
      </w:r>
    </w:p>
    <w:p w14:paraId="20321B36"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4.2 Introduction</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_Toc458798878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45</w:t>
      </w:r>
      <w:r w:rsidRPr="004E45D1">
        <w:rPr>
          <w:rFonts w:asciiTheme="minorHAnsi" w:hAnsiTheme="minorHAnsi"/>
          <w:noProof/>
        </w:rPr>
        <w:fldChar w:fldCharType="end"/>
      </w:r>
    </w:p>
    <w:p w14:paraId="3D4A97C5"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4.3 Materials and Methods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_Toc458798879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47</w:t>
      </w:r>
      <w:r w:rsidRPr="004E45D1">
        <w:rPr>
          <w:rFonts w:asciiTheme="minorHAnsi" w:hAnsiTheme="minorHAnsi"/>
          <w:noProof/>
        </w:rPr>
        <w:fldChar w:fldCharType="end"/>
      </w:r>
    </w:p>
    <w:p w14:paraId="71AD4066" w14:textId="77777777" w:rsidR="004E45D1" w:rsidRPr="004E45D1" w:rsidRDefault="004E45D1" w:rsidP="004E45D1">
      <w:pPr>
        <w:pStyle w:val="TOC3"/>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Preliminary studies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_Toc458798880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47</w:t>
      </w:r>
      <w:r w:rsidRPr="004E45D1">
        <w:rPr>
          <w:rFonts w:asciiTheme="minorHAnsi" w:hAnsiTheme="minorHAnsi"/>
          <w:noProof/>
        </w:rPr>
        <w:fldChar w:fldCharType="end"/>
      </w:r>
    </w:p>
    <w:p w14:paraId="1E8C6F1C" w14:textId="77777777" w:rsidR="004E45D1" w:rsidRPr="004E45D1" w:rsidRDefault="004E45D1" w:rsidP="004E45D1">
      <w:pPr>
        <w:pStyle w:val="TOC3"/>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Subject Selection and Assignment of Treatments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_Toc458798881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48</w:t>
      </w:r>
      <w:r w:rsidRPr="004E45D1">
        <w:rPr>
          <w:rFonts w:asciiTheme="minorHAnsi" w:hAnsiTheme="minorHAnsi"/>
          <w:noProof/>
        </w:rPr>
        <w:fldChar w:fldCharType="end"/>
      </w:r>
    </w:p>
    <w:p w14:paraId="0C8F47F0" w14:textId="77777777" w:rsidR="004E45D1" w:rsidRPr="004E45D1" w:rsidRDefault="004E45D1" w:rsidP="004E45D1">
      <w:pPr>
        <w:pStyle w:val="TOC3"/>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Preparation of Injections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_Toc458798882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48</w:t>
      </w:r>
      <w:r w:rsidRPr="004E45D1">
        <w:rPr>
          <w:rFonts w:asciiTheme="minorHAnsi" w:hAnsiTheme="minorHAnsi"/>
          <w:noProof/>
        </w:rPr>
        <w:fldChar w:fldCharType="end"/>
      </w:r>
    </w:p>
    <w:p w14:paraId="6FC76F97" w14:textId="77777777" w:rsidR="004E45D1" w:rsidRPr="004E45D1" w:rsidRDefault="004E45D1" w:rsidP="004E45D1">
      <w:pPr>
        <w:pStyle w:val="TOC3"/>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Administration of In Ovo Injections</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_Toc458798883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48</w:t>
      </w:r>
      <w:r w:rsidRPr="004E45D1">
        <w:rPr>
          <w:rFonts w:asciiTheme="minorHAnsi" w:hAnsiTheme="minorHAnsi"/>
          <w:noProof/>
        </w:rPr>
        <w:fldChar w:fldCharType="end"/>
      </w:r>
    </w:p>
    <w:p w14:paraId="5110F6E8" w14:textId="77777777" w:rsidR="004E45D1" w:rsidRPr="004E45D1" w:rsidRDefault="004E45D1" w:rsidP="004E45D1">
      <w:pPr>
        <w:pStyle w:val="TOC3"/>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Termination of Study</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_Toc458798884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49</w:t>
      </w:r>
      <w:r w:rsidRPr="004E45D1">
        <w:rPr>
          <w:rFonts w:asciiTheme="minorHAnsi" w:hAnsiTheme="minorHAnsi"/>
          <w:noProof/>
        </w:rPr>
        <w:fldChar w:fldCharType="end"/>
      </w:r>
    </w:p>
    <w:p w14:paraId="12DCF049" w14:textId="77777777" w:rsidR="004E45D1" w:rsidRPr="004E45D1" w:rsidRDefault="004E45D1" w:rsidP="004E45D1">
      <w:pPr>
        <w:pStyle w:val="TOC2"/>
        <w:tabs>
          <w:tab w:val="right" w:leader="dot" w:pos="8630"/>
        </w:tabs>
        <w:spacing w:line="360" w:lineRule="auto"/>
        <w:rPr>
          <w:rFonts w:asciiTheme="minorHAnsi" w:eastAsiaTheme="minorEastAsia" w:hAnsiTheme="minorHAnsi" w:cstheme="minorBidi"/>
          <w:noProof/>
          <w:sz w:val="22"/>
          <w:szCs w:val="22"/>
        </w:rPr>
      </w:pPr>
      <w:r w:rsidRPr="004E45D1">
        <w:rPr>
          <w:rFonts w:asciiTheme="minorHAnsi" w:hAnsiTheme="minorHAnsi"/>
          <w:noProof/>
        </w:rPr>
        <w:t>4.4 Discussion</w:t>
      </w:r>
      <w:r w:rsidRPr="004E45D1">
        <w:rPr>
          <w:rFonts w:asciiTheme="minorHAnsi" w:hAnsiTheme="minorHAnsi"/>
          <w:noProof/>
        </w:rPr>
        <w:tab/>
      </w:r>
      <w:r w:rsidRPr="004E45D1">
        <w:rPr>
          <w:rFonts w:asciiTheme="minorHAnsi" w:hAnsiTheme="minorHAnsi"/>
          <w:noProof/>
        </w:rPr>
        <w:fldChar w:fldCharType="begin"/>
      </w:r>
      <w:r w:rsidRPr="004E45D1">
        <w:rPr>
          <w:rFonts w:asciiTheme="minorHAnsi" w:hAnsiTheme="minorHAnsi"/>
          <w:noProof/>
        </w:rPr>
        <w:instrText xml:space="preserve"> PAGEREF _Toc458798885 \h </w:instrText>
      </w:r>
      <w:r w:rsidRPr="004E45D1">
        <w:rPr>
          <w:rFonts w:asciiTheme="minorHAnsi" w:hAnsiTheme="minorHAnsi"/>
          <w:noProof/>
        </w:rPr>
      </w:r>
      <w:r w:rsidRPr="004E45D1">
        <w:rPr>
          <w:rFonts w:asciiTheme="minorHAnsi" w:hAnsiTheme="minorHAnsi"/>
          <w:noProof/>
        </w:rPr>
        <w:fldChar w:fldCharType="separate"/>
      </w:r>
      <w:r w:rsidR="00002C7B">
        <w:rPr>
          <w:rFonts w:asciiTheme="minorHAnsi" w:hAnsiTheme="minorHAnsi"/>
          <w:noProof/>
        </w:rPr>
        <w:t>50</w:t>
      </w:r>
      <w:r w:rsidRPr="004E45D1">
        <w:rPr>
          <w:rFonts w:asciiTheme="minorHAnsi" w:hAnsiTheme="minorHAnsi"/>
          <w:noProof/>
        </w:rPr>
        <w:fldChar w:fldCharType="end"/>
      </w:r>
    </w:p>
    <w:p w14:paraId="40FAD75E" w14:textId="77777777" w:rsidR="004E45D1" w:rsidRPr="004E45D1" w:rsidRDefault="004E45D1" w:rsidP="004E45D1">
      <w:pPr>
        <w:pStyle w:val="TOC1"/>
        <w:spacing w:line="360" w:lineRule="auto"/>
        <w:rPr>
          <w:rFonts w:eastAsiaTheme="minorEastAsia" w:cstheme="minorBidi"/>
          <w:noProof/>
          <w:sz w:val="22"/>
          <w:szCs w:val="22"/>
        </w:rPr>
      </w:pPr>
      <w:r w:rsidRPr="004E45D1">
        <w:rPr>
          <w:noProof/>
        </w:rPr>
        <w:t>Chapter 5. Conclusions</w:t>
      </w:r>
      <w:r w:rsidRPr="004E45D1">
        <w:rPr>
          <w:noProof/>
        </w:rPr>
        <w:tab/>
      </w:r>
      <w:r w:rsidRPr="004E45D1">
        <w:rPr>
          <w:noProof/>
        </w:rPr>
        <w:fldChar w:fldCharType="begin"/>
      </w:r>
      <w:r w:rsidRPr="004E45D1">
        <w:rPr>
          <w:noProof/>
        </w:rPr>
        <w:instrText xml:space="preserve"> PAGEREF _Toc458798886 \h </w:instrText>
      </w:r>
      <w:r w:rsidRPr="004E45D1">
        <w:rPr>
          <w:noProof/>
        </w:rPr>
      </w:r>
      <w:r w:rsidRPr="004E45D1">
        <w:rPr>
          <w:noProof/>
        </w:rPr>
        <w:fldChar w:fldCharType="separate"/>
      </w:r>
      <w:r w:rsidR="00002C7B">
        <w:rPr>
          <w:noProof/>
        </w:rPr>
        <w:t>52</w:t>
      </w:r>
      <w:r w:rsidRPr="004E45D1">
        <w:rPr>
          <w:noProof/>
        </w:rPr>
        <w:fldChar w:fldCharType="end"/>
      </w:r>
    </w:p>
    <w:p w14:paraId="7225097C" w14:textId="77777777" w:rsidR="004E45D1" w:rsidRPr="004E45D1" w:rsidRDefault="004E45D1" w:rsidP="004E45D1">
      <w:pPr>
        <w:pStyle w:val="TOC1"/>
        <w:spacing w:line="360" w:lineRule="auto"/>
        <w:rPr>
          <w:rFonts w:eastAsiaTheme="minorEastAsia" w:cstheme="minorBidi"/>
          <w:noProof/>
          <w:sz w:val="22"/>
          <w:szCs w:val="22"/>
        </w:rPr>
      </w:pPr>
      <w:r w:rsidRPr="004E45D1">
        <w:rPr>
          <w:noProof/>
        </w:rPr>
        <w:t>List of References</w:t>
      </w:r>
      <w:r w:rsidRPr="004E45D1">
        <w:rPr>
          <w:noProof/>
        </w:rPr>
        <w:tab/>
      </w:r>
      <w:r w:rsidRPr="004E45D1">
        <w:rPr>
          <w:noProof/>
        </w:rPr>
        <w:fldChar w:fldCharType="begin"/>
      </w:r>
      <w:r w:rsidRPr="004E45D1">
        <w:rPr>
          <w:noProof/>
        </w:rPr>
        <w:instrText xml:space="preserve"> PAGEREF _Toc458798887 \h </w:instrText>
      </w:r>
      <w:r w:rsidRPr="004E45D1">
        <w:rPr>
          <w:noProof/>
        </w:rPr>
      </w:r>
      <w:r w:rsidRPr="004E45D1">
        <w:rPr>
          <w:noProof/>
        </w:rPr>
        <w:fldChar w:fldCharType="separate"/>
      </w:r>
      <w:r w:rsidR="00002C7B">
        <w:rPr>
          <w:noProof/>
        </w:rPr>
        <w:t>54</w:t>
      </w:r>
      <w:r w:rsidRPr="004E45D1">
        <w:rPr>
          <w:noProof/>
        </w:rPr>
        <w:fldChar w:fldCharType="end"/>
      </w:r>
    </w:p>
    <w:p w14:paraId="11E9E02C" w14:textId="77777777" w:rsidR="004E45D1" w:rsidRPr="004E45D1" w:rsidRDefault="004E45D1" w:rsidP="004E45D1">
      <w:pPr>
        <w:pStyle w:val="TOC1"/>
        <w:spacing w:line="360" w:lineRule="auto"/>
        <w:rPr>
          <w:rFonts w:eastAsiaTheme="minorEastAsia" w:cstheme="minorBidi"/>
          <w:noProof/>
          <w:sz w:val="22"/>
          <w:szCs w:val="22"/>
        </w:rPr>
      </w:pPr>
      <w:r w:rsidRPr="004E45D1">
        <w:rPr>
          <w:noProof/>
        </w:rPr>
        <w:t>Vita</w:t>
      </w:r>
      <w:r w:rsidRPr="004E45D1">
        <w:rPr>
          <w:noProof/>
        </w:rPr>
        <w:tab/>
      </w:r>
      <w:r w:rsidRPr="004E45D1">
        <w:rPr>
          <w:noProof/>
        </w:rPr>
        <w:fldChar w:fldCharType="begin"/>
      </w:r>
      <w:r w:rsidRPr="004E45D1">
        <w:rPr>
          <w:noProof/>
        </w:rPr>
        <w:instrText xml:space="preserve"> PAGEREF _Toc458798888 \h </w:instrText>
      </w:r>
      <w:r w:rsidRPr="004E45D1">
        <w:rPr>
          <w:noProof/>
        </w:rPr>
      </w:r>
      <w:r w:rsidRPr="004E45D1">
        <w:rPr>
          <w:noProof/>
        </w:rPr>
        <w:fldChar w:fldCharType="separate"/>
      </w:r>
      <w:r w:rsidR="00002C7B">
        <w:rPr>
          <w:noProof/>
        </w:rPr>
        <w:t>65</w:t>
      </w:r>
      <w:r w:rsidRPr="004E45D1">
        <w:rPr>
          <w:noProof/>
        </w:rPr>
        <w:fldChar w:fldCharType="end"/>
      </w:r>
    </w:p>
    <w:p w14:paraId="13AC07D0" w14:textId="2B99792F" w:rsidR="00D679B7" w:rsidRPr="004E45D1" w:rsidRDefault="007263D3" w:rsidP="004E45D1">
      <w:pPr>
        <w:spacing w:line="360" w:lineRule="auto"/>
        <w:rPr>
          <w:rFonts w:asciiTheme="minorHAnsi" w:hAnsiTheme="minorHAnsi"/>
        </w:rPr>
      </w:pPr>
      <w:r w:rsidRPr="004E45D1">
        <w:rPr>
          <w:rFonts w:asciiTheme="minorHAnsi" w:hAnsiTheme="minorHAnsi"/>
        </w:rPr>
        <w:fldChar w:fldCharType="end"/>
      </w:r>
    </w:p>
    <w:p w14:paraId="1EDA7E03" w14:textId="77777777" w:rsidR="00D679B7" w:rsidRPr="004E45D1" w:rsidRDefault="00D679B7">
      <w:pPr>
        <w:rPr>
          <w:rFonts w:asciiTheme="minorHAnsi" w:hAnsiTheme="minorHAnsi"/>
          <w:b/>
        </w:rPr>
      </w:pPr>
      <w:r w:rsidRPr="004E45D1">
        <w:rPr>
          <w:rFonts w:asciiTheme="minorHAnsi" w:hAnsiTheme="minorHAnsi"/>
          <w:b/>
        </w:rPr>
        <w:br w:type="page"/>
      </w:r>
    </w:p>
    <w:p w14:paraId="1A62C6D8" w14:textId="755B0598" w:rsidR="00723035" w:rsidRPr="004E45D1" w:rsidRDefault="00251AAC" w:rsidP="00B603A0">
      <w:pPr>
        <w:spacing w:line="360" w:lineRule="auto"/>
        <w:jc w:val="center"/>
        <w:rPr>
          <w:rFonts w:asciiTheme="minorHAnsi" w:hAnsiTheme="minorHAnsi"/>
        </w:rPr>
        <w:sectPr w:rsidR="00723035" w:rsidRPr="004E45D1" w:rsidSect="009A06BF">
          <w:headerReference w:type="default" r:id="rId8"/>
          <w:pgSz w:w="12240" w:h="15840" w:code="1"/>
          <w:pgMar w:top="1800" w:right="1800" w:bottom="1800" w:left="1800" w:header="1440" w:footer="1440" w:gutter="0"/>
          <w:pgNumType w:fmt="lowerRoman" w:start="1"/>
          <w:cols w:space="720"/>
          <w:noEndnote/>
          <w:titlePg/>
          <w:docGrid w:linePitch="326"/>
        </w:sectPr>
      </w:pPr>
      <w:r>
        <w:rPr>
          <w:rFonts w:asciiTheme="minorHAnsi" w:hAnsiTheme="minorHAnsi"/>
          <w:b/>
        </w:rPr>
        <w:lastRenderedPageBreak/>
        <w:t>List</w:t>
      </w:r>
      <w:r w:rsidR="00723035" w:rsidRPr="004E45D1">
        <w:rPr>
          <w:rFonts w:asciiTheme="minorHAnsi" w:hAnsiTheme="minorHAnsi"/>
          <w:b/>
        </w:rPr>
        <w:t xml:space="preserve"> of Figures</w:t>
      </w:r>
    </w:p>
    <w:p w14:paraId="4B8D42F7" w14:textId="30157FEA" w:rsidR="00723035" w:rsidRPr="004E45D1" w:rsidRDefault="00FF2344" w:rsidP="00DB2A07">
      <w:pPr>
        <w:tabs>
          <w:tab w:val="left" w:leader="dot" w:pos="8352"/>
        </w:tabs>
        <w:spacing w:line="360" w:lineRule="auto"/>
        <w:rPr>
          <w:rFonts w:asciiTheme="minorHAnsi" w:hAnsiTheme="minorHAnsi"/>
        </w:rPr>
      </w:pPr>
      <w:r w:rsidRPr="004E45D1">
        <w:rPr>
          <w:rFonts w:asciiTheme="minorHAnsi" w:hAnsiTheme="minorHAnsi"/>
        </w:rPr>
        <w:t>Figure 2</w:t>
      </w:r>
      <w:r w:rsidR="006774A9" w:rsidRPr="004E45D1">
        <w:rPr>
          <w:rFonts w:asciiTheme="minorHAnsi" w:hAnsiTheme="minorHAnsi"/>
        </w:rPr>
        <w:t>.1 Comparison of weight gain across diets</w:t>
      </w:r>
      <w:r w:rsidR="00C749F7" w:rsidRPr="004E45D1">
        <w:rPr>
          <w:rFonts w:asciiTheme="minorHAnsi" w:hAnsiTheme="minorHAnsi"/>
        </w:rPr>
        <w:t xml:space="preserve"> </w:t>
      </w:r>
      <w:r w:rsidR="00DB2A07" w:rsidRPr="004E45D1">
        <w:rPr>
          <w:rFonts w:asciiTheme="minorHAnsi" w:hAnsiTheme="minorHAnsi"/>
        </w:rPr>
        <w:tab/>
      </w:r>
      <w:r w:rsidR="002B380D" w:rsidRPr="004E45D1">
        <w:rPr>
          <w:rFonts w:asciiTheme="minorHAnsi" w:hAnsiTheme="minorHAnsi"/>
        </w:rPr>
        <w:t>21</w:t>
      </w:r>
    </w:p>
    <w:p w14:paraId="19435FA0" w14:textId="6869D4A8" w:rsidR="006774A9" w:rsidRPr="004E45D1" w:rsidRDefault="00FF2344" w:rsidP="00DB2A07">
      <w:pPr>
        <w:tabs>
          <w:tab w:val="left" w:leader="dot" w:pos="8352"/>
        </w:tabs>
        <w:spacing w:line="360" w:lineRule="auto"/>
        <w:rPr>
          <w:rFonts w:asciiTheme="minorHAnsi" w:hAnsiTheme="minorHAnsi"/>
        </w:rPr>
      </w:pPr>
      <w:r w:rsidRPr="004E45D1">
        <w:rPr>
          <w:rFonts w:asciiTheme="minorHAnsi" w:hAnsiTheme="minorHAnsi"/>
        </w:rPr>
        <w:t>Figure 2</w:t>
      </w:r>
      <w:r w:rsidR="006774A9" w:rsidRPr="004E45D1">
        <w:rPr>
          <w:rFonts w:asciiTheme="minorHAnsi" w:hAnsiTheme="minorHAnsi"/>
        </w:rPr>
        <w:t>.2 Comparison of breast weight</w:t>
      </w:r>
      <w:r w:rsidR="00DB2A07" w:rsidRPr="004E45D1">
        <w:rPr>
          <w:rFonts w:asciiTheme="minorHAnsi" w:hAnsiTheme="minorHAnsi"/>
        </w:rPr>
        <w:t xml:space="preserve"> </w:t>
      </w:r>
      <w:r w:rsidR="00DB2A07" w:rsidRPr="004E45D1">
        <w:rPr>
          <w:rFonts w:asciiTheme="minorHAnsi" w:hAnsiTheme="minorHAnsi"/>
        </w:rPr>
        <w:tab/>
      </w:r>
      <w:r w:rsidR="00C749F7" w:rsidRPr="004E45D1">
        <w:rPr>
          <w:rFonts w:asciiTheme="minorHAnsi" w:hAnsiTheme="minorHAnsi"/>
        </w:rPr>
        <w:t>2</w:t>
      </w:r>
      <w:r w:rsidR="002B380D" w:rsidRPr="004E45D1">
        <w:rPr>
          <w:rFonts w:asciiTheme="minorHAnsi" w:hAnsiTheme="minorHAnsi"/>
        </w:rPr>
        <w:t>2</w:t>
      </w:r>
    </w:p>
    <w:p w14:paraId="5F9479F1" w14:textId="7911CE35" w:rsidR="006774A9" w:rsidRPr="004E45D1" w:rsidRDefault="00FF2344" w:rsidP="00DB2A07">
      <w:pPr>
        <w:tabs>
          <w:tab w:val="left" w:leader="dot" w:pos="8352"/>
        </w:tabs>
        <w:spacing w:line="360" w:lineRule="auto"/>
        <w:rPr>
          <w:rFonts w:asciiTheme="minorHAnsi" w:hAnsiTheme="minorHAnsi"/>
        </w:rPr>
      </w:pPr>
      <w:r w:rsidRPr="004E45D1">
        <w:rPr>
          <w:rFonts w:asciiTheme="minorHAnsi" w:hAnsiTheme="minorHAnsi"/>
        </w:rPr>
        <w:t>Figure 2</w:t>
      </w:r>
      <w:r w:rsidR="006774A9" w:rsidRPr="004E45D1">
        <w:rPr>
          <w:rFonts w:asciiTheme="minorHAnsi" w:hAnsiTheme="minorHAnsi"/>
        </w:rPr>
        <w:t>.3 Comparison of abdominal fat pad weight</w:t>
      </w:r>
      <w:r w:rsidR="00C749F7" w:rsidRPr="004E45D1">
        <w:rPr>
          <w:rFonts w:asciiTheme="minorHAnsi" w:hAnsiTheme="minorHAnsi"/>
        </w:rPr>
        <w:t xml:space="preserve"> </w:t>
      </w:r>
      <w:r w:rsidR="00DB2A07" w:rsidRPr="004E45D1">
        <w:rPr>
          <w:rFonts w:asciiTheme="minorHAnsi" w:hAnsiTheme="minorHAnsi"/>
        </w:rPr>
        <w:tab/>
      </w:r>
      <w:r w:rsidR="002B380D" w:rsidRPr="004E45D1">
        <w:rPr>
          <w:rFonts w:asciiTheme="minorHAnsi" w:hAnsiTheme="minorHAnsi"/>
        </w:rPr>
        <w:t>22</w:t>
      </w:r>
    </w:p>
    <w:p w14:paraId="74F5FB63" w14:textId="1B06356C" w:rsidR="006774A9" w:rsidRPr="004E45D1" w:rsidRDefault="00FF2344" w:rsidP="00DB2A07">
      <w:pPr>
        <w:tabs>
          <w:tab w:val="left" w:leader="dot" w:pos="8352"/>
        </w:tabs>
        <w:spacing w:line="360" w:lineRule="auto"/>
        <w:rPr>
          <w:rFonts w:asciiTheme="minorHAnsi" w:hAnsiTheme="minorHAnsi"/>
        </w:rPr>
      </w:pPr>
      <w:r w:rsidRPr="004E45D1">
        <w:rPr>
          <w:rFonts w:asciiTheme="minorHAnsi" w:hAnsiTheme="minorHAnsi"/>
        </w:rPr>
        <w:t>Figure 2</w:t>
      </w:r>
      <w:r w:rsidR="006774A9" w:rsidRPr="004E45D1">
        <w:rPr>
          <w:rFonts w:asciiTheme="minorHAnsi" w:hAnsiTheme="minorHAnsi"/>
        </w:rPr>
        <w:t xml:space="preserve">.4 </w:t>
      </w:r>
      <w:r w:rsidR="0085775E" w:rsidRPr="004E45D1">
        <w:rPr>
          <w:rFonts w:asciiTheme="minorHAnsi" w:hAnsiTheme="minorHAnsi"/>
        </w:rPr>
        <w:t>Comparison of non-esterified fatty acid concentrations</w:t>
      </w:r>
      <w:r w:rsidR="00A76AD1" w:rsidRPr="004E45D1">
        <w:rPr>
          <w:rFonts w:asciiTheme="minorHAnsi" w:hAnsiTheme="minorHAnsi"/>
        </w:rPr>
        <w:t xml:space="preserve"> </w:t>
      </w:r>
      <w:r w:rsidR="00DB2A07" w:rsidRPr="004E45D1">
        <w:rPr>
          <w:rFonts w:asciiTheme="minorHAnsi" w:hAnsiTheme="minorHAnsi"/>
        </w:rPr>
        <w:tab/>
      </w:r>
      <w:r w:rsidR="00C749F7" w:rsidRPr="004E45D1">
        <w:rPr>
          <w:rFonts w:asciiTheme="minorHAnsi" w:hAnsiTheme="minorHAnsi"/>
        </w:rPr>
        <w:t>23</w:t>
      </w:r>
    </w:p>
    <w:p w14:paraId="2D2279DA" w14:textId="172443EE" w:rsidR="0085775E" w:rsidRPr="004E45D1" w:rsidRDefault="00FF2344" w:rsidP="00DB2A07">
      <w:pPr>
        <w:tabs>
          <w:tab w:val="left" w:leader="dot" w:pos="8352"/>
        </w:tabs>
        <w:spacing w:line="360" w:lineRule="auto"/>
        <w:rPr>
          <w:rFonts w:asciiTheme="minorHAnsi" w:hAnsiTheme="minorHAnsi"/>
        </w:rPr>
      </w:pPr>
      <w:r w:rsidRPr="004E45D1">
        <w:rPr>
          <w:rFonts w:asciiTheme="minorHAnsi" w:hAnsiTheme="minorHAnsi"/>
        </w:rPr>
        <w:t>Figure 2</w:t>
      </w:r>
      <w:r w:rsidR="0085775E" w:rsidRPr="004E45D1">
        <w:rPr>
          <w:rFonts w:asciiTheme="minorHAnsi" w:hAnsiTheme="minorHAnsi"/>
        </w:rPr>
        <w:t>.5 Comparison of glucose concentrations</w:t>
      </w:r>
      <w:r w:rsidR="00C749F7" w:rsidRPr="004E45D1">
        <w:rPr>
          <w:rFonts w:asciiTheme="minorHAnsi" w:hAnsiTheme="minorHAnsi"/>
        </w:rPr>
        <w:t xml:space="preserve"> </w:t>
      </w:r>
      <w:r w:rsidR="00DB2A07" w:rsidRPr="004E45D1">
        <w:rPr>
          <w:rFonts w:asciiTheme="minorHAnsi" w:hAnsiTheme="minorHAnsi"/>
        </w:rPr>
        <w:tab/>
      </w:r>
      <w:r w:rsidR="00C749F7" w:rsidRPr="004E45D1">
        <w:rPr>
          <w:rFonts w:asciiTheme="minorHAnsi" w:hAnsiTheme="minorHAnsi"/>
        </w:rPr>
        <w:t>23</w:t>
      </w:r>
    </w:p>
    <w:p w14:paraId="6617A450" w14:textId="6A525B47" w:rsidR="0085775E" w:rsidRPr="004E45D1" w:rsidRDefault="00FF2344" w:rsidP="00DB2A07">
      <w:pPr>
        <w:tabs>
          <w:tab w:val="left" w:leader="dot" w:pos="8352"/>
        </w:tabs>
        <w:spacing w:line="360" w:lineRule="auto"/>
        <w:rPr>
          <w:rFonts w:asciiTheme="minorHAnsi" w:hAnsiTheme="minorHAnsi"/>
        </w:rPr>
      </w:pPr>
      <w:r w:rsidRPr="004E45D1">
        <w:rPr>
          <w:rFonts w:asciiTheme="minorHAnsi" w:hAnsiTheme="minorHAnsi"/>
        </w:rPr>
        <w:t>Figure 2</w:t>
      </w:r>
      <w:r w:rsidR="0085775E" w:rsidRPr="004E45D1">
        <w:rPr>
          <w:rFonts w:asciiTheme="minorHAnsi" w:hAnsiTheme="minorHAnsi"/>
        </w:rPr>
        <w:t>.6 Comparison of adipocyte size across diets using fold change</w:t>
      </w:r>
      <w:r w:rsidR="00DB2A07" w:rsidRPr="004E45D1">
        <w:rPr>
          <w:rFonts w:asciiTheme="minorHAnsi" w:hAnsiTheme="minorHAnsi"/>
        </w:rPr>
        <w:t xml:space="preserve"> </w:t>
      </w:r>
      <w:r w:rsidR="00DB2A07" w:rsidRPr="004E45D1">
        <w:rPr>
          <w:rFonts w:asciiTheme="minorHAnsi" w:hAnsiTheme="minorHAnsi"/>
        </w:rPr>
        <w:tab/>
      </w:r>
      <w:r w:rsidR="00C749F7" w:rsidRPr="004E45D1">
        <w:rPr>
          <w:rFonts w:asciiTheme="minorHAnsi" w:hAnsiTheme="minorHAnsi"/>
        </w:rPr>
        <w:t>24</w:t>
      </w:r>
    </w:p>
    <w:p w14:paraId="1C40CA39" w14:textId="1F1371FF" w:rsidR="0085775E" w:rsidRPr="004E45D1" w:rsidRDefault="00FF2344" w:rsidP="00DB2A07">
      <w:pPr>
        <w:tabs>
          <w:tab w:val="left" w:leader="dot" w:pos="8352"/>
        </w:tabs>
        <w:spacing w:line="360" w:lineRule="auto"/>
        <w:rPr>
          <w:rFonts w:asciiTheme="minorHAnsi" w:hAnsiTheme="minorHAnsi"/>
        </w:rPr>
      </w:pPr>
      <w:r w:rsidRPr="004E45D1">
        <w:rPr>
          <w:rFonts w:asciiTheme="minorHAnsi" w:hAnsiTheme="minorHAnsi"/>
        </w:rPr>
        <w:t>Figure 3</w:t>
      </w:r>
      <w:r w:rsidR="0085775E" w:rsidRPr="004E45D1">
        <w:rPr>
          <w:rFonts w:asciiTheme="minorHAnsi" w:hAnsiTheme="minorHAnsi"/>
        </w:rPr>
        <w:t>.1 Comparison of weight gain across diets</w:t>
      </w:r>
      <w:r w:rsidR="00C749F7" w:rsidRPr="004E45D1">
        <w:rPr>
          <w:rFonts w:asciiTheme="minorHAnsi" w:hAnsiTheme="minorHAnsi"/>
        </w:rPr>
        <w:t xml:space="preserve"> </w:t>
      </w:r>
      <w:r w:rsidR="00DB2A07" w:rsidRPr="004E45D1">
        <w:rPr>
          <w:rFonts w:asciiTheme="minorHAnsi" w:hAnsiTheme="minorHAnsi"/>
        </w:rPr>
        <w:tab/>
      </w:r>
      <w:r w:rsidR="00C749F7" w:rsidRPr="004E45D1">
        <w:rPr>
          <w:rFonts w:asciiTheme="minorHAnsi" w:hAnsiTheme="minorHAnsi"/>
        </w:rPr>
        <w:t>38</w:t>
      </w:r>
    </w:p>
    <w:p w14:paraId="5239A5AB" w14:textId="1CC310C7" w:rsidR="0085775E" w:rsidRPr="004E45D1" w:rsidRDefault="00FF2344" w:rsidP="00DB2A07">
      <w:pPr>
        <w:tabs>
          <w:tab w:val="left" w:leader="dot" w:pos="8352"/>
        </w:tabs>
        <w:spacing w:line="360" w:lineRule="auto"/>
        <w:rPr>
          <w:rFonts w:asciiTheme="minorHAnsi" w:hAnsiTheme="minorHAnsi"/>
        </w:rPr>
      </w:pPr>
      <w:r w:rsidRPr="004E45D1">
        <w:rPr>
          <w:rFonts w:asciiTheme="minorHAnsi" w:hAnsiTheme="minorHAnsi"/>
        </w:rPr>
        <w:t>Figure 3</w:t>
      </w:r>
      <w:r w:rsidR="0085775E" w:rsidRPr="004E45D1">
        <w:rPr>
          <w:rFonts w:asciiTheme="minorHAnsi" w:hAnsiTheme="minorHAnsi"/>
        </w:rPr>
        <w:t>.2 Percentage of breast muscle to final weight</w:t>
      </w:r>
      <w:r w:rsidR="00C749F7" w:rsidRPr="004E45D1">
        <w:rPr>
          <w:rFonts w:asciiTheme="minorHAnsi" w:hAnsiTheme="minorHAnsi"/>
        </w:rPr>
        <w:t xml:space="preserve"> </w:t>
      </w:r>
      <w:r w:rsidR="00DB2A07" w:rsidRPr="004E45D1">
        <w:rPr>
          <w:rFonts w:asciiTheme="minorHAnsi" w:hAnsiTheme="minorHAnsi"/>
        </w:rPr>
        <w:tab/>
      </w:r>
      <w:r w:rsidR="00C749F7" w:rsidRPr="004E45D1">
        <w:rPr>
          <w:rFonts w:asciiTheme="minorHAnsi" w:hAnsiTheme="minorHAnsi"/>
        </w:rPr>
        <w:t>39</w:t>
      </w:r>
    </w:p>
    <w:p w14:paraId="7F86E98B" w14:textId="51693734" w:rsidR="0085775E" w:rsidRPr="004E45D1" w:rsidRDefault="00FF2344" w:rsidP="00DB2A07">
      <w:pPr>
        <w:tabs>
          <w:tab w:val="left" w:leader="dot" w:pos="8352"/>
        </w:tabs>
        <w:spacing w:line="360" w:lineRule="auto"/>
        <w:rPr>
          <w:rFonts w:asciiTheme="minorHAnsi" w:hAnsiTheme="minorHAnsi"/>
        </w:rPr>
      </w:pPr>
      <w:r w:rsidRPr="004E45D1">
        <w:rPr>
          <w:rFonts w:asciiTheme="minorHAnsi" w:hAnsiTheme="minorHAnsi"/>
        </w:rPr>
        <w:t>Figure 3</w:t>
      </w:r>
      <w:r w:rsidR="0085775E" w:rsidRPr="004E45D1">
        <w:rPr>
          <w:rFonts w:asciiTheme="minorHAnsi" w:hAnsiTheme="minorHAnsi"/>
        </w:rPr>
        <w:t>.3 Percentage of abdominal fat to final body weight</w:t>
      </w:r>
      <w:r w:rsidR="00C749F7" w:rsidRPr="004E45D1">
        <w:rPr>
          <w:rFonts w:asciiTheme="minorHAnsi" w:hAnsiTheme="minorHAnsi"/>
        </w:rPr>
        <w:t xml:space="preserve"> </w:t>
      </w:r>
      <w:r w:rsidR="00DB2A07" w:rsidRPr="004E45D1">
        <w:rPr>
          <w:rFonts w:asciiTheme="minorHAnsi" w:hAnsiTheme="minorHAnsi"/>
        </w:rPr>
        <w:tab/>
      </w:r>
      <w:r w:rsidR="00C749F7" w:rsidRPr="004E45D1">
        <w:rPr>
          <w:rFonts w:asciiTheme="minorHAnsi" w:hAnsiTheme="minorHAnsi"/>
        </w:rPr>
        <w:t>39</w:t>
      </w:r>
    </w:p>
    <w:p w14:paraId="0DD2FA17" w14:textId="361DA80B" w:rsidR="0085775E" w:rsidRPr="004E45D1" w:rsidRDefault="00FF2344" w:rsidP="00DB2A07">
      <w:pPr>
        <w:tabs>
          <w:tab w:val="left" w:leader="dot" w:pos="8352"/>
        </w:tabs>
        <w:spacing w:line="360" w:lineRule="auto"/>
        <w:rPr>
          <w:rFonts w:asciiTheme="minorHAnsi" w:hAnsiTheme="minorHAnsi"/>
        </w:rPr>
      </w:pPr>
      <w:r w:rsidRPr="004E45D1">
        <w:rPr>
          <w:rFonts w:asciiTheme="minorHAnsi" w:hAnsiTheme="minorHAnsi"/>
        </w:rPr>
        <w:t>Figure 3</w:t>
      </w:r>
      <w:r w:rsidR="0085775E" w:rsidRPr="004E45D1">
        <w:rPr>
          <w:rFonts w:asciiTheme="minorHAnsi" w:hAnsiTheme="minorHAnsi"/>
        </w:rPr>
        <w:t>.4 Non-esterified fatty acid concentrations</w:t>
      </w:r>
      <w:r w:rsidR="00DB2A07" w:rsidRPr="004E45D1">
        <w:rPr>
          <w:rFonts w:asciiTheme="minorHAnsi" w:hAnsiTheme="minorHAnsi"/>
        </w:rPr>
        <w:t xml:space="preserve"> </w:t>
      </w:r>
      <w:r w:rsidR="00DB2A07" w:rsidRPr="004E45D1">
        <w:rPr>
          <w:rFonts w:asciiTheme="minorHAnsi" w:hAnsiTheme="minorHAnsi"/>
        </w:rPr>
        <w:tab/>
        <w:t>40</w:t>
      </w:r>
    </w:p>
    <w:p w14:paraId="7A8C635B" w14:textId="6AC10894" w:rsidR="0085775E" w:rsidRPr="004E45D1" w:rsidRDefault="00FF2344" w:rsidP="00DB2A07">
      <w:pPr>
        <w:tabs>
          <w:tab w:val="left" w:leader="dot" w:pos="8352"/>
        </w:tabs>
        <w:spacing w:line="360" w:lineRule="auto"/>
        <w:rPr>
          <w:rFonts w:asciiTheme="minorHAnsi" w:hAnsiTheme="minorHAnsi"/>
        </w:rPr>
      </w:pPr>
      <w:r w:rsidRPr="004E45D1">
        <w:rPr>
          <w:rFonts w:asciiTheme="minorHAnsi" w:hAnsiTheme="minorHAnsi"/>
        </w:rPr>
        <w:t>Figure 3</w:t>
      </w:r>
      <w:r w:rsidR="0085775E" w:rsidRPr="004E45D1">
        <w:rPr>
          <w:rFonts w:asciiTheme="minorHAnsi" w:hAnsiTheme="minorHAnsi"/>
        </w:rPr>
        <w:t>.5 Comparison of average adipocyte size</w:t>
      </w:r>
      <w:r w:rsidR="00A76AD1" w:rsidRPr="004E45D1">
        <w:rPr>
          <w:rFonts w:asciiTheme="minorHAnsi" w:hAnsiTheme="minorHAnsi"/>
        </w:rPr>
        <w:t xml:space="preserve"> </w:t>
      </w:r>
      <w:r w:rsidR="00DB2A07" w:rsidRPr="004E45D1">
        <w:rPr>
          <w:rFonts w:asciiTheme="minorHAnsi" w:hAnsiTheme="minorHAnsi"/>
        </w:rPr>
        <w:tab/>
        <w:t>40</w:t>
      </w:r>
    </w:p>
    <w:p w14:paraId="21275B05" w14:textId="244B4FD8" w:rsidR="0085775E" w:rsidRPr="004E45D1" w:rsidRDefault="00FF2344" w:rsidP="00DB2A07">
      <w:pPr>
        <w:tabs>
          <w:tab w:val="left" w:leader="dot" w:pos="8352"/>
        </w:tabs>
        <w:spacing w:line="360" w:lineRule="auto"/>
        <w:rPr>
          <w:rFonts w:asciiTheme="minorHAnsi" w:hAnsiTheme="minorHAnsi"/>
        </w:rPr>
      </w:pPr>
      <w:r w:rsidRPr="004E45D1">
        <w:rPr>
          <w:rFonts w:asciiTheme="minorHAnsi" w:hAnsiTheme="minorHAnsi"/>
        </w:rPr>
        <w:t>Figure 3</w:t>
      </w:r>
      <w:r w:rsidR="0085775E" w:rsidRPr="004E45D1">
        <w:rPr>
          <w:rFonts w:asciiTheme="minorHAnsi" w:hAnsiTheme="minorHAnsi"/>
        </w:rPr>
        <w:t>.6 Relative frequency of adipocyte size</w:t>
      </w:r>
      <w:r w:rsidR="00A76AD1" w:rsidRPr="004E45D1">
        <w:rPr>
          <w:rFonts w:asciiTheme="minorHAnsi" w:hAnsiTheme="minorHAnsi"/>
        </w:rPr>
        <w:t xml:space="preserve"> </w:t>
      </w:r>
      <w:r w:rsidR="00DB2A07" w:rsidRPr="004E45D1">
        <w:rPr>
          <w:rFonts w:asciiTheme="minorHAnsi" w:hAnsiTheme="minorHAnsi"/>
        </w:rPr>
        <w:tab/>
        <w:t>41</w:t>
      </w:r>
    </w:p>
    <w:p w14:paraId="6E638C64" w14:textId="78222AAC" w:rsidR="0085775E" w:rsidRPr="004E45D1" w:rsidRDefault="00FF2344" w:rsidP="00DB2A07">
      <w:pPr>
        <w:tabs>
          <w:tab w:val="left" w:leader="dot" w:pos="8352"/>
        </w:tabs>
        <w:spacing w:line="360" w:lineRule="auto"/>
        <w:rPr>
          <w:rFonts w:asciiTheme="minorHAnsi" w:hAnsiTheme="minorHAnsi"/>
        </w:rPr>
      </w:pPr>
      <w:r w:rsidRPr="004E45D1">
        <w:rPr>
          <w:rFonts w:asciiTheme="minorHAnsi" w:hAnsiTheme="minorHAnsi"/>
        </w:rPr>
        <w:t>Figure 3</w:t>
      </w:r>
      <w:r w:rsidR="0085775E" w:rsidRPr="004E45D1">
        <w:rPr>
          <w:rFonts w:asciiTheme="minorHAnsi" w:hAnsiTheme="minorHAnsi"/>
        </w:rPr>
        <w:t>.7 Average absorbance of adipocytes stained with oil red o</w:t>
      </w:r>
      <w:r w:rsidR="00DB2A07" w:rsidRPr="004E45D1">
        <w:rPr>
          <w:rFonts w:asciiTheme="minorHAnsi" w:hAnsiTheme="minorHAnsi"/>
        </w:rPr>
        <w:t xml:space="preserve"> </w:t>
      </w:r>
      <w:r w:rsidR="00DB2A07" w:rsidRPr="004E45D1">
        <w:rPr>
          <w:rFonts w:asciiTheme="minorHAnsi" w:hAnsiTheme="minorHAnsi"/>
        </w:rPr>
        <w:tab/>
        <w:t>41</w:t>
      </w:r>
    </w:p>
    <w:p w14:paraId="389ABDC7" w14:textId="00CE4C4B" w:rsidR="0085775E" w:rsidRPr="004E45D1" w:rsidRDefault="00FF2344" w:rsidP="00DB2A07">
      <w:pPr>
        <w:tabs>
          <w:tab w:val="left" w:leader="dot" w:pos="8352"/>
        </w:tabs>
        <w:spacing w:line="360" w:lineRule="auto"/>
        <w:rPr>
          <w:rFonts w:asciiTheme="minorHAnsi" w:hAnsiTheme="minorHAnsi"/>
        </w:rPr>
      </w:pPr>
      <w:r w:rsidRPr="004E45D1">
        <w:rPr>
          <w:rFonts w:asciiTheme="minorHAnsi" w:hAnsiTheme="minorHAnsi"/>
        </w:rPr>
        <w:t>Figure 3</w:t>
      </w:r>
      <w:r w:rsidR="0085775E" w:rsidRPr="004E45D1">
        <w:rPr>
          <w:rFonts w:asciiTheme="minorHAnsi" w:hAnsiTheme="minorHAnsi"/>
        </w:rPr>
        <w:t>.8 Basal vs. glucagon treated ex vivo non-esterified fatty acid concentrations</w:t>
      </w:r>
      <w:r w:rsidR="00DB2A07" w:rsidRPr="004E45D1">
        <w:rPr>
          <w:rFonts w:asciiTheme="minorHAnsi" w:hAnsiTheme="minorHAnsi"/>
        </w:rPr>
        <w:tab/>
        <w:t>42</w:t>
      </w:r>
    </w:p>
    <w:p w14:paraId="7F10E2D1" w14:textId="1C2B319D" w:rsidR="0085775E" w:rsidRPr="004E45D1" w:rsidRDefault="00FF2344" w:rsidP="00DB2A07">
      <w:pPr>
        <w:tabs>
          <w:tab w:val="left" w:leader="dot" w:pos="8352"/>
        </w:tabs>
        <w:spacing w:line="360" w:lineRule="auto"/>
        <w:rPr>
          <w:rFonts w:asciiTheme="minorHAnsi" w:hAnsiTheme="minorHAnsi"/>
        </w:rPr>
      </w:pPr>
      <w:r w:rsidRPr="004E45D1">
        <w:rPr>
          <w:rFonts w:asciiTheme="minorHAnsi" w:hAnsiTheme="minorHAnsi"/>
        </w:rPr>
        <w:t>Figure 3</w:t>
      </w:r>
      <w:r w:rsidR="00481304" w:rsidRPr="004E45D1">
        <w:rPr>
          <w:rFonts w:asciiTheme="minorHAnsi" w:hAnsiTheme="minorHAnsi"/>
        </w:rPr>
        <w:t xml:space="preserve">.9 Fold change of PPARɣ </w:t>
      </w:r>
      <w:r w:rsidR="0085775E" w:rsidRPr="004E45D1">
        <w:rPr>
          <w:rFonts w:asciiTheme="minorHAnsi" w:hAnsiTheme="minorHAnsi"/>
        </w:rPr>
        <w:t>expression across diets</w:t>
      </w:r>
      <w:r w:rsidR="00DB2A07" w:rsidRPr="004E45D1">
        <w:rPr>
          <w:rFonts w:asciiTheme="minorHAnsi" w:hAnsiTheme="minorHAnsi"/>
        </w:rPr>
        <w:t xml:space="preserve"> </w:t>
      </w:r>
      <w:r w:rsidR="00DB2A07" w:rsidRPr="004E45D1">
        <w:rPr>
          <w:rFonts w:asciiTheme="minorHAnsi" w:hAnsiTheme="minorHAnsi"/>
        </w:rPr>
        <w:tab/>
        <w:t>42</w:t>
      </w:r>
    </w:p>
    <w:p w14:paraId="77B3FF2C" w14:textId="183A3643" w:rsidR="00236E6D" w:rsidRPr="004E45D1" w:rsidRDefault="00236E6D" w:rsidP="00DB2A07">
      <w:pPr>
        <w:pStyle w:val="Heading1"/>
        <w:tabs>
          <w:tab w:val="left" w:leader="dot" w:pos="8496"/>
        </w:tabs>
      </w:pPr>
      <w:r w:rsidRPr="004E45D1">
        <w:br w:type="page"/>
      </w:r>
      <w:bookmarkStart w:id="0" w:name="_Toc458798840"/>
      <w:r w:rsidRPr="004E45D1">
        <w:lastRenderedPageBreak/>
        <w:t>C</w:t>
      </w:r>
      <w:r w:rsidR="00326B3D" w:rsidRPr="004E45D1">
        <w:t>hapter 1</w:t>
      </w:r>
      <w:r w:rsidR="002E7381" w:rsidRPr="004E45D1">
        <w:t xml:space="preserve">. </w:t>
      </w:r>
      <w:r w:rsidR="003D63DF" w:rsidRPr="004E45D1">
        <w:t>Review</w:t>
      </w:r>
      <w:r w:rsidR="00DA574A" w:rsidRPr="004E45D1">
        <w:t xml:space="preserve"> of Literature</w:t>
      </w:r>
      <w:bookmarkEnd w:id="0"/>
    </w:p>
    <w:p w14:paraId="4F513CFC" w14:textId="08DA0174" w:rsidR="00236E6D" w:rsidRPr="004E45D1" w:rsidRDefault="00325A75" w:rsidP="008A1D4C">
      <w:pPr>
        <w:pStyle w:val="Heading2"/>
      </w:pPr>
      <w:r w:rsidRPr="004E45D1">
        <w:br w:type="page"/>
      </w:r>
      <w:bookmarkStart w:id="1" w:name="_Toc458798841"/>
      <w:r w:rsidR="00326B3D" w:rsidRPr="004E45D1">
        <w:lastRenderedPageBreak/>
        <w:t>1</w:t>
      </w:r>
      <w:r w:rsidR="0045097E" w:rsidRPr="004E45D1">
        <w:t xml:space="preserve">.1 </w:t>
      </w:r>
      <w:r w:rsidR="00083F78" w:rsidRPr="004E45D1">
        <w:t>Human Obesity</w:t>
      </w:r>
      <w:bookmarkEnd w:id="1"/>
    </w:p>
    <w:p w14:paraId="7A9D6F14" w14:textId="3EA0B0BD" w:rsidR="00A4324A" w:rsidRPr="004E45D1" w:rsidRDefault="00A4324A" w:rsidP="00A4324A">
      <w:pPr>
        <w:spacing w:line="480" w:lineRule="auto"/>
        <w:rPr>
          <w:rFonts w:asciiTheme="minorHAnsi" w:hAnsiTheme="minorHAnsi"/>
        </w:rPr>
      </w:pPr>
      <w:r w:rsidRPr="004E45D1">
        <w:rPr>
          <w:rFonts w:asciiTheme="minorHAnsi" w:hAnsiTheme="minorHAnsi"/>
        </w:rPr>
        <w:tab/>
        <w:t xml:space="preserve">When adipose tissue is accumulated and stored in excessive amounts, the subject is referred to as “obese.” In humans, this is defined as a </w:t>
      </w:r>
      <w:r w:rsidR="00DD64D5" w:rsidRPr="004E45D1">
        <w:rPr>
          <w:rFonts w:asciiTheme="minorHAnsi" w:hAnsiTheme="minorHAnsi"/>
        </w:rPr>
        <w:t>bod</w:t>
      </w:r>
      <w:r w:rsidR="0011173A" w:rsidRPr="004E45D1">
        <w:rPr>
          <w:rFonts w:asciiTheme="minorHAnsi" w:hAnsiTheme="minorHAnsi"/>
        </w:rPr>
        <w:t>y</w:t>
      </w:r>
      <w:r w:rsidR="00DD64D5" w:rsidRPr="004E45D1">
        <w:rPr>
          <w:rFonts w:asciiTheme="minorHAnsi" w:hAnsiTheme="minorHAnsi"/>
        </w:rPr>
        <w:t xml:space="preserve"> mass index of greater than or equal to 30.0 kg/m</w:t>
      </w:r>
      <w:r w:rsidR="00DD64D5" w:rsidRPr="004E45D1">
        <w:rPr>
          <w:rFonts w:asciiTheme="minorHAnsi" w:hAnsiTheme="minorHAnsi"/>
          <w:vertAlign w:val="superscript"/>
        </w:rPr>
        <w:t>2</w:t>
      </w:r>
      <w:r w:rsidR="00A7314B" w:rsidRPr="004E45D1">
        <w:rPr>
          <w:rFonts w:asciiTheme="minorHAnsi" w:hAnsiTheme="minorHAnsi"/>
        </w:rPr>
        <w:t xml:space="preserve"> </w:t>
      </w:r>
      <w:r w:rsidR="00FA2AB3" w:rsidRPr="004E45D1">
        <w:rPr>
          <w:rFonts w:asciiTheme="minorHAnsi" w:hAnsiTheme="minorHAnsi"/>
        </w:rPr>
        <w:fldChar w:fldCharType="begin"/>
      </w:r>
      <w:r w:rsidR="000E5E55" w:rsidRPr="004E45D1">
        <w:rPr>
          <w:rFonts w:asciiTheme="minorHAnsi" w:hAnsiTheme="minorHAnsi"/>
        </w:rPr>
        <w:instrText xml:space="preserve"> ADDIN EN.CITE &lt;EndNote&gt;&lt;Cite&gt;&lt;Author&gt;CDC&lt;/Author&gt;&lt;Year&gt;2015&lt;/Year&gt;&lt;RecNum&gt;192&lt;/RecNum&gt;&lt;DisplayText&gt;(CDC, 2015)&lt;/DisplayText&gt;&lt;record&gt;&lt;rec-number&gt;192&lt;/rec-number&gt;&lt;foreign-keys&gt;&lt;key app="EN" db-id="pr2ave202etspted0pcpvpphvxad2wrw05za" timestamp="1462901958"&gt;192&lt;/key&gt;&lt;/foreign-keys&gt;&lt;ref-type name="Web Page"&gt;12&lt;/ref-type&gt;&lt;contributors&gt;&lt;authors&gt;&lt;author&gt;CDC&lt;/author&gt;&lt;/authors&gt;&lt;/contributors&gt;&lt;titles&gt;&lt;title&gt;Center For Disease Control&lt;/title&gt;&lt;/titles&gt;&lt;number&gt;March 2016&lt;/number&gt;&lt;dates&gt;&lt;year&gt;2015&lt;/year&gt;&lt;/dates&gt;&lt;urls&gt;&lt;related-urls&gt;&lt;url&gt;www.cdc.gov&lt;/url&gt;&lt;/related-urls&gt;&lt;/urls&gt;&lt;/record&gt;&lt;/Cite&gt;&lt;/EndNote&gt;</w:instrText>
      </w:r>
      <w:r w:rsidR="00FA2AB3" w:rsidRPr="004E45D1">
        <w:rPr>
          <w:rFonts w:asciiTheme="minorHAnsi" w:hAnsiTheme="minorHAnsi"/>
        </w:rPr>
        <w:fldChar w:fldCharType="separate"/>
      </w:r>
      <w:r w:rsidR="00FA2AB3" w:rsidRPr="004E45D1">
        <w:rPr>
          <w:rFonts w:asciiTheme="minorHAnsi" w:hAnsiTheme="minorHAnsi"/>
          <w:noProof/>
        </w:rPr>
        <w:t>(</w:t>
      </w:r>
      <w:hyperlink w:anchor="_ENREF_2" w:tooltip="CDC, 2015 #192" w:history="1">
        <w:r w:rsidR="00C35751" w:rsidRPr="004E45D1">
          <w:rPr>
            <w:rFonts w:asciiTheme="minorHAnsi" w:hAnsiTheme="minorHAnsi"/>
            <w:noProof/>
          </w:rPr>
          <w:t>CDC, 2015</w:t>
        </w:r>
      </w:hyperlink>
      <w:r w:rsidR="00FA2AB3" w:rsidRPr="004E45D1">
        <w:rPr>
          <w:rFonts w:asciiTheme="minorHAnsi" w:hAnsiTheme="minorHAnsi"/>
          <w:noProof/>
        </w:rPr>
        <w:t>)</w:t>
      </w:r>
      <w:r w:rsidR="00FA2AB3" w:rsidRPr="004E45D1">
        <w:rPr>
          <w:rFonts w:asciiTheme="minorHAnsi" w:hAnsiTheme="minorHAnsi"/>
        </w:rPr>
        <w:fldChar w:fldCharType="end"/>
      </w:r>
      <w:r w:rsidR="00FA2AB3" w:rsidRPr="004E45D1">
        <w:rPr>
          <w:rFonts w:asciiTheme="minorHAnsi" w:hAnsiTheme="minorHAnsi"/>
        </w:rPr>
        <w:t xml:space="preserve">. </w:t>
      </w:r>
      <w:r w:rsidR="00DD64D5" w:rsidRPr="004E45D1">
        <w:rPr>
          <w:rFonts w:asciiTheme="minorHAnsi" w:hAnsiTheme="minorHAnsi"/>
        </w:rPr>
        <w:t xml:space="preserve">Obesity has become an epidemic in the United States, with </w:t>
      </w:r>
      <w:r w:rsidR="000A1B1B" w:rsidRPr="004E45D1">
        <w:rPr>
          <w:rFonts w:asciiTheme="minorHAnsi" w:hAnsiTheme="minorHAnsi"/>
        </w:rPr>
        <w:t>approximately 35% of adults in the United States bei</w:t>
      </w:r>
      <w:r w:rsidR="002512BD" w:rsidRPr="004E45D1">
        <w:rPr>
          <w:rFonts w:asciiTheme="minorHAnsi" w:hAnsiTheme="minorHAnsi"/>
        </w:rPr>
        <w:t xml:space="preserve">ng reported as obese in 2012 </w:t>
      </w:r>
      <w:r w:rsidR="002512BD" w:rsidRPr="004E45D1">
        <w:rPr>
          <w:rFonts w:asciiTheme="minorHAnsi" w:hAnsiTheme="minorHAnsi"/>
        </w:rPr>
        <w:fldChar w:fldCharType="begin"/>
      </w:r>
      <w:r w:rsidR="00B65057" w:rsidRPr="004E45D1">
        <w:rPr>
          <w:rFonts w:asciiTheme="minorHAnsi" w:hAnsiTheme="minorHAnsi"/>
        </w:rPr>
        <w:instrText xml:space="preserve"> ADDIN EN.CITE &lt;EndNote&gt;&lt;Cite&gt;&lt;Author&gt;Ogden&lt;/Author&gt;&lt;Year&gt;2014&lt;/Year&gt;&lt;RecNum&gt;24&lt;/RecNum&gt;&lt;DisplayText&gt;(Ogden et al., 2014)&lt;/DisplayText&gt;&lt;record&gt;&lt;rec-number&gt;24&lt;/rec-number&gt;&lt;foreign-keys&gt;&lt;key app="EN" db-id="pr2ave202etspted0pcpvpphvxad2wrw05za" timestamp="1445955436"&gt;24&lt;/key&gt;&lt;/foreign-keys&gt;&lt;ref-type name="Journal Article"&gt;17&lt;/ref-type&gt;&lt;contributors&gt;&lt;authors&gt;&lt;author&gt;Ogden, C. L.&lt;/author&gt;&lt;author&gt;Carroll, M. D.&lt;/author&gt;&lt;author&gt;Kit, B. K.&lt;/author&gt;&lt;author&gt;Flegal, K. M.&lt;/author&gt;&lt;/authors&gt;&lt;/contributors&gt;&lt;titles&gt;&lt;title&gt;Prevalence of Childhood and Adult Obesity in the United States, 2011-2012&lt;/title&gt;&lt;secondary-title&gt;JAMA&lt;/secondary-title&gt;&lt;/titles&gt;&lt;periodical&gt;&lt;full-title&gt;JAMA&lt;/full-title&gt;&lt;/periodical&gt;&lt;pages&gt;806-814&lt;/pages&gt;&lt;volume&gt;311&lt;/volume&gt;&lt;number&gt;8&lt;/number&gt;&lt;dates&gt;&lt;year&gt;2014&lt;/year&gt;&lt;/dates&gt;&lt;isbn&gt;0098-7484&lt;/isbn&gt;&lt;urls&gt;&lt;related-urls&gt;&lt;url&gt;http://dx.doi.org/10.1001/jama.2014.732&lt;/url&gt;&lt;url&gt;http://www.ncbi.nlm.nih.gov/pmc/articles/PMC4770258/pdf/nihms759250.pdf&lt;/url&gt;&lt;/related-urls&gt;&lt;/urls&gt;&lt;electronic-resource-num&gt;10.1001/jama.2014.732&lt;/electronic-resource-num&gt;&lt;/record&gt;&lt;/Cite&gt;&lt;/EndNote&gt;</w:instrText>
      </w:r>
      <w:r w:rsidR="002512BD" w:rsidRPr="004E45D1">
        <w:rPr>
          <w:rFonts w:asciiTheme="minorHAnsi" w:hAnsiTheme="minorHAnsi"/>
        </w:rPr>
        <w:fldChar w:fldCharType="separate"/>
      </w:r>
      <w:r w:rsidR="002512BD" w:rsidRPr="004E45D1">
        <w:rPr>
          <w:rFonts w:asciiTheme="minorHAnsi" w:hAnsiTheme="minorHAnsi"/>
          <w:noProof/>
        </w:rPr>
        <w:t>(</w:t>
      </w:r>
      <w:hyperlink w:anchor="_ENREF_39" w:tooltip="Ogden, 2014 #24" w:history="1">
        <w:r w:rsidR="00C35751" w:rsidRPr="004E45D1">
          <w:rPr>
            <w:rFonts w:asciiTheme="minorHAnsi" w:hAnsiTheme="minorHAnsi"/>
            <w:noProof/>
          </w:rPr>
          <w:t>Ogden et al., 2014</w:t>
        </w:r>
      </w:hyperlink>
      <w:r w:rsidR="002512BD" w:rsidRPr="004E45D1">
        <w:rPr>
          <w:rFonts w:asciiTheme="minorHAnsi" w:hAnsiTheme="minorHAnsi"/>
          <w:noProof/>
        </w:rPr>
        <w:t>)</w:t>
      </w:r>
      <w:r w:rsidR="002512BD" w:rsidRPr="004E45D1">
        <w:rPr>
          <w:rFonts w:asciiTheme="minorHAnsi" w:hAnsiTheme="minorHAnsi"/>
        </w:rPr>
        <w:fldChar w:fldCharType="end"/>
      </w:r>
      <w:r w:rsidR="000A1B1B" w:rsidRPr="004E45D1">
        <w:rPr>
          <w:rFonts w:asciiTheme="minorHAnsi" w:hAnsiTheme="minorHAnsi"/>
        </w:rPr>
        <w:t xml:space="preserve">. </w:t>
      </w:r>
      <w:r w:rsidR="009977C2" w:rsidRPr="004E45D1">
        <w:rPr>
          <w:rFonts w:asciiTheme="minorHAnsi" w:hAnsiTheme="minorHAnsi"/>
        </w:rPr>
        <w:t>However, t</w:t>
      </w:r>
      <w:r w:rsidR="00045281" w:rsidRPr="004E45D1">
        <w:rPr>
          <w:rFonts w:asciiTheme="minorHAnsi" w:hAnsiTheme="minorHAnsi"/>
        </w:rPr>
        <w:t>his number is likely much greater</w:t>
      </w:r>
      <w:r w:rsidR="009977C2" w:rsidRPr="004E45D1">
        <w:rPr>
          <w:rFonts w:asciiTheme="minorHAnsi" w:hAnsiTheme="minorHAnsi"/>
        </w:rPr>
        <w:t xml:space="preserve"> as only about 9,000 participants were surveyed and it was based on self-reported data. </w:t>
      </w:r>
      <w:r w:rsidR="000A1B1B" w:rsidRPr="004E45D1">
        <w:rPr>
          <w:rFonts w:asciiTheme="minorHAnsi" w:hAnsiTheme="minorHAnsi"/>
        </w:rPr>
        <w:t>This number</w:t>
      </w:r>
      <w:r w:rsidR="009977C2" w:rsidRPr="004E45D1">
        <w:rPr>
          <w:rFonts w:asciiTheme="minorHAnsi" w:hAnsiTheme="minorHAnsi"/>
        </w:rPr>
        <w:t xml:space="preserve"> also</w:t>
      </w:r>
      <w:r w:rsidR="000A1B1B" w:rsidRPr="004E45D1">
        <w:rPr>
          <w:rFonts w:asciiTheme="minorHAnsi" w:hAnsiTheme="minorHAnsi"/>
        </w:rPr>
        <w:t xml:space="preserve"> does not include </w:t>
      </w:r>
      <w:r w:rsidR="009977C2" w:rsidRPr="004E45D1">
        <w:rPr>
          <w:rFonts w:asciiTheme="minorHAnsi" w:hAnsiTheme="minorHAnsi"/>
        </w:rPr>
        <w:t xml:space="preserve">participants that are merely considered “overweight,” which has its own consequences related to excess adiposity. </w:t>
      </w:r>
      <w:r w:rsidR="00842C36" w:rsidRPr="004E45D1">
        <w:rPr>
          <w:rFonts w:asciiTheme="minorHAnsi" w:hAnsiTheme="minorHAnsi"/>
        </w:rPr>
        <w:t xml:space="preserve">There are many health risks associated with obesity including, but not limited to, hormone imbalances, cancer, type 2 diabetes, cardiovascular disease, shortness of breath, sleep apnea, and osteoarthritis </w:t>
      </w:r>
      <w:r w:rsidR="00842C36" w:rsidRPr="004E45D1">
        <w:rPr>
          <w:rFonts w:asciiTheme="minorHAnsi" w:hAnsiTheme="minorHAnsi"/>
        </w:rPr>
        <w:fldChar w:fldCharType="begin"/>
      </w:r>
      <w:r w:rsidR="00842C36" w:rsidRPr="004E45D1">
        <w:rPr>
          <w:rFonts w:asciiTheme="minorHAnsi" w:hAnsiTheme="minorHAnsi"/>
        </w:rPr>
        <w:instrText xml:space="preserve"> ADDIN EN.CITE &lt;EndNote&gt;&lt;Cite&gt;&lt;Author&gt;Visscher&lt;/Author&gt;&lt;Year&gt;2001&lt;/Year&gt;&lt;RecNum&gt;148&lt;/RecNum&gt;&lt;DisplayText&gt;(Visscher &amp;amp; Seidell, 2001)&lt;/DisplayText&gt;&lt;record&gt;&lt;rec-number&gt;148&lt;/rec-number&gt;&lt;foreign-keys&gt;&lt;key app="EN" db-id="pr2ave202etspted0pcpvpphvxad2wrw05za" timestamp="1457307389"&gt;148&lt;/key&gt;&lt;/foreign-keys&gt;&lt;ref-type name="Journal Article"&gt;17&lt;/ref-type&gt;&lt;contributors&gt;&lt;authors&gt;&lt;author&gt;Visscher, Tommy LS&lt;/author&gt;&lt;author&gt;Seidell, Jacob C&lt;/author&gt;&lt;/authors&gt;&lt;/contributors&gt;&lt;titles&gt;&lt;title&gt;The public health impact of obesity&lt;/title&gt;&lt;secondary-title&gt;Annual review of public health&lt;/secondary-title&gt;&lt;/titles&gt;&lt;periodical&gt;&lt;full-title&gt;Annual Review of Public Health&lt;/full-title&gt;&lt;/periodical&gt;&lt;pages&gt;355-375&lt;/pages&gt;&lt;volume&gt;22&lt;/volume&gt;&lt;number&gt;1&lt;/number&gt;&lt;dates&gt;&lt;year&gt;2001&lt;/year&gt;&lt;/dates&gt;&lt;isbn&gt;0163-7525&lt;/isbn&gt;&lt;urls&gt;&lt;/urls&gt;&lt;/record&gt;&lt;/Cite&gt;&lt;/EndNote&gt;</w:instrText>
      </w:r>
      <w:r w:rsidR="00842C36" w:rsidRPr="004E45D1">
        <w:rPr>
          <w:rFonts w:asciiTheme="minorHAnsi" w:hAnsiTheme="minorHAnsi"/>
        </w:rPr>
        <w:fldChar w:fldCharType="separate"/>
      </w:r>
      <w:r w:rsidR="00842C36" w:rsidRPr="004E45D1">
        <w:rPr>
          <w:rFonts w:asciiTheme="minorHAnsi" w:hAnsiTheme="minorHAnsi"/>
          <w:noProof/>
        </w:rPr>
        <w:t>(</w:t>
      </w:r>
      <w:hyperlink w:anchor="_ENREF_59" w:tooltip="Visscher, 2001 #148" w:history="1">
        <w:r w:rsidR="00C35751" w:rsidRPr="004E45D1">
          <w:rPr>
            <w:rFonts w:asciiTheme="minorHAnsi" w:hAnsiTheme="minorHAnsi"/>
            <w:noProof/>
          </w:rPr>
          <w:t>Visscher &amp; Seidell, 2001</w:t>
        </w:r>
      </w:hyperlink>
      <w:r w:rsidR="00842C36" w:rsidRPr="004E45D1">
        <w:rPr>
          <w:rFonts w:asciiTheme="minorHAnsi" w:hAnsiTheme="minorHAnsi"/>
          <w:noProof/>
        </w:rPr>
        <w:t>)</w:t>
      </w:r>
      <w:r w:rsidR="00842C36" w:rsidRPr="004E45D1">
        <w:rPr>
          <w:rFonts w:asciiTheme="minorHAnsi" w:hAnsiTheme="minorHAnsi"/>
        </w:rPr>
        <w:fldChar w:fldCharType="end"/>
      </w:r>
      <w:r w:rsidR="00842C36" w:rsidRPr="004E45D1">
        <w:rPr>
          <w:rFonts w:asciiTheme="minorHAnsi" w:hAnsiTheme="minorHAnsi"/>
        </w:rPr>
        <w:t xml:space="preserve">. </w:t>
      </w:r>
      <w:r w:rsidR="00B63AC8" w:rsidRPr="004E45D1">
        <w:rPr>
          <w:rFonts w:asciiTheme="minorHAnsi" w:hAnsiTheme="minorHAnsi"/>
        </w:rPr>
        <w:t>Health complications due to obesity cost $1,429 more per person per year than the cost of healthcare for</w:t>
      </w:r>
      <w:r w:rsidR="002512BD" w:rsidRPr="004E45D1">
        <w:rPr>
          <w:rFonts w:asciiTheme="minorHAnsi" w:hAnsiTheme="minorHAnsi"/>
        </w:rPr>
        <w:t xml:space="preserve"> a person of healthy weight </w:t>
      </w:r>
      <w:r w:rsidR="002512BD" w:rsidRPr="004E45D1">
        <w:rPr>
          <w:rFonts w:asciiTheme="minorHAnsi" w:hAnsiTheme="minorHAnsi"/>
        </w:rPr>
        <w:fldChar w:fldCharType="begin"/>
      </w:r>
      <w:r w:rsidR="000E5E55" w:rsidRPr="004E45D1">
        <w:rPr>
          <w:rFonts w:asciiTheme="minorHAnsi" w:hAnsiTheme="minorHAnsi"/>
        </w:rPr>
        <w:instrText xml:space="preserve"> ADDIN EN.CITE &lt;EndNote&gt;&lt;Cite&gt;&lt;Author&gt;Finkelstein&lt;/Author&gt;&lt;Year&gt;2009&lt;/Year&gt;&lt;RecNum&gt;205&lt;/RecNum&gt;&lt;DisplayText&gt;(Finkelstein et al., 2009)&lt;/DisplayText&gt;&lt;record&gt;&lt;rec-number&gt;205&lt;/rec-number&gt;&lt;foreign-keys&gt;&lt;key app="EN" db-id="pr2ave202etspted0pcpvpphvxad2wrw05za" timestamp="1466189320"&gt;205&lt;/key&gt;&lt;/foreign-keys&gt;&lt;ref-type name="Journal Article"&gt;17&lt;/ref-type&gt;&lt;contributors&gt;&lt;authors&gt;&lt;author&gt;Finkelstein, Eric A&lt;/author&gt;&lt;author&gt;Trogdon, Justin G&lt;/author&gt;&lt;author&gt;Cohen, Joel W&lt;/author&gt;&lt;author&gt;Dietz, William&lt;/author&gt;&lt;/authors&gt;&lt;/contributors&gt;&lt;titles&gt;&lt;title&gt;Annual medical spending attributable to obesity: payer-and service-specific estimates&lt;/title&gt;&lt;secondary-title&gt;Health affairs&lt;/secondary-title&gt;&lt;/titles&gt;&lt;periodical&gt;&lt;full-title&gt;Health affairs&lt;/full-title&gt;&lt;/periodical&gt;&lt;pages&gt;w822-w831&lt;/pages&gt;&lt;volume&gt;28&lt;/volume&gt;&lt;number&gt;5&lt;/number&gt;&lt;dates&gt;&lt;year&gt;2009&lt;/year&gt;&lt;/dates&gt;&lt;isbn&gt;0278-2715&lt;/isbn&gt;&lt;urls&gt;&lt;related-urls&gt;&lt;url&gt;http://content.healthaffairs.org/content/28/5/w822.full.pdf&lt;/url&gt;&lt;/related-urls&gt;&lt;/urls&gt;&lt;/record&gt;&lt;/Cite&gt;&lt;/EndNote&gt;</w:instrText>
      </w:r>
      <w:r w:rsidR="002512BD" w:rsidRPr="004E45D1">
        <w:rPr>
          <w:rFonts w:asciiTheme="minorHAnsi" w:hAnsiTheme="minorHAnsi"/>
        </w:rPr>
        <w:fldChar w:fldCharType="separate"/>
      </w:r>
      <w:r w:rsidR="000E5E55" w:rsidRPr="004E45D1">
        <w:rPr>
          <w:rFonts w:asciiTheme="minorHAnsi" w:hAnsiTheme="minorHAnsi"/>
          <w:noProof/>
        </w:rPr>
        <w:t>(</w:t>
      </w:r>
      <w:hyperlink w:anchor="_ENREF_6" w:tooltip="Finkelstein, 2009 #205" w:history="1">
        <w:r w:rsidR="00C35751" w:rsidRPr="004E45D1">
          <w:rPr>
            <w:rFonts w:asciiTheme="minorHAnsi" w:hAnsiTheme="minorHAnsi"/>
            <w:noProof/>
          </w:rPr>
          <w:t>Finkelstein et al., 2009</w:t>
        </w:r>
      </w:hyperlink>
      <w:r w:rsidR="000E5E55" w:rsidRPr="004E45D1">
        <w:rPr>
          <w:rFonts w:asciiTheme="minorHAnsi" w:hAnsiTheme="minorHAnsi"/>
          <w:noProof/>
        </w:rPr>
        <w:t>)</w:t>
      </w:r>
      <w:r w:rsidR="002512BD" w:rsidRPr="004E45D1">
        <w:rPr>
          <w:rFonts w:asciiTheme="minorHAnsi" w:hAnsiTheme="minorHAnsi"/>
        </w:rPr>
        <w:fldChar w:fldCharType="end"/>
      </w:r>
      <w:r w:rsidR="00B63AC8" w:rsidRPr="004E45D1">
        <w:rPr>
          <w:rFonts w:asciiTheme="minorHAnsi" w:hAnsiTheme="minorHAnsi"/>
        </w:rPr>
        <w:t xml:space="preserve">. </w:t>
      </w:r>
    </w:p>
    <w:p w14:paraId="04BB42D0" w14:textId="5D5BA15B" w:rsidR="00607E8B" w:rsidRPr="004E45D1" w:rsidRDefault="00923A14" w:rsidP="00532387">
      <w:pPr>
        <w:spacing w:line="480" w:lineRule="auto"/>
        <w:rPr>
          <w:rFonts w:asciiTheme="minorHAnsi" w:hAnsiTheme="minorHAnsi"/>
        </w:rPr>
      </w:pPr>
      <w:r w:rsidRPr="004E45D1">
        <w:rPr>
          <w:rFonts w:asciiTheme="minorHAnsi" w:hAnsiTheme="minorHAnsi"/>
        </w:rPr>
        <w:tab/>
      </w:r>
      <w:r w:rsidR="00532387" w:rsidRPr="004E45D1">
        <w:rPr>
          <w:rFonts w:asciiTheme="minorHAnsi" w:hAnsiTheme="minorHAnsi"/>
        </w:rPr>
        <w:t>Three main factors</w:t>
      </w:r>
      <w:r w:rsidR="000016F4" w:rsidRPr="004E45D1">
        <w:rPr>
          <w:rFonts w:asciiTheme="minorHAnsi" w:hAnsiTheme="minorHAnsi"/>
        </w:rPr>
        <w:t xml:space="preserve"> c</w:t>
      </w:r>
      <w:r w:rsidR="00405C51" w:rsidRPr="004E45D1">
        <w:rPr>
          <w:rFonts w:asciiTheme="minorHAnsi" w:hAnsiTheme="minorHAnsi"/>
        </w:rPr>
        <w:t>an contr</w:t>
      </w:r>
      <w:r w:rsidR="00532387" w:rsidRPr="004E45D1">
        <w:rPr>
          <w:rFonts w:asciiTheme="minorHAnsi" w:hAnsiTheme="minorHAnsi"/>
        </w:rPr>
        <w:t>ibute to human obesity:</w:t>
      </w:r>
      <w:r w:rsidR="00405C51" w:rsidRPr="004E45D1">
        <w:rPr>
          <w:rFonts w:asciiTheme="minorHAnsi" w:hAnsiTheme="minorHAnsi"/>
        </w:rPr>
        <w:t xml:space="preserve"> diet</w:t>
      </w:r>
      <w:r w:rsidR="00C95B77" w:rsidRPr="004E45D1">
        <w:rPr>
          <w:rFonts w:asciiTheme="minorHAnsi" w:hAnsiTheme="minorHAnsi"/>
        </w:rPr>
        <w:t>, exercise,</w:t>
      </w:r>
      <w:r w:rsidR="00405C51" w:rsidRPr="004E45D1">
        <w:rPr>
          <w:rFonts w:asciiTheme="minorHAnsi" w:hAnsiTheme="minorHAnsi"/>
        </w:rPr>
        <w:t xml:space="preserve"> and genetics.</w:t>
      </w:r>
      <w:r w:rsidR="00532387" w:rsidRPr="004E45D1">
        <w:rPr>
          <w:rFonts w:asciiTheme="minorHAnsi" w:hAnsiTheme="minorHAnsi"/>
        </w:rPr>
        <w:t xml:space="preserve"> Diet and exercise are the two traits that can quickly be manipulated. As long as calories consumed is less than or equal to calories used, weight gain</w:t>
      </w:r>
      <w:r w:rsidR="00045281" w:rsidRPr="004E45D1">
        <w:rPr>
          <w:rFonts w:asciiTheme="minorHAnsi" w:hAnsiTheme="minorHAnsi"/>
        </w:rPr>
        <w:t xml:space="preserve"> generally</w:t>
      </w:r>
      <w:r w:rsidR="00532387" w:rsidRPr="004E45D1">
        <w:rPr>
          <w:rFonts w:asciiTheme="minorHAnsi" w:hAnsiTheme="minorHAnsi"/>
        </w:rPr>
        <w:t xml:space="preserve"> will not occur. Calories con</w:t>
      </w:r>
      <w:r w:rsidR="00045281" w:rsidRPr="004E45D1">
        <w:rPr>
          <w:rFonts w:asciiTheme="minorHAnsi" w:hAnsiTheme="minorHAnsi"/>
        </w:rPr>
        <w:t>sumed can be reduced by monitoring</w:t>
      </w:r>
      <w:r w:rsidR="00532387" w:rsidRPr="004E45D1">
        <w:rPr>
          <w:rFonts w:asciiTheme="minorHAnsi" w:hAnsiTheme="minorHAnsi"/>
        </w:rPr>
        <w:t xml:space="preserve"> what is eaten, while calories burned can be increased by adding extra exercise into daily routines </w:t>
      </w:r>
      <w:r w:rsidR="00FA2AB3" w:rsidRPr="004E45D1">
        <w:rPr>
          <w:rFonts w:asciiTheme="minorHAnsi" w:hAnsiTheme="minorHAnsi"/>
        </w:rPr>
        <w:fldChar w:fldCharType="begin"/>
      </w:r>
      <w:r w:rsidR="000E5E55" w:rsidRPr="004E45D1">
        <w:rPr>
          <w:rFonts w:asciiTheme="minorHAnsi" w:hAnsiTheme="minorHAnsi"/>
        </w:rPr>
        <w:instrText xml:space="preserve"> ADDIN EN.CITE &lt;EndNote&gt;&lt;Cite&gt;&lt;Author&gt;CDC&lt;/Author&gt;&lt;Year&gt;2015&lt;/Year&gt;&lt;RecNum&gt;192&lt;/RecNum&gt;&lt;DisplayText&gt;(CDC, 2015)&lt;/DisplayText&gt;&lt;record&gt;&lt;rec-number&gt;192&lt;/rec-number&gt;&lt;foreign-keys&gt;&lt;key app="EN" db-id="pr2ave202etspted0pcpvpphvxad2wrw05za" timestamp="1462901958"&gt;192&lt;/key&gt;&lt;/foreign-keys&gt;&lt;ref-type name="Web Page"&gt;12&lt;/ref-type&gt;&lt;contributors&gt;&lt;authors&gt;&lt;author&gt;CDC&lt;/author&gt;&lt;/authors&gt;&lt;/contributors&gt;&lt;titles&gt;&lt;title&gt;Center For Disease Control&lt;/title&gt;&lt;/titles&gt;&lt;number&gt;March 2016&lt;/number&gt;&lt;dates&gt;&lt;year&gt;2015&lt;/year&gt;&lt;/dates&gt;&lt;urls&gt;&lt;related-urls&gt;&lt;url&gt;www.cdc.gov&lt;/url&gt;&lt;/related-urls&gt;&lt;/urls&gt;&lt;/record&gt;&lt;/Cite&gt;&lt;/EndNote&gt;</w:instrText>
      </w:r>
      <w:r w:rsidR="00FA2AB3" w:rsidRPr="004E45D1">
        <w:rPr>
          <w:rFonts w:asciiTheme="minorHAnsi" w:hAnsiTheme="minorHAnsi"/>
        </w:rPr>
        <w:fldChar w:fldCharType="separate"/>
      </w:r>
      <w:r w:rsidR="00FA2AB3" w:rsidRPr="004E45D1">
        <w:rPr>
          <w:rFonts w:asciiTheme="minorHAnsi" w:hAnsiTheme="minorHAnsi"/>
          <w:noProof/>
        </w:rPr>
        <w:t>(</w:t>
      </w:r>
      <w:hyperlink w:anchor="_ENREF_2" w:tooltip="CDC, 2015 #192" w:history="1">
        <w:r w:rsidR="00C35751" w:rsidRPr="004E45D1">
          <w:rPr>
            <w:rFonts w:asciiTheme="minorHAnsi" w:hAnsiTheme="minorHAnsi"/>
            <w:noProof/>
          </w:rPr>
          <w:t>CDC, 2015</w:t>
        </w:r>
      </w:hyperlink>
      <w:r w:rsidR="00FA2AB3" w:rsidRPr="004E45D1">
        <w:rPr>
          <w:rFonts w:asciiTheme="minorHAnsi" w:hAnsiTheme="minorHAnsi"/>
          <w:noProof/>
        </w:rPr>
        <w:t>)</w:t>
      </w:r>
      <w:r w:rsidR="00FA2AB3" w:rsidRPr="004E45D1">
        <w:rPr>
          <w:rFonts w:asciiTheme="minorHAnsi" w:hAnsiTheme="minorHAnsi"/>
        </w:rPr>
        <w:fldChar w:fldCharType="end"/>
      </w:r>
      <w:r w:rsidR="00532387" w:rsidRPr="004E45D1">
        <w:rPr>
          <w:rFonts w:asciiTheme="minorHAnsi" w:hAnsiTheme="minorHAnsi"/>
        </w:rPr>
        <w:t xml:space="preserve">. </w:t>
      </w:r>
    </w:p>
    <w:p w14:paraId="1EFED272" w14:textId="2415C86E" w:rsidR="00083F78" w:rsidRPr="004E45D1" w:rsidRDefault="00326B3D" w:rsidP="008A1D4C">
      <w:pPr>
        <w:pStyle w:val="Heading2"/>
      </w:pPr>
      <w:bookmarkStart w:id="2" w:name="_Toc458798842"/>
      <w:r w:rsidRPr="004E45D1">
        <w:lastRenderedPageBreak/>
        <w:t>1</w:t>
      </w:r>
      <w:r w:rsidR="0045097E" w:rsidRPr="004E45D1">
        <w:t xml:space="preserve">.2 </w:t>
      </w:r>
      <w:r w:rsidR="00083F78" w:rsidRPr="004E45D1">
        <w:t>Childhood Obesity</w:t>
      </w:r>
      <w:bookmarkEnd w:id="2"/>
    </w:p>
    <w:p w14:paraId="30DC31B0" w14:textId="086227BE" w:rsidR="00A4324A" w:rsidRPr="004E45D1" w:rsidRDefault="00A4324A" w:rsidP="00A4324A">
      <w:pPr>
        <w:spacing w:line="480" w:lineRule="auto"/>
        <w:rPr>
          <w:rFonts w:asciiTheme="minorHAnsi" w:hAnsiTheme="minorHAnsi"/>
        </w:rPr>
      </w:pPr>
      <w:r w:rsidRPr="004E45D1">
        <w:rPr>
          <w:rFonts w:asciiTheme="minorHAnsi" w:hAnsiTheme="minorHAnsi"/>
        </w:rPr>
        <w:tab/>
      </w:r>
      <w:r w:rsidR="00DD64D5" w:rsidRPr="004E45D1">
        <w:rPr>
          <w:rFonts w:asciiTheme="minorHAnsi" w:hAnsiTheme="minorHAnsi"/>
        </w:rPr>
        <w:t>Although obesity can have many implications in adult humans, it can cause problems for children as well.</w:t>
      </w:r>
      <w:r w:rsidR="00CD12B8" w:rsidRPr="004E45D1">
        <w:rPr>
          <w:rFonts w:asciiTheme="minorHAnsi" w:hAnsiTheme="minorHAnsi"/>
        </w:rPr>
        <w:t xml:space="preserve"> Obesity is measured slightly differently for children. The same Body Mass Index that is used for adults is measured, and it is plotted against age on a BMI-for-age percentile graph </w:t>
      </w:r>
      <w:r w:rsidR="00CD12B8" w:rsidRPr="004E45D1">
        <w:rPr>
          <w:rFonts w:asciiTheme="minorHAnsi" w:hAnsiTheme="minorHAnsi"/>
        </w:rPr>
        <w:fldChar w:fldCharType="begin"/>
      </w:r>
      <w:r w:rsidR="00C35751" w:rsidRPr="004E45D1">
        <w:rPr>
          <w:rFonts w:asciiTheme="minorHAnsi" w:hAnsiTheme="minorHAnsi"/>
        </w:rPr>
        <w:instrText xml:space="preserve"> ADDIN EN.CITE &lt;EndNote&gt;&lt;Cite&gt;&lt;Author&gt;OAC&lt;/Author&gt;&lt;Year&gt;2016&lt;/Year&gt;&lt;RecNum&gt;214&lt;/RecNum&gt;&lt;DisplayText&gt;(OAC, 2016)&lt;/DisplayText&gt;&lt;record&gt;&lt;rec-number&gt;214&lt;/rec-number&gt;&lt;foreign-keys&gt;&lt;key app="EN" db-id="pr2ave202etspted0pcpvpphvxad2wrw05za" timestamp="1468420054"&gt;214&lt;/key&gt;&lt;/foreign-keys&gt;&lt;ref-type name="Web Page"&gt;12&lt;/ref-type&gt;&lt;contributors&gt;&lt;authors&gt;&lt;author&gt;OAC&lt;/author&gt;&lt;/authors&gt;&lt;/contributors&gt;&lt;titles&gt;&lt;title&gt;Obesity Action Coalition&lt;/title&gt;&lt;/titles&gt;&lt;volume&gt;2016&lt;/volume&gt;&lt;dates&gt;&lt;year&gt;2016&lt;/year&gt;&lt;/dates&gt;&lt;urls&gt;&lt;related-urls&gt;&lt;url&gt;www.obesityaction.org&lt;/url&gt;&lt;/related-urls&gt;&lt;/urls&gt;&lt;/record&gt;&lt;/Cite&gt;&lt;/EndNote&gt;</w:instrText>
      </w:r>
      <w:r w:rsidR="00CD12B8" w:rsidRPr="004E45D1">
        <w:rPr>
          <w:rFonts w:asciiTheme="minorHAnsi" w:hAnsiTheme="minorHAnsi"/>
        </w:rPr>
        <w:fldChar w:fldCharType="separate"/>
      </w:r>
      <w:r w:rsidR="00CD12B8" w:rsidRPr="004E45D1">
        <w:rPr>
          <w:rFonts w:asciiTheme="minorHAnsi" w:hAnsiTheme="minorHAnsi"/>
          <w:noProof/>
        </w:rPr>
        <w:t>(</w:t>
      </w:r>
      <w:hyperlink w:anchor="_ENREF_37" w:tooltip="OAC, 2016 #214" w:history="1">
        <w:r w:rsidR="00C35751" w:rsidRPr="004E45D1">
          <w:rPr>
            <w:rFonts w:asciiTheme="minorHAnsi" w:hAnsiTheme="minorHAnsi"/>
            <w:noProof/>
          </w:rPr>
          <w:t>OAC, 2016</w:t>
        </w:r>
      </w:hyperlink>
      <w:r w:rsidR="00CD12B8" w:rsidRPr="004E45D1">
        <w:rPr>
          <w:rFonts w:asciiTheme="minorHAnsi" w:hAnsiTheme="minorHAnsi"/>
          <w:noProof/>
        </w:rPr>
        <w:t>)</w:t>
      </w:r>
      <w:r w:rsidR="00CD12B8" w:rsidRPr="004E45D1">
        <w:rPr>
          <w:rFonts w:asciiTheme="minorHAnsi" w:hAnsiTheme="minorHAnsi"/>
        </w:rPr>
        <w:fldChar w:fldCharType="end"/>
      </w:r>
      <w:r w:rsidR="00CD12B8" w:rsidRPr="004E45D1">
        <w:rPr>
          <w:rFonts w:asciiTheme="minorHAnsi" w:hAnsiTheme="minorHAnsi"/>
        </w:rPr>
        <w:t xml:space="preserve">. There are separate graphs for boys and girls, so sex is factored in as well. </w:t>
      </w:r>
      <w:r w:rsidR="00952589" w:rsidRPr="004E45D1">
        <w:rPr>
          <w:rFonts w:asciiTheme="minorHAnsi" w:hAnsiTheme="minorHAnsi"/>
        </w:rPr>
        <w:t>In children, complications such as hyperlipidemia, glucose intole</w:t>
      </w:r>
      <w:r w:rsidR="00956E30" w:rsidRPr="004E45D1">
        <w:rPr>
          <w:rFonts w:asciiTheme="minorHAnsi" w:hAnsiTheme="minorHAnsi"/>
        </w:rPr>
        <w:t xml:space="preserve">rance, and early maturation </w:t>
      </w:r>
      <w:r w:rsidR="00956E30" w:rsidRPr="004E45D1">
        <w:rPr>
          <w:rFonts w:asciiTheme="minorHAnsi" w:hAnsiTheme="minorHAnsi"/>
        </w:rPr>
        <w:fldChar w:fldCharType="begin"/>
      </w:r>
      <w:r w:rsidR="00956E30" w:rsidRPr="004E45D1">
        <w:rPr>
          <w:rFonts w:asciiTheme="minorHAnsi" w:hAnsiTheme="minorHAnsi"/>
        </w:rPr>
        <w:instrText xml:space="preserve"> ADDIN EN.CITE &lt;EndNote&gt;&lt;Cite&gt;&lt;Author&gt;Dietz&lt;/Author&gt;&lt;Year&gt;1998&lt;/Year&gt;&lt;RecNum&gt;146&lt;/RecNum&gt;&lt;DisplayText&gt;(Dietz, 1998)&lt;/DisplayText&gt;&lt;record&gt;&lt;rec-number&gt;146&lt;/rec-number&gt;&lt;foreign-keys&gt;&lt;key app="EN" db-id="pr2ave202etspted0pcpvpphvxad2wrw05za" timestamp="1457307219"&gt;146&lt;/key&gt;&lt;/foreign-keys&gt;&lt;ref-type name="Journal Article"&gt;17&lt;/ref-type&gt;&lt;contributors&gt;&lt;authors&gt;&lt;author&gt;Dietz, William H&lt;/author&gt;&lt;/authors&gt;&lt;/contributors&gt;&lt;titles&gt;&lt;title&gt;Health consequences of obesity in youth: childhood predictors of adult disease&lt;/title&gt;&lt;secondary-title&gt;Pediatrics&lt;/secondary-title&gt;&lt;/titles&gt;&lt;periodical&gt;&lt;full-title&gt;Pediatrics&lt;/full-title&gt;&lt;/periodical&gt;&lt;pages&gt;518-525&lt;/pages&gt;&lt;volume&gt;101&lt;/volume&gt;&lt;number&gt;Supplement 2&lt;/number&gt;&lt;dates&gt;&lt;year&gt;1998&lt;/year&gt;&lt;/dates&gt;&lt;isbn&gt;0031-4005&lt;/isbn&gt;&lt;urls&gt;&lt;/urls&gt;&lt;/record&gt;&lt;/Cite&gt;&lt;/EndNote&gt;</w:instrText>
      </w:r>
      <w:r w:rsidR="00956E30" w:rsidRPr="004E45D1">
        <w:rPr>
          <w:rFonts w:asciiTheme="minorHAnsi" w:hAnsiTheme="minorHAnsi"/>
        </w:rPr>
        <w:fldChar w:fldCharType="separate"/>
      </w:r>
      <w:r w:rsidR="00956E30" w:rsidRPr="004E45D1">
        <w:rPr>
          <w:rFonts w:asciiTheme="minorHAnsi" w:hAnsiTheme="minorHAnsi"/>
          <w:noProof/>
        </w:rPr>
        <w:t>(</w:t>
      </w:r>
      <w:hyperlink w:anchor="_ENREF_5" w:tooltip="Dietz, 1998 #146" w:history="1">
        <w:r w:rsidR="00C35751" w:rsidRPr="004E45D1">
          <w:rPr>
            <w:rFonts w:asciiTheme="minorHAnsi" w:hAnsiTheme="minorHAnsi"/>
            <w:noProof/>
          </w:rPr>
          <w:t>Dietz, 1998</w:t>
        </w:r>
      </w:hyperlink>
      <w:r w:rsidR="00956E30" w:rsidRPr="004E45D1">
        <w:rPr>
          <w:rFonts w:asciiTheme="minorHAnsi" w:hAnsiTheme="minorHAnsi"/>
          <w:noProof/>
        </w:rPr>
        <w:t>)</w:t>
      </w:r>
      <w:r w:rsidR="00956E30" w:rsidRPr="004E45D1">
        <w:rPr>
          <w:rFonts w:asciiTheme="minorHAnsi" w:hAnsiTheme="minorHAnsi"/>
        </w:rPr>
        <w:fldChar w:fldCharType="end"/>
      </w:r>
      <w:r w:rsidR="00952589" w:rsidRPr="004E45D1">
        <w:rPr>
          <w:rFonts w:asciiTheme="minorHAnsi" w:hAnsiTheme="minorHAnsi"/>
        </w:rPr>
        <w:t xml:space="preserve">. It can also cause psychosocial </w:t>
      </w:r>
      <w:r w:rsidR="007417C7" w:rsidRPr="004E45D1">
        <w:rPr>
          <w:rFonts w:asciiTheme="minorHAnsi" w:hAnsiTheme="minorHAnsi"/>
        </w:rPr>
        <w:t>issues that cause children to become preoccupied with their bodywei</w:t>
      </w:r>
      <w:r w:rsidR="00956E30" w:rsidRPr="004E45D1">
        <w:rPr>
          <w:rFonts w:asciiTheme="minorHAnsi" w:hAnsiTheme="minorHAnsi"/>
        </w:rPr>
        <w:t xml:space="preserve">ght and physical appearance </w:t>
      </w:r>
      <w:r w:rsidR="00956E30" w:rsidRPr="004E45D1">
        <w:rPr>
          <w:rFonts w:asciiTheme="minorHAnsi" w:hAnsiTheme="minorHAnsi"/>
        </w:rPr>
        <w:fldChar w:fldCharType="begin"/>
      </w:r>
      <w:r w:rsidR="00956E30" w:rsidRPr="004E45D1">
        <w:rPr>
          <w:rFonts w:asciiTheme="minorHAnsi" w:hAnsiTheme="minorHAnsi"/>
        </w:rPr>
        <w:instrText xml:space="preserve"> ADDIN EN.CITE &lt;EndNote&gt;&lt;Cite&gt;&lt;Author&gt;Dietz&lt;/Author&gt;&lt;Year&gt;1998&lt;/Year&gt;&lt;RecNum&gt;146&lt;/RecNum&gt;&lt;DisplayText&gt;(Dietz, 1998)&lt;/DisplayText&gt;&lt;record&gt;&lt;rec-number&gt;146&lt;/rec-number&gt;&lt;foreign-keys&gt;&lt;key app="EN" db-id="pr2ave202etspted0pcpvpphvxad2wrw05za" timestamp="1457307219"&gt;146&lt;/key&gt;&lt;/foreign-keys&gt;&lt;ref-type name="Journal Article"&gt;17&lt;/ref-type&gt;&lt;contributors&gt;&lt;authors&gt;&lt;author&gt;Dietz, William H&lt;/author&gt;&lt;/authors&gt;&lt;/contributors&gt;&lt;titles&gt;&lt;title&gt;Health consequences of obesity in youth: childhood predictors of adult disease&lt;/title&gt;&lt;secondary-title&gt;Pediatrics&lt;/secondary-title&gt;&lt;/titles&gt;&lt;periodical&gt;&lt;full-title&gt;Pediatrics&lt;/full-title&gt;&lt;/periodical&gt;&lt;pages&gt;518-525&lt;/pages&gt;&lt;volume&gt;101&lt;/volume&gt;&lt;number&gt;Supplement 2&lt;/number&gt;&lt;dates&gt;&lt;year&gt;1998&lt;/year&gt;&lt;/dates&gt;&lt;isbn&gt;0031-4005&lt;/isbn&gt;&lt;urls&gt;&lt;/urls&gt;&lt;/record&gt;&lt;/Cite&gt;&lt;/EndNote&gt;</w:instrText>
      </w:r>
      <w:r w:rsidR="00956E30" w:rsidRPr="004E45D1">
        <w:rPr>
          <w:rFonts w:asciiTheme="minorHAnsi" w:hAnsiTheme="minorHAnsi"/>
        </w:rPr>
        <w:fldChar w:fldCharType="separate"/>
      </w:r>
      <w:r w:rsidR="00956E30" w:rsidRPr="004E45D1">
        <w:rPr>
          <w:rFonts w:asciiTheme="minorHAnsi" w:hAnsiTheme="minorHAnsi"/>
          <w:noProof/>
        </w:rPr>
        <w:t>(</w:t>
      </w:r>
      <w:hyperlink w:anchor="_ENREF_5" w:tooltip="Dietz, 1998 #146" w:history="1">
        <w:r w:rsidR="00C35751" w:rsidRPr="004E45D1">
          <w:rPr>
            <w:rFonts w:asciiTheme="minorHAnsi" w:hAnsiTheme="minorHAnsi"/>
            <w:noProof/>
          </w:rPr>
          <w:t>Dietz, 1998</w:t>
        </w:r>
      </w:hyperlink>
      <w:r w:rsidR="00956E30" w:rsidRPr="004E45D1">
        <w:rPr>
          <w:rFonts w:asciiTheme="minorHAnsi" w:hAnsiTheme="minorHAnsi"/>
          <w:noProof/>
        </w:rPr>
        <w:t>)</w:t>
      </w:r>
      <w:r w:rsidR="00956E30" w:rsidRPr="004E45D1">
        <w:rPr>
          <w:rFonts w:asciiTheme="minorHAnsi" w:hAnsiTheme="minorHAnsi"/>
        </w:rPr>
        <w:fldChar w:fldCharType="end"/>
      </w:r>
      <w:r w:rsidR="007417C7" w:rsidRPr="004E45D1">
        <w:rPr>
          <w:rFonts w:asciiTheme="minorHAnsi" w:hAnsiTheme="minorHAnsi"/>
        </w:rPr>
        <w:t>. Children that are obese are much more likely to become obese adults, which could lead them down a very destructive path</w:t>
      </w:r>
      <w:r w:rsidR="00014441" w:rsidRPr="004E45D1">
        <w:rPr>
          <w:rFonts w:asciiTheme="minorHAnsi" w:hAnsiTheme="minorHAnsi"/>
        </w:rPr>
        <w:t xml:space="preserve"> in regards to their health</w:t>
      </w:r>
      <w:r w:rsidR="00956E30" w:rsidRPr="004E45D1">
        <w:rPr>
          <w:rFonts w:asciiTheme="minorHAnsi" w:hAnsiTheme="minorHAnsi"/>
        </w:rPr>
        <w:t xml:space="preserve"> </w:t>
      </w:r>
      <w:r w:rsidR="00956E30" w:rsidRPr="004E45D1">
        <w:rPr>
          <w:rFonts w:asciiTheme="minorHAnsi" w:hAnsiTheme="minorHAnsi"/>
        </w:rPr>
        <w:fldChar w:fldCharType="begin"/>
      </w:r>
      <w:r w:rsidR="000E5E55" w:rsidRPr="004E45D1">
        <w:rPr>
          <w:rFonts w:asciiTheme="minorHAnsi" w:hAnsiTheme="minorHAnsi"/>
        </w:rPr>
        <w:instrText xml:space="preserve"> ADDIN EN.CITE &lt;EndNote&gt;&lt;Cite&gt;&lt;Author&gt;Whitaker&lt;/Author&gt;&lt;Year&gt;1997&lt;/Year&gt;&lt;RecNum&gt;147&lt;/RecNum&gt;&lt;DisplayText&gt;(Whitaker et al., 1997)&lt;/DisplayText&gt;&lt;record&gt;&lt;rec-number&gt;147&lt;/rec-number&gt;&lt;foreign-keys&gt;&lt;key app="EN" db-id="pr2ave202etspted0pcpvpphvxad2wrw05za" timestamp="1457307313"&gt;147&lt;/key&gt;&lt;/foreign-keys&gt;&lt;ref-type name="Journal Article"&gt;17&lt;/ref-type&gt;&lt;contributors&gt;&lt;authors&gt;&lt;author&gt;Whitaker, Robert C&lt;/author&gt;&lt;author&gt;Wright, Jeffrey A&lt;/author&gt;&lt;author&gt;Pepe, Margaret S&lt;/author&gt;&lt;author&gt;Seidel, Kristy D&lt;/author&gt;&lt;author&gt;Dietz, William H&lt;/author&gt;&lt;/authors&gt;&lt;/contributors&gt;&lt;titles&gt;&lt;title&gt;Predicting obesity in young adulthood from childhood and parental obesity&lt;/title&gt;&lt;secondary-title&gt;New England Journal of Medicine&lt;/secondary-title&gt;&lt;/titles&gt;&lt;periodical&gt;&lt;full-title&gt;New England Journal of Medicine&lt;/full-title&gt;&lt;/periodical&gt;&lt;pages&gt;869-873&lt;/pages&gt;&lt;volume&gt;337&lt;/volume&gt;&lt;number&gt;13&lt;/number&gt;&lt;dates&gt;&lt;year&gt;1997&lt;/year&gt;&lt;/dates&gt;&lt;isbn&gt;0028-4793&lt;/isbn&gt;&lt;urls&gt;&lt;/urls&gt;&lt;/record&gt;&lt;/Cite&gt;&lt;/EndNote&gt;</w:instrText>
      </w:r>
      <w:r w:rsidR="00956E30" w:rsidRPr="004E45D1">
        <w:rPr>
          <w:rFonts w:asciiTheme="minorHAnsi" w:hAnsiTheme="minorHAnsi"/>
        </w:rPr>
        <w:fldChar w:fldCharType="separate"/>
      </w:r>
      <w:r w:rsidR="000E5E55" w:rsidRPr="004E45D1">
        <w:rPr>
          <w:rFonts w:asciiTheme="minorHAnsi" w:hAnsiTheme="minorHAnsi"/>
          <w:noProof/>
        </w:rPr>
        <w:t>(</w:t>
      </w:r>
      <w:hyperlink w:anchor="_ENREF_62" w:tooltip="Whitaker, 1997 #147" w:history="1">
        <w:r w:rsidR="00C35751" w:rsidRPr="004E45D1">
          <w:rPr>
            <w:rFonts w:asciiTheme="minorHAnsi" w:hAnsiTheme="minorHAnsi"/>
            <w:noProof/>
          </w:rPr>
          <w:t>Whitaker et al., 1997</w:t>
        </w:r>
      </w:hyperlink>
      <w:r w:rsidR="000E5E55" w:rsidRPr="004E45D1">
        <w:rPr>
          <w:rFonts w:asciiTheme="minorHAnsi" w:hAnsiTheme="minorHAnsi"/>
          <w:noProof/>
        </w:rPr>
        <w:t>)</w:t>
      </w:r>
      <w:r w:rsidR="00956E30" w:rsidRPr="004E45D1">
        <w:rPr>
          <w:rFonts w:asciiTheme="minorHAnsi" w:hAnsiTheme="minorHAnsi"/>
        </w:rPr>
        <w:fldChar w:fldCharType="end"/>
      </w:r>
      <w:r w:rsidR="00CD12B8" w:rsidRPr="004E45D1">
        <w:rPr>
          <w:rFonts w:asciiTheme="minorHAnsi" w:hAnsiTheme="minorHAnsi"/>
        </w:rPr>
        <w:t>.</w:t>
      </w:r>
    </w:p>
    <w:p w14:paraId="0E2DB977" w14:textId="017F3127" w:rsidR="00CD12B8" w:rsidRPr="004E45D1" w:rsidRDefault="00A7314B" w:rsidP="00CD12B8">
      <w:pPr>
        <w:spacing w:line="480" w:lineRule="auto"/>
        <w:rPr>
          <w:rFonts w:asciiTheme="minorHAnsi" w:hAnsiTheme="minorHAnsi"/>
        </w:rPr>
      </w:pPr>
      <w:r w:rsidRPr="004E45D1">
        <w:rPr>
          <w:rFonts w:asciiTheme="minorHAnsi" w:hAnsiTheme="minorHAnsi"/>
        </w:rPr>
        <w:tab/>
      </w:r>
      <w:r w:rsidR="00AC040C" w:rsidRPr="004E45D1">
        <w:rPr>
          <w:rFonts w:asciiTheme="minorHAnsi" w:hAnsiTheme="minorHAnsi"/>
        </w:rPr>
        <w:t>Similarly to what is known about</w:t>
      </w:r>
      <w:r w:rsidR="008F0E5D" w:rsidRPr="004E45D1">
        <w:rPr>
          <w:rFonts w:asciiTheme="minorHAnsi" w:hAnsiTheme="minorHAnsi"/>
        </w:rPr>
        <w:t xml:space="preserve"> adults, diet, </w:t>
      </w:r>
      <w:r w:rsidR="00AC040C" w:rsidRPr="004E45D1">
        <w:rPr>
          <w:rFonts w:asciiTheme="minorHAnsi" w:hAnsiTheme="minorHAnsi"/>
        </w:rPr>
        <w:t xml:space="preserve">exercise, and genetics are </w:t>
      </w:r>
      <w:r w:rsidR="008F0E5D" w:rsidRPr="004E45D1">
        <w:rPr>
          <w:rFonts w:asciiTheme="minorHAnsi" w:hAnsiTheme="minorHAnsi"/>
        </w:rPr>
        <w:t xml:space="preserve">contributors to childhood obesity. </w:t>
      </w:r>
      <w:r w:rsidR="00CD12B8" w:rsidRPr="004E45D1">
        <w:rPr>
          <w:rFonts w:asciiTheme="minorHAnsi" w:hAnsiTheme="minorHAnsi"/>
        </w:rPr>
        <w:t xml:space="preserve">Growing technology and an increase of electronic devices in the home is also a contributing factor. When children are watching television, they have less time to potentially spend exercising, which limits the physical activity that they are able to perform each day. Children are more likely to request the foods seen in television commercials, and typically these commercials consist of highly processed and unhealthy foods, not things like lean protein, fruits, and vegetables </w:t>
      </w:r>
      <w:r w:rsidR="00CD12B8" w:rsidRPr="004E45D1">
        <w:rPr>
          <w:rFonts w:asciiTheme="minorHAnsi" w:hAnsiTheme="minorHAnsi"/>
        </w:rPr>
        <w:fldChar w:fldCharType="begin"/>
      </w:r>
      <w:r w:rsidR="000E5E55" w:rsidRPr="004E45D1">
        <w:rPr>
          <w:rFonts w:asciiTheme="minorHAnsi" w:hAnsiTheme="minorHAnsi"/>
        </w:rPr>
        <w:instrText xml:space="preserve"> ADDIN EN.CITE &lt;EndNote&gt;&lt;Cite&gt;&lt;Author&gt;Taras&lt;/Author&gt;&lt;Year&gt;1989&lt;/Year&gt;&lt;RecNum&gt;181&lt;/RecNum&gt;&lt;DisplayText&gt;(Taras et al., 1989)&lt;/DisplayText&gt;&lt;record&gt;&lt;rec-number&gt;181&lt;/rec-number&gt;&lt;foreign-keys&gt;&lt;key app="EN" db-id="pr2ave202etspted0pcpvpphvxad2wrw05za" timestamp="1462384746"&gt;181&lt;/key&gt;&lt;/foreign-keys&gt;&lt;ref-type name="Journal Article"&gt;17&lt;/ref-type&gt;&lt;contributors&gt;&lt;authors&gt;&lt;author&gt;Taras, H. L.&lt;/author&gt;&lt;author&gt;Sallis, J. F.&lt;/author&gt;&lt;author&gt;Patterson, T. L.&lt;/author&gt;&lt;author&gt;Nader, P. R.&lt;/author&gt;&lt;author&gt;Nelson, J. A.&lt;/author&gt;&lt;/authors&gt;&lt;/contributors&gt;&lt;titles&gt;&lt;title&gt;Television&amp;apos;s influence on children&amp;apos;s diet and physical activity&lt;/title&gt;&lt;secondary-title&gt;Journal of Developmental and Behavioral Pediatrics&lt;/secondary-title&gt;&lt;/titles&gt;&lt;periodical&gt;&lt;full-title&gt;Journal of Developmental and Behavioral Pediatrics&lt;/full-title&gt;&lt;/periodical&gt;&lt;pages&gt;176-180&lt;/pages&gt;&lt;volume&gt;10&lt;/volume&gt;&lt;number&gt;4&lt;/number&gt;&lt;dates&gt;&lt;year&gt;1989&lt;/year&gt;&lt;/dates&gt;&lt;work-type&gt;Article&lt;/work-type&gt;&lt;urls&gt;&lt;related-urls&gt;&lt;url&gt;https://www.scopus.com/inward/record.url?eid=2-s2.0-0024413202&amp;amp;partnerID=40&amp;amp;md5=848380baa22cb29aecb1214c57ed3bae&lt;/url&gt;&lt;/related-urls&gt;&lt;/urls&gt;&lt;remote-database-name&gt;Scopus&lt;/remote-database-name&gt;&lt;/record&gt;&lt;/Cite&gt;&lt;/EndNote&gt;</w:instrText>
      </w:r>
      <w:r w:rsidR="00CD12B8" w:rsidRPr="004E45D1">
        <w:rPr>
          <w:rFonts w:asciiTheme="minorHAnsi" w:hAnsiTheme="minorHAnsi"/>
        </w:rPr>
        <w:fldChar w:fldCharType="separate"/>
      </w:r>
      <w:r w:rsidR="000E5E55" w:rsidRPr="004E45D1">
        <w:rPr>
          <w:rFonts w:asciiTheme="minorHAnsi" w:hAnsiTheme="minorHAnsi"/>
          <w:noProof/>
        </w:rPr>
        <w:t>(</w:t>
      </w:r>
      <w:hyperlink w:anchor="_ENREF_52" w:tooltip="Taras, 1989 #181" w:history="1">
        <w:r w:rsidR="00C35751" w:rsidRPr="004E45D1">
          <w:rPr>
            <w:rFonts w:asciiTheme="minorHAnsi" w:hAnsiTheme="minorHAnsi"/>
            <w:noProof/>
          </w:rPr>
          <w:t>Taras et al., 1989</w:t>
        </w:r>
      </w:hyperlink>
      <w:r w:rsidR="000E5E55" w:rsidRPr="004E45D1">
        <w:rPr>
          <w:rFonts w:asciiTheme="minorHAnsi" w:hAnsiTheme="minorHAnsi"/>
          <w:noProof/>
        </w:rPr>
        <w:t>)</w:t>
      </w:r>
      <w:r w:rsidR="00CD12B8" w:rsidRPr="004E45D1">
        <w:rPr>
          <w:rFonts w:asciiTheme="minorHAnsi" w:hAnsiTheme="minorHAnsi"/>
        </w:rPr>
        <w:fldChar w:fldCharType="end"/>
      </w:r>
      <w:r w:rsidR="00CD12B8" w:rsidRPr="004E45D1">
        <w:rPr>
          <w:rFonts w:asciiTheme="minorHAnsi" w:hAnsiTheme="minorHAnsi"/>
        </w:rPr>
        <w:t>.</w:t>
      </w:r>
      <w:r w:rsidR="00B45F38" w:rsidRPr="004E45D1">
        <w:rPr>
          <w:rFonts w:asciiTheme="minorHAnsi" w:hAnsiTheme="minorHAnsi"/>
        </w:rPr>
        <w:t xml:space="preserve"> Consuming foods that are often seen in television commercials that have high energy density, low fiber, and high fat content increases the likelihood </w:t>
      </w:r>
      <w:r w:rsidR="00CE6515" w:rsidRPr="004E45D1">
        <w:rPr>
          <w:rFonts w:asciiTheme="minorHAnsi" w:hAnsiTheme="minorHAnsi"/>
        </w:rPr>
        <w:t xml:space="preserve">for the consumer to become obese </w:t>
      </w:r>
      <w:r w:rsidR="00CE6515" w:rsidRPr="004E45D1">
        <w:rPr>
          <w:rFonts w:asciiTheme="minorHAnsi" w:hAnsiTheme="minorHAnsi"/>
        </w:rPr>
        <w:fldChar w:fldCharType="begin"/>
      </w:r>
      <w:r w:rsidR="000E5E55" w:rsidRPr="004E45D1">
        <w:rPr>
          <w:rFonts w:asciiTheme="minorHAnsi" w:hAnsiTheme="minorHAnsi"/>
        </w:rPr>
        <w:instrText xml:space="preserve"> ADDIN EN.CITE &lt;EndNote&gt;&lt;Cite&gt;&lt;Author&gt;Johnson&lt;/Author&gt;&lt;Year&gt;2008&lt;/Year&gt;&lt;RecNum&gt;216&lt;/RecNum&gt;&lt;DisplayText&gt;(Johnson et al., 2008)&lt;/DisplayText&gt;&lt;record&gt;&lt;rec-number&gt;216&lt;/rec-number&gt;&lt;foreign-keys&gt;&lt;key app="EN" db-id="pr2ave202etspted0pcpvpphvxad2wrw05za" timestamp="1468507665"&gt;216&lt;/key&gt;&lt;/foreign-keys&gt;&lt;ref-type name="Journal Article"&gt;17&lt;/ref-type&gt;&lt;contributors&gt;&lt;authors&gt;&lt;author&gt;Johnson, Laura&lt;/author&gt;&lt;author&gt;Mander, Adrian P&lt;/author&gt;&lt;author&gt;Jones, Louise R&lt;/author&gt;&lt;author&gt;Emmett, Pauline M&lt;/author&gt;&lt;author&gt;Jebb, Susan A&lt;/author&gt;&lt;/authors&gt;&lt;/contributors&gt;&lt;titles&gt;&lt;title&gt;Energy-dense, low-fiber, high-fat dietary pattern is associated with increased fatness in childhood&lt;/title&gt;&lt;secondary-title&gt;The American Journal of Clinical Nutrition&lt;/secondary-title&gt;&lt;/titles&gt;&lt;periodical&gt;&lt;full-title&gt;The American Journal of Clinical Nutrition&lt;/full-title&gt;&lt;/periodical&gt;&lt;pages&gt;846-854&lt;/pages&gt;&lt;volume&gt;87&lt;/volume&gt;&lt;number&gt;4&lt;/number&gt;&lt;dates&gt;&lt;year&gt;2008&lt;/year&gt;&lt;pub-dates&gt;&lt;date&gt;April 1, 2008&lt;/date&gt;&lt;/pub-dates&gt;&lt;/dates&gt;&lt;urls&gt;&lt;related-urls&gt;&lt;url&gt;http://ajcn.nutrition.org/content/87/4/846.abstract&lt;/url&gt;&lt;url&gt;http://ajcn.nutrition.org/content/87/4/846.full.pdf&lt;/url&gt;&lt;/related-urls&gt;&lt;/urls&gt;&lt;/record&gt;&lt;/Cite&gt;&lt;/EndNote&gt;</w:instrText>
      </w:r>
      <w:r w:rsidR="00CE6515" w:rsidRPr="004E45D1">
        <w:rPr>
          <w:rFonts w:asciiTheme="minorHAnsi" w:hAnsiTheme="minorHAnsi"/>
        </w:rPr>
        <w:fldChar w:fldCharType="separate"/>
      </w:r>
      <w:r w:rsidR="000E5E55" w:rsidRPr="004E45D1">
        <w:rPr>
          <w:rFonts w:asciiTheme="minorHAnsi" w:hAnsiTheme="minorHAnsi"/>
          <w:noProof/>
        </w:rPr>
        <w:t>(</w:t>
      </w:r>
      <w:hyperlink w:anchor="_ENREF_21" w:tooltip="Johnson, 2008 #216" w:history="1">
        <w:r w:rsidR="00C35751" w:rsidRPr="004E45D1">
          <w:rPr>
            <w:rFonts w:asciiTheme="minorHAnsi" w:hAnsiTheme="minorHAnsi"/>
            <w:noProof/>
          </w:rPr>
          <w:t>Johnson et al., 2008</w:t>
        </w:r>
      </w:hyperlink>
      <w:r w:rsidR="000E5E55" w:rsidRPr="004E45D1">
        <w:rPr>
          <w:rFonts w:asciiTheme="minorHAnsi" w:hAnsiTheme="minorHAnsi"/>
          <w:noProof/>
        </w:rPr>
        <w:t>)</w:t>
      </w:r>
      <w:r w:rsidR="00CE6515" w:rsidRPr="004E45D1">
        <w:rPr>
          <w:rFonts w:asciiTheme="minorHAnsi" w:hAnsiTheme="minorHAnsi"/>
        </w:rPr>
        <w:fldChar w:fldCharType="end"/>
      </w:r>
      <w:r w:rsidR="00CE6515" w:rsidRPr="004E45D1">
        <w:rPr>
          <w:rFonts w:asciiTheme="minorHAnsi" w:hAnsiTheme="minorHAnsi"/>
        </w:rPr>
        <w:t>.</w:t>
      </w:r>
      <w:r w:rsidR="00045281" w:rsidRPr="004E45D1">
        <w:rPr>
          <w:rFonts w:asciiTheme="minorHAnsi" w:hAnsiTheme="minorHAnsi"/>
        </w:rPr>
        <w:t xml:space="preserve"> One study reported</w:t>
      </w:r>
      <w:r w:rsidR="00CD12B8" w:rsidRPr="004E45D1">
        <w:rPr>
          <w:rFonts w:asciiTheme="minorHAnsi" w:hAnsiTheme="minorHAnsi"/>
        </w:rPr>
        <w:t xml:space="preserve"> that children who watched </w:t>
      </w:r>
      <w:r w:rsidR="00CD12B8" w:rsidRPr="004E45D1">
        <w:rPr>
          <w:rFonts w:asciiTheme="minorHAnsi" w:hAnsiTheme="minorHAnsi"/>
        </w:rPr>
        <w:lastRenderedPageBreak/>
        <w:t xml:space="preserve">television for one hour had a significantly lower resting metabolic rate than those who stared at a blank television set for the same amount of time </w:t>
      </w:r>
      <w:r w:rsidR="00CD12B8" w:rsidRPr="004E45D1">
        <w:rPr>
          <w:rFonts w:asciiTheme="minorHAnsi" w:hAnsiTheme="minorHAnsi"/>
        </w:rPr>
        <w:fldChar w:fldCharType="begin"/>
      </w:r>
      <w:r w:rsidR="000E5E55" w:rsidRPr="004E45D1">
        <w:rPr>
          <w:rFonts w:asciiTheme="minorHAnsi" w:hAnsiTheme="minorHAnsi"/>
        </w:rPr>
        <w:instrText xml:space="preserve"> ADDIN EN.CITE &lt;EndNote&gt;&lt;Cite&gt;&lt;Author&gt;Klesges&lt;/Author&gt;&lt;Year&gt;1993&lt;/Year&gt;&lt;RecNum&gt;182&lt;/RecNum&gt;&lt;DisplayText&gt;(Klesges et al., 1993)&lt;/DisplayText&gt;&lt;record&gt;&lt;rec-number&gt;182&lt;/rec-number&gt;&lt;foreign-keys&gt;&lt;key app="EN" db-id="pr2ave202etspted0pcpvpphvxad2wrw05za" timestamp="1462385208"&gt;182&lt;/key&gt;&lt;/foreign-keys&gt;&lt;ref-type name="Journal Article"&gt;17&lt;/ref-type&gt;&lt;contributors&gt;&lt;authors&gt;&lt;author&gt;Klesges, R. C.&lt;/author&gt;&lt;author&gt;Shelton, M. L.&lt;/author&gt;&lt;author&gt;Klesges, L. M.&lt;/author&gt;&lt;/authors&gt;&lt;/contributors&gt;&lt;titles&gt;&lt;title&gt;Effects of television on metabolic rate: Potential implications for childhood obesity&lt;/title&gt;&lt;secondary-title&gt;Pediatrics&lt;/secondary-title&gt;&lt;/titles&gt;&lt;periodical&gt;&lt;full-title&gt;Pediatrics&lt;/full-title&gt;&lt;/periodical&gt;&lt;pages&gt;281-286&lt;/pages&gt;&lt;volume&gt;91&lt;/volume&gt;&lt;number&gt;2&lt;/number&gt;&lt;dates&gt;&lt;year&gt;1993&lt;/year&gt;&lt;/dates&gt;&lt;work-type&gt;Article&lt;/work-type&gt;&lt;urls&gt;&lt;related-urls&gt;&lt;url&gt;https://www.scopus.com/inward/record.url?eid=2-s2.0-0027530765&amp;amp;partnerID=40&amp;amp;md5=c2b77ed434e268022912ce8baf7199ee&lt;/url&gt;&lt;url&gt;http://pediatrics.aappublications.org/content/91/2/281.long&lt;/url&gt;&lt;/related-urls&gt;&lt;/urls&gt;&lt;remote-database-name&gt;Scopus&lt;/remote-database-name&gt;&lt;/record&gt;&lt;/Cite&gt;&lt;/EndNote&gt;</w:instrText>
      </w:r>
      <w:r w:rsidR="00CD12B8" w:rsidRPr="004E45D1">
        <w:rPr>
          <w:rFonts w:asciiTheme="minorHAnsi" w:hAnsiTheme="minorHAnsi"/>
        </w:rPr>
        <w:fldChar w:fldCharType="separate"/>
      </w:r>
      <w:r w:rsidR="000E5E55" w:rsidRPr="004E45D1">
        <w:rPr>
          <w:rFonts w:asciiTheme="minorHAnsi" w:hAnsiTheme="minorHAnsi"/>
          <w:noProof/>
        </w:rPr>
        <w:t>(</w:t>
      </w:r>
      <w:hyperlink w:anchor="_ENREF_25" w:tooltip="Klesges, 1993 #182" w:history="1">
        <w:r w:rsidR="00C35751" w:rsidRPr="004E45D1">
          <w:rPr>
            <w:rFonts w:asciiTheme="minorHAnsi" w:hAnsiTheme="minorHAnsi"/>
            <w:noProof/>
          </w:rPr>
          <w:t>Klesges et al., 1993</w:t>
        </w:r>
      </w:hyperlink>
      <w:r w:rsidR="000E5E55" w:rsidRPr="004E45D1">
        <w:rPr>
          <w:rFonts w:asciiTheme="minorHAnsi" w:hAnsiTheme="minorHAnsi"/>
          <w:noProof/>
        </w:rPr>
        <w:t>)</w:t>
      </w:r>
      <w:r w:rsidR="00CD12B8" w:rsidRPr="004E45D1">
        <w:rPr>
          <w:rFonts w:asciiTheme="minorHAnsi" w:hAnsiTheme="minorHAnsi"/>
        </w:rPr>
        <w:fldChar w:fldCharType="end"/>
      </w:r>
      <w:r w:rsidR="00CD12B8" w:rsidRPr="004E45D1">
        <w:rPr>
          <w:rFonts w:asciiTheme="minorHAnsi" w:hAnsiTheme="minorHAnsi"/>
        </w:rPr>
        <w:t>.</w:t>
      </w:r>
    </w:p>
    <w:p w14:paraId="6E04EDF1" w14:textId="44E13E41" w:rsidR="008F0E5D" w:rsidRPr="004E45D1" w:rsidRDefault="00045281" w:rsidP="00CD12B8">
      <w:pPr>
        <w:spacing w:line="480" w:lineRule="auto"/>
        <w:ind w:firstLine="720"/>
        <w:rPr>
          <w:rFonts w:asciiTheme="minorHAnsi" w:hAnsiTheme="minorHAnsi"/>
        </w:rPr>
      </w:pPr>
      <w:r w:rsidRPr="004E45D1">
        <w:rPr>
          <w:rFonts w:asciiTheme="minorHAnsi" w:hAnsiTheme="minorHAnsi"/>
        </w:rPr>
        <w:t>In addition</w:t>
      </w:r>
      <w:r w:rsidR="00CD12B8" w:rsidRPr="004E45D1">
        <w:rPr>
          <w:rFonts w:asciiTheme="minorHAnsi" w:hAnsiTheme="minorHAnsi"/>
        </w:rPr>
        <w:t>, e</w:t>
      </w:r>
      <w:r w:rsidR="009A2E4A" w:rsidRPr="004E45D1">
        <w:rPr>
          <w:rFonts w:asciiTheme="minorHAnsi" w:hAnsiTheme="minorHAnsi"/>
        </w:rPr>
        <w:t>nvironmental</w:t>
      </w:r>
      <w:r w:rsidR="008F0E5D" w:rsidRPr="004E45D1">
        <w:rPr>
          <w:rFonts w:asciiTheme="minorHAnsi" w:hAnsiTheme="minorHAnsi"/>
        </w:rPr>
        <w:t xml:space="preserve"> factors can hav</w:t>
      </w:r>
      <w:r w:rsidRPr="004E45D1">
        <w:rPr>
          <w:rFonts w:asciiTheme="minorHAnsi" w:hAnsiTheme="minorHAnsi"/>
        </w:rPr>
        <w:t>e an impact on excess fatness</w:t>
      </w:r>
      <w:r w:rsidR="008F0E5D" w:rsidRPr="004E45D1">
        <w:rPr>
          <w:rFonts w:asciiTheme="minorHAnsi" w:hAnsiTheme="minorHAnsi"/>
        </w:rPr>
        <w:t xml:space="preserve">. </w:t>
      </w:r>
      <w:r w:rsidR="00CD12B8" w:rsidRPr="004E45D1">
        <w:rPr>
          <w:rFonts w:asciiTheme="minorHAnsi" w:hAnsiTheme="minorHAnsi"/>
        </w:rPr>
        <w:t xml:space="preserve">Children who are raised in lower-income homes are more likely to become obese </w:t>
      </w:r>
      <w:r w:rsidR="00CD12B8" w:rsidRPr="004E45D1">
        <w:rPr>
          <w:rFonts w:asciiTheme="minorHAnsi" w:hAnsiTheme="minorHAnsi"/>
        </w:rPr>
        <w:fldChar w:fldCharType="begin"/>
      </w:r>
      <w:r w:rsidR="000E5E55" w:rsidRPr="004E45D1">
        <w:rPr>
          <w:rFonts w:asciiTheme="minorHAnsi" w:hAnsiTheme="minorHAnsi"/>
        </w:rPr>
        <w:instrText xml:space="preserve"> ADDIN EN.CITE &lt;EndNote&gt;&lt;Cite&gt;&lt;Author&gt;CDC&lt;/Author&gt;&lt;Year&gt;2015&lt;/Year&gt;&lt;RecNum&gt;192&lt;/RecNum&gt;&lt;DisplayText&gt;(CDC, 2015)&lt;/DisplayText&gt;&lt;record&gt;&lt;rec-number&gt;192&lt;/rec-number&gt;&lt;foreign-keys&gt;&lt;key app="EN" db-id="pr2ave202etspted0pcpvpphvxad2wrw05za" timestamp="1462901958"&gt;192&lt;/key&gt;&lt;/foreign-keys&gt;&lt;ref-type name="Web Page"&gt;12&lt;/ref-type&gt;&lt;contributors&gt;&lt;authors&gt;&lt;author&gt;CDC&lt;/author&gt;&lt;/authors&gt;&lt;/contributors&gt;&lt;titles&gt;&lt;title&gt;Center For Disease Control&lt;/title&gt;&lt;/titles&gt;&lt;number&gt;March 2016&lt;/number&gt;&lt;dates&gt;&lt;year&gt;2015&lt;/year&gt;&lt;/dates&gt;&lt;urls&gt;&lt;related-urls&gt;&lt;url&gt;www.cdc.gov&lt;/url&gt;&lt;/related-urls&gt;&lt;/urls&gt;&lt;/record&gt;&lt;/Cite&gt;&lt;/EndNote&gt;</w:instrText>
      </w:r>
      <w:r w:rsidR="00CD12B8" w:rsidRPr="004E45D1">
        <w:rPr>
          <w:rFonts w:asciiTheme="minorHAnsi" w:hAnsiTheme="minorHAnsi"/>
        </w:rPr>
        <w:fldChar w:fldCharType="separate"/>
      </w:r>
      <w:r w:rsidR="00CD12B8" w:rsidRPr="004E45D1">
        <w:rPr>
          <w:rFonts w:asciiTheme="minorHAnsi" w:hAnsiTheme="minorHAnsi"/>
          <w:noProof/>
        </w:rPr>
        <w:t>(</w:t>
      </w:r>
      <w:hyperlink w:anchor="_ENREF_2" w:tooltip="CDC, 2015 #192" w:history="1">
        <w:r w:rsidR="00C35751" w:rsidRPr="004E45D1">
          <w:rPr>
            <w:rFonts w:asciiTheme="minorHAnsi" w:hAnsiTheme="minorHAnsi"/>
            <w:noProof/>
          </w:rPr>
          <w:t>CDC, 2015</w:t>
        </w:r>
      </w:hyperlink>
      <w:r w:rsidR="00CD12B8" w:rsidRPr="004E45D1">
        <w:rPr>
          <w:rFonts w:asciiTheme="minorHAnsi" w:hAnsiTheme="minorHAnsi"/>
          <w:noProof/>
        </w:rPr>
        <w:t>)</w:t>
      </w:r>
      <w:r w:rsidR="00CD12B8" w:rsidRPr="004E45D1">
        <w:rPr>
          <w:rFonts w:asciiTheme="minorHAnsi" w:hAnsiTheme="minorHAnsi"/>
        </w:rPr>
        <w:fldChar w:fldCharType="end"/>
      </w:r>
      <w:r w:rsidR="00CD12B8" w:rsidRPr="004E45D1">
        <w:rPr>
          <w:rFonts w:asciiTheme="minorHAnsi" w:hAnsiTheme="minorHAnsi"/>
        </w:rPr>
        <w:t xml:space="preserve">. In addition, parental education level has an effect on obesity, as children of parents who did not complete high school are much more likely to become obese than children of parents who completed a college education (9% vs 19% among girls; 11% vs 21% among boys in 2010) </w:t>
      </w:r>
      <w:r w:rsidR="00CD12B8" w:rsidRPr="004E45D1">
        <w:rPr>
          <w:rFonts w:asciiTheme="minorHAnsi" w:hAnsiTheme="minorHAnsi"/>
        </w:rPr>
        <w:fldChar w:fldCharType="begin"/>
      </w:r>
      <w:r w:rsidR="000E5E55" w:rsidRPr="004E45D1">
        <w:rPr>
          <w:rFonts w:asciiTheme="minorHAnsi" w:hAnsiTheme="minorHAnsi"/>
        </w:rPr>
        <w:instrText xml:space="preserve"> ADDIN EN.CITE &lt;EndNote&gt;&lt;Cite&gt;&lt;Author&gt;CDC&lt;/Author&gt;&lt;Year&gt;2015&lt;/Year&gt;&lt;RecNum&gt;192&lt;/RecNum&gt;&lt;DisplayText&gt;(CDC, 2015)&lt;/DisplayText&gt;&lt;record&gt;&lt;rec-number&gt;192&lt;/rec-number&gt;&lt;foreign-keys&gt;&lt;key app="EN" db-id="pr2ave202etspted0pcpvpphvxad2wrw05za" timestamp="1462901958"&gt;192&lt;/key&gt;&lt;/foreign-keys&gt;&lt;ref-type name="Web Page"&gt;12&lt;/ref-type&gt;&lt;contributors&gt;&lt;authors&gt;&lt;author&gt;CDC&lt;/author&gt;&lt;/authors&gt;&lt;/contributors&gt;&lt;titles&gt;&lt;title&gt;Center For Disease Control&lt;/title&gt;&lt;/titles&gt;&lt;number&gt;March 2016&lt;/number&gt;&lt;dates&gt;&lt;year&gt;2015&lt;/year&gt;&lt;/dates&gt;&lt;urls&gt;&lt;related-urls&gt;&lt;url&gt;www.cdc.gov&lt;/url&gt;&lt;/related-urls&gt;&lt;/urls&gt;&lt;/record&gt;&lt;/Cite&gt;&lt;/EndNote&gt;</w:instrText>
      </w:r>
      <w:r w:rsidR="00CD12B8" w:rsidRPr="004E45D1">
        <w:rPr>
          <w:rFonts w:asciiTheme="minorHAnsi" w:hAnsiTheme="minorHAnsi"/>
        </w:rPr>
        <w:fldChar w:fldCharType="separate"/>
      </w:r>
      <w:r w:rsidR="00CD12B8" w:rsidRPr="004E45D1">
        <w:rPr>
          <w:rFonts w:asciiTheme="minorHAnsi" w:hAnsiTheme="minorHAnsi"/>
          <w:noProof/>
        </w:rPr>
        <w:t>(</w:t>
      </w:r>
      <w:hyperlink w:anchor="_ENREF_2" w:tooltip="CDC, 2015 #192" w:history="1">
        <w:r w:rsidR="00C35751" w:rsidRPr="004E45D1">
          <w:rPr>
            <w:rFonts w:asciiTheme="minorHAnsi" w:hAnsiTheme="minorHAnsi"/>
            <w:noProof/>
          </w:rPr>
          <w:t>CDC, 2015</w:t>
        </w:r>
      </w:hyperlink>
      <w:r w:rsidR="00CD12B8" w:rsidRPr="004E45D1">
        <w:rPr>
          <w:rFonts w:asciiTheme="minorHAnsi" w:hAnsiTheme="minorHAnsi"/>
          <w:noProof/>
        </w:rPr>
        <w:t>)</w:t>
      </w:r>
      <w:r w:rsidR="00CD12B8" w:rsidRPr="004E45D1">
        <w:rPr>
          <w:rFonts w:asciiTheme="minorHAnsi" w:hAnsiTheme="minorHAnsi"/>
        </w:rPr>
        <w:fldChar w:fldCharType="end"/>
      </w:r>
      <w:r w:rsidR="00CD12B8" w:rsidRPr="004E45D1">
        <w:rPr>
          <w:rFonts w:asciiTheme="minorHAnsi" w:hAnsiTheme="minorHAnsi"/>
        </w:rPr>
        <w:t xml:space="preserve">. </w:t>
      </w:r>
      <w:r w:rsidR="008F0E5D" w:rsidRPr="004E45D1">
        <w:rPr>
          <w:rFonts w:asciiTheme="minorHAnsi" w:hAnsiTheme="minorHAnsi"/>
        </w:rPr>
        <w:t xml:space="preserve">Parents can also influence a child’s health. </w:t>
      </w:r>
      <w:r w:rsidR="000B112D" w:rsidRPr="004E45D1">
        <w:rPr>
          <w:rFonts w:asciiTheme="minorHAnsi" w:hAnsiTheme="minorHAnsi"/>
        </w:rPr>
        <w:t xml:space="preserve">When children eat in restaurants, they are more likely to consume excess calories than what they would normally consume at home </w:t>
      </w:r>
      <w:r w:rsidR="000B112D" w:rsidRPr="004E45D1">
        <w:rPr>
          <w:rFonts w:asciiTheme="minorHAnsi" w:hAnsiTheme="minorHAnsi"/>
        </w:rPr>
        <w:fldChar w:fldCharType="begin"/>
      </w:r>
      <w:r w:rsidR="000E5E55" w:rsidRPr="004E45D1">
        <w:rPr>
          <w:rFonts w:asciiTheme="minorHAnsi" w:hAnsiTheme="minorHAnsi"/>
        </w:rPr>
        <w:instrText xml:space="preserve"> ADDIN EN.CITE &lt;EndNote&gt;&lt;Cite&gt;&lt;Author&gt;Zoumas-Morse&lt;/Author&gt;&lt;Year&gt;2001&lt;/Year&gt;&lt;RecNum&gt;179&lt;/RecNum&gt;&lt;DisplayText&gt;(Zoumas-Morse et al., 2001)&lt;/DisplayText&gt;&lt;record&gt;&lt;rec-number&gt;179&lt;/rec-number&gt;&lt;foreign-keys&gt;&lt;key app="EN" db-id="pr2ave202etspted0pcpvpphvxad2wrw05za" timestamp="1462383370"&gt;179&lt;/key&gt;&lt;/foreign-keys&gt;&lt;ref-type name="Journal Article"&gt;17&lt;/ref-type&gt;&lt;contributors&gt;&lt;authors&gt;&lt;author&gt;Zoumas-Morse, Christine&lt;/author&gt;&lt;author&gt;Rock, Cheryl L.&lt;/author&gt;&lt;author&gt;Sobo, Elisa J.&lt;/author&gt;&lt;author&gt;Neuhouser, Marian L.&lt;/author&gt;&lt;/authors&gt;&lt;/contributors&gt;&lt;titles&gt;&lt;title&gt;Children’s Patterns of Macronutrient Intake and Associations with Restaurant and Home Eating&lt;/title&gt;&lt;secondary-title&gt;Journal of the American Dietetic Association&lt;/secondary-title&gt;&lt;/titles&gt;&lt;periodical&gt;&lt;full-title&gt;Journal of the American Dietetic Association&lt;/full-title&gt;&lt;/periodical&gt;&lt;pages&gt;923-925&lt;/pages&gt;&lt;volume&gt;101&lt;/volume&gt;&lt;number&gt;8&lt;/number&gt;&lt;dates&gt;&lt;year&gt;2001&lt;/year&gt;&lt;pub-dates&gt;&lt;date&gt;8//&lt;/date&gt;&lt;/pub-dates&gt;&lt;/dates&gt;&lt;isbn&gt;0002-8223&lt;/isbn&gt;&lt;urls&gt;&lt;related-urls&gt;&lt;url&gt;http://www.sciencedirect.com/science/article/pii/S0002822301002280&lt;/url&gt;&lt;url&gt;http://www.andjrnl.org/article/S0002-8223(01)00228-0/abstract&lt;/url&gt;&lt;/related-urls&gt;&lt;/urls&gt;&lt;electronic-resource-num&gt;http://dx.doi.org/10.1016/S0002-8223(01)00228-0&lt;/electronic-resource-num&gt;&lt;/record&gt;&lt;/Cite&gt;&lt;/EndNote&gt;</w:instrText>
      </w:r>
      <w:r w:rsidR="000B112D" w:rsidRPr="004E45D1">
        <w:rPr>
          <w:rFonts w:asciiTheme="minorHAnsi" w:hAnsiTheme="minorHAnsi"/>
        </w:rPr>
        <w:fldChar w:fldCharType="separate"/>
      </w:r>
      <w:r w:rsidR="000E5E55" w:rsidRPr="004E45D1">
        <w:rPr>
          <w:rFonts w:asciiTheme="minorHAnsi" w:hAnsiTheme="minorHAnsi"/>
          <w:noProof/>
        </w:rPr>
        <w:t>(</w:t>
      </w:r>
      <w:hyperlink w:anchor="_ENREF_64" w:tooltip="Zoumas-Morse, 2001 #179" w:history="1">
        <w:r w:rsidR="00C35751" w:rsidRPr="004E45D1">
          <w:rPr>
            <w:rFonts w:asciiTheme="minorHAnsi" w:hAnsiTheme="minorHAnsi"/>
            <w:noProof/>
          </w:rPr>
          <w:t>Zoumas-Morse et al., 2001</w:t>
        </w:r>
      </w:hyperlink>
      <w:r w:rsidR="000E5E55" w:rsidRPr="004E45D1">
        <w:rPr>
          <w:rFonts w:asciiTheme="minorHAnsi" w:hAnsiTheme="minorHAnsi"/>
          <w:noProof/>
        </w:rPr>
        <w:t>)</w:t>
      </w:r>
      <w:r w:rsidR="000B112D" w:rsidRPr="004E45D1">
        <w:rPr>
          <w:rFonts w:asciiTheme="minorHAnsi" w:hAnsiTheme="minorHAnsi"/>
        </w:rPr>
        <w:fldChar w:fldCharType="end"/>
      </w:r>
      <w:r w:rsidR="000B112D" w:rsidRPr="004E45D1">
        <w:rPr>
          <w:rFonts w:asciiTheme="minorHAnsi" w:hAnsiTheme="minorHAnsi"/>
        </w:rPr>
        <w:t xml:space="preserve">. </w:t>
      </w:r>
      <w:r w:rsidR="008B481A" w:rsidRPr="004E45D1">
        <w:rPr>
          <w:rFonts w:asciiTheme="minorHAnsi" w:hAnsiTheme="minorHAnsi"/>
        </w:rPr>
        <w:t>Parents set an example for what their children should eat, so family meals together can be very influential. Families that eat together are more likely to consume fruits and vegetables and less fat</w:t>
      </w:r>
      <w:r w:rsidR="00CD5373" w:rsidRPr="004E45D1">
        <w:rPr>
          <w:rFonts w:asciiTheme="minorHAnsi" w:hAnsiTheme="minorHAnsi"/>
        </w:rPr>
        <w:t xml:space="preserve"> </w:t>
      </w:r>
      <w:r w:rsidR="00CD5373" w:rsidRPr="004E45D1">
        <w:rPr>
          <w:rFonts w:asciiTheme="minorHAnsi" w:hAnsiTheme="minorHAnsi"/>
        </w:rPr>
        <w:fldChar w:fldCharType="begin"/>
      </w:r>
      <w:r w:rsidR="00CD5373" w:rsidRPr="004E45D1">
        <w:rPr>
          <w:rFonts w:asciiTheme="minorHAnsi" w:hAnsiTheme="minorHAnsi"/>
        </w:rPr>
        <w:instrText xml:space="preserve"> ADDIN EN.CITE &lt;EndNote&gt;&lt;Cite&gt;&lt;Author&gt;Gillman&lt;/Author&gt;&lt;Year&gt;2000&lt;/Year&gt;&lt;RecNum&gt;183&lt;/RecNum&gt;&lt;DisplayText&gt;(Gillman et al., 2000)&lt;/DisplayText&gt;&lt;record&gt;&lt;rec-number&gt;183&lt;/rec-number&gt;&lt;foreign-keys&gt;&lt;key app="EN" db-id="pr2ave202etspted0pcpvpphvxad2wrw05za" timestamp="1462390828"&gt;183&lt;/key&gt;&lt;/foreign-keys&gt;&lt;ref-type name="Journal Article"&gt;17&lt;/ref-type&gt;&lt;contributors&gt;&lt;authors&gt;&lt;author&gt;Gillman, Matthew W., MD&lt;/author&gt;&lt;author&gt;Sheryl L. Rifas-Shiman, MPH&lt;/author&gt;&lt;author&gt;A. Lindsay Frazier, MD&lt;/author&gt;&lt;author&gt;Helaine R. H. Rockett, MS, RD&lt;/author&gt;&lt;author&gt;Carlos A. Camargo, Jr, MD&lt;/author&gt;&lt;author&gt;Alison E. Field, ScD&lt;/author&gt;&lt;author&gt;Catherine S. Berkey, ScD&lt;/author&gt;&lt;author&gt;Graham A. Colditz, MD &lt;/author&gt;&lt;/authors&gt;&lt;/contributors&gt;&lt;titles&gt;&lt;title&gt; Family Dinner and Diet Quality Among Older Children and Adolescents &lt;/title&gt;&lt;secondary-title&gt; Arch Fam Med.  &lt;/secondary-title&gt;&lt;/titles&gt;&lt;pages&gt;235-240&lt;/pages&gt;&lt;volume&gt;9&lt;/volume&gt;&lt;dates&gt;&lt;year&gt;2000&lt;/year&gt;&lt;/dates&gt;&lt;urls&gt;&lt;/urls&gt;&lt;/record&gt;&lt;/Cite&gt;&lt;/EndNote&gt;</w:instrText>
      </w:r>
      <w:r w:rsidR="00CD5373" w:rsidRPr="004E45D1">
        <w:rPr>
          <w:rFonts w:asciiTheme="minorHAnsi" w:hAnsiTheme="minorHAnsi"/>
        </w:rPr>
        <w:fldChar w:fldCharType="separate"/>
      </w:r>
      <w:r w:rsidR="00CD5373" w:rsidRPr="004E45D1">
        <w:rPr>
          <w:rFonts w:asciiTheme="minorHAnsi" w:hAnsiTheme="minorHAnsi"/>
          <w:noProof/>
        </w:rPr>
        <w:t>(</w:t>
      </w:r>
      <w:hyperlink w:anchor="_ENREF_8" w:tooltip="Gillman, 2000 #183" w:history="1">
        <w:r w:rsidR="00C35751" w:rsidRPr="004E45D1">
          <w:rPr>
            <w:rFonts w:asciiTheme="minorHAnsi" w:hAnsiTheme="minorHAnsi"/>
            <w:noProof/>
          </w:rPr>
          <w:t>Gillman et al., 2000</w:t>
        </w:r>
      </w:hyperlink>
      <w:r w:rsidR="00CD5373" w:rsidRPr="004E45D1">
        <w:rPr>
          <w:rFonts w:asciiTheme="minorHAnsi" w:hAnsiTheme="minorHAnsi"/>
          <w:noProof/>
        </w:rPr>
        <w:t>)</w:t>
      </w:r>
      <w:r w:rsidR="00CD5373" w:rsidRPr="004E45D1">
        <w:rPr>
          <w:rFonts w:asciiTheme="minorHAnsi" w:hAnsiTheme="minorHAnsi"/>
        </w:rPr>
        <w:fldChar w:fldCharType="end"/>
      </w:r>
      <w:r w:rsidR="008B481A" w:rsidRPr="004E45D1">
        <w:rPr>
          <w:rFonts w:asciiTheme="minorHAnsi" w:hAnsiTheme="minorHAnsi"/>
        </w:rPr>
        <w:t xml:space="preserve">. </w:t>
      </w:r>
      <w:r w:rsidR="00CD5373" w:rsidRPr="004E45D1">
        <w:rPr>
          <w:rFonts w:asciiTheme="minorHAnsi" w:hAnsiTheme="minorHAnsi"/>
        </w:rPr>
        <w:t xml:space="preserve">Mothers and daughters show a moderately strong correlation between their diets, indicating that mothers could be significantly influencing what their children choose to eat </w:t>
      </w:r>
      <w:r w:rsidR="00CD5373" w:rsidRPr="004E45D1">
        <w:rPr>
          <w:rFonts w:asciiTheme="minorHAnsi" w:hAnsiTheme="minorHAnsi"/>
        </w:rPr>
        <w:fldChar w:fldCharType="begin"/>
      </w:r>
      <w:r w:rsidR="00CD5373" w:rsidRPr="004E45D1">
        <w:rPr>
          <w:rFonts w:asciiTheme="minorHAnsi" w:hAnsiTheme="minorHAnsi"/>
        </w:rPr>
        <w:instrText xml:space="preserve"> ADDIN EN.CITE &lt;EndNote&gt;&lt;Cite&gt;&lt;Author&gt;Oliveria&lt;/Author&gt;&lt;Year&gt;1992&lt;/Year&gt;&lt;RecNum&gt;184&lt;/RecNum&gt;&lt;DisplayText&gt;(Oliveria et al., 1992)&lt;/DisplayText&gt;&lt;record&gt;&lt;rec-number&gt;184&lt;/rec-number&gt;&lt;foreign-keys&gt;&lt;key app="EN" db-id="pr2ave202etspted0pcpvpphvxad2wrw05za" timestamp="1462391613"&gt;184&lt;/key&gt;&lt;/foreign-keys&gt;&lt;ref-type name="Journal Article"&gt;17&lt;/ref-type&gt;&lt;contributors&gt;&lt;authors&gt;&lt;author&gt;Oliveria, S A&lt;/author&gt;&lt;author&gt;Ellison, R C&lt;/author&gt;&lt;author&gt;Moore, L L&lt;/author&gt;&lt;author&gt;Gillman, M W&lt;/author&gt;&lt;author&gt;Garrahie, E J&lt;/author&gt;&lt;author&gt;Singer, M R&lt;/author&gt;&lt;/authors&gt;&lt;/contributors&gt;&lt;titles&gt;&lt;title&gt;Parent-child relationships in nutrient intake: the Framingham Children&amp;apos;s Study&lt;/title&gt;&lt;secondary-title&gt;The American Journal of Clinical Nutrition&lt;/secondary-title&gt;&lt;/titles&gt;&lt;periodical&gt;&lt;full-title&gt;The American Journal of Clinical Nutrition&lt;/full-title&gt;&lt;/periodical&gt;&lt;pages&gt;593-8&lt;/pages&gt;&lt;volume&gt;56&lt;/volume&gt;&lt;number&gt;3&lt;/number&gt;&lt;dates&gt;&lt;year&gt;1992&lt;/year&gt;&lt;pub-dates&gt;&lt;date&gt;September 1, 1992&lt;/date&gt;&lt;/pub-dates&gt;&lt;/dates&gt;&lt;urls&gt;&lt;related-urls&gt;&lt;url&gt;http://ajcn.nutrition.org/content/56/3/593.abstract&lt;/url&gt;&lt;/related-urls&gt;&lt;/urls&gt;&lt;/record&gt;&lt;/Cite&gt;&lt;/EndNote&gt;</w:instrText>
      </w:r>
      <w:r w:rsidR="00CD5373" w:rsidRPr="004E45D1">
        <w:rPr>
          <w:rFonts w:asciiTheme="minorHAnsi" w:hAnsiTheme="minorHAnsi"/>
        </w:rPr>
        <w:fldChar w:fldCharType="separate"/>
      </w:r>
      <w:r w:rsidR="00CD5373" w:rsidRPr="004E45D1">
        <w:rPr>
          <w:rFonts w:asciiTheme="minorHAnsi" w:hAnsiTheme="minorHAnsi"/>
          <w:noProof/>
        </w:rPr>
        <w:t>(</w:t>
      </w:r>
      <w:hyperlink w:anchor="_ENREF_40" w:tooltip="Oliveria, 1992 #184" w:history="1">
        <w:r w:rsidR="00C35751" w:rsidRPr="004E45D1">
          <w:rPr>
            <w:rFonts w:asciiTheme="minorHAnsi" w:hAnsiTheme="minorHAnsi"/>
            <w:noProof/>
          </w:rPr>
          <w:t>Oliveria et al., 1992</w:t>
        </w:r>
      </w:hyperlink>
      <w:r w:rsidR="00CD5373" w:rsidRPr="004E45D1">
        <w:rPr>
          <w:rFonts w:asciiTheme="minorHAnsi" w:hAnsiTheme="minorHAnsi"/>
          <w:noProof/>
        </w:rPr>
        <w:t>)</w:t>
      </w:r>
      <w:r w:rsidR="00CD5373" w:rsidRPr="004E45D1">
        <w:rPr>
          <w:rFonts w:asciiTheme="minorHAnsi" w:hAnsiTheme="minorHAnsi"/>
        </w:rPr>
        <w:fldChar w:fldCharType="end"/>
      </w:r>
      <w:r w:rsidR="00CD5373" w:rsidRPr="004E45D1">
        <w:rPr>
          <w:rFonts w:asciiTheme="minorHAnsi" w:hAnsiTheme="minorHAnsi"/>
        </w:rPr>
        <w:t xml:space="preserve">. </w:t>
      </w:r>
    </w:p>
    <w:p w14:paraId="2C343D0E" w14:textId="25372DC8" w:rsidR="001704AE" w:rsidRPr="004E45D1" w:rsidRDefault="001704AE" w:rsidP="00CD12B8">
      <w:pPr>
        <w:spacing w:line="480" w:lineRule="auto"/>
        <w:ind w:firstLine="720"/>
        <w:rPr>
          <w:rFonts w:asciiTheme="minorHAnsi" w:hAnsiTheme="minorHAnsi"/>
        </w:rPr>
      </w:pPr>
      <w:r w:rsidRPr="004E45D1">
        <w:rPr>
          <w:rFonts w:asciiTheme="minorHAnsi" w:hAnsiTheme="minorHAnsi"/>
        </w:rPr>
        <w:t xml:space="preserve">All of these things considered, it is very difficult to perform obesity research on children, particularly when it comes to manipulating the diet. Often, parents are not willing to place their children on experimental diets for fear that it may harm their development. </w:t>
      </w:r>
      <w:r w:rsidR="00F746CE" w:rsidRPr="004E45D1">
        <w:rPr>
          <w:rFonts w:asciiTheme="minorHAnsi" w:hAnsiTheme="minorHAnsi"/>
        </w:rPr>
        <w:t xml:space="preserve">Additionally, parents must sign waivers and consent to the research, as children under 18 years old have not reached the legal age on consent for themselves </w:t>
      </w:r>
      <w:r w:rsidR="00F746CE" w:rsidRPr="004E45D1">
        <w:rPr>
          <w:rFonts w:asciiTheme="minorHAnsi" w:hAnsiTheme="minorHAnsi"/>
        </w:rPr>
        <w:fldChar w:fldCharType="begin"/>
      </w:r>
      <w:r w:rsidR="00F746CE" w:rsidRPr="004E45D1">
        <w:rPr>
          <w:rFonts w:asciiTheme="minorHAnsi" w:hAnsiTheme="minorHAnsi"/>
        </w:rPr>
        <w:instrText xml:space="preserve"> ADDIN EN.CITE &lt;EndNote&gt;&lt;Cite&gt;&lt;Author&gt;HHS&lt;/Author&gt;&lt;Year&gt;2016&lt;/Year&gt;&lt;RecNum&gt;215&lt;/RecNum&gt;&lt;DisplayText&gt;(HHS, 2016)&lt;/DisplayText&gt;&lt;record&gt;&lt;rec-number&gt;215&lt;/rec-number&gt;&lt;foreign-keys&gt;&lt;key app="EN" db-id="pr2ave202etspted0pcpvpphvxad2wrw05za" timestamp="1468422878"&gt;215&lt;/key&gt;&lt;/foreign-keys&gt;&lt;ref-type name="Web Page"&gt;12&lt;/ref-type&gt;&lt;contributors&gt;&lt;authors&gt;&lt;author&gt;HHS&lt;/author&gt;&lt;/authors&gt;&lt;/contributors&gt;&lt;titles&gt;&lt;title&gt;U.S. Department of Health &amp;amp; Human Services&lt;/title&gt;&lt;/titles&gt;&lt;volume&gt;2016&lt;/volume&gt;&lt;dates&gt;&lt;year&gt;2016&lt;/year&gt;&lt;/dates&gt;&lt;urls&gt;&lt;/urls&gt;&lt;/record&gt;&lt;/Cite&gt;&lt;/EndNote&gt;</w:instrText>
      </w:r>
      <w:r w:rsidR="00F746CE" w:rsidRPr="004E45D1">
        <w:rPr>
          <w:rFonts w:asciiTheme="minorHAnsi" w:hAnsiTheme="minorHAnsi"/>
        </w:rPr>
        <w:fldChar w:fldCharType="separate"/>
      </w:r>
      <w:r w:rsidR="00F746CE" w:rsidRPr="004E45D1">
        <w:rPr>
          <w:rFonts w:asciiTheme="minorHAnsi" w:hAnsiTheme="minorHAnsi"/>
          <w:noProof/>
        </w:rPr>
        <w:t>(</w:t>
      </w:r>
      <w:hyperlink w:anchor="_ENREF_16" w:tooltip="HHS, 2016 #215" w:history="1">
        <w:r w:rsidR="00C35751" w:rsidRPr="004E45D1">
          <w:rPr>
            <w:rFonts w:asciiTheme="minorHAnsi" w:hAnsiTheme="minorHAnsi"/>
            <w:noProof/>
          </w:rPr>
          <w:t>HHS, 2016</w:t>
        </w:r>
      </w:hyperlink>
      <w:r w:rsidR="00F746CE" w:rsidRPr="004E45D1">
        <w:rPr>
          <w:rFonts w:asciiTheme="minorHAnsi" w:hAnsiTheme="minorHAnsi"/>
          <w:noProof/>
        </w:rPr>
        <w:t>)</w:t>
      </w:r>
      <w:r w:rsidR="00F746CE" w:rsidRPr="004E45D1">
        <w:rPr>
          <w:rFonts w:asciiTheme="minorHAnsi" w:hAnsiTheme="minorHAnsi"/>
        </w:rPr>
        <w:fldChar w:fldCharType="end"/>
      </w:r>
      <w:r w:rsidR="00F746CE" w:rsidRPr="004E45D1">
        <w:rPr>
          <w:rFonts w:asciiTheme="minorHAnsi" w:hAnsiTheme="minorHAnsi"/>
        </w:rPr>
        <w:t xml:space="preserve">. It is still questionable as to whether parents should ethically be allowed to </w:t>
      </w:r>
      <w:r w:rsidR="00F746CE" w:rsidRPr="004E45D1">
        <w:rPr>
          <w:rFonts w:asciiTheme="minorHAnsi" w:hAnsiTheme="minorHAnsi"/>
        </w:rPr>
        <w:lastRenderedPageBreak/>
        <w:t xml:space="preserve">make the decision to participate in research for their children, which is why children who can understand the basics of the research must be willing to consent as well. This does not cover children who are too young to comprehend the study for which they are being considered. </w:t>
      </w:r>
    </w:p>
    <w:p w14:paraId="10A92584" w14:textId="5A62F43C" w:rsidR="001F0086" w:rsidRPr="004E45D1" w:rsidRDefault="001F0086" w:rsidP="008A1D4C">
      <w:pPr>
        <w:pStyle w:val="Heading2"/>
      </w:pPr>
      <w:bookmarkStart w:id="3" w:name="_Toc458798843"/>
      <w:r w:rsidRPr="004E45D1">
        <w:t>1.3 Excess Adiposity in Broiler Chickens</w:t>
      </w:r>
      <w:bookmarkEnd w:id="3"/>
    </w:p>
    <w:p w14:paraId="4410E0E4" w14:textId="7E80D0B7" w:rsidR="001F0086" w:rsidRPr="004E45D1" w:rsidRDefault="001F0086" w:rsidP="001F0086">
      <w:pPr>
        <w:spacing w:line="480" w:lineRule="auto"/>
        <w:rPr>
          <w:rFonts w:asciiTheme="minorHAnsi" w:hAnsiTheme="minorHAnsi"/>
        </w:rPr>
      </w:pPr>
      <w:r w:rsidRPr="004E45D1">
        <w:rPr>
          <w:rFonts w:asciiTheme="minorHAnsi" w:hAnsiTheme="minorHAnsi"/>
        </w:rPr>
        <w:tab/>
        <w:t xml:space="preserve">Excess fatness is not only a problem in humans or even just mammals. It has also been shown to also have a negative impact on the health of avian species. Chicken has quickly become the most commonly consumed source of animal protein in the United States, with the average person eating approximately 38.5 kg of chicken in 2014 </w:t>
      </w:r>
      <w:r w:rsidRPr="004E45D1">
        <w:rPr>
          <w:rFonts w:asciiTheme="minorHAnsi" w:hAnsiTheme="minorHAnsi"/>
        </w:rPr>
        <w:fldChar w:fldCharType="begin"/>
      </w:r>
      <w:r w:rsidRPr="004E45D1">
        <w:rPr>
          <w:rFonts w:asciiTheme="minorHAnsi" w:hAnsiTheme="minorHAnsi"/>
        </w:rPr>
        <w:instrText xml:space="preserve"> ADDIN EN.CITE &lt;EndNote&gt;&lt;Cite ExcludeAuth="1"&gt;&lt;Year&gt;2016&lt;/Year&gt;&lt;RecNum&gt;196&lt;/RecNum&gt;&lt;DisplayText&gt;(&amp;quot;National Chicken Council,&amp;quot; 2016)&lt;/DisplayText&gt;&lt;record&gt;&lt;rec-number&gt;196&lt;/rec-number&gt;&lt;foreign-keys&gt;&lt;key app="EN" db-id="pr2ave202etspted0pcpvpphvxad2wrw05za" timestamp="1464742768"&gt;196&lt;/key&gt;&lt;/foreign-keys&gt;&lt;ref-type name="Web Page"&gt;12&lt;/ref-type&gt;&lt;contributors&gt;&lt;/contributors&gt;&lt;titles&gt;&lt;title&gt;National Chicken Council&lt;/title&gt;&lt;/titles&gt;&lt;dates&gt;&lt;year&gt;2016&lt;/year&gt;&lt;/dates&gt;&lt;urls&gt;&lt;related-urls&gt;&lt;url&gt;www.nationalchickencouncil.org&lt;/url&gt;&lt;/related-urls&gt;&lt;/urls&gt;&lt;/record&gt;&lt;/Cite&gt;&lt;/EndNote&gt;</w:instrText>
      </w:r>
      <w:r w:rsidRPr="004E45D1">
        <w:rPr>
          <w:rFonts w:asciiTheme="minorHAnsi" w:hAnsiTheme="minorHAnsi"/>
        </w:rPr>
        <w:fldChar w:fldCharType="separate"/>
      </w:r>
      <w:r w:rsidRPr="004E45D1">
        <w:rPr>
          <w:rFonts w:asciiTheme="minorHAnsi" w:hAnsiTheme="minorHAnsi"/>
          <w:noProof/>
        </w:rPr>
        <w:t>(</w:t>
      </w:r>
      <w:hyperlink w:anchor="_ENREF_33" w:tooltip=", 2016 #196" w:history="1">
        <w:r w:rsidR="00C35751" w:rsidRPr="004E45D1">
          <w:rPr>
            <w:rFonts w:asciiTheme="minorHAnsi" w:hAnsiTheme="minorHAnsi"/>
            <w:noProof/>
          </w:rPr>
          <w:t>"National Chicken Council," 2016</w:t>
        </w:r>
      </w:hyperlink>
      <w:r w:rsidRPr="004E45D1">
        <w:rPr>
          <w:rFonts w:asciiTheme="minorHAnsi" w:hAnsiTheme="minorHAnsi"/>
          <w:noProof/>
        </w:rPr>
        <w:t>)</w:t>
      </w:r>
      <w:r w:rsidRPr="004E45D1">
        <w:rPr>
          <w:rFonts w:asciiTheme="minorHAnsi" w:hAnsiTheme="minorHAnsi"/>
        </w:rPr>
        <w:fldChar w:fldCharType="end"/>
      </w:r>
      <w:r w:rsidRPr="004E45D1">
        <w:rPr>
          <w:rFonts w:asciiTheme="minorHAnsi" w:hAnsiTheme="minorHAnsi"/>
        </w:rPr>
        <w:t xml:space="preserve">. Since 1992, chicken has been consumed at a greater rate than that of pork and beef, which were consumed at a rate of 24.5 kg and 22.7 kg per person for the year 2014, respectively </w:t>
      </w:r>
      <w:r w:rsidRPr="004E45D1">
        <w:rPr>
          <w:rFonts w:asciiTheme="minorHAnsi" w:hAnsiTheme="minorHAnsi"/>
        </w:rPr>
        <w:fldChar w:fldCharType="begin"/>
      </w:r>
      <w:r w:rsidRPr="004E45D1">
        <w:rPr>
          <w:rFonts w:asciiTheme="minorHAnsi" w:hAnsiTheme="minorHAnsi"/>
        </w:rPr>
        <w:instrText xml:space="preserve"> ADDIN EN.CITE &lt;EndNote&gt;&lt;Cite ExcludeAuth="1"&gt;&lt;Year&gt;2016&lt;/Year&gt;&lt;RecNum&gt;196&lt;/RecNum&gt;&lt;DisplayText&gt;(&amp;quot;National Chicken Council,&amp;quot; 2016)&lt;/DisplayText&gt;&lt;record&gt;&lt;rec-number&gt;196&lt;/rec-number&gt;&lt;foreign-keys&gt;&lt;key app="EN" db-id="pr2ave202etspted0pcpvpphvxad2wrw05za" timestamp="1464742768"&gt;196&lt;/key&gt;&lt;/foreign-keys&gt;&lt;ref-type name="Web Page"&gt;12&lt;/ref-type&gt;&lt;contributors&gt;&lt;/contributors&gt;&lt;titles&gt;&lt;title&gt;National Chicken Council&lt;/title&gt;&lt;/titles&gt;&lt;dates&gt;&lt;year&gt;2016&lt;/year&gt;&lt;/dates&gt;&lt;urls&gt;&lt;related-urls&gt;&lt;url&gt;www.nationalchickencouncil.org&lt;/url&gt;&lt;/related-urls&gt;&lt;/urls&gt;&lt;/record&gt;&lt;/Cite&gt;&lt;/EndNote&gt;</w:instrText>
      </w:r>
      <w:r w:rsidRPr="004E45D1">
        <w:rPr>
          <w:rFonts w:asciiTheme="minorHAnsi" w:hAnsiTheme="minorHAnsi"/>
        </w:rPr>
        <w:fldChar w:fldCharType="separate"/>
      </w:r>
      <w:r w:rsidRPr="004E45D1">
        <w:rPr>
          <w:rFonts w:asciiTheme="minorHAnsi" w:hAnsiTheme="minorHAnsi"/>
          <w:noProof/>
        </w:rPr>
        <w:t>(</w:t>
      </w:r>
      <w:hyperlink w:anchor="_ENREF_33" w:tooltip=", 2016 #196" w:history="1">
        <w:r w:rsidR="00C35751" w:rsidRPr="004E45D1">
          <w:rPr>
            <w:rFonts w:asciiTheme="minorHAnsi" w:hAnsiTheme="minorHAnsi"/>
            <w:noProof/>
          </w:rPr>
          <w:t>"National Chicken Council," 2016</w:t>
        </w:r>
      </w:hyperlink>
      <w:r w:rsidRPr="004E45D1">
        <w:rPr>
          <w:rFonts w:asciiTheme="minorHAnsi" w:hAnsiTheme="minorHAnsi"/>
          <w:noProof/>
        </w:rPr>
        <w:t>)</w:t>
      </w:r>
      <w:r w:rsidRPr="004E45D1">
        <w:rPr>
          <w:rFonts w:asciiTheme="minorHAnsi" w:hAnsiTheme="minorHAnsi"/>
        </w:rPr>
        <w:fldChar w:fldCharType="end"/>
      </w:r>
      <w:r w:rsidRPr="004E45D1">
        <w:rPr>
          <w:rFonts w:asciiTheme="minorHAnsi" w:hAnsiTheme="minorHAnsi"/>
        </w:rPr>
        <w:t xml:space="preserve">. As the demand for chicken has increased, producers have been forced to find ways to increase production, which could be accomplished through producing more chickens or producing chickens that reach the market weight faster.  </w:t>
      </w:r>
    </w:p>
    <w:p w14:paraId="56905D8C" w14:textId="6424A3D6" w:rsidR="001F0086" w:rsidRPr="004E45D1" w:rsidRDefault="001F0086" w:rsidP="001F0086">
      <w:pPr>
        <w:spacing w:line="480" w:lineRule="auto"/>
        <w:ind w:firstLine="720"/>
        <w:rPr>
          <w:rFonts w:asciiTheme="minorHAnsi" w:hAnsiTheme="minorHAnsi"/>
          <w:noProof/>
        </w:rPr>
      </w:pPr>
      <w:r w:rsidRPr="004E45D1">
        <w:rPr>
          <w:rFonts w:asciiTheme="minorHAnsi" w:hAnsiTheme="minorHAnsi"/>
        </w:rPr>
        <w:t xml:space="preserve">The Chicken-of-Tomorrow program was started in 1945 in order to develop the broiler industry </w:t>
      </w:r>
      <w:r w:rsidRPr="004E45D1">
        <w:rPr>
          <w:rFonts w:asciiTheme="minorHAnsi" w:hAnsiTheme="minorHAnsi"/>
        </w:rPr>
        <w:fldChar w:fldCharType="begin"/>
      </w:r>
      <w:r w:rsidRPr="004E45D1">
        <w:rPr>
          <w:rFonts w:asciiTheme="minorHAnsi" w:hAnsiTheme="minorHAnsi"/>
        </w:rPr>
        <w:instrText xml:space="preserve"> ADDIN EN.CITE &lt;EndNote&gt;&lt;Cite&gt;&lt;Author&gt;Shrader&lt;/Author&gt;&lt;Year&gt;1952&lt;/Year&gt;&lt;RecNum&gt;174&lt;/RecNum&gt;&lt;DisplayText&gt;(Shrader, 1952)&lt;/DisplayText&gt;&lt;record&gt;&lt;rec-number&gt;174&lt;/rec-number&gt;&lt;foreign-keys&gt;&lt;key app="EN" db-id="pr2ave202etspted0pcpvpphvxad2wrw05za" timestamp="1460573957"&gt;174&lt;/key&gt;&lt;/foreign-keys&gt;&lt;ref-type name="Journal Article"&gt;17&lt;/ref-type&gt;&lt;contributors&gt;&lt;authors&gt;&lt;author&gt;Shrader, H. L.&lt;/author&gt;&lt;/authors&gt;&lt;/contributors&gt;&lt;titles&gt;&lt;title&gt;The Chicken-of-Tomorrow Program; Its Influence on “Meat-Type” Poultry Production&lt;/title&gt;&lt;secondary-title&gt;Poultry Science&lt;/secondary-title&gt;&lt;/titles&gt;&lt;periodical&gt;&lt;full-title&gt;Poultry Science&lt;/full-title&gt;&lt;/periodical&gt;&lt;pages&gt;3-10&lt;/pages&gt;&lt;volume&gt;31&lt;/volume&gt;&lt;number&gt;1&lt;/number&gt;&lt;dates&gt;&lt;year&gt;1952&lt;/year&gt;&lt;pub-dates&gt;&lt;date&gt;January 1, 1952&lt;/date&gt;&lt;/pub-dates&gt;&lt;/dates&gt;&lt;urls&gt;&lt;related-urls&gt;&lt;url&gt;http://ps.oxfordjournals.org/content/31/1/3.abstract&lt;/url&gt;&lt;url&gt;http://ps.oxfordjournals.org/content/31/1/3&lt;/url&gt;&lt;/related-urls&gt;&lt;/urls&gt;&lt;electronic-resource-num&gt;10.3382/ps.0310003&lt;/electronic-resource-num&gt;&lt;/record&gt;&lt;/Cite&gt;&lt;/EndNote&gt;</w:instrText>
      </w:r>
      <w:r w:rsidRPr="004E45D1">
        <w:rPr>
          <w:rFonts w:asciiTheme="minorHAnsi" w:hAnsiTheme="minorHAnsi"/>
        </w:rPr>
        <w:fldChar w:fldCharType="separate"/>
      </w:r>
      <w:r w:rsidRPr="004E45D1">
        <w:rPr>
          <w:rFonts w:asciiTheme="minorHAnsi" w:hAnsiTheme="minorHAnsi"/>
          <w:noProof/>
        </w:rPr>
        <w:t>(</w:t>
      </w:r>
      <w:hyperlink w:anchor="_ENREF_46" w:tooltip="Shrader, 1952 #174" w:history="1">
        <w:r w:rsidR="00C35751" w:rsidRPr="004E45D1">
          <w:rPr>
            <w:rFonts w:asciiTheme="minorHAnsi" w:hAnsiTheme="minorHAnsi"/>
            <w:noProof/>
          </w:rPr>
          <w:t>Shrader, 1952</w:t>
        </w:r>
      </w:hyperlink>
      <w:r w:rsidRPr="004E45D1">
        <w:rPr>
          <w:rFonts w:asciiTheme="minorHAnsi" w:hAnsiTheme="minorHAnsi"/>
          <w:noProof/>
        </w:rPr>
        <w:t>)</w:t>
      </w:r>
      <w:r w:rsidRPr="004E45D1">
        <w:rPr>
          <w:rFonts w:asciiTheme="minorHAnsi" w:hAnsiTheme="minorHAnsi"/>
        </w:rPr>
        <w:fldChar w:fldCharType="end"/>
      </w:r>
      <w:r w:rsidRPr="004E45D1">
        <w:rPr>
          <w:rFonts w:asciiTheme="minorHAnsi" w:hAnsiTheme="minorHAnsi"/>
        </w:rPr>
        <w:t xml:space="preserve">. The goal was to make a more efficient bird for producing meat. The birds were improved through selective breeding and improved feed quality. Chickens in 1945 reached market age at approximately 84 days and weighed in at an average of 1.4 kg., while modern broilers go to market at 48 days and weigh an average of 2.8 kg. </w:t>
      </w:r>
      <w:r w:rsidRPr="004E45D1">
        <w:rPr>
          <w:rFonts w:asciiTheme="minorHAnsi" w:hAnsiTheme="minorHAnsi"/>
        </w:rPr>
        <w:fldChar w:fldCharType="begin"/>
      </w:r>
      <w:r w:rsidRPr="004E45D1">
        <w:rPr>
          <w:rFonts w:asciiTheme="minorHAnsi" w:hAnsiTheme="minorHAnsi"/>
        </w:rPr>
        <w:instrText xml:space="preserve"> ADDIN EN.CITE &lt;EndNote&gt;&lt;Cite ExcludeAuth="1"&gt;&lt;Year&gt;2016&lt;/Year&gt;&lt;RecNum&gt;196&lt;/RecNum&gt;&lt;DisplayText&gt;(&amp;quot;National Chicken Council,&amp;quot; 2016)&lt;/DisplayText&gt;&lt;record&gt;&lt;rec-number&gt;196&lt;/rec-number&gt;&lt;foreign-keys&gt;&lt;key app="EN" db-id="pr2ave202etspted0pcpvpphvxad2wrw05za" timestamp="1464742768"&gt;196&lt;/key&gt;&lt;/foreign-keys&gt;&lt;ref-type name="Web Page"&gt;12&lt;/ref-type&gt;&lt;contributors&gt;&lt;/contributors&gt;&lt;titles&gt;&lt;title&gt;National Chicken Council&lt;/title&gt;&lt;/titles&gt;&lt;dates&gt;&lt;year&gt;2016&lt;/year&gt;&lt;/dates&gt;&lt;urls&gt;&lt;related-urls&gt;&lt;url&gt;www.nationalchickencouncil.org&lt;/url&gt;&lt;/related-urls&gt;&lt;/urls&gt;&lt;/record&gt;&lt;/Cite&gt;&lt;/EndNote&gt;</w:instrText>
      </w:r>
      <w:r w:rsidRPr="004E45D1">
        <w:rPr>
          <w:rFonts w:asciiTheme="minorHAnsi" w:hAnsiTheme="minorHAnsi"/>
        </w:rPr>
        <w:fldChar w:fldCharType="separate"/>
      </w:r>
      <w:r w:rsidRPr="004E45D1">
        <w:rPr>
          <w:rFonts w:asciiTheme="minorHAnsi" w:hAnsiTheme="minorHAnsi"/>
          <w:noProof/>
        </w:rPr>
        <w:t>(</w:t>
      </w:r>
      <w:hyperlink w:anchor="_ENREF_33" w:tooltip=", 2016 #196" w:history="1">
        <w:r w:rsidR="00C35751" w:rsidRPr="004E45D1">
          <w:rPr>
            <w:rFonts w:asciiTheme="minorHAnsi" w:hAnsiTheme="minorHAnsi"/>
            <w:noProof/>
          </w:rPr>
          <w:t>"National Chicken Council," 2016</w:t>
        </w:r>
      </w:hyperlink>
      <w:r w:rsidRPr="004E45D1">
        <w:rPr>
          <w:rFonts w:asciiTheme="minorHAnsi" w:hAnsiTheme="minorHAnsi"/>
          <w:noProof/>
        </w:rPr>
        <w:t>)</w:t>
      </w:r>
      <w:r w:rsidRPr="004E45D1">
        <w:rPr>
          <w:rFonts w:asciiTheme="minorHAnsi" w:hAnsiTheme="minorHAnsi"/>
        </w:rPr>
        <w:fldChar w:fldCharType="end"/>
      </w:r>
      <w:r w:rsidRPr="004E45D1">
        <w:rPr>
          <w:rFonts w:asciiTheme="minorHAnsi" w:hAnsiTheme="minorHAnsi"/>
        </w:rPr>
        <w:t xml:space="preserve">. </w:t>
      </w:r>
      <w:r w:rsidRPr="004E45D1">
        <w:rPr>
          <w:rFonts w:asciiTheme="minorHAnsi" w:hAnsiTheme="minorHAnsi"/>
          <w:noProof/>
        </w:rPr>
        <w:t xml:space="preserve">Additionally, in 1945, </w:t>
      </w:r>
      <w:r w:rsidRPr="004E45D1">
        <w:rPr>
          <w:rFonts w:asciiTheme="minorHAnsi" w:hAnsiTheme="minorHAnsi"/>
          <w:noProof/>
        </w:rPr>
        <w:lastRenderedPageBreak/>
        <w:t xml:space="preserve">chickens consumed 1.8 kg of feed in order to gain 0.5 kg of body weight, whereas modern broilers only need to consume 0.9 kg of feed to gain 0.5 kg </w:t>
      </w:r>
      <w:r w:rsidRPr="004E45D1">
        <w:rPr>
          <w:rFonts w:asciiTheme="minorHAnsi" w:hAnsiTheme="minorHAnsi"/>
          <w:noProof/>
        </w:rPr>
        <w:fldChar w:fldCharType="begin"/>
      </w:r>
      <w:r w:rsidRPr="004E45D1">
        <w:rPr>
          <w:rFonts w:asciiTheme="minorHAnsi" w:hAnsiTheme="minorHAnsi"/>
          <w:noProof/>
        </w:rPr>
        <w:instrText xml:space="preserve"> ADDIN EN.CITE &lt;EndNote&gt;&lt;Cite ExcludeAuth="1"&gt;&lt;Year&gt;2016&lt;/Year&gt;&lt;RecNum&gt;196&lt;/RecNum&gt;&lt;DisplayText&gt;(&amp;quot;National Chicken Council,&amp;quot; 2016)&lt;/DisplayText&gt;&lt;record&gt;&lt;rec-number&gt;196&lt;/rec-number&gt;&lt;foreign-keys&gt;&lt;key app="EN" db-id="pr2ave202etspted0pcpvpphvxad2wrw05za" timestamp="1464742768"&gt;196&lt;/key&gt;&lt;/foreign-keys&gt;&lt;ref-type name="Web Page"&gt;12&lt;/ref-type&gt;&lt;contributors&gt;&lt;/contributors&gt;&lt;titles&gt;&lt;title&gt;National Chicken Council&lt;/title&gt;&lt;/titles&gt;&lt;dates&gt;&lt;year&gt;2016&lt;/year&gt;&lt;/dates&gt;&lt;urls&gt;&lt;related-urls&gt;&lt;url&gt;www.nationalchickencouncil.org&lt;/url&gt;&lt;/related-urls&gt;&lt;/urls&gt;&lt;/record&gt;&lt;/Cite&gt;&lt;/EndNote&gt;</w:instrText>
      </w:r>
      <w:r w:rsidRPr="004E45D1">
        <w:rPr>
          <w:rFonts w:asciiTheme="minorHAnsi" w:hAnsiTheme="minorHAnsi"/>
          <w:noProof/>
        </w:rPr>
        <w:fldChar w:fldCharType="separate"/>
      </w:r>
      <w:r w:rsidRPr="004E45D1">
        <w:rPr>
          <w:rFonts w:asciiTheme="minorHAnsi" w:hAnsiTheme="minorHAnsi"/>
          <w:noProof/>
        </w:rPr>
        <w:t>(</w:t>
      </w:r>
      <w:hyperlink w:anchor="_ENREF_33" w:tooltip=", 2016 #196" w:history="1">
        <w:r w:rsidR="00C35751" w:rsidRPr="004E45D1">
          <w:rPr>
            <w:rFonts w:asciiTheme="minorHAnsi" w:hAnsiTheme="minorHAnsi"/>
            <w:noProof/>
          </w:rPr>
          <w:t>"National Chicken Council," 2016</w:t>
        </w:r>
      </w:hyperlink>
      <w:r w:rsidRPr="004E45D1">
        <w:rPr>
          <w:rFonts w:asciiTheme="minorHAnsi" w:hAnsiTheme="minorHAnsi"/>
          <w:noProof/>
        </w:rPr>
        <w:t>)</w:t>
      </w:r>
      <w:r w:rsidRPr="004E45D1">
        <w:rPr>
          <w:rFonts w:asciiTheme="minorHAnsi" w:hAnsiTheme="minorHAnsi"/>
          <w:noProof/>
        </w:rPr>
        <w:fldChar w:fldCharType="end"/>
      </w:r>
      <w:r w:rsidRPr="004E45D1">
        <w:rPr>
          <w:rFonts w:asciiTheme="minorHAnsi" w:hAnsiTheme="minorHAnsi"/>
          <w:noProof/>
        </w:rPr>
        <w:t xml:space="preserve">. </w:t>
      </w:r>
    </w:p>
    <w:p w14:paraId="7B61B213" w14:textId="7FDF7028" w:rsidR="001F0086" w:rsidRPr="004E45D1" w:rsidRDefault="001F0086" w:rsidP="001F0086">
      <w:pPr>
        <w:spacing w:line="480" w:lineRule="auto"/>
        <w:ind w:firstLine="720"/>
        <w:rPr>
          <w:rFonts w:asciiTheme="minorHAnsi" w:hAnsiTheme="minorHAnsi"/>
          <w:noProof/>
        </w:rPr>
      </w:pPr>
      <w:r w:rsidRPr="004E45D1">
        <w:rPr>
          <w:rFonts w:asciiTheme="minorHAnsi" w:hAnsiTheme="minorHAnsi"/>
        </w:rPr>
        <w:t xml:space="preserve">With the increase in bodyweight, however, the amount of the fat in the bird increased as well, particularly in the abdominal region </w:t>
      </w:r>
      <w:r w:rsidRPr="004E45D1">
        <w:rPr>
          <w:rFonts w:asciiTheme="minorHAnsi" w:hAnsiTheme="minorHAnsi"/>
        </w:rPr>
        <w:fldChar w:fldCharType="begin"/>
      </w:r>
      <w:r w:rsidRPr="004E45D1">
        <w:rPr>
          <w:rFonts w:asciiTheme="minorHAnsi" w:hAnsiTheme="minorHAnsi"/>
        </w:rPr>
        <w:instrText xml:space="preserve"> ADDIN EN.CITE &lt;EndNote&gt;&lt;Cite&gt;&lt;Author&gt;Havenstein&lt;/Author&gt;&lt;Year&gt;2003&lt;/Year&gt;&lt;RecNum&gt;153&lt;/RecNum&gt;&lt;DisplayText&gt;(Havenstein et al., 2003)&lt;/DisplayText&gt;&lt;record&gt;&lt;rec-number&gt;153&lt;/rec-number&gt;&lt;foreign-keys&gt;&lt;key app="EN" db-id="pr2ave202etspted0pcpvpphvxad2wrw05za" timestamp="1457659281"&gt;153&lt;/key&gt;&lt;/foreign-keys&gt;&lt;ref-type name="Journal Article"&gt;17&lt;/ref-type&gt;&lt;contributors&gt;&lt;authors&gt;&lt;author&gt;Havenstein, GB&lt;/author&gt;&lt;author&gt;Ferket, PR&lt;/author&gt;&lt;author&gt;Qureshi, MA&lt;/author&gt;&lt;/authors&gt;&lt;/contributors&gt;&lt;titles&gt;&lt;title&gt;Carcass composition and yield of 1957 versus 2001 broilers when fed representative 1957 and 2001 broiler diets&lt;/title&gt;&lt;secondary-title&gt;Poultry Science&lt;/secondary-title&gt;&lt;/titles&gt;&lt;periodical&gt;&lt;full-title&gt;Poultry Science&lt;/full-title&gt;&lt;/periodical&gt;&lt;pages&gt;1509-1518&lt;/pages&gt;&lt;volume&gt;82&lt;/volume&gt;&lt;number&gt;10&lt;/number&gt;&lt;dates&gt;&lt;year&gt;2003&lt;/year&gt;&lt;pub-dates&gt;&lt;date&gt;October 1, 2003&lt;/date&gt;&lt;/pub-dates&gt;&lt;/dates&gt;&lt;urls&gt;&lt;related-urls&gt;&lt;url&gt;http://ps.oxfordjournals.org/content/82/10/1509.abstract&lt;/url&gt;&lt;url&gt;http://ps.oxfordjournals.org/content/82/10/1509.full.pdf&lt;/url&gt;&lt;/related-urls&gt;&lt;/urls&gt;&lt;electronic-resource-num&gt;10.1093/ps/82.10.1509&lt;/electronic-resource-num&gt;&lt;/record&gt;&lt;/Cite&gt;&lt;/EndNote&gt;</w:instrText>
      </w:r>
      <w:r w:rsidRPr="004E45D1">
        <w:rPr>
          <w:rFonts w:asciiTheme="minorHAnsi" w:hAnsiTheme="minorHAnsi"/>
        </w:rPr>
        <w:fldChar w:fldCharType="separate"/>
      </w:r>
      <w:r w:rsidRPr="004E45D1">
        <w:rPr>
          <w:rFonts w:asciiTheme="minorHAnsi" w:hAnsiTheme="minorHAnsi"/>
          <w:noProof/>
        </w:rPr>
        <w:t>(</w:t>
      </w:r>
      <w:hyperlink w:anchor="_ENREF_14" w:tooltip="Havenstein, 2003 #153" w:history="1">
        <w:r w:rsidR="00C35751" w:rsidRPr="004E45D1">
          <w:rPr>
            <w:rFonts w:asciiTheme="minorHAnsi" w:hAnsiTheme="minorHAnsi"/>
            <w:noProof/>
          </w:rPr>
          <w:t>Havenstein et al., 2003</w:t>
        </w:r>
      </w:hyperlink>
      <w:r w:rsidRPr="004E45D1">
        <w:rPr>
          <w:rFonts w:asciiTheme="minorHAnsi" w:hAnsiTheme="minorHAnsi"/>
          <w:noProof/>
        </w:rPr>
        <w:t>)</w:t>
      </w:r>
      <w:r w:rsidRPr="004E45D1">
        <w:rPr>
          <w:rFonts w:asciiTheme="minorHAnsi" w:hAnsiTheme="minorHAnsi"/>
        </w:rPr>
        <w:fldChar w:fldCharType="end"/>
      </w:r>
      <w:r w:rsidRPr="004E45D1">
        <w:rPr>
          <w:rFonts w:asciiTheme="minorHAnsi" w:hAnsiTheme="minorHAnsi"/>
        </w:rPr>
        <w:t xml:space="preserve">. This is particularly intriguing due to the fact that an average broiler chicken diet consists of only about two percent fat, which is very low compared to most species </w:t>
      </w:r>
      <w:r w:rsidRPr="004E45D1">
        <w:rPr>
          <w:rFonts w:asciiTheme="minorHAnsi" w:hAnsiTheme="minorHAnsi"/>
        </w:rPr>
        <w:fldChar w:fldCharType="begin"/>
      </w:r>
      <w:r w:rsidRPr="004E45D1">
        <w:rPr>
          <w:rFonts w:asciiTheme="minorHAnsi" w:hAnsiTheme="minorHAnsi"/>
        </w:rPr>
        <w:instrText xml:space="preserve"> ADDIN EN.CITE &lt;EndNote&gt;&lt;Cite&gt;&lt;Author&gt;ACMF&lt;/Author&gt;&lt;Year&gt;2013&lt;/Year&gt;&lt;RecNum&gt;217&lt;/RecNum&gt;&lt;DisplayText&gt;(ACMF, 2013)&lt;/DisplayText&gt;&lt;record&gt;&lt;rec-number&gt;217&lt;/rec-number&gt;&lt;foreign-keys&gt;&lt;key app="EN" db-id="pr2ave202etspted0pcpvpphvxad2wrw05za" timestamp="1468511186"&gt;217&lt;/key&gt;&lt;/foreign-keys&gt;&lt;ref-type name="Web Page"&gt;12&lt;/ref-type&gt;&lt;contributors&gt;&lt;authors&gt;&lt;author&gt;ACMF&lt;/author&gt;&lt;/authors&gt;&lt;/contributors&gt;&lt;titles&gt;&lt;title&gt;Australian Chicken Meat Federation&lt;/title&gt;&lt;/titles&gt;&lt;dates&gt;&lt;year&gt;2013&lt;/year&gt;&lt;/dates&gt;&lt;urls&gt;&lt;related-urls&gt;&lt;url&gt;www.chicken.org.au/&lt;/url&gt;&lt;/related-urls&gt;&lt;/urls&gt;&lt;/record&gt;&lt;/Cite&gt;&lt;/EndNote&gt;</w:instrText>
      </w:r>
      <w:r w:rsidRPr="004E45D1">
        <w:rPr>
          <w:rFonts w:asciiTheme="minorHAnsi" w:hAnsiTheme="minorHAnsi"/>
        </w:rPr>
        <w:fldChar w:fldCharType="separate"/>
      </w:r>
      <w:r w:rsidRPr="004E45D1">
        <w:rPr>
          <w:rFonts w:asciiTheme="minorHAnsi" w:hAnsiTheme="minorHAnsi"/>
          <w:noProof/>
        </w:rPr>
        <w:t>(</w:t>
      </w:r>
      <w:hyperlink w:anchor="_ENREF_1" w:tooltip="ACMF, 2013 #217" w:history="1">
        <w:r w:rsidR="00C35751" w:rsidRPr="004E45D1">
          <w:rPr>
            <w:rFonts w:asciiTheme="minorHAnsi" w:hAnsiTheme="minorHAnsi"/>
            <w:noProof/>
          </w:rPr>
          <w:t>ACMF, 2013</w:t>
        </w:r>
      </w:hyperlink>
      <w:r w:rsidRPr="004E45D1">
        <w:rPr>
          <w:rFonts w:asciiTheme="minorHAnsi" w:hAnsiTheme="minorHAnsi"/>
          <w:noProof/>
        </w:rPr>
        <w:t>)</w:t>
      </w:r>
      <w:r w:rsidRPr="004E45D1">
        <w:rPr>
          <w:rFonts w:asciiTheme="minorHAnsi" w:hAnsiTheme="minorHAnsi"/>
        </w:rPr>
        <w:fldChar w:fldCharType="end"/>
      </w:r>
      <w:r w:rsidRPr="004E45D1">
        <w:rPr>
          <w:rFonts w:asciiTheme="minorHAnsi" w:hAnsiTheme="minorHAnsi"/>
        </w:rPr>
        <w:t xml:space="preserve">. One study found that birds from a 1957 strain had less than half the abdominal fat as a percentage of bodyweight than birds from a 2001 strain </w:t>
      </w:r>
      <w:r w:rsidRPr="004E45D1">
        <w:rPr>
          <w:rFonts w:asciiTheme="minorHAnsi" w:hAnsiTheme="minorHAnsi"/>
        </w:rPr>
        <w:fldChar w:fldCharType="begin"/>
      </w:r>
      <w:r w:rsidRPr="004E45D1">
        <w:rPr>
          <w:rFonts w:asciiTheme="minorHAnsi" w:hAnsiTheme="minorHAnsi"/>
        </w:rPr>
        <w:instrText xml:space="preserve"> ADDIN EN.CITE &lt;EndNote&gt;&lt;Cite&gt;&lt;Author&gt;Havenstein&lt;/Author&gt;&lt;Year&gt;2003&lt;/Year&gt;&lt;RecNum&gt;153&lt;/RecNum&gt;&lt;DisplayText&gt;(Havenstein et al., 2003)&lt;/DisplayText&gt;&lt;record&gt;&lt;rec-number&gt;153&lt;/rec-number&gt;&lt;foreign-keys&gt;&lt;key app="EN" db-id="pr2ave202etspted0pcpvpphvxad2wrw05za" timestamp="1457659281"&gt;153&lt;/key&gt;&lt;/foreign-keys&gt;&lt;ref-type name="Journal Article"&gt;17&lt;/ref-type&gt;&lt;contributors&gt;&lt;authors&gt;&lt;author&gt;Havenstein, GB&lt;/author&gt;&lt;author&gt;Ferket, PR&lt;/author&gt;&lt;author&gt;Qureshi, MA&lt;/author&gt;&lt;/authors&gt;&lt;/contributors&gt;&lt;titles&gt;&lt;title&gt;Carcass composition and yield of 1957 versus 2001 broilers when fed representative 1957 and 2001 broiler diets&lt;/title&gt;&lt;secondary-title&gt;Poultry Science&lt;/secondary-title&gt;&lt;/titles&gt;&lt;periodical&gt;&lt;full-title&gt;Poultry Science&lt;/full-title&gt;&lt;/periodical&gt;&lt;pages&gt;1509-1518&lt;/pages&gt;&lt;volume&gt;82&lt;/volume&gt;&lt;number&gt;10&lt;/number&gt;&lt;dates&gt;&lt;year&gt;2003&lt;/year&gt;&lt;pub-dates&gt;&lt;date&gt;October 1, 2003&lt;/date&gt;&lt;/pub-dates&gt;&lt;/dates&gt;&lt;urls&gt;&lt;related-urls&gt;&lt;url&gt;http://ps.oxfordjournals.org/content/82/10/1509.abstract&lt;/url&gt;&lt;url&gt;http://ps.oxfordjournals.org/content/82/10/1509.full.pdf&lt;/url&gt;&lt;/related-urls&gt;&lt;/urls&gt;&lt;electronic-resource-num&gt;10.1093/ps/82.10.1509&lt;/electronic-resource-num&gt;&lt;/record&gt;&lt;/Cite&gt;&lt;/EndNote&gt;</w:instrText>
      </w:r>
      <w:r w:rsidRPr="004E45D1">
        <w:rPr>
          <w:rFonts w:asciiTheme="minorHAnsi" w:hAnsiTheme="minorHAnsi"/>
        </w:rPr>
        <w:fldChar w:fldCharType="separate"/>
      </w:r>
      <w:r w:rsidRPr="004E45D1">
        <w:rPr>
          <w:rFonts w:asciiTheme="minorHAnsi" w:hAnsiTheme="minorHAnsi"/>
          <w:noProof/>
        </w:rPr>
        <w:t>(</w:t>
      </w:r>
      <w:hyperlink w:anchor="_ENREF_14" w:tooltip="Havenstein, 2003 #153" w:history="1">
        <w:r w:rsidR="00C35751" w:rsidRPr="004E45D1">
          <w:rPr>
            <w:rFonts w:asciiTheme="minorHAnsi" w:hAnsiTheme="minorHAnsi"/>
            <w:noProof/>
          </w:rPr>
          <w:t>Havenstein et al., 2003</w:t>
        </w:r>
      </w:hyperlink>
      <w:r w:rsidRPr="004E45D1">
        <w:rPr>
          <w:rFonts w:asciiTheme="minorHAnsi" w:hAnsiTheme="minorHAnsi"/>
          <w:noProof/>
        </w:rPr>
        <w:t>)</w:t>
      </w:r>
      <w:r w:rsidRPr="004E45D1">
        <w:rPr>
          <w:rFonts w:asciiTheme="minorHAnsi" w:hAnsiTheme="minorHAnsi"/>
        </w:rPr>
        <w:fldChar w:fldCharType="end"/>
      </w:r>
      <w:r w:rsidRPr="004E45D1">
        <w:rPr>
          <w:rFonts w:asciiTheme="minorHAnsi" w:hAnsiTheme="minorHAnsi"/>
        </w:rPr>
        <w:t xml:space="preserve">. When feed is converted to fat instead of muscle, money is essentially wasted. Consumers have indicated that appearance is the main determining factor when purchasing meat at grocery stores </w:t>
      </w:r>
      <w:r w:rsidRPr="004E45D1">
        <w:rPr>
          <w:rFonts w:asciiTheme="minorHAnsi" w:hAnsiTheme="minorHAnsi"/>
        </w:rPr>
        <w:fldChar w:fldCharType="begin"/>
      </w:r>
      <w:r w:rsidRPr="004E45D1">
        <w:rPr>
          <w:rFonts w:asciiTheme="minorHAnsi" w:hAnsiTheme="minorHAnsi"/>
        </w:rPr>
        <w:instrText xml:space="preserve"> ADDIN EN.CITE &lt;EndNote&gt;&lt;Cite&gt;&lt;Author&gt;Kennedy&lt;/Author&gt;&lt;Year&gt;2004&lt;/Year&gt;&lt;RecNum&gt;150&lt;/RecNum&gt;&lt;DisplayText&gt;(Kennedy et al., 2004)&lt;/DisplayText&gt;&lt;record&gt;&lt;rec-number&gt;150&lt;/rec-number&gt;&lt;foreign-keys&gt;&lt;key app="EN" db-id="pr2ave202etspted0pcpvpphvxad2wrw05za" timestamp="1457307714"&gt;150&lt;/key&gt;&lt;/foreign-keys&gt;&lt;ref-type name="Journal Article"&gt;17&lt;/ref-type&gt;&lt;contributors&gt;&lt;authors&gt;&lt;author&gt;Kennedy, Orla B&lt;/author&gt;&lt;author&gt;Stewart-Knox, BJ&lt;/author&gt;&lt;author&gt;Mitchell, PC&lt;/author&gt;&lt;author&gt;Thurnham, DI&lt;/author&gt;&lt;/authors&gt;&lt;/contributors&gt;&lt;titles&gt;&lt;title&gt;Consumer perceptions of poultry meat: a qualitative analysis&lt;/title&gt;&lt;secondary-title&gt;Nutrition &amp;amp; Food Science&lt;/secondary-title&gt;&lt;/titles&gt;&lt;periodical&gt;&lt;full-title&gt;Nutrition &amp;amp; Food Science&lt;/full-title&gt;&lt;/periodical&gt;&lt;pages&gt;122-129&lt;/pages&gt;&lt;volume&gt;34&lt;/volume&gt;&lt;number&gt;3&lt;/number&gt;&lt;dates&gt;&lt;year&gt;2004&lt;/year&gt;&lt;/dates&gt;&lt;isbn&gt;0034-6659&lt;/isbn&gt;&lt;urls&gt;&lt;/urls&gt;&lt;/record&gt;&lt;/Cite&gt;&lt;/EndNote&gt;</w:instrText>
      </w:r>
      <w:r w:rsidRPr="004E45D1">
        <w:rPr>
          <w:rFonts w:asciiTheme="minorHAnsi" w:hAnsiTheme="minorHAnsi"/>
        </w:rPr>
        <w:fldChar w:fldCharType="separate"/>
      </w:r>
      <w:r w:rsidRPr="004E45D1">
        <w:rPr>
          <w:rFonts w:asciiTheme="minorHAnsi" w:hAnsiTheme="minorHAnsi"/>
          <w:noProof/>
        </w:rPr>
        <w:t>(</w:t>
      </w:r>
      <w:hyperlink w:anchor="_ENREF_23" w:tooltip="Kennedy, 2004 #150" w:history="1">
        <w:r w:rsidR="00C35751" w:rsidRPr="004E45D1">
          <w:rPr>
            <w:rFonts w:asciiTheme="minorHAnsi" w:hAnsiTheme="minorHAnsi"/>
            <w:noProof/>
          </w:rPr>
          <w:t>Kennedy et al., 2004</w:t>
        </w:r>
      </w:hyperlink>
      <w:r w:rsidRPr="004E45D1">
        <w:rPr>
          <w:rFonts w:asciiTheme="minorHAnsi" w:hAnsiTheme="minorHAnsi"/>
          <w:noProof/>
        </w:rPr>
        <w:t>)</w:t>
      </w:r>
      <w:r w:rsidRPr="004E45D1">
        <w:rPr>
          <w:rFonts w:asciiTheme="minorHAnsi" w:hAnsiTheme="minorHAnsi"/>
        </w:rPr>
        <w:fldChar w:fldCharType="end"/>
      </w:r>
      <w:r w:rsidRPr="004E45D1">
        <w:rPr>
          <w:rFonts w:asciiTheme="minorHAnsi" w:hAnsiTheme="minorHAnsi"/>
        </w:rPr>
        <w:t xml:space="preserve">. One quality of appearance that they find important is the amount of fat on the piece of meat </w:t>
      </w:r>
      <w:r w:rsidRPr="004E45D1">
        <w:rPr>
          <w:rFonts w:asciiTheme="minorHAnsi" w:hAnsiTheme="minorHAnsi"/>
        </w:rPr>
        <w:fldChar w:fldCharType="begin"/>
      </w:r>
      <w:r w:rsidRPr="004E45D1">
        <w:rPr>
          <w:rFonts w:asciiTheme="minorHAnsi" w:hAnsiTheme="minorHAnsi"/>
        </w:rPr>
        <w:instrText xml:space="preserve"> ADDIN EN.CITE &lt;EndNote&gt;&lt;Cite&gt;&lt;Author&gt;Kennedy&lt;/Author&gt;&lt;Year&gt;2004&lt;/Year&gt;&lt;RecNum&gt;150&lt;/RecNum&gt;&lt;DisplayText&gt;(Kennedy et al., 2004)&lt;/DisplayText&gt;&lt;record&gt;&lt;rec-number&gt;150&lt;/rec-number&gt;&lt;foreign-keys&gt;&lt;key app="EN" db-id="pr2ave202etspted0pcpvpphvxad2wrw05za" timestamp="1457307714"&gt;150&lt;/key&gt;&lt;/foreign-keys&gt;&lt;ref-type name="Journal Article"&gt;17&lt;/ref-type&gt;&lt;contributors&gt;&lt;authors&gt;&lt;author&gt;Kennedy, Orla B&lt;/author&gt;&lt;author&gt;Stewart-Knox, BJ&lt;/author&gt;&lt;author&gt;Mitchell, PC&lt;/author&gt;&lt;author&gt;Thurnham, DI&lt;/author&gt;&lt;/authors&gt;&lt;/contributors&gt;&lt;titles&gt;&lt;title&gt;Consumer perceptions of poultry meat: a qualitative analysis&lt;/title&gt;&lt;secondary-title&gt;Nutrition &amp;amp; Food Science&lt;/secondary-title&gt;&lt;/titles&gt;&lt;periodical&gt;&lt;full-title&gt;Nutrition &amp;amp; Food Science&lt;/full-title&gt;&lt;/periodical&gt;&lt;pages&gt;122-129&lt;/pages&gt;&lt;volume&gt;34&lt;/volume&gt;&lt;number&gt;3&lt;/number&gt;&lt;dates&gt;&lt;year&gt;2004&lt;/year&gt;&lt;/dates&gt;&lt;isbn&gt;0034-6659&lt;/isbn&gt;&lt;urls&gt;&lt;/urls&gt;&lt;/record&gt;&lt;/Cite&gt;&lt;/EndNote&gt;</w:instrText>
      </w:r>
      <w:r w:rsidRPr="004E45D1">
        <w:rPr>
          <w:rFonts w:asciiTheme="minorHAnsi" w:hAnsiTheme="minorHAnsi"/>
        </w:rPr>
        <w:fldChar w:fldCharType="separate"/>
      </w:r>
      <w:r w:rsidRPr="004E45D1">
        <w:rPr>
          <w:rFonts w:asciiTheme="minorHAnsi" w:hAnsiTheme="minorHAnsi"/>
          <w:noProof/>
        </w:rPr>
        <w:t>(</w:t>
      </w:r>
      <w:hyperlink w:anchor="_ENREF_23" w:tooltip="Kennedy, 2004 #150" w:history="1">
        <w:r w:rsidR="00C35751" w:rsidRPr="004E45D1">
          <w:rPr>
            <w:rFonts w:asciiTheme="minorHAnsi" w:hAnsiTheme="minorHAnsi"/>
            <w:noProof/>
          </w:rPr>
          <w:t>Kennedy et al., 2004</w:t>
        </w:r>
      </w:hyperlink>
      <w:r w:rsidRPr="004E45D1">
        <w:rPr>
          <w:rFonts w:asciiTheme="minorHAnsi" w:hAnsiTheme="minorHAnsi"/>
          <w:noProof/>
        </w:rPr>
        <w:t>)</w:t>
      </w:r>
      <w:r w:rsidRPr="004E45D1">
        <w:rPr>
          <w:rFonts w:asciiTheme="minorHAnsi" w:hAnsiTheme="minorHAnsi"/>
        </w:rPr>
        <w:fldChar w:fldCharType="end"/>
      </w:r>
      <w:r w:rsidRPr="004E45D1">
        <w:rPr>
          <w:rFonts w:asciiTheme="minorHAnsi" w:hAnsiTheme="minorHAnsi"/>
        </w:rPr>
        <w:t xml:space="preserve">. Fat is mostly trimmed off during production, which takes more time for the workers when the chickens are being processed. </w:t>
      </w:r>
    </w:p>
    <w:p w14:paraId="6DF98A85" w14:textId="0EF2D9C3" w:rsidR="001F0086" w:rsidRPr="004E45D1" w:rsidRDefault="001F0086" w:rsidP="001F0086">
      <w:pPr>
        <w:spacing w:line="480" w:lineRule="auto"/>
        <w:ind w:firstLine="720"/>
        <w:rPr>
          <w:rFonts w:asciiTheme="minorHAnsi" w:hAnsiTheme="minorHAnsi"/>
        </w:rPr>
      </w:pPr>
      <w:r w:rsidRPr="004E45D1">
        <w:rPr>
          <w:rFonts w:asciiTheme="minorHAnsi" w:hAnsiTheme="minorHAnsi"/>
        </w:rPr>
        <w:t xml:space="preserve">There are several known causes of excess fatness in broiler chickens. Most fat is synthesized through the process of de novo lipogenesis in the liver </w:t>
      </w:r>
      <w:r w:rsidRPr="004E45D1">
        <w:rPr>
          <w:rFonts w:asciiTheme="minorHAnsi" w:hAnsiTheme="minorHAnsi"/>
        </w:rPr>
        <w:fldChar w:fldCharType="begin"/>
      </w:r>
      <w:r w:rsidRPr="004E45D1">
        <w:rPr>
          <w:rFonts w:asciiTheme="minorHAnsi" w:hAnsiTheme="minorHAnsi"/>
        </w:rPr>
        <w:instrText xml:space="preserve"> ADDIN EN.CITE &lt;EndNote&gt;&lt;Cite&gt;&lt;Author&gt;Griffin&lt;/Author&gt;&lt;Year&gt;1992&lt;/Year&gt;&lt;RecNum&gt;200&lt;/RecNum&gt;&lt;DisplayText&gt;(Griffin et al., 1992)&lt;/DisplayText&gt;&lt;record&gt;&lt;rec-number&gt;200&lt;/rec-number&gt;&lt;foreign-keys&gt;&lt;key app="EN" db-id="pr2ave202etspted0pcpvpphvxad2wrw05za" timestamp="1465161525"&gt;200&lt;/key&gt;&lt;/foreign-keys&gt;&lt;ref-type name="Journal Article"&gt;17&lt;/ref-type&gt;&lt;contributors&gt;&lt;authors&gt;&lt;author&gt;Griffin, H.&lt;/author&gt;&lt;author&gt;Guo, K.&lt;/author&gt;&lt;author&gt;Windsor, D.&lt;/author&gt;&lt;author&gt;Butterwith, S.&lt;/author&gt;&lt;/authors&gt;&lt;/contributors&gt;&lt;titles&gt;&lt;title&gt;Adipose Tissue Lipogenesis and Fat Deposition in Leaner Broiler Chickens&lt;/title&gt;&lt;secondary-title&gt;Journal of Nutrition&lt;/secondary-title&gt;&lt;/titles&gt;&lt;periodical&gt;&lt;full-title&gt;Journal of Nutrition&lt;/full-title&gt;&lt;/periodical&gt;&lt;pages&gt;363-368&lt;/pages&gt;&lt;volume&gt;122&lt;/volume&gt;&lt;dates&gt;&lt;year&gt;1992&lt;/year&gt;&lt;/dates&gt;&lt;urls&gt;&lt;/urls&gt;&lt;/record&gt;&lt;/Cite&gt;&lt;/EndNote&gt;</w:instrText>
      </w:r>
      <w:r w:rsidRPr="004E45D1">
        <w:rPr>
          <w:rFonts w:asciiTheme="minorHAnsi" w:hAnsiTheme="minorHAnsi"/>
        </w:rPr>
        <w:fldChar w:fldCharType="separate"/>
      </w:r>
      <w:r w:rsidRPr="004E45D1">
        <w:rPr>
          <w:rFonts w:asciiTheme="minorHAnsi" w:hAnsiTheme="minorHAnsi"/>
          <w:noProof/>
        </w:rPr>
        <w:t>(</w:t>
      </w:r>
      <w:hyperlink w:anchor="_ENREF_10" w:tooltip="Griffin, 1992 #200" w:history="1">
        <w:r w:rsidR="00C35751" w:rsidRPr="004E45D1">
          <w:rPr>
            <w:rFonts w:asciiTheme="minorHAnsi" w:hAnsiTheme="minorHAnsi"/>
            <w:noProof/>
          </w:rPr>
          <w:t>Griffin et al., 1992</w:t>
        </w:r>
      </w:hyperlink>
      <w:r w:rsidRPr="004E45D1">
        <w:rPr>
          <w:rFonts w:asciiTheme="minorHAnsi" w:hAnsiTheme="minorHAnsi"/>
          <w:noProof/>
        </w:rPr>
        <w:t>)</w:t>
      </w:r>
      <w:r w:rsidRPr="004E45D1">
        <w:rPr>
          <w:rFonts w:asciiTheme="minorHAnsi" w:hAnsiTheme="minorHAnsi"/>
        </w:rPr>
        <w:fldChar w:fldCharType="end"/>
      </w:r>
      <w:r w:rsidRPr="004E45D1">
        <w:rPr>
          <w:rFonts w:asciiTheme="minorHAnsi" w:hAnsiTheme="minorHAnsi"/>
        </w:rPr>
        <w:t xml:space="preserve">. From the liver, fatty acids are redirected to the adipocytes by very low density lipoprotein. Then, lipoprotein lipase controls uptake into the cells. Previous studies have used very low density lipoprotein levels to select for high or low fatness in divergent chicken lines </w:t>
      </w:r>
      <w:r w:rsidRPr="004E45D1">
        <w:rPr>
          <w:rFonts w:asciiTheme="minorHAnsi" w:hAnsiTheme="minorHAnsi"/>
        </w:rPr>
        <w:fldChar w:fldCharType="begin"/>
      </w:r>
      <w:r w:rsidRPr="004E45D1">
        <w:rPr>
          <w:rFonts w:asciiTheme="minorHAnsi" w:hAnsiTheme="minorHAnsi"/>
        </w:rPr>
        <w:instrText xml:space="preserve"> ADDIN EN.CITE &lt;EndNote&gt;&lt;Cite&gt;&lt;Author&gt;Wang&lt;/Author&gt;&lt;Year&gt;2007&lt;/Year&gt;&lt;RecNum&gt;202&lt;/RecNum&gt;&lt;DisplayText&gt;(Wang et al., 2007)&lt;/DisplayText&gt;&lt;record&gt;&lt;rec-number&gt;202&lt;/rec-number&gt;&lt;foreign-keys&gt;&lt;key app="EN" db-id="pr2ave202etspted0pcpvpphvxad2wrw05za" timestamp="1465162320"&gt;202&lt;/key&gt;&lt;/foreign-keys&gt;&lt;ref-type name="Journal Article"&gt;17&lt;/ref-type&gt;&lt;contributors&gt;&lt;authors&gt;&lt;author&gt;Wang, Hong-Bao&lt;/author&gt;&lt;author&gt;Li, Hui&lt;/author&gt;&lt;author&gt;Wang, Qi-Gui&lt;/author&gt;&lt;author&gt;Zhang, Xin-Yu&lt;/author&gt;&lt;author&gt;Wang, Shou-Zhi&lt;/author&gt;&lt;author&gt;Wang, Yu-Xiang&lt;/author&gt;&lt;author&gt;Wang, Xiu-Ping&lt;/author&gt;&lt;/authors&gt;&lt;/contributors&gt;&lt;titles&gt;&lt;title&gt;Profiling of chicken adipose tissue gene expression by genome array&lt;/title&gt;&lt;secondary-title&gt;BMC Genomics&lt;/secondary-title&gt;&lt;/titles&gt;&lt;periodical&gt;&lt;full-title&gt;BMC Genomics&lt;/full-title&gt;&lt;/periodical&gt;&lt;pages&gt;1-14&lt;/pages&gt;&lt;volume&gt;8&lt;/volume&gt;&lt;number&gt;1&lt;/number&gt;&lt;dates&gt;&lt;year&gt;2007&lt;/year&gt;&lt;/dates&gt;&lt;isbn&gt;1471-2164&lt;/isbn&gt;&lt;label&gt;Wang2007&lt;/label&gt;&lt;work-type&gt;journal article&lt;/work-type&gt;&lt;urls&gt;&lt;related-urls&gt;&lt;url&gt;http://dx.doi.org/10.1186/1471-2164-8-193&lt;/url&gt;&lt;url&gt;http://download.springer.com/static/pdf/535/art%253A10.1186%252F1471-2164-8-193.pdf?originUrl=http%3A%2F%2Fbmcgenomics.biomedcentral.com%2Farticle%2F10.1186%2F1471-2164-8-193&amp;amp;token2=exp=1468599738~acl=%2Fstatic%2Fpdf%2F535%2Fart%25253A10.1186%25252F1471-2164-8-193.pdf*~hmac=e350a95fa352652c765c877c3fe125dd8b770ad857cd6d3692e825ad5aa3f79d&lt;/url&gt;&lt;/related-urls&gt;&lt;/urls&gt;&lt;electronic-resource-num&gt;10.1186/1471-2164-8-193&lt;/electronic-resource-num&gt;&lt;/record&gt;&lt;/Cite&gt;&lt;/EndNote&gt;</w:instrText>
      </w:r>
      <w:r w:rsidRPr="004E45D1">
        <w:rPr>
          <w:rFonts w:asciiTheme="minorHAnsi" w:hAnsiTheme="minorHAnsi"/>
        </w:rPr>
        <w:fldChar w:fldCharType="separate"/>
      </w:r>
      <w:r w:rsidRPr="004E45D1">
        <w:rPr>
          <w:rFonts w:asciiTheme="minorHAnsi" w:hAnsiTheme="minorHAnsi"/>
          <w:noProof/>
        </w:rPr>
        <w:t>(</w:t>
      </w:r>
      <w:hyperlink w:anchor="_ENREF_60" w:tooltip="Wang, 2007 #202" w:history="1">
        <w:r w:rsidR="00C35751" w:rsidRPr="004E45D1">
          <w:rPr>
            <w:rFonts w:asciiTheme="minorHAnsi" w:hAnsiTheme="minorHAnsi"/>
            <w:noProof/>
          </w:rPr>
          <w:t>Wang et al., 2007</w:t>
        </w:r>
      </w:hyperlink>
      <w:r w:rsidRPr="004E45D1">
        <w:rPr>
          <w:rFonts w:asciiTheme="minorHAnsi" w:hAnsiTheme="minorHAnsi"/>
          <w:noProof/>
        </w:rPr>
        <w:t>)</w:t>
      </w:r>
      <w:r w:rsidRPr="004E45D1">
        <w:rPr>
          <w:rFonts w:asciiTheme="minorHAnsi" w:hAnsiTheme="minorHAnsi"/>
        </w:rPr>
        <w:fldChar w:fldCharType="end"/>
      </w:r>
      <w:r w:rsidRPr="004E45D1">
        <w:rPr>
          <w:rFonts w:asciiTheme="minorHAnsi" w:hAnsiTheme="minorHAnsi"/>
        </w:rPr>
        <w:t xml:space="preserve">. On the other hand, chickens that have been selected </w:t>
      </w:r>
      <w:r w:rsidRPr="004E45D1">
        <w:rPr>
          <w:rFonts w:asciiTheme="minorHAnsi" w:hAnsiTheme="minorHAnsi"/>
        </w:rPr>
        <w:lastRenderedPageBreak/>
        <w:t xml:space="preserve">for high or low fatness have been found to have high or low very low density lipoprotein levels as well </w:t>
      </w:r>
      <w:r w:rsidRPr="004E45D1">
        <w:rPr>
          <w:rFonts w:asciiTheme="minorHAnsi" w:hAnsiTheme="minorHAnsi"/>
        </w:rPr>
        <w:fldChar w:fldCharType="begin"/>
      </w:r>
      <w:r w:rsidRPr="004E45D1">
        <w:rPr>
          <w:rFonts w:asciiTheme="minorHAnsi" w:hAnsiTheme="minorHAnsi"/>
        </w:rPr>
        <w:instrText xml:space="preserve"> ADDIN EN.CITE &lt;EndNote&gt;&lt;Cite&gt;&lt;Author&gt;Ji&lt;/Author&gt;&lt;Year&gt;2012&lt;/Year&gt;&lt;RecNum&gt;7&lt;/RecNum&gt;&lt;DisplayText&gt;(Ji et al., 2012)&lt;/DisplayText&gt;&lt;record&gt;&lt;rec-number&gt;7&lt;/rec-number&gt;&lt;foreign-keys&gt;&lt;key app="EN" db-id="pr2ave202etspted0pcpvpphvxad2wrw05za" timestamp="1445812851"&gt;7&lt;/key&gt;&lt;/foreign-keys&gt;&lt;ref-type name="Journal Article"&gt;17&lt;/ref-type&gt;&lt;contributors&gt;&lt;authors&gt;&lt;author&gt;Ji, B.&lt;/author&gt;&lt;author&gt;Ernest, B.&lt;/author&gt;&lt;author&gt;Gooding, J.&lt;/author&gt;&lt;author&gt;Das, S.&lt;/author&gt;&lt;author&gt;Saxton, A.&lt;/author&gt;&lt;author&gt;Simon, J.&lt;/author&gt;&lt;author&gt;Dupont, J.&lt;/author&gt;&lt;author&gt;Metayer-Coustard, S.&lt;/author&gt;&lt;author&gt;Campagna, S.&lt;/author&gt;&lt;author&gt;Voy, B.&lt;/author&gt;&lt;/authors&gt;&lt;/contributors&gt;&lt;titles&gt;&lt;title&gt;Transciptomic and metabolic profiling of chicken adipose tissue in response to insulin neutralization and fasting&lt;/title&gt;&lt;/titles&gt;&lt;dates&gt;&lt;year&gt;2012&lt;/year&gt;&lt;/dates&gt;&lt;urls&gt;&lt;/urls&gt;&lt;/record&gt;&lt;/Cite&gt;&lt;/EndNote&gt;</w:instrText>
      </w:r>
      <w:r w:rsidRPr="004E45D1">
        <w:rPr>
          <w:rFonts w:asciiTheme="minorHAnsi" w:hAnsiTheme="minorHAnsi"/>
        </w:rPr>
        <w:fldChar w:fldCharType="separate"/>
      </w:r>
      <w:r w:rsidRPr="004E45D1">
        <w:rPr>
          <w:rFonts w:asciiTheme="minorHAnsi" w:hAnsiTheme="minorHAnsi"/>
          <w:noProof/>
        </w:rPr>
        <w:t>(</w:t>
      </w:r>
      <w:hyperlink w:anchor="_ENREF_20" w:tooltip="Ji, 2012 #7" w:history="1">
        <w:r w:rsidR="00C35751" w:rsidRPr="004E45D1">
          <w:rPr>
            <w:rFonts w:asciiTheme="minorHAnsi" w:hAnsiTheme="minorHAnsi"/>
            <w:noProof/>
          </w:rPr>
          <w:t>Ji et al., 2012</w:t>
        </w:r>
      </w:hyperlink>
      <w:r w:rsidRPr="004E45D1">
        <w:rPr>
          <w:rFonts w:asciiTheme="minorHAnsi" w:hAnsiTheme="minorHAnsi"/>
          <w:noProof/>
        </w:rPr>
        <w:t>)</w:t>
      </w:r>
      <w:r w:rsidRPr="004E45D1">
        <w:rPr>
          <w:rFonts w:asciiTheme="minorHAnsi" w:hAnsiTheme="minorHAnsi"/>
        </w:rPr>
        <w:fldChar w:fldCharType="end"/>
      </w:r>
      <w:r w:rsidRPr="004E45D1">
        <w:rPr>
          <w:rFonts w:asciiTheme="minorHAnsi" w:hAnsiTheme="minorHAnsi"/>
        </w:rPr>
        <w:t>. This indicates that manipulating very low density lipoprotein levels could be a potential method for limiting obesity, as presence of this lipoprotein is reflective of fatty acid mobilization.</w:t>
      </w:r>
    </w:p>
    <w:p w14:paraId="51BBC78E" w14:textId="7DB6CDCE" w:rsidR="00AB05E2" w:rsidRPr="004E45D1" w:rsidRDefault="001F0086" w:rsidP="00AB05E2">
      <w:pPr>
        <w:spacing w:line="480" w:lineRule="auto"/>
        <w:rPr>
          <w:rFonts w:asciiTheme="minorHAnsi" w:hAnsiTheme="minorHAnsi"/>
        </w:rPr>
      </w:pPr>
      <w:r w:rsidRPr="004E45D1">
        <w:rPr>
          <w:rFonts w:asciiTheme="minorHAnsi" w:hAnsiTheme="minorHAnsi"/>
        </w:rPr>
        <w:tab/>
        <w:t xml:space="preserve">Broilers are an under-used but potentially valuable model organism for studies of human obesity. Chickens rely on the liver for the majority of their lipid synthesis, like humans </w:t>
      </w:r>
      <w:r w:rsidRPr="004E45D1">
        <w:rPr>
          <w:rFonts w:asciiTheme="minorHAnsi" w:hAnsiTheme="minorHAnsi"/>
        </w:rPr>
        <w:fldChar w:fldCharType="begin"/>
      </w:r>
      <w:r w:rsidRPr="004E45D1">
        <w:rPr>
          <w:rFonts w:asciiTheme="minorHAnsi" w:hAnsiTheme="minorHAnsi"/>
        </w:rPr>
        <w:instrText xml:space="preserve"> ADDIN EN.CITE &lt;EndNote&gt;&lt;Cite&gt;&lt;Author&gt;Leveille&lt;/Author&gt;&lt;Year&gt;1975&lt;/Year&gt;&lt;RecNum&gt;158&lt;/RecNum&gt;&lt;DisplayText&gt;(Leveille et al., 1975)&lt;/DisplayText&gt;&lt;record&gt;&lt;rec-number&gt;158&lt;/rec-number&gt;&lt;foreign-keys&gt;&lt;key app="EN" db-id="pr2ave202etspted0pcpvpphvxad2wrw05za" timestamp="1457743625"&gt;158&lt;/key&gt;&lt;/foreign-keys&gt;&lt;ref-type name="Journal Article"&gt;17&lt;/ref-type&gt;&lt;contributors&gt;&lt;authors&gt;&lt;author&gt;Leveille, Gilbert A.&lt;/author&gt;&lt;author&gt;Romsos, Dale R.&lt;/author&gt;&lt;author&gt;Yeh, Yu-Yan&lt;/author&gt;&lt;author&gt;O’Hea, Eugene K.&lt;/author&gt;&lt;/authors&gt;&lt;/contributors&gt;&lt;titles&gt;&lt;title&gt;Lipid Biosynthesis in the Chick. A Consideration of Site of Synthesis, Influence of Diet and Possible Regulatory Mechanisms&lt;/title&gt;&lt;secondary-title&gt;Poultry Science&lt;/secondary-title&gt;&lt;/titles&gt;&lt;periodical&gt;&lt;full-title&gt;Poultry Science&lt;/full-title&gt;&lt;/periodical&gt;&lt;pages&gt;1075-1093&lt;/pages&gt;&lt;volume&gt;54&lt;/volume&gt;&lt;number&gt;4&lt;/number&gt;&lt;dates&gt;&lt;year&gt;1975&lt;/year&gt;&lt;pub-dates&gt;&lt;date&gt;July 1, 1975&lt;/date&gt;&lt;/pub-dates&gt;&lt;/dates&gt;&lt;urls&gt;&lt;related-urls&gt;&lt;url&gt;http://ps.oxfordjournals.org/content/54/4/1075.abstract&lt;/url&gt;&lt;url&gt;http://ps.oxfordjournals.org/content/54/4/1075&lt;/url&gt;&lt;/related-urls&gt;&lt;/urls&gt;&lt;electronic-resource-num&gt;10.3382/ps.0541075&lt;/electronic-resource-num&gt;&lt;/record&gt;&lt;/Cite&gt;&lt;/EndNote&gt;</w:instrText>
      </w:r>
      <w:r w:rsidRPr="004E45D1">
        <w:rPr>
          <w:rFonts w:asciiTheme="minorHAnsi" w:hAnsiTheme="minorHAnsi"/>
        </w:rPr>
        <w:fldChar w:fldCharType="separate"/>
      </w:r>
      <w:r w:rsidRPr="004E45D1">
        <w:rPr>
          <w:rFonts w:asciiTheme="minorHAnsi" w:hAnsiTheme="minorHAnsi"/>
          <w:noProof/>
        </w:rPr>
        <w:t>(</w:t>
      </w:r>
      <w:hyperlink w:anchor="_ENREF_26" w:tooltip="Leveille, 1975 #158" w:history="1">
        <w:r w:rsidR="00C35751" w:rsidRPr="004E45D1">
          <w:rPr>
            <w:rFonts w:asciiTheme="minorHAnsi" w:hAnsiTheme="minorHAnsi"/>
            <w:noProof/>
          </w:rPr>
          <w:t>Leveille et al., 1975</w:t>
        </w:r>
      </w:hyperlink>
      <w:r w:rsidRPr="004E45D1">
        <w:rPr>
          <w:rFonts w:asciiTheme="minorHAnsi" w:hAnsiTheme="minorHAnsi"/>
          <w:noProof/>
        </w:rPr>
        <w:t>)</w:t>
      </w:r>
      <w:r w:rsidRPr="004E45D1">
        <w:rPr>
          <w:rFonts w:asciiTheme="minorHAnsi" w:hAnsiTheme="minorHAnsi"/>
        </w:rPr>
        <w:fldChar w:fldCharType="end"/>
      </w:r>
      <w:r w:rsidRPr="004E45D1">
        <w:rPr>
          <w:rFonts w:asciiTheme="minorHAnsi" w:hAnsiTheme="minorHAnsi"/>
        </w:rPr>
        <w:t xml:space="preserve">, but unlike more widely-used rodent models. Broiler chickens deposit excess fat primarily in the abdominal depot, which makes up about 1.5% of the final carcass weight </w:t>
      </w:r>
      <w:r w:rsidRPr="004E45D1">
        <w:rPr>
          <w:rFonts w:asciiTheme="minorHAnsi" w:hAnsiTheme="minorHAnsi"/>
        </w:rPr>
        <w:fldChar w:fldCharType="begin"/>
      </w:r>
      <w:r w:rsidRPr="004E45D1">
        <w:rPr>
          <w:rFonts w:asciiTheme="minorHAnsi" w:hAnsiTheme="minorHAnsi"/>
        </w:rPr>
        <w:instrText xml:space="preserve"> ADDIN EN.CITE &lt;EndNote&gt;&lt;Cite&gt;&lt;Author&gt;Havenstein&lt;/Author&gt;&lt;Year&gt;2003&lt;/Year&gt;&lt;RecNum&gt;153&lt;/RecNum&gt;&lt;DisplayText&gt;(Havenstein et al., 2003)&lt;/DisplayText&gt;&lt;record&gt;&lt;rec-number&gt;153&lt;/rec-number&gt;&lt;foreign-keys&gt;&lt;key app="EN" db-id="pr2ave202etspted0pcpvpphvxad2wrw05za" timestamp="1457659281"&gt;153&lt;/key&gt;&lt;/foreign-keys&gt;&lt;ref-type name="Journal Article"&gt;17&lt;/ref-type&gt;&lt;contributors&gt;&lt;authors&gt;&lt;author&gt;Havenstein, GB&lt;/author&gt;&lt;author&gt;Ferket, PR&lt;/author&gt;&lt;author&gt;Qureshi, MA&lt;/author&gt;&lt;/authors&gt;&lt;/contributors&gt;&lt;titles&gt;&lt;title&gt;Carcass composition and yield of 1957 versus 2001 broilers when fed representative 1957 and 2001 broiler diets&lt;/title&gt;&lt;secondary-title&gt;Poultry Science&lt;/secondary-title&gt;&lt;/titles&gt;&lt;periodical&gt;&lt;full-title&gt;Poultry Science&lt;/full-title&gt;&lt;/periodical&gt;&lt;pages&gt;1509-1518&lt;/pages&gt;&lt;volume&gt;82&lt;/volume&gt;&lt;number&gt;10&lt;/number&gt;&lt;dates&gt;&lt;year&gt;2003&lt;/year&gt;&lt;pub-dates&gt;&lt;date&gt;October 1, 2003&lt;/date&gt;&lt;/pub-dates&gt;&lt;/dates&gt;&lt;urls&gt;&lt;related-urls&gt;&lt;url&gt;http://ps.oxfordjournals.org/content/82/10/1509.abstract&lt;/url&gt;&lt;url&gt;http://ps.oxfordjournals.org/content/82/10/1509.full.pdf&lt;/url&gt;&lt;/related-urls&gt;&lt;/urls&gt;&lt;electronic-resource-num&gt;10.1093/ps/82.10.1509&lt;/electronic-resource-num&gt;&lt;/record&gt;&lt;/Cite&gt;&lt;/EndNote&gt;</w:instrText>
      </w:r>
      <w:r w:rsidRPr="004E45D1">
        <w:rPr>
          <w:rFonts w:asciiTheme="minorHAnsi" w:hAnsiTheme="minorHAnsi"/>
        </w:rPr>
        <w:fldChar w:fldCharType="separate"/>
      </w:r>
      <w:r w:rsidRPr="004E45D1">
        <w:rPr>
          <w:rFonts w:asciiTheme="minorHAnsi" w:hAnsiTheme="minorHAnsi"/>
          <w:noProof/>
        </w:rPr>
        <w:t>(</w:t>
      </w:r>
      <w:hyperlink w:anchor="_ENREF_14" w:tooltip="Havenstein, 2003 #153" w:history="1">
        <w:r w:rsidR="00C35751" w:rsidRPr="004E45D1">
          <w:rPr>
            <w:rFonts w:asciiTheme="minorHAnsi" w:hAnsiTheme="minorHAnsi"/>
            <w:noProof/>
          </w:rPr>
          <w:t>Havenstein et al., 2003</w:t>
        </w:r>
      </w:hyperlink>
      <w:r w:rsidRPr="004E45D1">
        <w:rPr>
          <w:rFonts w:asciiTheme="minorHAnsi" w:hAnsiTheme="minorHAnsi"/>
          <w:noProof/>
        </w:rPr>
        <w:t>)</w:t>
      </w:r>
      <w:r w:rsidRPr="004E45D1">
        <w:rPr>
          <w:rFonts w:asciiTheme="minorHAnsi" w:hAnsiTheme="minorHAnsi"/>
        </w:rPr>
        <w:fldChar w:fldCharType="end"/>
      </w:r>
      <w:r w:rsidRPr="004E45D1">
        <w:rPr>
          <w:rFonts w:asciiTheme="minorHAnsi" w:hAnsiTheme="minorHAnsi"/>
        </w:rPr>
        <w:t xml:space="preserve">. This depot anatomically resembles visceral adipose tissue in humans. Visceral fat is of particular concern for human obesity because it is the depot that is primarily associated with metabolic dysfunction and increased risk for Type 2 diabetes and cardiovascular disease. Broiler chicks are an especially attractive model for studies of childhood obesity.  The diet of the chicken can be manipulated immediately upon hatching, unlike rodent models which must be weaned before their diet can be directly altered. In broiler chickens, subcutaneous fat is present at approximately 12-14 days of incubation </w:t>
      </w:r>
      <w:r w:rsidRPr="004E45D1">
        <w:rPr>
          <w:rFonts w:asciiTheme="minorHAnsi" w:hAnsiTheme="minorHAnsi"/>
        </w:rPr>
        <w:fldChar w:fldCharType="begin"/>
      </w:r>
      <w:r w:rsidRPr="004E45D1">
        <w:rPr>
          <w:rFonts w:asciiTheme="minorHAnsi" w:hAnsiTheme="minorHAnsi"/>
        </w:rPr>
        <w:instrText xml:space="preserve"> ADDIN EN.CITE &lt;EndNote&gt;&lt;Cite&gt;&lt;Author&gt;Liebelt&lt;/Author&gt;&lt;Year&gt;1954&lt;/Year&gt;&lt;RecNum&gt;220&lt;/RecNum&gt;&lt;DisplayText&gt;(Liebelt &amp;amp; Eastlick, 1954)&lt;/DisplayText&gt;&lt;record&gt;&lt;rec-number&gt;220&lt;/rec-number&gt;&lt;foreign-keys&gt;&lt;key app="EN" db-id="pr2ave202etspted0pcpvpphvxad2wrw05za" timestamp="1468599729"&gt;220&lt;/key&gt;&lt;/foreign-keys&gt;&lt;ref-type name="Journal Article"&gt;17&lt;/ref-type&gt;&lt;contributors&gt;&lt;authors&gt;&lt;author&gt;Liebelt, Robert Arthur&lt;/author&gt;&lt;author&gt;Eastlick, Herbert L.&lt;/author&gt;&lt;/authors&gt;&lt;/contributors&gt;&lt;titles&gt;&lt;title&gt;The Organ-Like Nature of the Subcutaneous Fat Bodies in the Chicken&lt;/title&gt;&lt;secondary-title&gt;Poultry Science&lt;/secondary-title&gt;&lt;/titles&gt;&lt;periodical&gt;&lt;full-title&gt;Poultry Science&lt;/full-title&gt;&lt;/periodical&gt;&lt;pages&gt;169-179&lt;/pages&gt;&lt;volume&gt;33&lt;/volume&gt;&lt;number&gt;1&lt;/number&gt;&lt;dates&gt;&lt;year&gt;1954&lt;/year&gt;&lt;pub-dates&gt;&lt;date&gt;January 1, 1954&lt;/date&gt;&lt;/pub-dates&gt;&lt;/dates&gt;&lt;urls&gt;&lt;related-urls&gt;&lt;url&gt;http://ps.oxfordjournals.org/content/33/1/169.abstract&lt;/url&gt;&lt;url&gt;http://ps.oxfordjournals.org/content/33/1/169&lt;/url&gt;&lt;/related-urls&gt;&lt;/urls&gt;&lt;electronic-resource-num&gt;10.3382/ps.0330169&lt;/electronic-resource-num&gt;&lt;/record&gt;&lt;/Cite&gt;&lt;/EndNote&gt;</w:instrText>
      </w:r>
      <w:r w:rsidRPr="004E45D1">
        <w:rPr>
          <w:rFonts w:asciiTheme="minorHAnsi" w:hAnsiTheme="minorHAnsi"/>
        </w:rPr>
        <w:fldChar w:fldCharType="separate"/>
      </w:r>
      <w:r w:rsidRPr="004E45D1">
        <w:rPr>
          <w:rFonts w:asciiTheme="minorHAnsi" w:hAnsiTheme="minorHAnsi"/>
          <w:noProof/>
        </w:rPr>
        <w:t>(</w:t>
      </w:r>
      <w:hyperlink w:anchor="_ENREF_27" w:tooltip="Liebelt, 1954 #220" w:history="1">
        <w:r w:rsidR="00C35751" w:rsidRPr="004E45D1">
          <w:rPr>
            <w:rFonts w:asciiTheme="minorHAnsi" w:hAnsiTheme="minorHAnsi"/>
            <w:noProof/>
          </w:rPr>
          <w:t>Liebelt &amp; Eastlick, 1954</w:t>
        </w:r>
      </w:hyperlink>
      <w:r w:rsidRPr="004E45D1">
        <w:rPr>
          <w:rFonts w:asciiTheme="minorHAnsi" w:hAnsiTheme="minorHAnsi"/>
          <w:noProof/>
        </w:rPr>
        <w:t>)</w:t>
      </w:r>
      <w:r w:rsidRPr="004E45D1">
        <w:rPr>
          <w:rFonts w:asciiTheme="minorHAnsi" w:hAnsiTheme="minorHAnsi"/>
        </w:rPr>
        <w:fldChar w:fldCharType="end"/>
      </w:r>
      <w:r w:rsidRPr="004E45D1">
        <w:rPr>
          <w:rFonts w:asciiTheme="minorHAnsi" w:hAnsiTheme="minorHAnsi"/>
        </w:rPr>
        <w:t xml:space="preserve">. Conversely, abdominal fat is almost nonexistent at hatch. It begins to exponentially develop beginning around day five after hatching </w:t>
      </w:r>
      <w:r w:rsidRPr="004E45D1">
        <w:rPr>
          <w:rFonts w:asciiTheme="minorHAnsi" w:hAnsiTheme="minorHAnsi"/>
        </w:rPr>
        <w:fldChar w:fldCharType="begin"/>
      </w:r>
      <w:r w:rsidRPr="004E45D1">
        <w:rPr>
          <w:rFonts w:asciiTheme="minorHAnsi" w:hAnsiTheme="minorHAnsi"/>
        </w:rPr>
        <w:instrText xml:space="preserve"> ADDIN EN.CITE &lt;EndNote&gt;&lt;Cite&gt;&lt;Author&gt;TZENG&lt;/Author&gt;&lt;Year&gt;1981&lt;/Year&gt;&lt;RecNum&gt;186&lt;/RecNum&gt;&lt;DisplayText&gt;(Tzeng &amp;amp; Becker, 1981)&lt;/DisplayText&gt;&lt;record&gt;&lt;rec-number&gt;186&lt;/rec-number&gt;&lt;foreign-keys&gt;&lt;key app="EN" db-id="pr2ave202etspted0pcpvpphvxad2wrw05za" timestamp="1462744877"&gt;186&lt;/key&gt;&lt;/foreign-keys&gt;&lt;ref-type name="Journal Article"&gt;17&lt;/ref-type&gt;&lt;contributors&gt;&lt;authors&gt;&lt;author&gt;Tzeng, Ren-Yu&lt;/author&gt;&lt;author&gt;Becker, Walter A.&lt;/author&gt;&lt;/authors&gt;&lt;/contributors&gt;&lt;titles&gt;&lt;title&gt;Growth Patterns of Body and Abdominal Fat Weights in Male Broiler Chickens&lt;/title&gt;&lt;secondary-title&gt;Poultry Science&lt;/secondary-title&gt;&lt;/titles&gt;&lt;periodical&gt;&lt;full-title&gt;Poultry Science&lt;/full-title&gt;&lt;/periodical&gt;&lt;pages&gt;1101-1106&lt;/pages&gt;&lt;volume&gt;60&lt;/volume&gt;&lt;number&gt;6&lt;/number&gt;&lt;dates&gt;&lt;year&gt;1981&lt;/year&gt;&lt;pub-dates&gt;&lt;date&gt;June 1, 1981&lt;/date&gt;&lt;/pub-dates&gt;&lt;/dates&gt;&lt;urls&gt;&lt;related-urls&gt;&lt;url&gt;http://ps.oxfordjournals.org/content/60/6/1101.abstract&lt;/url&gt;&lt;url&gt;http://ps.oxfordjournals.org/content/60/6/1101&lt;/url&gt;&lt;/related-urls&gt;&lt;/urls&gt;&lt;electronic-resource-num&gt;10.3382/ps.0601101&lt;/electronic-resource-num&gt;&lt;/record&gt;&lt;/Cite&gt;&lt;/EndNote&gt;</w:instrText>
      </w:r>
      <w:r w:rsidRPr="004E45D1">
        <w:rPr>
          <w:rFonts w:asciiTheme="minorHAnsi" w:hAnsiTheme="minorHAnsi"/>
        </w:rPr>
        <w:fldChar w:fldCharType="separate"/>
      </w:r>
      <w:r w:rsidRPr="004E45D1">
        <w:rPr>
          <w:rFonts w:asciiTheme="minorHAnsi" w:hAnsiTheme="minorHAnsi"/>
          <w:noProof/>
        </w:rPr>
        <w:t>(</w:t>
      </w:r>
      <w:hyperlink w:anchor="_ENREF_55" w:tooltip="Tzeng, 1981 #186" w:history="1">
        <w:r w:rsidR="00C35751" w:rsidRPr="004E45D1">
          <w:rPr>
            <w:rFonts w:asciiTheme="minorHAnsi" w:hAnsiTheme="minorHAnsi"/>
            <w:noProof/>
          </w:rPr>
          <w:t>Tzeng &amp; Becker, 1981</w:t>
        </w:r>
      </w:hyperlink>
      <w:r w:rsidRPr="004E45D1">
        <w:rPr>
          <w:rFonts w:asciiTheme="minorHAnsi" w:hAnsiTheme="minorHAnsi"/>
          <w:noProof/>
        </w:rPr>
        <w:t>)</w:t>
      </w:r>
      <w:r w:rsidRPr="004E45D1">
        <w:rPr>
          <w:rFonts w:asciiTheme="minorHAnsi" w:hAnsiTheme="minorHAnsi"/>
        </w:rPr>
        <w:fldChar w:fldCharType="end"/>
      </w:r>
      <w:r w:rsidRPr="004E45D1">
        <w:rPr>
          <w:rFonts w:asciiTheme="minorHAnsi" w:hAnsiTheme="minorHAnsi"/>
        </w:rPr>
        <w:t>. Therefore, there is the potential to modify this critical fat pad as it develops.</w:t>
      </w:r>
    </w:p>
    <w:p w14:paraId="22969736" w14:textId="4314ACF4" w:rsidR="001704AE" w:rsidRPr="004E45D1" w:rsidRDefault="00326B3D" w:rsidP="00AB05E2">
      <w:pPr>
        <w:pStyle w:val="Heading2"/>
      </w:pPr>
      <w:bookmarkStart w:id="4" w:name="_Toc458798844"/>
      <w:r w:rsidRPr="004E45D1">
        <w:lastRenderedPageBreak/>
        <w:t>1</w:t>
      </w:r>
      <w:r w:rsidR="00AB05E2" w:rsidRPr="004E45D1">
        <w:t>.4</w:t>
      </w:r>
      <w:r w:rsidR="001704AE" w:rsidRPr="004E45D1">
        <w:t xml:space="preserve"> Adipose Tissue Biology</w:t>
      </w:r>
      <w:bookmarkEnd w:id="4"/>
    </w:p>
    <w:p w14:paraId="60C74B41" w14:textId="5383987B" w:rsidR="00335719" w:rsidRPr="004E45D1" w:rsidRDefault="00F746CE" w:rsidP="00F746CE">
      <w:pPr>
        <w:spacing w:line="480" w:lineRule="auto"/>
        <w:rPr>
          <w:rFonts w:asciiTheme="minorHAnsi" w:hAnsiTheme="minorHAnsi"/>
        </w:rPr>
      </w:pPr>
      <w:r w:rsidRPr="004E45D1">
        <w:rPr>
          <w:rFonts w:asciiTheme="minorHAnsi" w:hAnsiTheme="minorHAnsi"/>
        </w:rPr>
        <w:tab/>
      </w:r>
      <w:r w:rsidR="008B5752" w:rsidRPr="004E45D1">
        <w:rPr>
          <w:rFonts w:asciiTheme="minorHAnsi" w:hAnsiTheme="minorHAnsi"/>
        </w:rPr>
        <w:t>Adipose tissue</w:t>
      </w:r>
      <w:r w:rsidR="00474E3D" w:rsidRPr="004E45D1">
        <w:rPr>
          <w:rFonts w:asciiTheme="minorHAnsi" w:hAnsiTheme="minorHAnsi"/>
        </w:rPr>
        <w:t xml:space="preserve"> is comprised of adipocytes, preadipocytes, fibroblasts, endothelial cells, and multipotent stem cells</w:t>
      </w:r>
      <w:r w:rsidR="008B5752" w:rsidRPr="004E45D1">
        <w:rPr>
          <w:rFonts w:asciiTheme="minorHAnsi" w:hAnsiTheme="minorHAnsi"/>
        </w:rPr>
        <w:t xml:space="preserve"> </w:t>
      </w:r>
      <w:r w:rsidR="00474E3D" w:rsidRPr="004E45D1">
        <w:rPr>
          <w:rFonts w:asciiTheme="minorHAnsi" w:hAnsiTheme="minorHAnsi"/>
        </w:rPr>
        <w:fldChar w:fldCharType="begin"/>
      </w:r>
      <w:r w:rsidR="00474E3D" w:rsidRPr="004E45D1">
        <w:rPr>
          <w:rFonts w:asciiTheme="minorHAnsi" w:hAnsiTheme="minorHAnsi"/>
        </w:rPr>
        <w:instrText xml:space="preserve"> ADDIN EN.CITE &lt;EndNote&gt;&lt;Cite&gt;&lt;Author&gt;Moreno-Navarrete&lt;/Author&gt;&lt;Year&gt;2012&lt;/Year&gt;&lt;RecNum&gt;222&lt;/RecNum&gt;&lt;DisplayText&gt;(Moreno-Navarrete &amp;amp; Fernández-Real, 2012)&lt;/DisplayText&gt;&lt;record&gt;&lt;rec-number&gt;222&lt;/rec-number&gt;&lt;foreign-keys&gt;&lt;key app="EN" db-id="pr2ave202etspted0pcpvpphvxad2wrw05za" timestamp="1468986448"&gt;222&lt;/key&gt;&lt;/foreign-keys&gt;&lt;ref-type name="Book Section"&gt;5&lt;/ref-type&gt;&lt;contributors&gt;&lt;authors&gt;&lt;author&gt;Moreno-Navarrete, José María&lt;/author&gt;&lt;author&gt;Fernández-Real, José Manuel&lt;/author&gt;&lt;/authors&gt;&lt;/contributors&gt;&lt;titles&gt;&lt;title&gt;Adipocyte differentiation&lt;/title&gt;&lt;secondary-title&gt;Adipose tissue biology&lt;/secondary-title&gt;&lt;/titles&gt;&lt;pages&gt;17-38&lt;/pages&gt;&lt;dates&gt;&lt;year&gt;2012&lt;/year&gt;&lt;/dates&gt;&lt;publisher&gt;Springer&lt;/publisher&gt;&lt;isbn&gt;1461409640&lt;/isbn&gt;&lt;urls&gt;&lt;/urls&gt;&lt;/record&gt;&lt;/Cite&gt;&lt;/EndNote&gt;</w:instrText>
      </w:r>
      <w:r w:rsidR="00474E3D" w:rsidRPr="004E45D1">
        <w:rPr>
          <w:rFonts w:asciiTheme="minorHAnsi" w:hAnsiTheme="minorHAnsi"/>
        </w:rPr>
        <w:fldChar w:fldCharType="separate"/>
      </w:r>
      <w:r w:rsidR="00474E3D" w:rsidRPr="004E45D1">
        <w:rPr>
          <w:rFonts w:asciiTheme="minorHAnsi" w:hAnsiTheme="minorHAnsi"/>
          <w:noProof/>
        </w:rPr>
        <w:t>(</w:t>
      </w:r>
      <w:hyperlink w:anchor="_ENREF_31" w:tooltip="Moreno-Navarrete, 2012 #222" w:history="1">
        <w:r w:rsidR="00C35751" w:rsidRPr="004E45D1">
          <w:rPr>
            <w:rFonts w:asciiTheme="minorHAnsi" w:hAnsiTheme="minorHAnsi"/>
            <w:noProof/>
          </w:rPr>
          <w:t>Moreno-Navarrete &amp; Fernández-Real, 2012</w:t>
        </w:r>
      </w:hyperlink>
      <w:r w:rsidR="00474E3D" w:rsidRPr="004E45D1">
        <w:rPr>
          <w:rFonts w:asciiTheme="minorHAnsi" w:hAnsiTheme="minorHAnsi"/>
          <w:noProof/>
        </w:rPr>
        <w:t>)</w:t>
      </w:r>
      <w:r w:rsidR="00474E3D" w:rsidRPr="004E45D1">
        <w:rPr>
          <w:rFonts w:asciiTheme="minorHAnsi" w:hAnsiTheme="minorHAnsi"/>
        </w:rPr>
        <w:fldChar w:fldCharType="end"/>
      </w:r>
      <w:r w:rsidR="00474E3D" w:rsidRPr="004E45D1">
        <w:rPr>
          <w:rFonts w:asciiTheme="minorHAnsi" w:hAnsiTheme="minorHAnsi"/>
        </w:rPr>
        <w:t xml:space="preserve">. Mature adipocytes make up about 30% of this tissue. Adipocytes, commonly known as fat cells, </w:t>
      </w:r>
      <w:r w:rsidR="008B0F78" w:rsidRPr="004E45D1">
        <w:rPr>
          <w:rFonts w:asciiTheme="minorHAnsi" w:hAnsiTheme="minorHAnsi"/>
        </w:rPr>
        <w:t>can be found throughout the body between the skin and muscle layers</w:t>
      </w:r>
      <w:r w:rsidR="00474E3D" w:rsidRPr="004E45D1">
        <w:rPr>
          <w:rFonts w:asciiTheme="minorHAnsi" w:hAnsiTheme="minorHAnsi"/>
        </w:rPr>
        <w:t>. They contain a single lipid droplet, which makes up most of the cel</w:t>
      </w:r>
      <w:r w:rsidR="00335719" w:rsidRPr="004E45D1">
        <w:rPr>
          <w:rFonts w:asciiTheme="minorHAnsi" w:hAnsiTheme="minorHAnsi"/>
        </w:rPr>
        <w:t>l, and a nucleus and cytoplasm.</w:t>
      </w:r>
    </w:p>
    <w:p w14:paraId="23EFC068" w14:textId="58C02D44" w:rsidR="00335719" w:rsidRPr="004E45D1" w:rsidRDefault="0097358F" w:rsidP="00F746CE">
      <w:pPr>
        <w:spacing w:line="480" w:lineRule="auto"/>
        <w:rPr>
          <w:rFonts w:asciiTheme="minorHAnsi" w:hAnsiTheme="minorHAnsi"/>
        </w:rPr>
      </w:pPr>
      <w:r w:rsidRPr="004E45D1">
        <w:rPr>
          <w:rFonts w:asciiTheme="minorHAnsi" w:hAnsiTheme="minorHAnsi"/>
        </w:rPr>
        <w:tab/>
        <w:t>Most</w:t>
      </w:r>
      <w:r w:rsidR="00335719" w:rsidRPr="004E45D1">
        <w:rPr>
          <w:rFonts w:asciiTheme="minorHAnsi" w:hAnsiTheme="minorHAnsi"/>
        </w:rPr>
        <w:t xml:space="preserve"> of the fatty acids from</w:t>
      </w:r>
      <w:r w:rsidR="00045281" w:rsidRPr="004E45D1">
        <w:rPr>
          <w:rFonts w:asciiTheme="minorHAnsi" w:hAnsiTheme="minorHAnsi"/>
        </w:rPr>
        <w:t xml:space="preserve"> the diet</w:t>
      </w:r>
      <w:r w:rsidR="00335719" w:rsidRPr="004E45D1">
        <w:rPr>
          <w:rFonts w:asciiTheme="minorHAnsi" w:hAnsiTheme="minorHAnsi"/>
        </w:rPr>
        <w:t xml:space="preserve"> come in the form o</w:t>
      </w:r>
      <w:r w:rsidR="00045281" w:rsidRPr="004E45D1">
        <w:rPr>
          <w:rFonts w:asciiTheme="minorHAnsi" w:hAnsiTheme="minorHAnsi"/>
        </w:rPr>
        <w:t>f triglycerides, which are not</w:t>
      </w:r>
      <w:r w:rsidR="00335719" w:rsidRPr="004E45D1">
        <w:rPr>
          <w:rFonts w:asciiTheme="minorHAnsi" w:hAnsiTheme="minorHAnsi"/>
        </w:rPr>
        <w:t xml:space="preserve"> absorbed by the human intestine. The fats are emulsified </w:t>
      </w:r>
      <w:r w:rsidRPr="004E45D1">
        <w:rPr>
          <w:rFonts w:asciiTheme="minorHAnsi" w:hAnsiTheme="minorHAnsi"/>
        </w:rPr>
        <w:t xml:space="preserve">in the small intestine </w:t>
      </w:r>
      <w:r w:rsidR="00335719" w:rsidRPr="004E45D1">
        <w:rPr>
          <w:rFonts w:asciiTheme="minorHAnsi" w:hAnsiTheme="minorHAnsi"/>
        </w:rPr>
        <w:t xml:space="preserve">by bile salts and pancreatic lipase breaks them down into mono-glycerides and di-glycerides. The combination of bile salts and the products of triglyceride breakdown form mixed micelles. In the enterocytes, micelles are resynthesized into triglycerides and packaged into chylomicrons, where they are released into blood circulation. Lipoprotein lipase on the surface of adipose tissue </w:t>
      </w:r>
      <w:r w:rsidR="0069533E" w:rsidRPr="004E45D1">
        <w:rPr>
          <w:rFonts w:asciiTheme="minorHAnsi" w:hAnsiTheme="minorHAnsi"/>
        </w:rPr>
        <w:t xml:space="preserve">breaks down the chylomicrons into free fatty acids and glycerol. The fatty acids are then absorbed by the adipocytes and the glycerol is removed from the circulation by the liver. </w:t>
      </w:r>
      <w:r w:rsidRPr="004E45D1">
        <w:rPr>
          <w:rFonts w:asciiTheme="minorHAnsi" w:hAnsiTheme="minorHAnsi"/>
        </w:rPr>
        <w:t>Once inside the adipocytes, fatty acids are re-esterified into triglycerides.</w:t>
      </w:r>
    </w:p>
    <w:p w14:paraId="703E0B2B" w14:textId="3BD21228" w:rsidR="00024324" w:rsidRPr="004E45D1" w:rsidRDefault="00024324" w:rsidP="0045661E">
      <w:pPr>
        <w:spacing w:line="480" w:lineRule="auto"/>
        <w:rPr>
          <w:rFonts w:asciiTheme="minorHAnsi" w:hAnsiTheme="minorHAnsi"/>
        </w:rPr>
      </w:pPr>
      <w:r w:rsidRPr="004E45D1">
        <w:rPr>
          <w:rFonts w:asciiTheme="minorHAnsi" w:hAnsiTheme="minorHAnsi"/>
        </w:rPr>
        <w:tab/>
        <w:t xml:space="preserve">Growth of adipose tissue can be caused by either hyperplasia, hypertrophy, or a combination of the two. Hyperplasia is an increase in adipocyte number, while hypertrophy is an increase in adipocyte size. </w:t>
      </w:r>
      <w:r w:rsidR="00916E90" w:rsidRPr="004E45D1">
        <w:rPr>
          <w:rFonts w:asciiTheme="minorHAnsi" w:hAnsiTheme="minorHAnsi"/>
        </w:rPr>
        <w:t xml:space="preserve">Hyperplasia is more strongly correlated with severity of obesity </w:t>
      </w:r>
      <w:r w:rsidR="00916E90" w:rsidRPr="004E45D1">
        <w:rPr>
          <w:rFonts w:asciiTheme="minorHAnsi" w:hAnsiTheme="minorHAnsi"/>
        </w:rPr>
        <w:fldChar w:fldCharType="begin"/>
      </w:r>
      <w:r w:rsidR="00916E90" w:rsidRPr="004E45D1">
        <w:rPr>
          <w:rFonts w:asciiTheme="minorHAnsi" w:hAnsiTheme="minorHAnsi"/>
        </w:rPr>
        <w:instrText xml:space="preserve"> ADDIN EN.CITE &lt;EndNote&gt;&lt;Cite&gt;&lt;Author&gt;Hirsch&lt;/Author&gt;&lt;Year&gt;1976&lt;/Year&gt;&lt;RecNum&gt;223&lt;/RecNum&gt;&lt;DisplayText&gt;(Hirsch &amp;amp; Batchelor, 1976)&lt;/DisplayText&gt;&lt;record&gt;&lt;rec-number&gt;223&lt;/rec-number&gt;&lt;foreign-keys&gt;&lt;key app="EN" db-id="pr2ave202etspted0pcpvpphvxad2wrw05za" timestamp="1468993291"&gt;223&lt;/key&gt;&lt;/foreign-keys&gt;&lt;ref-type name="Journal Article"&gt;17&lt;/ref-type&gt;&lt;contributors&gt;&lt;authors&gt;&lt;author&gt;Hirsch, J.&lt;/author&gt;&lt;author&gt;Batchelor, B.&lt;/author&gt;&lt;/authors&gt;&lt;/contributors&gt;&lt;titles&gt;&lt;title&gt;Adipose tissue cellularity in human obesity&lt;/title&gt;&lt;secondary-title&gt;Clin Endocrinol Metab&lt;/secondary-title&gt;&lt;alt-title&gt;Clinics in endocrinology and metabolism&lt;/alt-title&gt;&lt;/titles&gt;&lt;periodical&gt;&lt;full-title&gt;Clin Endocrinol Metab&lt;/full-title&gt;&lt;abbr-1&gt;Clinics in endocrinology and metabolism&lt;/abbr-1&gt;&lt;/periodical&gt;&lt;alt-periodical&gt;&lt;full-title&gt;Clin Endocrinol Metab&lt;/full-title&gt;&lt;abbr-1&gt;Clinics in endocrinology and metabolism&lt;/abbr-1&gt;&lt;/alt-periodical&gt;&lt;pages&gt;299-311&lt;/pages&gt;&lt;volume&gt;5&lt;/volume&gt;&lt;number&gt;2&lt;/number&gt;&lt;edition&gt;1976/07/01&lt;/edition&gt;&lt;keywords&gt;&lt;keyword&gt;Adipose Tissue/*pathology&lt;/keyword&gt;&lt;keyword&gt;Adult&lt;/keyword&gt;&lt;keyword&gt;Age Factors&lt;/keyword&gt;&lt;keyword&gt;Body Weight&lt;/keyword&gt;&lt;keyword&gt;Cell Count&lt;/keyword&gt;&lt;keyword&gt;Female&lt;/keyword&gt;&lt;keyword&gt;Humans&lt;/keyword&gt;&lt;keyword&gt;Hyperplasia&lt;/keyword&gt;&lt;keyword&gt;Hypertrophy&lt;/keyword&gt;&lt;keyword&gt;Lipid Metabolism&lt;/keyword&gt;&lt;keyword&gt;Male&lt;/keyword&gt;&lt;keyword&gt;Obesity/*pathology&lt;/keyword&gt;&lt;/keywords&gt;&lt;dates&gt;&lt;year&gt;1976&lt;/year&gt;&lt;pub-dates&gt;&lt;date&gt;Jul&lt;/date&gt;&lt;/pub-dates&gt;&lt;/dates&gt;&lt;isbn&gt;0300-595X (Print)&amp;#xD;0300-595x&lt;/isbn&gt;&lt;accession-num&gt;1085232&lt;/accession-num&gt;&lt;urls&gt;&lt;/urls&gt;&lt;remote-database-provider&gt;NLM&lt;/remote-database-provider&gt;&lt;language&gt;eng&lt;/language&gt;&lt;/record&gt;&lt;/Cite&gt;&lt;/EndNote&gt;</w:instrText>
      </w:r>
      <w:r w:rsidR="00916E90" w:rsidRPr="004E45D1">
        <w:rPr>
          <w:rFonts w:asciiTheme="minorHAnsi" w:hAnsiTheme="minorHAnsi"/>
        </w:rPr>
        <w:fldChar w:fldCharType="separate"/>
      </w:r>
      <w:r w:rsidR="00916E90" w:rsidRPr="004E45D1">
        <w:rPr>
          <w:rFonts w:asciiTheme="minorHAnsi" w:hAnsiTheme="minorHAnsi"/>
          <w:noProof/>
        </w:rPr>
        <w:t>(</w:t>
      </w:r>
      <w:hyperlink w:anchor="_ENREF_18" w:tooltip="Hirsch, 1976 #223" w:history="1">
        <w:r w:rsidR="00C35751" w:rsidRPr="004E45D1">
          <w:rPr>
            <w:rFonts w:asciiTheme="minorHAnsi" w:hAnsiTheme="minorHAnsi"/>
            <w:noProof/>
          </w:rPr>
          <w:t>Hirsch &amp; Batchelor, 1976</w:t>
        </w:r>
      </w:hyperlink>
      <w:r w:rsidR="00916E90" w:rsidRPr="004E45D1">
        <w:rPr>
          <w:rFonts w:asciiTheme="minorHAnsi" w:hAnsiTheme="minorHAnsi"/>
          <w:noProof/>
        </w:rPr>
        <w:t>)</w:t>
      </w:r>
      <w:r w:rsidR="00916E90" w:rsidRPr="004E45D1">
        <w:rPr>
          <w:rFonts w:asciiTheme="minorHAnsi" w:hAnsiTheme="minorHAnsi"/>
        </w:rPr>
        <w:fldChar w:fldCharType="end"/>
      </w:r>
      <w:r w:rsidR="00916E90" w:rsidRPr="004E45D1">
        <w:rPr>
          <w:rFonts w:asciiTheme="minorHAnsi" w:hAnsiTheme="minorHAnsi"/>
        </w:rPr>
        <w:t xml:space="preserve">. </w:t>
      </w:r>
      <w:r w:rsidR="00981909" w:rsidRPr="004E45D1">
        <w:rPr>
          <w:rFonts w:asciiTheme="minorHAnsi" w:hAnsiTheme="minorHAnsi"/>
        </w:rPr>
        <w:t>Hyperplasia occurs when mesenchymal stem cells develop into preadipocytes a</w:t>
      </w:r>
      <w:r w:rsidR="00C33738" w:rsidRPr="004E45D1">
        <w:rPr>
          <w:rFonts w:asciiTheme="minorHAnsi" w:hAnsiTheme="minorHAnsi"/>
        </w:rPr>
        <w:t xml:space="preserve">nd then into mature adipocytes. </w:t>
      </w:r>
      <w:r w:rsidR="00981909" w:rsidRPr="004E45D1">
        <w:rPr>
          <w:rFonts w:asciiTheme="minorHAnsi" w:hAnsiTheme="minorHAnsi"/>
        </w:rPr>
        <w:lastRenderedPageBreak/>
        <w:t xml:space="preserve">Many mechanisms contribute to adipocyte differentiation, but </w:t>
      </w:r>
      <w:r w:rsidR="00AB6407" w:rsidRPr="004E45D1">
        <w:rPr>
          <w:rFonts w:asciiTheme="minorHAnsi" w:hAnsiTheme="minorHAnsi"/>
        </w:rPr>
        <w:t>peroxisome proliferator-activated receptor gamma (</w:t>
      </w:r>
      <w:r w:rsidR="00481304" w:rsidRPr="004E45D1">
        <w:rPr>
          <w:rFonts w:asciiTheme="minorHAnsi" w:hAnsiTheme="minorHAnsi"/>
        </w:rPr>
        <w:t>PPARɣ</w:t>
      </w:r>
      <w:r w:rsidR="00AB6407" w:rsidRPr="004E45D1">
        <w:rPr>
          <w:rFonts w:asciiTheme="minorHAnsi" w:hAnsiTheme="minorHAnsi"/>
        </w:rPr>
        <w:t xml:space="preserve">) is the major regulator of adipogenesis </w:t>
      </w:r>
      <w:r w:rsidR="00AB6407" w:rsidRPr="004E45D1">
        <w:rPr>
          <w:rFonts w:asciiTheme="minorHAnsi" w:hAnsiTheme="minorHAnsi"/>
        </w:rPr>
        <w:fldChar w:fldCharType="begin"/>
      </w:r>
      <w:r w:rsidR="00AB6407" w:rsidRPr="004E45D1">
        <w:rPr>
          <w:rFonts w:asciiTheme="minorHAnsi" w:hAnsiTheme="minorHAnsi"/>
        </w:rPr>
        <w:instrText xml:space="preserve"> ADDIN EN.CITE &lt;EndNote&gt;&lt;Cite&gt;&lt;Author&gt;Henry&lt;/Author&gt;&lt;Year&gt;2012&lt;/Year&gt;&lt;RecNum&gt;225&lt;/RecNum&gt;&lt;DisplayText&gt;(Henry et al., 2012)&lt;/DisplayText&gt;&lt;record&gt;&lt;rec-number&gt;225&lt;/rec-number&gt;&lt;foreign-keys&gt;&lt;key app="EN" db-id="pr2ave202etspted0pcpvpphvxad2wrw05za" timestamp="1469128270"&gt;225&lt;/key&gt;&lt;/foreign-keys&gt;&lt;ref-type name="Journal Article"&gt;17&lt;/ref-type&gt;&lt;contributors&gt;&lt;authors&gt;&lt;author&gt;Henry, Sarah L.&lt;/author&gt;&lt;author&gt;Bensley, Jonathan G.&lt;/author&gt;&lt;author&gt;Wood-Bradley, Ryan J.&lt;/author&gt;&lt;author&gt;Cullen-McEwen, Luise A.&lt;/author&gt;&lt;author&gt;Bertram, John F.&lt;/author&gt;&lt;author&gt;Armitage, James A.&lt;/author&gt;&lt;/authors&gt;&lt;/contributors&gt;&lt;titles&gt;&lt;title&gt;White adipocytes: More than just fat depots&lt;/title&gt;&lt;secondary-title&gt;The International Journal of Biochemistry &amp;amp; Cell Biology&lt;/secondary-title&gt;&lt;/titles&gt;&lt;periodical&gt;&lt;full-title&gt;The International Journal of Biochemistry &amp;amp; Cell Biology&lt;/full-title&gt;&lt;/periodical&gt;&lt;pages&gt;435-440&lt;/pages&gt;&lt;volume&gt;44&lt;/volume&gt;&lt;number&gt;3&lt;/number&gt;&lt;keywords&gt;&lt;keyword&gt;Adipocyte&lt;/keyword&gt;&lt;keyword&gt;Obesity&lt;/keyword&gt;&lt;keyword&gt;Adipose tissue metabolism&lt;/keyword&gt;&lt;keyword&gt;Obesity related hypertension&lt;/keyword&gt;&lt;keyword&gt;Developmental programming of health and disease&lt;/keyword&gt;&lt;/keywords&gt;&lt;dates&gt;&lt;year&gt;2012&lt;/year&gt;&lt;pub-dates&gt;&lt;date&gt;3//&lt;/date&gt;&lt;/pub-dates&gt;&lt;/dates&gt;&lt;isbn&gt;1357-2725&lt;/isbn&gt;&lt;urls&gt;&lt;related-urls&gt;&lt;url&gt;http://www.sciencedirect.com/science/article/pii/S135727251100358X&lt;/url&gt;&lt;/related-urls&gt;&lt;/urls&gt;&lt;electronic-resource-num&gt;http://dx.doi.org/10.1016/j.biocel.2011.12.011&lt;/electronic-resource-num&gt;&lt;/record&gt;&lt;/Cite&gt;&lt;/EndNote&gt;</w:instrText>
      </w:r>
      <w:r w:rsidR="00AB6407" w:rsidRPr="004E45D1">
        <w:rPr>
          <w:rFonts w:asciiTheme="minorHAnsi" w:hAnsiTheme="minorHAnsi"/>
        </w:rPr>
        <w:fldChar w:fldCharType="separate"/>
      </w:r>
      <w:r w:rsidR="00AB6407" w:rsidRPr="004E45D1">
        <w:rPr>
          <w:rFonts w:asciiTheme="minorHAnsi" w:hAnsiTheme="minorHAnsi"/>
          <w:noProof/>
        </w:rPr>
        <w:t>(</w:t>
      </w:r>
      <w:hyperlink w:anchor="_ENREF_15" w:tooltip="Henry, 2012 #225" w:history="1">
        <w:r w:rsidR="00C35751" w:rsidRPr="004E45D1">
          <w:rPr>
            <w:rFonts w:asciiTheme="minorHAnsi" w:hAnsiTheme="minorHAnsi"/>
            <w:noProof/>
          </w:rPr>
          <w:t>Henry et al., 2012</w:t>
        </w:r>
      </w:hyperlink>
      <w:r w:rsidR="00AB6407" w:rsidRPr="004E45D1">
        <w:rPr>
          <w:rFonts w:asciiTheme="minorHAnsi" w:hAnsiTheme="minorHAnsi"/>
          <w:noProof/>
        </w:rPr>
        <w:t>)</w:t>
      </w:r>
      <w:r w:rsidR="00AB6407" w:rsidRPr="004E45D1">
        <w:rPr>
          <w:rFonts w:asciiTheme="minorHAnsi" w:hAnsiTheme="minorHAnsi"/>
        </w:rPr>
        <w:fldChar w:fldCharType="end"/>
      </w:r>
      <w:r w:rsidR="00AB6407" w:rsidRPr="004E45D1">
        <w:rPr>
          <w:rFonts w:asciiTheme="minorHAnsi" w:hAnsiTheme="minorHAnsi"/>
        </w:rPr>
        <w:t>.</w:t>
      </w:r>
      <w:r w:rsidR="0097358F" w:rsidRPr="004E45D1">
        <w:rPr>
          <w:rFonts w:asciiTheme="minorHAnsi" w:hAnsiTheme="minorHAnsi"/>
        </w:rPr>
        <w:t xml:space="preserve"> PPARɣ is a transcription factor which </w:t>
      </w:r>
      <w:r w:rsidR="009A7FDA" w:rsidRPr="004E45D1">
        <w:rPr>
          <w:rFonts w:asciiTheme="minorHAnsi" w:hAnsiTheme="minorHAnsi"/>
        </w:rPr>
        <w:t>controls the peroxisomal beta-oxidation pathway of fatty acids and increases differentiation.</w:t>
      </w:r>
      <w:r w:rsidR="00AB6407" w:rsidRPr="004E45D1">
        <w:rPr>
          <w:rFonts w:asciiTheme="minorHAnsi" w:hAnsiTheme="minorHAnsi"/>
        </w:rPr>
        <w:t xml:space="preserve"> </w:t>
      </w:r>
      <w:r w:rsidR="00916E90" w:rsidRPr="004E45D1">
        <w:rPr>
          <w:rFonts w:asciiTheme="minorHAnsi" w:hAnsiTheme="minorHAnsi"/>
        </w:rPr>
        <w:t xml:space="preserve">On the other hand, hypertrophy typically precedes hyperplasia, and hypertrophy </w:t>
      </w:r>
      <w:r w:rsidR="0097358F" w:rsidRPr="004E45D1">
        <w:rPr>
          <w:rFonts w:asciiTheme="minorHAnsi" w:hAnsiTheme="minorHAnsi"/>
        </w:rPr>
        <w:t>is</w:t>
      </w:r>
      <w:r w:rsidR="00916E90" w:rsidRPr="004E45D1">
        <w:rPr>
          <w:rFonts w:asciiTheme="minorHAnsi" w:hAnsiTheme="minorHAnsi"/>
        </w:rPr>
        <w:t xml:space="preserve"> a risk factor for</w:t>
      </w:r>
      <w:r w:rsidR="001009D9" w:rsidRPr="004E45D1">
        <w:rPr>
          <w:rFonts w:asciiTheme="minorHAnsi" w:hAnsiTheme="minorHAnsi"/>
        </w:rPr>
        <w:t xml:space="preserve"> obesity-related</w:t>
      </w:r>
      <w:r w:rsidR="00916E90" w:rsidRPr="004E45D1">
        <w:rPr>
          <w:rFonts w:asciiTheme="minorHAnsi" w:hAnsiTheme="minorHAnsi"/>
        </w:rPr>
        <w:t xml:space="preserve"> diseases such as type 2 diabetes </w:t>
      </w:r>
      <w:r w:rsidR="00916E90" w:rsidRPr="004E45D1">
        <w:rPr>
          <w:rFonts w:asciiTheme="minorHAnsi" w:hAnsiTheme="minorHAnsi"/>
        </w:rPr>
        <w:fldChar w:fldCharType="begin">
          <w:fldData xml:space="preserve">PEVuZE5vdGU+PENpdGU+PEF1dGhvcj5XZXllcjwvQXV0aG9yPjxZZWFyPjIwMDA8L1llYXI+PFJl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</w:fldData>
        </w:fldChar>
      </w:r>
      <w:r w:rsidR="00916E90" w:rsidRPr="004E45D1">
        <w:rPr>
          <w:rFonts w:asciiTheme="minorHAnsi" w:hAnsiTheme="minorHAnsi"/>
        </w:rPr>
        <w:instrText xml:space="preserve"> ADDIN EN.CITE </w:instrText>
      </w:r>
      <w:r w:rsidR="00916E90" w:rsidRPr="004E45D1">
        <w:rPr>
          <w:rFonts w:asciiTheme="minorHAnsi" w:hAnsiTheme="minorHAnsi"/>
        </w:rPr>
        <w:fldChar w:fldCharType="begin">
          <w:fldData xml:space="preserve">PEVuZE5vdGU+PENpdGU+PEF1dGhvcj5XZXllcjwvQXV0aG9yPjxZZWFyPjIwMDA8L1llYXI+PFJl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</w:fldData>
        </w:fldChar>
      </w:r>
      <w:r w:rsidR="00916E90" w:rsidRPr="004E45D1">
        <w:rPr>
          <w:rFonts w:asciiTheme="minorHAnsi" w:hAnsiTheme="minorHAnsi"/>
        </w:rPr>
        <w:instrText xml:space="preserve"> ADDIN EN.CITE.DATA </w:instrText>
      </w:r>
      <w:r w:rsidR="00916E90" w:rsidRPr="004E45D1">
        <w:rPr>
          <w:rFonts w:asciiTheme="minorHAnsi" w:hAnsiTheme="minorHAnsi"/>
        </w:rPr>
      </w:r>
      <w:r w:rsidR="00916E90" w:rsidRPr="004E45D1">
        <w:rPr>
          <w:rFonts w:asciiTheme="minorHAnsi" w:hAnsiTheme="minorHAnsi"/>
        </w:rPr>
        <w:fldChar w:fldCharType="end"/>
      </w:r>
      <w:r w:rsidR="00916E90" w:rsidRPr="004E45D1">
        <w:rPr>
          <w:rFonts w:asciiTheme="minorHAnsi" w:hAnsiTheme="minorHAnsi"/>
        </w:rPr>
      </w:r>
      <w:r w:rsidR="00916E90" w:rsidRPr="004E45D1">
        <w:rPr>
          <w:rFonts w:asciiTheme="minorHAnsi" w:hAnsiTheme="minorHAnsi"/>
        </w:rPr>
        <w:fldChar w:fldCharType="separate"/>
      </w:r>
      <w:r w:rsidR="00916E90" w:rsidRPr="004E45D1">
        <w:rPr>
          <w:rFonts w:asciiTheme="minorHAnsi" w:hAnsiTheme="minorHAnsi"/>
          <w:noProof/>
        </w:rPr>
        <w:t>(</w:t>
      </w:r>
      <w:hyperlink w:anchor="_ENREF_61" w:tooltip="Weyer, 2000 #224" w:history="1">
        <w:r w:rsidR="00C35751" w:rsidRPr="004E45D1">
          <w:rPr>
            <w:rFonts w:asciiTheme="minorHAnsi" w:hAnsiTheme="minorHAnsi"/>
            <w:noProof/>
          </w:rPr>
          <w:t>Weyer et al., 2000</w:t>
        </w:r>
      </w:hyperlink>
      <w:r w:rsidR="00916E90" w:rsidRPr="004E45D1">
        <w:rPr>
          <w:rFonts w:asciiTheme="minorHAnsi" w:hAnsiTheme="minorHAnsi"/>
          <w:noProof/>
        </w:rPr>
        <w:t>)</w:t>
      </w:r>
      <w:r w:rsidR="00916E90" w:rsidRPr="004E45D1">
        <w:rPr>
          <w:rFonts w:asciiTheme="minorHAnsi" w:hAnsiTheme="minorHAnsi"/>
        </w:rPr>
        <w:fldChar w:fldCharType="end"/>
      </w:r>
      <w:r w:rsidR="00916E90" w:rsidRPr="004E45D1">
        <w:rPr>
          <w:rFonts w:asciiTheme="minorHAnsi" w:hAnsiTheme="minorHAnsi"/>
        </w:rPr>
        <w:t xml:space="preserve">. </w:t>
      </w:r>
      <w:r w:rsidR="0045661E" w:rsidRPr="004E45D1">
        <w:rPr>
          <w:rFonts w:asciiTheme="minorHAnsi" w:hAnsiTheme="minorHAnsi"/>
        </w:rPr>
        <w:t xml:space="preserve">Hypertrophy occurs in times of energy surplus, </w:t>
      </w:r>
      <w:r w:rsidR="0097358F" w:rsidRPr="004E45D1">
        <w:rPr>
          <w:rFonts w:asciiTheme="minorHAnsi" w:hAnsiTheme="minorHAnsi"/>
        </w:rPr>
        <w:t>where fatty acids accumulate and are</w:t>
      </w:r>
      <w:r w:rsidR="0045661E" w:rsidRPr="004E45D1">
        <w:rPr>
          <w:rFonts w:asciiTheme="minorHAnsi" w:hAnsiTheme="minorHAnsi"/>
        </w:rPr>
        <w:t xml:space="preserve"> re-esterified into triacylglycerol, which is taken up by adipocytes to increase lipid droplet volume </w:t>
      </w:r>
      <w:r w:rsidR="0045661E" w:rsidRPr="004E45D1">
        <w:rPr>
          <w:rFonts w:asciiTheme="minorHAnsi" w:hAnsiTheme="minorHAnsi"/>
        </w:rPr>
        <w:fldChar w:fldCharType="begin"/>
      </w:r>
      <w:r w:rsidR="0045661E" w:rsidRPr="004E45D1">
        <w:rPr>
          <w:rFonts w:asciiTheme="minorHAnsi" w:hAnsiTheme="minorHAnsi"/>
        </w:rPr>
        <w:instrText xml:space="preserve"> ADDIN EN.CITE &lt;EndNote&gt;&lt;Cite&gt;&lt;Author&gt;Frühbeck&lt;/Author&gt;&lt;Year&gt;2014&lt;/Year&gt;&lt;RecNum&gt;234&lt;/RecNum&gt;&lt;DisplayText&gt;(Frühbeck et al., 2014)&lt;/DisplayText&gt;&lt;record&gt;&lt;rec-number&gt;234&lt;/rec-number&gt;&lt;foreign-keys&gt;&lt;key app="EN" db-id="pr2ave202etspted0pcpvpphvxad2wrw05za" timestamp="1469638253"&gt;234&lt;/key&gt;&lt;/foreign-keys&gt;&lt;ref-type name="Journal Article"&gt;17&lt;/ref-type&gt;&lt;contributors&gt;&lt;authors&gt;&lt;author&gt;Frühbeck, Gema&lt;/author&gt;&lt;author&gt;Méndez-Giménez, Leire&lt;/author&gt;&lt;author&gt;Fernández-Formoso, José-Antonio&lt;/author&gt;&lt;author&gt;Fernández, Secundino&lt;/author&gt;&lt;author&gt;Rodríguez, Amaia&lt;/author&gt;&lt;/authors&gt;&lt;/contributors&gt;&lt;titles&gt;&lt;title&gt;Regulation of adipocyte lipolysis&lt;/title&gt;&lt;secondary-title&gt;Nutrition research reviews&lt;/secondary-title&gt;&lt;/titles&gt;&lt;periodical&gt;&lt;full-title&gt;Nutrition research reviews&lt;/full-title&gt;&lt;/periodical&gt;&lt;pages&gt;63-93&lt;/pages&gt;&lt;volume&gt;27&lt;/volume&gt;&lt;number&gt;01&lt;/number&gt;&lt;dates&gt;&lt;year&gt;2014&lt;/year&gt;&lt;/dates&gt;&lt;isbn&gt;1475-2700&lt;/isbn&gt;&lt;urls&gt;&lt;/urls&gt;&lt;/record&gt;&lt;/Cite&gt;&lt;/EndNote&gt;</w:instrText>
      </w:r>
      <w:r w:rsidR="0045661E" w:rsidRPr="004E45D1">
        <w:rPr>
          <w:rFonts w:asciiTheme="minorHAnsi" w:hAnsiTheme="minorHAnsi"/>
        </w:rPr>
        <w:fldChar w:fldCharType="separate"/>
      </w:r>
      <w:r w:rsidR="0045661E" w:rsidRPr="004E45D1">
        <w:rPr>
          <w:rFonts w:asciiTheme="minorHAnsi" w:hAnsiTheme="minorHAnsi"/>
          <w:noProof/>
        </w:rPr>
        <w:t>(</w:t>
      </w:r>
      <w:hyperlink w:anchor="_ENREF_7" w:tooltip="Frühbeck, 2014 #234" w:history="1">
        <w:r w:rsidR="00C35751" w:rsidRPr="004E45D1">
          <w:rPr>
            <w:rFonts w:asciiTheme="minorHAnsi" w:hAnsiTheme="minorHAnsi"/>
            <w:noProof/>
          </w:rPr>
          <w:t>Frühbeck et al., 2014</w:t>
        </w:r>
      </w:hyperlink>
      <w:r w:rsidR="0045661E" w:rsidRPr="004E45D1">
        <w:rPr>
          <w:rFonts w:asciiTheme="minorHAnsi" w:hAnsiTheme="minorHAnsi"/>
          <w:noProof/>
        </w:rPr>
        <w:t>)</w:t>
      </w:r>
      <w:r w:rsidR="0045661E" w:rsidRPr="004E45D1">
        <w:rPr>
          <w:rFonts w:asciiTheme="minorHAnsi" w:hAnsiTheme="minorHAnsi"/>
        </w:rPr>
        <w:fldChar w:fldCharType="end"/>
      </w:r>
      <w:r w:rsidR="0045661E" w:rsidRPr="004E45D1">
        <w:rPr>
          <w:rFonts w:asciiTheme="minorHAnsi" w:hAnsiTheme="minorHAnsi"/>
        </w:rPr>
        <w:t xml:space="preserve">. </w:t>
      </w:r>
    </w:p>
    <w:p w14:paraId="3DFCB581" w14:textId="113A0E90" w:rsidR="00083F78" w:rsidRPr="004E45D1" w:rsidRDefault="00326B3D" w:rsidP="008A1D4C">
      <w:pPr>
        <w:pStyle w:val="Heading2"/>
      </w:pPr>
      <w:bookmarkStart w:id="5" w:name="_Toc458798845"/>
      <w:r w:rsidRPr="004E45D1">
        <w:t>1</w:t>
      </w:r>
      <w:r w:rsidR="00AB05E2" w:rsidRPr="004E45D1">
        <w:t>.5</w:t>
      </w:r>
      <w:r w:rsidR="0045097E" w:rsidRPr="004E45D1">
        <w:t xml:space="preserve"> </w:t>
      </w:r>
      <w:r w:rsidR="00083F78" w:rsidRPr="004E45D1">
        <w:t>Fatty Acids</w:t>
      </w:r>
      <w:bookmarkEnd w:id="5"/>
    </w:p>
    <w:p w14:paraId="212EF1C6" w14:textId="0D8F52FC" w:rsidR="000C3EA6" w:rsidRPr="004E45D1" w:rsidRDefault="007E15EA" w:rsidP="007E15EA">
      <w:pPr>
        <w:spacing w:line="480" w:lineRule="auto"/>
        <w:rPr>
          <w:rFonts w:asciiTheme="minorHAnsi" w:hAnsiTheme="minorHAnsi"/>
        </w:rPr>
      </w:pPr>
      <w:r w:rsidRPr="004E45D1">
        <w:rPr>
          <w:rFonts w:asciiTheme="minorHAnsi" w:hAnsiTheme="minorHAnsi"/>
        </w:rPr>
        <w:tab/>
      </w:r>
      <w:r w:rsidR="002F4C0C" w:rsidRPr="004E45D1">
        <w:rPr>
          <w:rFonts w:asciiTheme="minorHAnsi" w:hAnsiTheme="minorHAnsi"/>
        </w:rPr>
        <w:t>Lipids are the most energy-dense macronutrient that can be consumed, with nine kilocalories of energy being provided for each gram of lipid</w:t>
      </w:r>
      <w:r w:rsidR="008A1D4C" w:rsidRPr="004E45D1">
        <w:rPr>
          <w:rFonts w:asciiTheme="minorHAnsi" w:hAnsiTheme="minorHAnsi"/>
        </w:rPr>
        <w:t>, whereas carbohydrates and proteins both possess 4 kilocalories of energy per gram</w:t>
      </w:r>
      <w:r w:rsidR="002F4C0C" w:rsidRPr="004E45D1">
        <w:rPr>
          <w:rFonts w:asciiTheme="minorHAnsi" w:hAnsiTheme="minorHAnsi"/>
        </w:rPr>
        <w:t xml:space="preserve">. </w:t>
      </w:r>
      <w:r w:rsidR="007A02D7" w:rsidRPr="004E45D1">
        <w:rPr>
          <w:rFonts w:asciiTheme="minorHAnsi" w:hAnsiTheme="minorHAnsi"/>
        </w:rPr>
        <w:t>Current dogma suggests that diets high in lipids are respon</w:t>
      </w:r>
      <w:r w:rsidR="004A57B9" w:rsidRPr="004E45D1">
        <w:rPr>
          <w:rFonts w:asciiTheme="minorHAnsi" w:hAnsiTheme="minorHAnsi"/>
        </w:rPr>
        <w:t>sible for the obesity epidem</w:t>
      </w:r>
      <w:r w:rsidR="008A1D4C" w:rsidRPr="004E45D1">
        <w:rPr>
          <w:rFonts w:asciiTheme="minorHAnsi" w:hAnsiTheme="minorHAnsi"/>
        </w:rPr>
        <w:t>ic, however it is now thought</w:t>
      </w:r>
      <w:r w:rsidR="004A57B9" w:rsidRPr="004E45D1">
        <w:rPr>
          <w:rFonts w:asciiTheme="minorHAnsi" w:hAnsiTheme="minorHAnsi"/>
        </w:rPr>
        <w:t xml:space="preserve"> that the type of fat is a better predictor of obesity than fat in general. For example, in</w:t>
      </w:r>
      <w:r w:rsidR="007A02D7" w:rsidRPr="004E45D1">
        <w:rPr>
          <w:rFonts w:asciiTheme="minorHAnsi" w:hAnsiTheme="minorHAnsi"/>
        </w:rPr>
        <w:t>creased intake of saturated fats in particular has been associated with increased likelihood of developing obesity</w:t>
      </w:r>
      <w:r w:rsidR="004A57B9" w:rsidRPr="004E45D1">
        <w:rPr>
          <w:rFonts w:asciiTheme="minorHAnsi" w:hAnsiTheme="minorHAnsi"/>
        </w:rPr>
        <w:t xml:space="preserve"> and obesity-related diseases</w:t>
      </w:r>
      <w:r w:rsidR="007A02D7" w:rsidRPr="004E45D1">
        <w:rPr>
          <w:rFonts w:asciiTheme="minorHAnsi" w:hAnsiTheme="minorHAnsi"/>
        </w:rPr>
        <w:t xml:space="preserve"> </w:t>
      </w:r>
      <w:r w:rsidR="007A02D7" w:rsidRPr="004E45D1">
        <w:rPr>
          <w:rFonts w:asciiTheme="minorHAnsi" w:hAnsiTheme="minorHAnsi"/>
        </w:rPr>
        <w:fldChar w:fldCharType="begin"/>
      </w:r>
      <w:r w:rsidR="007A02D7" w:rsidRPr="004E45D1">
        <w:rPr>
          <w:rFonts w:asciiTheme="minorHAnsi" w:hAnsiTheme="minorHAnsi"/>
        </w:rPr>
        <w:instrText xml:space="preserve"> ADDIN EN.CITE &lt;EndNote&gt;&lt;Cite&gt;&lt;Author&gt;Dayton&lt;/Author&gt;&lt;Year&gt;1966&lt;/Year&gt;&lt;RecNum&gt;228&lt;/RecNum&gt;&lt;DisplayText&gt;(Dayton et al., 1966)&lt;/DisplayText&gt;&lt;record&gt;&lt;rec-number&gt;228&lt;/rec-number&gt;&lt;foreign-keys&gt;&lt;key app="EN" db-id="pr2ave202etspted0pcpvpphvxad2wrw05za" timestamp="1469575487"&gt;228&lt;/key&gt;&lt;/foreign-keys&gt;&lt;ref-type name="Journal Article"&gt;17&lt;/ref-type&gt;&lt;contributors&gt;&lt;authors&gt;&lt;author&gt;Dayton, Seymour&lt;/author&gt;&lt;author&gt;Hashimoto, Sam&lt;/author&gt;&lt;author&gt;Dixon, Wilfrid&lt;/author&gt;&lt;author&gt;Pearce, Morton Lee&lt;/author&gt;&lt;/authors&gt;&lt;/contributors&gt;&lt;titles&gt;&lt;title&gt;Composition of lipids in human serum and adipose tissue during prolonged feeding of a diet high in unsaturated fat&lt;/title&gt;&lt;secondary-title&gt;Journal of lipid research&lt;/secondary-title&gt;&lt;/titles&gt;&lt;periodical&gt;&lt;full-title&gt;Journal of lipid research&lt;/full-title&gt;&lt;/periodical&gt;&lt;pages&gt;103-111&lt;/pages&gt;&lt;volume&gt;7&lt;/volume&gt;&lt;number&gt;1&lt;/number&gt;&lt;dates&gt;&lt;year&gt;1966&lt;/year&gt;&lt;/dates&gt;&lt;isbn&gt;0022-2275&lt;/isbn&gt;&lt;urls&gt;&lt;/urls&gt;&lt;/record&gt;&lt;/Cite&gt;&lt;/EndNote&gt;</w:instrText>
      </w:r>
      <w:r w:rsidR="007A02D7" w:rsidRPr="004E45D1">
        <w:rPr>
          <w:rFonts w:asciiTheme="minorHAnsi" w:hAnsiTheme="minorHAnsi"/>
        </w:rPr>
        <w:fldChar w:fldCharType="separate"/>
      </w:r>
      <w:r w:rsidR="007A02D7" w:rsidRPr="004E45D1">
        <w:rPr>
          <w:rFonts w:asciiTheme="minorHAnsi" w:hAnsiTheme="minorHAnsi"/>
          <w:noProof/>
        </w:rPr>
        <w:t>(</w:t>
      </w:r>
      <w:hyperlink w:anchor="_ENREF_4" w:tooltip="Dayton, 1966 #228" w:history="1">
        <w:r w:rsidR="00C35751" w:rsidRPr="004E45D1">
          <w:rPr>
            <w:rFonts w:asciiTheme="minorHAnsi" w:hAnsiTheme="minorHAnsi"/>
            <w:noProof/>
          </w:rPr>
          <w:t>Dayton et al., 1966</w:t>
        </w:r>
      </w:hyperlink>
      <w:r w:rsidR="007A02D7" w:rsidRPr="004E45D1">
        <w:rPr>
          <w:rFonts w:asciiTheme="minorHAnsi" w:hAnsiTheme="minorHAnsi"/>
          <w:noProof/>
        </w:rPr>
        <w:t>)</w:t>
      </w:r>
      <w:r w:rsidR="007A02D7" w:rsidRPr="004E45D1">
        <w:rPr>
          <w:rFonts w:asciiTheme="minorHAnsi" w:hAnsiTheme="minorHAnsi"/>
        </w:rPr>
        <w:fldChar w:fldCharType="end"/>
      </w:r>
      <w:r w:rsidR="004A57B9" w:rsidRPr="004E45D1">
        <w:rPr>
          <w:rFonts w:asciiTheme="minorHAnsi" w:hAnsiTheme="minorHAnsi"/>
        </w:rPr>
        <w:t xml:space="preserve">. Conversely, isocaloric diets that are enriched in polyunsaturated fats lead to a lower basal metabolic rate, and thus a lower propensity for weight gain </w:t>
      </w:r>
      <w:r w:rsidR="004A57B9" w:rsidRPr="004E45D1">
        <w:rPr>
          <w:rFonts w:asciiTheme="minorHAnsi" w:hAnsiTheme="minorHAnsi"/>
        </w:rPr>
        <w:fldChar w:fldCharType="begin"/>
      </w:r>
      <w:r w:rsidR="004A57B9" w:rsidRPr="004E45D1">
        <w:rPr>
          <w:rFonts w:asciiTheme="minorHAnsi" w:hAnsiTheme="minorHAnsi"/>
        </w:rPr>
        <w:instrText xml:space="preserve"> ADDIN EN.CITE &lt;EndNote&gt;&lt;Cite&gt;&lt;Author&gt;Jones&lt;/Author&gt;&lt;Year&gt;1988&lt;/Year&gt;&lt;RecNum&gt;229&lt;/RecNum&gt;&lt;DisplayText&gt;(Jones &amp;amp; Schoeller, 1988)&lt;/DisplayText&gt;&lt;record&gt;&lt;rec-number&gt;229&lt;/rec-number&gt;&lt;foreign-keys&gt;&lt;key app="EN" db-id="pr2ave202etspted0pcpvpphvxad2wrw05za" timestamp="1469575912"&gt;229&lt;/key&gt;&lt;/foreign-keys&gt;&lt;ref-type name="Journal Article"&gt;17&lt;/ref-type&gt;&lt;contributors&gt;&lt;authors&gt;&lt;author&gt;Jones, Peter JH&lt;/author&gt;&lt;author&gt;Schoeller, Dale A&lt;/author&gt;&lt;/authors&gt;&lt;/contributors&gt;&lt;titles&gt;&lt;title&gt;Polyunsaturated: saturated ratio of diet fat influences energy substrate utilization in the human&lt;/title&gt;&lt;secondary-title&gt;Metabolism&lt;/secondary-title&gt;&lt;/titles&gt;&lt;periodical&gt;&lt;full-title&gt;Metabolism&lt;/full-title&gt;&lt;/periodical&gt;&lt;pages&gt;145-151&lt;/pages&gt;&lt;volume&gt;37&lt;/volume&gt;&lt;number&gt;2&lt;/number&gt;&lt;dates&gt;&lt;year&gt;1988&lt;/year&gt;&lt;/dates&gt;&lt;isbn&gt;0026-0495&lt;/isbn&gt;&lt;urls&gt;&lt;/urls&gt;&lt;/record&gt;&lt;/Cite&gt;&lt;/EndNote&gt;</w:instrText>
      </w:r>
      <w:r w:rsidR="004A57B9" w:rsidRPr="004E45D1">
        <w:rPr>
          <w:rFonts w:asciiTheme="minorHAnsi" w:hAnsiTheme="minorHAnsi"/>
        </w:rPr>
        <w:fldChar w:fldCharType="separate"/>
      </w:r>
      <w:r w:rsidR="004A57B9" w:rsidRPr="004E45D1">
        <w:rPr>
          <w:rFonts w:asciiTheme="minorHAnsi" w:hAnsiTheme="minorHAnsi"/>
          <w:noProof/>
        </w:rPr>
        <w:t>(</w:t>
      </w:r>
      <w:hyperlink w:anchor="_ENREF_22" w:tooltip="Jones, 1988 #229" w:history="1">
        <w:r w:rsidR="00C35751" w:rsidRPr="004E45D1">
          <w:rPr>
            <w:rFonts w:asciiTheme="minorHAnsi" w:hAnsiTheme="minorHAnsi"/>
            <w:noProof/>
          </w:rPr>
          <w:t>Jones &amp; Schoeller, 1988</w:t>
        </w:r>
      </w:hyperlink>
      <w:r w:rsidR="004A57B9" w:rsidRPr="004E45D1">
        <w:rPr>
          <w:rFonts w:asciiTheme="minorHAnsi" w:hAnsiTheme="minorHAnsi"/>
          <w:noProof/>
        </w:rPr>
        <w:t>)</w:t>
      </w:r>
      <w:r w:rsidR="004A57B9" w:rsidRPr="004E45D1">
        <w:rPr>
          <w:rFonts w:asciiTheme="minorHAnsi" w:hAnsiTheme="minorHAnsi"/>
        </w:rPr>
        <w:fldChar w:fldCharType="end"/>
      </w:r>
      <w:r w:rsidR="004A57B9" w:rsidRPr="004E45D1">
        <w:rPr>
          <w:rFonts w:asciiTheme="minorHAnsi" w:hAnsiTheme="minorHAnsi"/>
        </w:rPr>
        <w:t>.</w:t>
      </w:r>
    </w:p>
    <w:p w14:paraId="3838CBE5" w14:textId="55C316AA" w:rsidR="0083704A" w:rsidRPr="004E45D1" w:rsidRDefault="008A1722" w:rsidP="00D26750">
      <w:pPr>
        <w:spacing w:line="480" w:lineRule="auto"/>
        <w:ind w:firstLine="720"/>
        <w:rPr>
          <w:rFonts w:asciiTheme="minorHAnsi" w:hAnsiTheme="minorHAnsi"/>
        </w:rPr>
      </w:pPr>
      <w:r w:rsidRPr="004E45D1">
        <w:rPr>
          <w:rFonts w:asciiTheme="minorHAnsi" w:hAnsiTheme="minorHAnsi"/>
        </w:rPr>
        <w:t>Most d</w:t>
      </w:r>
      <w:r w:rsidR="002F4C0C" w:rsidRPr="004E45D1">
        <w:rPr>
          <w:rFonts w:asciiTheme="minorHAnsi" w:hAnsiTheme="minorHAnsi"/>
        </w:rPr>
        <w:t xml:space="preserve">ietary lipids are made up of fatty acids. </w:t>
      </w:r>
      <w:r w:rsidR="0083704A" w:rsidRPr="004E45D1">
        <w:rPr>
          <w:rFonts w:asciiTheme="minorHAnsi" w:hAnsiTheme="minorHAnsi"/>
        </w:rPr>
        <w:t xml:space="preserve">A fatty acid is a molecule made up of a carboxylic acid head and an aliphatic acyl chain tail </w:t>
      </w:r>
      <w:r w:rsidR="008F357B" w:rsidRPr="004E45D1">
        <w:rPr>
          <w:rFonts w:asciiTheme="minorHAnsi" w:hAnsiTheme="minorHAnsi"/>
        </w:rPr>
        <w:fldChar w:fldCharType="begin"/>
      </w:r>
      <w:r w:rsidR="008F357B" w:rsidRPr="004E45D1">
        <w:rPr>
          <w:rFonts w:asciiTheme="minorHAnsi" w:hAnsiTheme="minorHAnsi"/>
        </w:rPr>
        <w:instrText xml:space="preserve"> ADDIN EN.CITE &lt;EndNote&gt;&lt;Cite&gt;&lt;Author&gt;Stipanuk&lt;/Author&gt;&lt;Year&gt;2013&lt;/Year&gt;&lt;RecNum&gt;199&lt;/RecNum&gt;&lt;DisplayText&gt;(Stipanuk &amp;amp; Caudill, 2013)&lt;/DisplayText&gt;&lt;record&gt;&lt;rec-number&gt;199&lt;/rec-number&gt;&lt;foreign-keys&gt;&lt;key app="EN" db-id="pr2ave202etspted0pcpvpphvxad2wrw05za" timestamp="1464743521"&gt;199&lt;/key&gt;&lt;/foreign-keys&gt;&lt;ref-type name="Book"&gt;6&lt;/ref-type&gt;&lt;contributors&gt;&lt;authors&gt;&lt;author&gt;Stipanuk, M. H.&lt;/author&gt;&lt;author&gt;Caudill, M. A. &lt;/author&gt;&lt;/authors&gt;&lt;/contributors&gt;&lt;titles&gt;&lt;title&gt;Biochemical, Physiological, and Molecular Aspects of Human Nutrition&lt;/title&gt;&lt;/titles&gt;&lt;edition&gt;3&lt;/edition&gt;&lt;dates&gt;&lt;year&gt;2013&lt;/year&gt;&lt;/dates&gt;&lt;pub-location&gt;St. Louis, Missouri&lt;/pub-location&gt;&lt;publisher&gt;ELSEVIER&lt;/publisher&gt;&lt;urls&gt;&lt;/urls&gt;&lt;/record&gt;&lt;/Cite&gt;&lt;/EndNote&gt;</w:instrText>
      </w:r>
      <w:r w:rsidR="008F357B" w:rsidRPr="004E45D1">
        <w:rPr>
          <w:rFonts w:asciiTheme="minorHAnsi" w:hAnsiTheme="minorHAnsi"/>
        </w:rPr>
        <w:fldChar w:fldCharType="separate"/>
      </w:r>
      <w:r w:rsidR="008F357B" w:rsidRPr="004E45D1">
        <w:rPr>
          <w:rFonts w:asciiTheme="minorHAnsi" w:hAnsiTheme="minorHAnsi"/>
          <w:noProof/>
        </w:rPr>
        <w:t>(</w:t>
      </w:r>
      <w:hyperlink w:anchor="_ENREF_49" w:tooltip="Stipanuk, 2013 #199" w:history="1">
        <w:r w:rsidR="00C35751" w:rsidRPr="004E45D1">
          <w:rPr>
            <w:rFonts w:asciiTheme="minorHAnsi" w:hAnsiTheme="minorHAnsi"/>
            <w:noProof/>
          </w:rPr>
          <w:t>Stipanuk &amp; Caudill, 2013</w:t>
        </w:r>
      </w:hyperlink>
      <w:r w:rsidR="008F357B" w:rsidRPr="004E45D1">
        <w:rPr>
          <w:rFonts w:asciiTheme="minorHAnsi" w:hAnsiTheme="minorHAnsi"/>
          <w:noProof/>
        </w:rPr>
        <w:t>)</w:t>
      </w:r>
      <w:r w:rsidR="008F357B" w:rsidRPr="004E45D1">
        <w:rPr>
          <w:rFonts w:asciiTheme="minorHAnsi" w:hAnsiTheme="minorHAnsi"/>
        </w:rPr>
        <w:fldChar w:fldCharType="end"/>
      </w:r>
      <w:r w:rsidR="0083704A" w:rsidRPr="004E45D1">
        <w:rPr>
          <w:rFonts w:asciiTheme="minorHAnsi" w:hAnsiTheme="minorHAnsi"/>
        </w:rPr>
        <w:t>. Fatty</w:t>
      </w:r>
      <w:r w:rsidR="002F4C0C" w:rsidRPr="004E45D1">
        <w:rPr>
          <w:rFonts w:asciiTheme="minorHAnsi" w:hAnsiTheme="minorHAnsi"/>
        </w:rPr>
        <w:t xml:space="preserve"> </w:t>
      </w:r>
      <w:r w:rsidR="002F4C0C" w:rsidRPr="004E45D1">
        <w:rPr>
          <w:rFonts w:asciiTheme="minorHAnsi" w:hAnsiTheme="minorHAnsi"/>
        </w:rPr>
        <w:lastRenderedPageBreak/>
        <w:t>acids can be classified as saturated or unsaturated</w:t>
      </w:r>
      <w:r w:rsidR="007E15EA" w:rsidRPr="004E45D1">
        <w:rPr>
          <w:rFonts w:asciiTheme="minorHAnsi" w:hAnsiTheme="minorHAnsi"/>
        </w:rPr>
        <w:t xml:space="preserve"> </w:t>
      </w:r>
      <w:r w:rsidR="002F4C0C" w:rsidRPr="004E45D1">
        <w:rPr>
          <w:rFonts w:asciiTheme="minorHAnsi" w:hAnsiTheme="minorHAnsi"/>
        </w:rPr>
        <w:t xml:space="preserve">based on the location and number of double bonds present in their chemical structure. </w:t>
      </w:r>
      <w:r w:rsidR="00432D82" w:rsidRPr="004E45D1">
        <w:rPr>
          <w:rFonts w:asciiTheme="minorHAnsi" w:hAnsiTheme="minorHAnsi"/>
        </w:rPr>
        <w:t>Saturated fatty acids have no double bonds</w:t>
      </w:r>
      <w:r w:rsidR="002F4C0C" w:rsidRPr="004E45D1">
        <w:rPr>
          <w:rFonts w:asciiTheme="minorHAnsi" w:hAnsiTheme="minorHAnsi"/>
        </w:rPr>
        <w:t>,</w:t>
      </w:r>
      <w:r w:rsidR="00432D82" w:rsidRPr="004E45D1">
        <w:rPr>
          <w:rFonts w:asciiTheme="minorHAnsi" w:hAnsiTheme="minorHAnsi"/>
        </w:rPr>
        <w:t xml:space="preserve"> while unsaturated fatty acids have at least one double bond. Unsaturated fatty acids with only one double bond are called monounsaturated. Fatty acids with more than one double bond are called polyunsaturated. Classification of polyunsaturate</w:t>
      </w:r>
      <w:r w:rsidR="00045281" w:rsidRPr="004E45D1">
        <w:rPr>
          <w:rFonts w:asciiTheme="minorHAnsi" w:hAnsiTheme="minorHAnsi"/>
        </w:rPr>
        <w:t xml:space="preserve">d fatty acids, or PUFA, </w:t>
      </w:r>
      <w:r w:rsidR="00432D82" w:rsidRPr="004E45D1">
        <w:rPr>
          <w:rFonts w:asciiTheme="minorHAnsi" w:hAnsiTheme="minorHAnsi"/>
        </w:rPr>
        <w:t xml:space="preserve">can be further broken down into omega-3 and omega-6 fatty acids, which are named based on the location of their first double bond from the methyl end of the fatty acid chain. </w:t>
      </w:r>
      <w:r w:rsidR="002F4C0C" w:rsidRPr="004E45D1">
        <w:rPr>
          <w:rFonts w:asciiTheme="minorHAnsi" w:hAnsiTheme="minorHAnsi"/>
        </w:rPr>
        <w:t xml:space="preserve">Saturated fatty acids and omega-6 polyunsaturated fatty acids are often found in animal products and vegetable oils, whereas monounsaturated fatty acids and omega-3 fatty acids are commonly found in fish, nut, and seed oils </w:t>
      </w:r>
      <w:r w:rsidR="002F4C0C" w:rsidRPr="004E45D1">
        <w:rPr>
          <w:rFonts w:asciiTheme="minorHAnsi" w:hAnsiTheme="minorHAnsi"/>
        </w:rPr>
        <w:fldChar w:fldCharType="begin"/>
      </w:r>
      <w:r w:rsidR="000E5E55" w:rsidRPr="004E45D1">
        <w:rPr>
          <w:rFonts w:asciiTheme="minorHAnsi" w:hAnsiTheme="minorHAnsi"/>
        </w:rPr>
        <w:instrText xml:space="preserve"> ADDIN EN.CITE &lt;EndNote&gt;&lt;Cite&gt;&lt;Author&gt;Tvrzicka&lt;/Author&gt;&lt;Year&gt;2011&lt;/Year&gt;&lt;RecNum&gt;185&lt;/RecNum&gt;&lt;DisplayText&gt;(Tvrzicka et al., 2011)&lt;/DisplayText&gt;&lt;record&gt;&lt;rec-number&gt;185&lt;/rec-number&gt;&lt;foreign-keys&gt;&lt;key app="EN" db-id="pr2ave202etspted0pcpvpphvxad2wrw05za" timestamp="1462460300"&gt;185&lt;/key&gt;&lt;/foreign-keys&gt;&lt;ref-type name="Journal Article"&gt;17&lt;/ref-type&gt;&lt;contributors&gt;&lt;authors&gt;&lt;author&gt;Tvrzicka, Eva&lt;/author&gt;&lt;author&gt;Kremmyda, Lefkothea-Stella&lt;/author&gt;&lt;author&gt;Stankova, Barbora&lt;/author&gt;&lt;author&gt;Zak, Ales&lt;/author&gt;&lt;/authors&gt;&lt;/contributors&gt;&lt;titles&gt;&lt;title&gt;Fatty Acids As Biocompounds: Their Role in Human Metabolism, Health, and Disease - a Review. Part 1: Classification, Dietary Sources, and Biological Functions&lt;/title&gt;&lt;secondary-title&gt;Biomedical papers&lt;/secondary-title&gt;&lt;/titles&gt;&lt;periodical&gt;&lt;full-title&gt;Biomedical papers&lt;/full-title&gt;&lt;/periodical&gt;&lt;pages&gt;117-130&lt;/pages&gt;&lt;volume&gt;155&lt;/volume&gt;&lt;number&gt;2&lt;/number&gt;&lt;keywords&gt;&lt;keyword&gt;Fatty acids/Human metabolism/Saturated/Monounsaturated/Polyunsaturated/Dietary sources/Lipid classes&lt;/keyword&gt;&lt;/keywords&gt;&lt;dates&gt;&lt;year&gt;2011&lt;/year&gt;&lt;/dates&gt;&lt;isbn&gt;12138118&lt;/isbn&gt;&lt;label&gt;bio-201102-0003&lt;/label&gt;&lt;work-type&gt;journal article&lt;/work-type&gt;&lt;urls&gt;&lt;related-urls&gt;&lt;url&gt;http://biomed.papers.upol.cz/artkey/bio-201102-0003.php&lt;/url&gt;&lt;url&gt;http://dx.doi.org/10.5507/bp.2011.038&lt;/url&gt;&lt;url&gt;http://biomed.papers.upol.cz/pdfs/bio/2011/02/03.pdf&lt;/url&gt;&lt;/related-urls&gt;&lt;/urls&gt;&lt;electronic-resource-num&gt;10.5507/bp.2011.038&lt;/electronic-resource-num&gt;&lt;/record&gt;&lt;/Cite&gt;&lt;/EndNote&gt;</w:instrText>
      </w:r>
      <w:r w:rsidR="002F4C0C" w:rsidRPr="004E45D1">
        <w:rPr>
          <w:rFonts w:asciiTheme="minorHAnsi" w:hAnsiTheme="minorHAnsi"/>
        </w:rPr>
        <w:fldChar w:fldCharType="separate"/>
      </w:r>
      <w:r w:rsidR="000E5E55" w:rsidRPr="004E45D1">
        <w:rPr>
          <w:rFonts w:asciiTheme="minorHAnsi" w:hAnsiTheme="minorHAnsi"/>
          <w:noProof/>
        </w:rPr>
        <w:t>(</w:t>
      </w:r>
      <w:hyperlink w:anchor="_ENREF_54" w:tooltip="Tvrzicka, 2011 #185" w:history="1">
        <w:r w:rsidR="00C35751" w:rsidRPr="004E45D1">
          <w:rPr>
            <w:rFonts w:asciiTheme="minorHAnsi" w:hAnsiTheme="minorHAnsi"/>
            <w:noProof/>
          </w:rPr>
          <w:t>Tvrzicka et al., 2011</w:t>
        </w:r>
      </w:hyperlink>
      <w:r w:rsidR="000E5E55" w:rsidRPr="004E45D1">
        <w:rPr>
          <w:rFonts w:asciiTheme="minorHAnsi" w:hAnsiTheme="minorHAnsi"/>
          <w:noProof/>
        </w:rPr>
        <w:t>)</w:t>
      </w:r>
      <w:r w:rsidR="002F4C0C" w:rsidRPr="004E45D1">
        <w:rPr>
          <w:rFonts w:asciiTheme="minorHAnsi" w:hAnsiTheme="minorHAnsi"/>
        </w:rPr>
        <w:fldChar w:fldCharType="end"/>
      </w:r>
      <w:r w:rsidR="002F4C0C" w:rsidRPr="004E45D1">
        <w:rPr>
          <w:rFonts w:asciiTheme="minorHAnsi" w:hAnsiTheme="minorHAnsi"/>
        </w:rPr>
        <w:t xml:space="preserve">. </w:t>
      </w:r>
      <w:r w:rsidR="00671D02" w:rsidRPr="004E45D1">
        <w:rPr>
          <w:rFonts w:asciiTheme="minorHAnsi" w:hAnsiTheme="minorHAnsi"/>
        </w:rPr>
        <w:t>Although they can both be classified as polyunsaturated fatty acids, omega-3 fatty acids and omega-</w:t>
      </w:r>
      <w:r w:rsidR="001F0086" w:rsidRPr="004E45D1">
        <w:rPr>
          <w:rFonts w:asciiTheme="minorHAnsi" w:hAnsiTheme="minorHAnsi"/>
        </w:rPr>
        <w:t>6 fatty acids have very different physiological funtions</w:t>
      </w:r>
      <w:r w:rsidR="00671D02" w:rsidRPr="004E45D1">
        <w:rPr>
          <w:rFonts w:asciiTheme="minorHAnsi" w:hAnsiTheme="minorHAnsi"/>
        </w:rPr>
        <w:t xml:space="preserve">. </w:t>
      </w:r>
      <w:r w:rsidR="000665A0" w:rsidRPr="004E45D1">
        <w:rPr>
          <w:rFonts w:asciiTheme="minorHAnsi" w:hAnsiTheme="minorHAnsi"/>
        </w:rPr>
        <w:t>Omega-6 fatty acids produce excessive amounts of the pro</w:t>
      </w:r>
      <w:r w:rsidR="00403E12" w:rsidRPr="004E45D1">
        <w:rPr>
          <w:rFonts w:asciiTheme="minorHAnsi" w:hAnsiTheme="minorHAnsi"/>
        </w:rPr>
        <w:t>-</w:t>
      </w:r>
      <w:r w:rsidR="000665A0" w:rsidRPr="004E45D1">
        <w:rPr>
          <w:rFonts w:asciiTheme="minorHAnsi" w:hAnsiTheme="minorHAnsi"/>
        </w:rPr>
        <w:t>inflammatory eicosanoids prostaglandin E</w:t>
      </w:r>
      <w:r w:rsidR="000665A0" w:rsidRPr="004E45D1">
        <w:rPr>
          <w:rFonts w:asciiTheme="minorHAnsi" w:hAnsiTheme="minorHAnsi"/>
          <w:vertAlign w:val="subscript"/>
        </w:rPr>
        <w:t>2</w:t>
      </w:r>
      <w:r w:rsidR="000665A0" w:rsidRPr="004E45D1">
        <w:rPr>
          <w:rFonts w:asciiTheme="minorHAnsi" w:hAnsiTheme="minorHAnsi"/>
        </w:rPr>
        <w:t xml:space="preserve"> and leukotriene B</w:t>
      </w:r>
      <w:r w:rsidR="000665A0" w:rsidRPr="004E45D1">
        <w:rPr>
          <w:rFonts w:asciiTheme="minorHAnsi" w:hAnsiTheme="minorHAnsi"/>
          <w:vertAlign w:val="subscript"/>
        </w:rPr>
        <w:t>4</w:t>
      </w:r>
      <w:r w:rsidR="000665A0" w:rsidRPr="004E45D1">
        <w:rPr>
          <w:rFonts w:asciiTheme="minorHAnsi" w:hAnsiTheme="minorHAnsi"/>
        </w:rPr>
        <w:t xml:space="preserve"> </w:t>
      </w:r>
      <w:r w:rsidR="000665A0" w:rsidRPr="004E45D1">
        <w:rPr>
          <w:rFonts w:asciiTheme="minorHAnsi" w:hAnsiTheme="minorHAnsi"/>
        </w:rPr>
        <w:fldChar w:fldCharType="begin"/>
      </w:r>
      <w:r w:rsidR="000E5E55" w:rsidRPr="004E45D1">
        <w:rPr>
          <w:rFonts w:asciiTheme="minorHAnsi" w:hAnsiTheme="minorHAnsi"/>
        </w:rPr>
        <w:instrText xml:space="preserve"> ADDIN EN.CITE &lt;EndNote&gt;&lt;Cite&gt;&lt;Author&gt;James&lt;/Author&gt;&lt;Year&gt;2000&lt;/Year&gt;&lt;RecNum&gt;209&lt;/RecNum&gt;&lt;DisplayText&gt;(James et al., 2000)&lt;/DisplayText&gt;&lt;record&gt;&lt;rec-number&gt;209&lt;/rec-number&gt;&lt;foreign-keys&gt;&lt;key app="EN" db-id="pr2ave202etspted0pcpvpphvxad2wrw05za" timestamp="1466216189"&gt;209&lt;/key&gt;&lt;/foreign-keys&gt;&lt;ref-type name="Journal Article"&gt;17&lt;/ref-type&gt;&lt;contributors&gt;&lt;authors&gt;&lt;author&gt;James, Michael J&lt;/author&gt;&lt;author&gt;Gibson, Robert A&lt;/author&gt;&lt;author&gt;Cleland, Leslie G&lt;/author&gt;&lt;/authors&gt;&lt;/contributors&gt;&lt;titles&gt;&lt;title&gt;Dietary polyunsaturated fatty acids and inflammatory mediator production&lt;/title&gt;&lt;secondary-title&gt;The American journal of clinical nutrition&lt;/secondary-title&gt;&lt;/titles&gt;&lt;periodical&gt;&lt;full-title&gt;The American Journal of Clinical Nutrition&lt;/full-title&gt;&lt;/periodical&gt;&lt;pages&gt;343s-348s&lt;/pages&gt;&lt;volume&gt;71&lt;/volume&gt;&lt;number&gt;1&lt;/number&gt;&lt;dates&gt;&lt;year&gt;2000&lt;/year&gt;&lt;/dates&gt;&lt;isbn&gt;0002-9165&lt;/isbn&gt;&lt;urls&gt;&lt;/urls&gt;&lt;/record&gt;&lt;/Cite&gt;&lt;/EndNote&gt;</w:instrText>
      </w:r>
      <w:r w:rsidR="000665A0" w:rsidRPr="004E45D1">
        <w:rPr>
          <w:rFonts w:asciiTheme="minorHAnsi" w:hAnsiTheme="minorHAnsi"/>
        </w:rPr>
        <w:fldChar w:fldCharType="separate"/>
      </w:r>
      <w:r w:rsidR="000E5E55" w:rsidRPr="004E45D1">
        <w:rPr>
          <w:rFonts w:asciiTheme="minorHAnsi" w:hAnsiTheme="minorHAnsi"/>
          <w:noProof/>
        </w:rPr>
        <w:t>(</w:t>
      </w:r>
      <w:hyperlink w:anchor="_ENREF_19" w:tooltip="James, 2000 #209" w:history="1">
        <w:r w:rsidR="00C35751" w:rsidRPr="004E45D1">
          <w:rPr>
            <w:rFonts w:asciiTheme="minorHAnsi" w:hAnsiTheme="minorHAnsi"/>
            <w:noProof/>
          </w:rPr>
          <w:t>James et al., 2000</w:t>
        </w:r>
      </w:hyperlink>
      <w:r w:rsidR="000E5E55" w:rsidRPr="004E45D1">
        <w:rPr>
          <w:rFonts w:asciiTheme="minorHAnsi" w:hAnsiTheme="minorHAnsi"/>
          <w:noProof/>
        </w:rPr>
        <w:t>)</w:t>
      </w:r>
      <w:r w:rsidR="000665A0" w:rsidRPr="004E45D1">
        <w:rPr>
          <w:rFonts w:asciiTheme="minorHAnsi" w:hAnsiTheme="minorHAnsi"/>
        </w:rPr>
        <w:fldChar w:fldCharType="end"/>
      </w:r>
      <w:r w:rsidR="000665A0" w:rsidRPr="004E45D1">
        <w:rPr>
          <w:rFonts w:asciiTheme="minorHAnsi" w:hAnsiTheme="minorHAnsi"/>
        </w:rPr>
        <w:t xml:space="preserve">. Omega-3 fatty acids like eicosapentaenoic acid and docosahexaenoic acid have the opposite effect, and can have more of an anti-inflammatory effect </w:t>
      </w:r>
      <w:r w:rsidR="000665A0" w:rsidRPr="004E45D1">
        <w:rPr>
          <w:rFonts w:asciiTheme="minorHAnsi" w:hAnsiTheme="minorHAnsi"/>
        </w:rPr>
        <w:fldChar w:fldCharType="begin"/>
      </w:r>
      <w:r w:rsidR="00D34E17" w:rsidRPr="004E45D1">
        <w:rPr>
          <w:rFonts w:asciiTheme="minorHAnsi" w:hAnsiTheme="minorHAnsi"/>
        </w:rPr>
        <w:instrText xml:space="preserve"> ADDIN EN.CITE &lt;EndNote&gt;&lt;Cite&gt;&lt;Author&gt;Simopoulos&lt;/Author&gt;&lt;Year&gt;1999&lt;/Year&gt;&lt;RecNum&gt;210&lt;/RecNum&gt;&lt;DisplayText&gt;(Simopoulos, 1999)&lt;/DisplayText&gt;&lt;record&gt;&lt;rec-number&gt;210&lt;/rec-number&gt;&lt;foreign-keys&gt;&lt;key app="EN" db-id="pr2ave202etspted0pcpvpphvxad2wrw05za" timestamp="1466216608"&gt;210&lt;/key&gt;&lt;/foreign-keys&gt;&lt;ref-type name="Journal Article"&gt;17&lt;/ref-type&gt;&lt;contributors&gt;&lt;authors&gt;&lt;author&gt;Simopoulos, Artemis P&lt;/author&gt;&lt;/authors&gt;&lt;/contributors&gt;&lt;titles&gt;&lt;title&gt;Essential fatty acids in health and chronic disease&lt;/title&gt;&lt;secondary-title&gt;The American journal of clinical nutrition&lt;/secondary-title&gt;&lt;/titles&gt;&lt;periodical&gt;&lt;full-title&gt;The American Journal of Clinical Nutrition&lt;/full-title&gt;&lt;/periodical&gt;&lt;pages&gt;560s-569s&lt;/pages&gt;&lt;volume&gt;70&lt;/volume&gt;&lt;number&gt;3&lt;/number&gt;&lt;dates&gt;&lt;year&gt;1999&lt;/year&gt;&lt;/dates&gt;&lt;isbn&gt;0002-9165&lt;/isbn&gt;&lt;urls&gt;&lt;related-urls&gt;&lt;url&gt;http://ajcn.nutrition.org/content/70/3/560s.full.pdf&lt;/url&gt;&lt;/related-urls&gt;&lt;/urls&gt;&lt;/record&gt;&lt;/Cite&gt;&lt;/EndNote&gt;</w:instrText>
      </w:r>
      <w:r w:rsidR="000665A0" w:rsidRPr="004E45D1">
        <w:rPr>
          <w:rFonts w:asciiTheme="minorHAnsi" w:hAnsiTheme="minorHAnsi"/>
        </w:rPr>
        <w:fldChar w:fldCharType="separate"/>
      </w:r>
      <w:r w:rsidR="000665A0" w:rsidRPr="004E45D1">
        <w:rPr>
          <w:rFonts w:asciiTheme="minorHAnsi" w:hAnsiTheme="minorHAnsi"/>
          <w:noProof/>
        </w:rPr>
        <w:t>(</w:t>
      </w:r>
      <w:hyperlink w:anchor="_ENREF_47" w:tooltip="Simopoulos, 1999 #210" w:history="1">
        <w:r w:rsidR="00C35751" w:rsidRPr="004E45D1">
          <w:rPr>
            <w:rFonts w:asciiTheme="minorHAnsi" w:hAnsiTheme="minorHAnsi"/>
            <w:noProof/>
          </w:rPr>
          <w:t>Simopoulos, 1999</w:t>
        </w:r>
      </w:hyperlink>
      <w:r w:rsidR="000665A0" w:rsidRPr="004E45D1">
        <w:rPr>
          <w:rFonts w:asciiTheme="minorHAnsi" w:hAnsiTheme="minorHAnsi"/>
          <w:noProof/>
        </w:rPr>
        <w:t>)</w:t>
      </w:r>
      <w:r w:rsidR="000665A0" w:rsidRPr="004E45D1">
        <w:rPr>
          <w:rFonts w:asciiTheme="minorHAnsi" w:hAnsiTheme="minorHAnsi"/>
        </w:rPr>
        <w:fldChar w:fldCharType="end"/>
      </w:r>
      <w:r w:rsidR="000665A0" w:rsidRPr="004E45D1">
        <w:rPr>
          <w:rFonts w:asciiTheme="minorHAnsi" w:hAnsiTheme="minorHAnsi"/>
        </w:rPr>
        <w:t xml:space="preserve">. </w:t>
      </w:r>
    </w:p>
    <w:p w14:paraId="1F5491B1" w14:textId="5E325B24" w:rsidR="008F2E6A" w:rsidRPr="004E45D1" w:rsidRDefault="00935426" w:rsidP="00935426">
      <w:pPr>
        <w:spacing w:line="480" w:lineRule="auto"/>
        <w:rPr>
          <w:rFonts w:asciiTheme="minorHAnsi" w:hAnsiTheme="minorHAnsi"/>
        </w:rPr>
      </w:pPr>
      <w:r w:rsidRPr="004E45D1">
        <w:rPr>
          <w:rFonts w:asciiTheme="minorHAnsi" w:hAnsiTheme="minorHAnsi"/>
        </w:rPr>
        <w:tab/>
      </w:r>
      <w:r w:rsidR="008F2E6A" w:rsidRPr="004E45D1">
        <w:rPr>
          <w:rFonts w:asciiTheme="minorHAnsi" w:hAnsiTheme="minorHAnsi"/>
        </w:rPr>
        <w:t>Omega-3 fatty acids have been shown to have positive effects on</w:t>
      </w:r>
      <w:r w:rsidR="00951DF4" w:rsidRPr="004E45D1">
        <w:rPr>
          <w:rFonts w:asciiTheme="minorHAnsi" w:hAnsiTheme="minorHAnsi"/>
        </w:rPr>
        <w:t xml:space="preserve"> human</w:t>
      </w:r>
      <w:r w:rsidR="008F2E6A" w:rsidRPr="004E45D1">
        <w:rPr>
          <w:rFonts w:asciiTheme="minorHAnsi" w:hAnsiTheme="minorHAnsi"/>
        </w:rPr>
        <w:t xml:space="preserve"> health in regards to obesi</w:t>
      </w:r>
      <w:r w:rsidR="001F0086" w:rsidRPr="004E45D1">
        <w:rPr>
          <w:rFonts w:asciiTheme="minorHAnsi" w:hAnsiTheme="minorHAnsi"/>
        </w:rPr>
        <w:t>ty. One study showed that increasing</w:t>
      </w:r>
      <w:r w:rsidR="008F2E6A" w:rsidRPr="004E45D1">
        <w:rPr>
          <w:rFonts w:asciiTheme="minorHAnsi" w:hAnsiTheme="minorHAnsi"/>
        </w:rPr>
        <w:t xml:space="preserve"> levels of omega-</w:t>
      </w:r>
      <w:r w:rsidR="001F0086" w:rsidRPr="004E45D1">
        <w:rPr>
          <w:rFonts w:asciiTheme="minorHAnsi" w:hAnsiTheme="minorHAnsi"/>
        </w:rPr>
        <w:t xml:space="preserve">3 intake could increase satiety </w:t>
      </w:r>
      <w:r w:rsidR="008F2E6A" w:rsidRPr="004E45D1">
        <w:rPr>
          <w:rFonts w:asciiTheme="minorHAnsi" w:hAnsiTheme="minorHAnsi"/>
        </w:rPr>
        <w:t>in obese individuals that were attempting to lose weight through calorie restriction</w:t>
      </w:r>
      <w:r w:rsidR="001F0086" w:rsidRPr="004E45D1">
        <w:rPr>
          <w:rFonts w:asciiTheme="minorHAnsi" w:hAnsiTheme="minorHAnsi"/>
        </w:rPr>
        <w:t xml:space="preserve"> when compared to calorie restriction alone</w:t>
      </w:r>
      <w:r w:rsidR="008F2E6A" w:rsidRPr="004E45D1">
        <w:rPr>
          <w:rFonts w:asciiTheme="minorHAnsi" w:hAnsiTheme="minorHAnsi"/>
        </w:rPr>
        <w:t xml:space="preserve"> </w:t>
      </w:r>
      <w:r w:rsidR="008F2E6A" w:rsidRPr="004E45D1">
        <w:rPr>
          <w:rFonts w:asciiTheme="minorHAnsi" w:hAnsiTheme="minorHAnsi"/>
        </w:rPr>
        <w:fldChar w:fldCharType="begin"/>
      </w:r>
      <w:r w:rsidR="008F2E6A" w:rsidRPr="004E45D1">
        <w:rPr>
          <w:rFonts w:asciiTheme="minorHAnsi" w:hAnsiTheme="minorHAnsi"/>
        </w:rPr>
        <w:instrText xml:space="preserve"> ADDIN EN.CITE &lt;EndNote&gt;&lt;Cite&gt;&lt;Author&gt;Parra&lt;/Author&gt;&lt;Year&gt;2008&lt;/Year&gt;&lt;RecNum&gt;154&lt;/RecNum&gt;&lt;DisplayText&gt;(Parra et al., 2008)&lt;/DisplayText&gt;&lt;record&gt;&lt;rec-number&gt;154&lt;/rec-number&gt;&lt;foreign-keys&gt;&lt;key app="EN" db-id="pr2ave202etspted0pcpvpphvxad2wrw05za" timestamp="1457664187"&gt;154&lt;/key&gt;&lt;/foreign-keys&gt;&lt;ref-type name="Journal Article"&gt;17&lt;/ref-type&gt;&lt;contributors&gt;&lt;authors&gt;&lt;author&gt;Parra, Dolores&lt;/author&gt;&lt;author&gt;Ramel, Alfons&lt;/author&gt;&lt;author&gt;Bandarra, Narcisa&lt;/author&gt;&lt;author&gt;Kiely, Mairead&lt;/author&gt;&lt;author&gt;Martínez, J. Alfredo&lt;/author&gt;&lt;author&gt;Thorsdottir, Inga&lt;/author&gt;&lt;/authors&gt;&lt;/contributors&gt;&lt;titles&gt;&lt;title&gt;A diet rich in long chain omega-3 fatty acids modulates satiety in overweight and obese volunteers during weight loss&lt;/title&gt;&lt;secondary-title&gt;Appetite&lt;/secondary-title&gt;&lt;/titles&gt;&lt;periodical&gt;&lt;full-title&gt;Appetite&lt;/full-title&gt;&lt;/periodical&gt;&lt;pages&gt;676-680&lt;/pages&gt;&lt;volume&gt;51&lt;/volume&gt;&lt;number&gt;3&lt;/number&gt;&lt;keywords&gt;&lt;keyword&gt;Long chain n-3 fatty acids&lt;/keyword&gt;&lt;keyword&gt;Appetite&lt;/keyword&gt;&lt;keyword&gt;Satiety&lt;/keyword&gt;&lt;keyword&gt;Fish&lt;/keyword&gt;&lt;keyword&gt;Intake&lt;/keyword&gt;&lt;keyword&gt;Obesity&lt;/keyword&gt;&lt;/keywords&gt;&lt;dates&gt;&lt;year&gt;2008&lt;/year&gt;&lt;pub-dates&gt;&lt;date&gt;11//&lt;/date&gt;&lt;/pub-dates&gt;&lt;/dates&gt;&lt;isbn&gt;0195-6663&lt;/isbn&gt;&lt;urls&gt;&lt;related-urls&gt;&lt;url&gt;http://www.sciencedirect.com/science/article/pii/S0195666308004972&lt;/url&gt;&lt;/related-urls&gt;&lt;/urls&gt;&lt;electronic-resource-num&gt;http://dx.doi.org/10.1016/j.appet.2008.06.003&lt;/electronic-resource-num&gt;&lt;/record&gt;&lt;/Cite&gt;&lt;/EndNote&gt;</w:instrText>
      </w:r>
      <w:r w:rsidR="008F2E6A" w:rsidRPr="004E45D1">
        <w:rPr>
          <w:rFonts w:asciiTheme="minorHAnsi" w:hAnsiTheme="minorHAnsi"/>
        </w:rPr>
        <w:fldChar w:fldCharType="separate"/>
      </w:r>
      <w:r w:rsidR="008F2E6A" w:rsidRPr="004E45D1">
        <w:rPr>
          <w:rFonts w:asciiTheme="minorHAnsi" w:hAnsiTheme="minorHAnsi"/>
          <w:noProof/>
        </w:rPr>
        <w:t>(</w:t>
      </w:r>
      <w:hyperlink w:anchor="_ENREF_41" w:tooltip="Parra, 2008 #154" w:history="1">
        <w:r w:rsidR="00C35751" w:rsidRPr="004E45D1">
          <w:rPr>
            <w:rFonts w:asciiTheme="minorHAnsi" w:hAnsiTheme="minorHAnsi"/>
            <w:noProof/>
          </w:rPr>
          <w:t>Parra et al., 2008</w:t>
        </w:r>
      </w:hyperlink>
      <w:r w:rsidR="008F2E6A" w:rsidRPr="004E45D1">
        <w:rPr>
          <w:rFonts w:asciiTheme="minorHAnsi" w:hAnsiTheme="minorHAnsi"/>
          <w:noProof/>
        </w:rPr>
        <w:t>)</w:t>
      </w:r>
      <w:r w:rsidR="008F2E6A" w:rsidRPr="004E45D1">
        <w:rPr>
          <w:rFonts w:asciiTheme="minorHAnsi" w:hAnsiTheme="minorHAnsi"/>
        </w:rPr>
        <w:fldChar w:fldCharType="end"/>
      </w:r>
      <w:r w:rsidR="008F2E6A" w:rsidRPr="004E45D1">
        <w:rPr>
          <w:rFonts w:asciiTheme="minorHAnsi" w:hAnsiTheme="minorHAnsi"/>
        </w:rPr>
        <w:t xml:space="preserve">. Another experiment showed that fish oil combined with exercise decreased fatness and </w:t>
      </w:r>
      <w:r w:rsidR="008F2E6A" w:rsidRPr="004E45D1">
        <w:rPr>
          <w:rFonts w:asciiTheme="minorHAnsi" w:hAnsiTheme="minorHAnsi"/>
        </w:rPr>
        <w:lastRenderedPageBreak/>
        <w:t xml:space="preserve">increased lean tissue in humans when compared to either fish oil or exercise alone </w:t>
      </w:r>
      <w:r w:rsidR="008F2E6A" w:rsidRPr="004E45D1">
        <w:rPr>
          <w:rFonts w:asciiTheme="minorHAnsi" w:hAnsiTheme="minorHAnsi"/>
        </w:rPr>
        <w:fldChar w:fldCharType="begin"/>
      </w:r>
      <w:r w:rsidR="008F2E6A" w:rsidRPr="004E45D1">
        <w:rPr>
          <w:rFonts w:asciiTheme="minorHAnsi" w:hAnsiTheme="minorHAnsi"/>
        </w:rPr>
        <w:instrText xml:space="preserve"> ADDIN EN.CITE &lt;EndNote&gt;&lt;Cite&gt;&lt;Author&gt;Hill&lt;/Author&gt;&lt;Year&gt;2007&lt;/Year&gt;&lt;RecNum&gt;156&lt;/RecNum&gt;&lt;DisplayText&gt;(Hill et al., 2007)&lt;/DisplayText&gt;&lt;record&gt;&lt;rec-number&gt;156&lt;/rec-number&gt;&lt;foreign-keys&gt;&lt;key app="EN" db-id="pr2ave202etspted0pcpvpphvxad2wrw05za" timestamp="1457665614"&gt;156&lt;/key&gt;&lt;/foreign-keys&gt;&lt;ref-type name="Journal Article"&gt;17&lt;/ref-type&gt;&lt;contributors&gt;&lt;authors&gt;&lt;author&gt;Hill, Alison M&lt;/author&gt;&lt;author&gt;Buckley, Jonathan D&lt;/author&gt;&lt;author&gt;Murphy, Karen J&lt;/author&gt;&lt;author&gt;Howe, Peter RC&lt;/author&gt;&lt;/authors&gt;&lt;/contributors&gt;&lt;titles&gt;&lt;title&gt;Combining fish-oil supplements with regular aerobic exercise improves body composition and cardiovascular disease risk factors&lt;/title&gt;&lt;secondary-title&gt;The American Journal of Clinical Nutrition&lt;/secondary-title&gt;&lt;/titles&gt;&lt;periodical&gt;&lt;full-title&gt;The American Journal of Clinical Nutrition&lt;/full-title&gt;&lt;/periodical&gt;&lt;pages&gt;1267-1274&lt;/pages&gt;&lt;volume&gt;85&lt;/volume&gt;&lt;number&gt;5&lt;/number&gt;&lt;dates&gt;&lt;year&gt;2007&lt;/year&gt;&lt;pub-dates&gt;&lt;date&gt;May 1, 2007&lt;/date&gt;&lt;/pub-dates&gt;&lt;/dates&gt;&lt;urls&gt;&lt;related-urls&gt;&lt;url&gt;http://ajcn.nutrition.org/content/85/5/1267.abstract&lt;/url&gt;&lt;url&gt;http://ajcn.nutrition.org/content/85/5/1267.full.pdf&lt;/url&gt;&lt;/related-urls&gt;&lt;/urls&gt;&lt;/record&gt;&lt;/Cite&gt;&lt;/EndNote&gt;</w:instrText>
      </w:r>
      <w:r w:rsidR="008F2E6A" w:rsidRPr="004E45D1">
        <w:rPr>
          <w:rFonts w:asciiTheme="minorHAnsi" w:hAnsiTheme="minorHAnsi"/>
        </w:rPr>
        <w:fldChar w:fldCharType="separate"/>
      </w:r>
      <w:r w:rsidR="008F2E6A" w:rsidRPr="004E45D1">
        <w:rPr>
          <w:rFonts w:asciiTheme="minorHAnsi" w:hAnsiTheme="minorHAnsi"/>
          <w:noProof/>
        </w:rPr>
        <w:t>(</w:t>
      </w:r>
      <w:hyperlink w:anchor="_ENREF_17" w:tooltip="Hill, 2007 #156" w:history="1">
        <w:r w:rsidR="00C35751" w:rsidRPr="004E45D1">
          <w:rPr>
            <w:rFonts w:asciiTheme="minorHAnsi" w:hAnsiTheme="minorHAnsi"/>
            <w:noProof/>
          </w:rPr>
          <w:t>Hill et al., 2007</w:t>
        </w:r>
      </w:hyperlink>
      <w:r w:rsidR="008F2E6A" w:rsidRPr="004E45D1">
        <w:rPr>
          <w:rFonts w:asciiTheme="minorHAnsi" w:hAnsiTheme="minorHAnsi"/>
          <w:noProof/>
        </w:rPr>
        <w:t>)</w:t>
      </w:r>
      <w:r w:rsidR="008F2E6A" w:rsidRPr="004E45D1">
        <w:rPr>
          <w:rFonts w:asciiTheme="minorHAnsi" w:hAnsiTheme="minorHAnsi"/>
        </w:rPr>
        <w:fldChar w:fldCharType="end"/>
      </w:r>
      <w:r w:rsidR="008F2E6A" w:rsidRPr="004E45D1">
        <w:rPr>
          <w:rFonts w:asciiTheme="minorHAnsi" w:hAnsiTheme="minorHAnsi"/>
        </w:rPr>
        <w:t xml:space="preserve">. </w:t>
      </w:r>
      <w:r w:rsidR="0005209C" w:rsidRPr="004E45D1">
        <w:rPr>
          <w:rFonts w:asciiTheme="minorHAnsi" w:hAnsiTheme="minorHAnsi"/>
        </w:rPr>
        <w:t>Consumption of at least 35 g of fish had a relative risk of death from coronary heart disease of 0.62</w:t>
      </w:r>
      <w:r w:rsidR="00704C7D" w:rsidRPr="004E45D1">
        <w:rPr>
          <w:rFonts w:asciiTheme="minorHAnsi" w:hAnsiTheme="minorHAnsi"/>
        </w:rPr>
        <w:t xml:space="preserve"> and a relative risk of nonsudden death from myocardial infarction of 0.33, both of which are possible side effects of obesity </w:t>
      </w:r>
      <w:r w:rsidR="00704C7D" w:rsidRPr="004E45D1">
        <w:rPr>
          <w:rFonts w:asciiTheme="minorHAnsi" w:hAnsiTheme="minorHAnsi"/>
        </w:rPr>
        <w:fldChar w:fldCharType="begin"/>
      </w:r>
      <w:r w:rsidR="00704C7D" w:rsidRPr="004E45D1">
        <w:rPr>
          <w:rFonts w:asciiTheme="minorHAnsi" w:hAnsiTheme="minorHAnsi"/>
        </w:rPr>
        <w:instrText xml:space="preserve"> ADDIN EN.CITE &lt;EndNote&gt;&lt;Cite&gt;&lt;Author&gt;Daviglus&lt;/Author&gt;&lt;Year&gt;1997&lt;/Year&gt;&lt;RecNum&gt;232&lt;/RecNum&gt;&lt;DisplayText&gt;(Daviglus et al., 1997)&lt;/DisplayText&gt;&lt;record&gt;&lt;rec-number&gt;232&lt;/rec-number&gt;&lt;foreign-keys&gt;&lt;key app="EN" db-id="pr2ave202etspted0pcpvpphvxad2wrw05za" timestamp="1469585019"&gt;232&lt;/key&gt;&lt;/foreign-keys&gt;&lt;ref-type name="Journal Article"&gt;17&lt;/ref-type&gt;&lt;contributors&gt;&lt;authors&gt;&lt;author&gt;Daviglus, Martha L&lt;/author&gt;&lt;author&gt;Stamler, Jeremiah&lt;/author&gt;&lt;author&gt;Orencia, Anthony J&lt;/author&gt;&lt;author&gt;Dyer, Alan R&lt;/author&gt;&lt;author&gt;Liu, Kiang&lt;/author&gt;&lt;author&gt;Greenland, Philip&lt;/author&gt;&lt;author&gt;Walsh, Molly K&lt;/author&gt;&lt;author&gt;Morris, Douglas&lt;/author&gt;&lt;author&gt;Shekelle, Richard B&lt;/author&gt;&lt;/authors&gt;&lt;/contributors&gt;&lt;titles&gt;&lt;title&gt;Fish consumption and the 30-year risk of fatal myocardial infarction&lt;/title&gt;&lt;secondary-title&gt;New England Journal of Medicine&lt;/secondary-title&gt;&lt;/titles&gt;&lt;periodical&gt;&lt;full-title&gt;New England Journal of Medicine&lt;/full-title&gt;&lt;/periodical&gt;&lt;pages&gt;1046-1053&lt;/pages&gt;&lt;volume&gt;336&lt;/volume&gt;&lt;number&gt;15&lt;/number&gt;&lt;dates&gt;&lt;year&gt;1997&lt;/year&gt;&lt;/dates&gt;&lt;isbn&gt;0028-4793&lt;/isbn&gt;&lt;urls&gt;&lt;/urls&gt;&lt;/record&gt;&lt;/Cite&gt;&lt;/EndNote&gt;</w:instrText>
      </w:r>
      <w:r w:rsidR="00704C7D" w:rsidRPr="004E45D1">
        <w:rPr>
          <w:rFonts w:asciiTheme="minorHAnsi" w:hAnsiTheme="minorHAnsi"/>
        </w:rPr>
        <w:fldChar w:fldCharType="separate"/>
      </w:r>
      <w:r w:rsidR="00704C7D" w:rsidRPr="004E45D1">
        <w:rPr>
          <w:rFonts w:asciiTheme="minorHAnsi" w:hAnsiTheme="minorHAnsi"/>
          <w:noProof/>
        </w:rPr>
        <w:t>(</w:t>
      </w:r>
      <w:hyperlink w:anchor="_ENREF_3" w:tooltip="Daviglus, 1997 #232" w:history="1">
        <w:r w:rsidR="00C35751" w:rsidRPr="004E45D1">
          <w:rPr>
            <w:rFonts w:asciiTheme="minorHAnsi" w:hAnsiTheme="minorHAnsi"/>
            <w:noProof/>
          </w:rPr>
          <w:t>Daviglus et al., 1997</w:t>
        </w:r>
      </w:hyperlink>
      <w:r w:rsidR="00704C7D" w:rsidRPr="004E45D1">
        <w:rPr>
          <w:rFonts w:asciiTheme="minorHAnsi" w:hAnsiTheme="minorHAnsi"/>
          <w:noProof/>
        </w:rPr>
        <w:t>)</w:t>
      </w:r>
      <w:r w:rsidR="00704C7D" w:rsidRPr="004E45D1">
        <w:rPr>
          <w:rFonts w:asciiTheme="minorHAnsi" w:hAnsiTheme="minorHAnsi"/>
        </w:rPr>
        <w:fldChar w:fldCharType="end"/>
      </w:r>
      <w:r w:rsidR="00704C7D" w:rsidRPr="004E45D1">
        <w:rPr>
          <w:rFonts w:asciiTheme="minorHAnsi" w:hAnsiTheme="minorHAnsi"/>
        </w:rPr>
        <w:t>.</w:t>
      </w:r>
    </w:p>
    <w:p w14:paraId="21B51BCF" w14:textId="578915D5" w:rsidR="001F0086" w:rsidRPr="004E45D1" w:rsidRDefault="00951DF4" w:rsidP="00AB05E2">
      <w:pPr>
        <w:spacing w:line="480" w:lineRule="auto"/>
        <w:ind w:firstLine="720"/>
        <w:rPr>
          <w:rFonts w:asciiTheme="minorHAnsi" w:hAnsiTheme="minorHAnsi"/>
        </w:rPr>
      </w:pPr>
      <w:r w:rsidRPr="004E45D1">
        <w:rPr>
          <w:rFonts w:asciiTheme="minorHAnsi" w:hAnsiTheme="minorHAnsi"/>
        </w:rPr>
        <w:t xml:space="preserve">The benefits of omega-3 fatty acids have also been shown in rodent models. </w:t>
      </w:r>
      <w:r w:rsidR="001F0086" w:rsidRPr="004E45D1">
        <w:rPr>
          <w:rFonts w:asciiTheme="minorHAnsi" w:hAnsiTheme="minorHAnsi"/>
        </w:rPr>
        <w:t>A study i</w:t>
      </w:r>
      <w:r w:rsidR="007D58C9" w:rsidRPr="004E45D1">
        <w:rPr>
          <w:rFonts w:asciiTheme="minorHAnsi" w:hAnsiTheme="minorHAnsi"/>
        </w:rPr>
        <w:t>n mice indicated that omega-3 supplementation</w:t>
      </w:r>
      <w:r w:rsidR="00EF2AD5" w:rsidRPr="004E45D1">
        <w:rPr>
          <w:rFonts w:asciiTheme="minorHAnsi" w:hAnsiTheme="minorHAnsi"/>
        </w:rPr>
        <w:t xml:space="preserve"> in high fat diets</w:t>
      </w:r>
      <w:r w:rsidR="007D58C9" w:rsidRPr="004E45D1">
        <w:rPr>
          <w:rFonts w:asciiTheme="minorHAnsi" w:hAnsiTheme="minorHAnsi"/>
        </w:rPr>
        <w:t xml:space="preserve"> can prevent the development of obesity</w:t>
      </w:r>
      <w:r w:rsidR="00EF2AD5" w:rsidRPr="004E45D1">
        <w:rPr>
          <w:rFonts w:asciiTheme="minorHAnsi" w:hAnsiTheme="minorHAnsi"/>
        </w:rPr>
        <w:t xml:space="preserve"> when compared to high fat diets alone </w:t>
      </w:r>
      <w:r w:rsidR="00EF2AD5" w:rsidRPr="004E45D1">
        <w:rPr>
          <w:rFonts w:asciiTheme="minorHAnsi" w:hAnsiTheme="minorHAnsi"/>
        </w:rPr>
        <w:fldChar w:fldCharType="begin"/>
      </w:r>
      <w:r w:rsidR="00EF2AD5" w:rsidRPr="004E45D1">
        <w:rPr>
          <w:rFonts w:asciiTheme="minorHAnsi" w:hAnsiTheme="minorHAnsi"/>
        </w:rPr>
        <w:instrText xml:space="preserve"> ADDIN EN.CITE &lt;EndNote&gt;&lt;Cite&gt;&lt;Author&gt;Ruzickova&lt;/Author&gt;&lt;Year&gt;2004&lt;/Year&gt;&lt;RecNum&gt;155&lt;/RecNum&gt;&lt;DisplayText&gt;(Ruzickova et al., 2004)&lt;/DisplayText&gt;&lt;record&gt;&lt;rec-number&gt;155&lt;/rec-number&gt;&lt;foreign-keys&gt;&lt;key app="EN" db-id="pr2ave202etspted0pcpvpphvxad2wrw05za" timestamp="1457665127"&gt;155&lt;/key&gt;&lt;/foreign-keys&gt;&lt;ref-type name="Journal Article"&gt;17&lt;/ref-type&gt;&lt;contributors&gt;&lt;authors&gt;&lt;author&gt;Ruzickova, Jana&lt;/author&gt;&lt;author&gt;Rossmeisl, Martin&lt;/author&gt;&lt;author&gt;Prazak, Tomas&lt;/author&gt;&lt;author&gt;Flachs, Pavel&lt;/author&gt;&lt;author&gt;Sponarova, Jana&lt;/author&gt;&lt;author&gt;Vecka, Marek&lt;/author&gt;&lt;author&gt;Tvrzicka, Eva&lt;/author&gt;&lt;author&gt;Bryhn, Morten&lt;/author&gt;&lt;author&gt;Kopecky, Jan&lt;/author&gt;&lt;/authors&gt;&lt;/contributors&gt;&lt;titles&gt;&lt;title&gt;Omega-3 PUFA of marine origin limit diet-induced obesity in mice by reducing cellularity of adipose tissue&lt;/title&gt;&lt;secondary-title&gt;Lipids&lt;/secondary-title&gt;&lt;/titles&gt;&lt;periodical&gt;&lt;full-title&gt;Lipids&lt;/full-title&gt;&lt;abbr-1&gt;Lipids&lt;/abbr-1&gt;&lt;/periodical&gt;&lt;pages&gt;1177-1185&lt;/pages&gt;&lt;volume&gt;39&lt;/volume&gt;&lt;number&gt;12&lt;/number&gt;&lt;dates&gt;&lt;year&gt;2004&lt;/year&gt;&lt;pub-dates&gt;&lt;date&gt;2004&lt;/date&gt;&lt;/pub-dates&gt;&lt;/dates&gt;&lt;isbn&gt;1558-9307&lt;/isbn&gt;&lt;label&gt;ref1&lt;/label&gt;&lt;work-type&gt;journal article&lt;/work-type&gt;&lt;urls&gt;&lt;related-urls&gt;&lt;url&gt;http://dx.doi.org/10.1007/s11745-004-1345-9&lt;/url&gt;&lt;url&gt;http://link.springer.com/article/10.1007%2Fs11745-004-1345-9&lt;/url&gt;&lt;/related-urls&gt;&lt;/urls&gt;&lt;electronic-resource-num&gt;10.1007/s11745-004-1345-9&lt;/electronic-resource-num&gt;&lt;/record&gt;&lt;/Cite&gt;&lt;/EndNote&gt;</w:instrText>
      </w:r>
      <w:r w:rsidR="00EF2AD5" w:rsidRPr="004E45D1">
        <w:rPr>
          <w:rFonts w:asciiTheme="minorHAnsi" w:hAnsiTheme="minorHAnsi"/>
        </w:rPr>
        <w:fldChar w:fldCharType="separate"/>
      </w:r>
      <w:r w:rsidR="00EF2AD5" w:rsidRPr="004E45D1">
        <w:rPr>
          <w:rFonts w:asciiTheme="minorHAnsi" w:hAnsiTheme="minorHAnsi"/>
          <w:noProof/>
        </w:rPr>
        <w:t>(</w:t>
      </w:r>
      <w:hyperlink w:anchor="_ENREF_45" w:tooltip="Ruzickova, 2004 #155" w:history="1">
        <w:r w:rsidR="00C35751" w:rsidRPr="004E45D1">
          <w:rPr>
            <w:rFonts w:asciiTheme="minorHAnsi" w:hAnsiTheme="minorHAnsi"/>
            <w:noProof/>
          </w:rPr>
          <w:t>Ruzickova et al., 2004</w:t>
        </w:r>
      </w:hyperlink>
      <w:r w:rsidR="00EF2AD5" w:rsidRPr="004E45D1">
        <w:rPr>
          <w:rFonts w:asciiTheme="minorHAnsi" w:hAnsiTheme="minorHAnsi"/>
          <w:noProof/>
        </w:rPr>
        <w:t>)</w:t>
      </w:r>
      <w:r w:rsidR="00EF2AD5" w:rsidRPr="004E45D1">
        <w:rPr>
          <w:rFonts w:asciiTheme="minorHAnsi" w:hAnsiTheme="minorHAnsi"/>
        </w:rPr>
        <w:fldChar w:fldCharType="end"/>
      </w:r>
      <w:r w:rsidR="00EF2AD5" w:rsidRPr="004E45D1">
        <w:rPr>
          <w:rFonts w:asciiTheme="minorHAnsi" w:hAnsiTheme="minorHAnsi"/>
        </w:rPr>
        <w:t xml:space="preserve">. </w:t>
      </w:r>
      <w:r w:rsidRPr="004E45D1">
        <w:rPr>
          <w:rFonts w:asciiTheme="minorHAnsi" w:hAnsiTheme="minorHAnsi"/>
        </w:rPr>
        <w:t xml:space="preserve">This was also observed when rats were fed high fat diets with varying fatty acid compositions. The rats fed a combination of lard and fish oil displayed 20% less subcutaneous fat and 30% less visceral fat compared to rats fed a lard diet and a lard and corn oil combination diet </w:t>
      </w:r>
      <w:r w:rsidRPr="004E45D1">
        <w:rPr>
          <w:rFonts w:asciiTheme="minorHAnsi" w:hAnsiTheme="minorHAnsi"/>
        </w:rPr>
        <w:fldChar w:fldCharType="begin"/>
      </w:r>
      <w:r w:rsidRPr="004E45D1">
        <w:rPr>
          <w:rFonts w:asciiTheme="minorHAnsi" w:hAnsiTheme="minorHAnsi"/>
        </w:rPr>
        <w:instrText xml:space="preserve"> ADDIN EN.CITE &lt;EndNote&gt;&lt;Cite&gt;&lt;Author&gt;Hainault&lt;/Author&gt;&lt;Year&gt;1993&lt;/Year&gt;&lt;RecNum&gt;231&lt;/RecNum&gt;&lt;DisplayText&gt;(Hainault et al., 1993)&lt;/DisplayText&gt;&lt;record&gt;&lt;rec-number&gt;231&lt;/rec-number&gt;&lt;foreign-keys&gt;&lt;key app="EN" db-id="pr2ave202etspted0pcpvpphvxad2wrw05za" timestamp="1469583469"&gt;231&lt;/key&gt;&lt;/foreign-keys&gt;&lt;ref-type name="Journal Article"&gt;17&lt;/ref-type&gt;&lt;contributors&gt;&lt;authors&gt;&lt;author&gt;Hainault, Isabelle&lt;/author&gt;&lt;author&gt;Carlotti, Michèle&lt;/author&gt;&lt;author&gt;Hajduch, Eric&lt;/author&gt;&lt;author&gt;Guichard, Colette&lt;/author&gt;&lt;author&gt;Lavau, Marcelle&lt;/author&gt;&lt;/authors&gt;&lt;/contributors&gt;&lt;titles&gt;&lt;title&gt;Fish oil in a high lard diet prevents obesity, hyperlipemia, and adipocyte insulin resistance in rats&lt;/title&gt;&lt;secondary-title&gt;Annals of the New York Academy of Sciences&lt;/secondary-title&gt;&lt;/titles&gt;&lt;periodical&gt;&lt;full-title&gt;Annals of the New York Academy of Sciences&lt;/full-title&gt;&lt;/periodical&gt;&lt;pages&gt;98-101&lt;/pages&gt;&lt;volume&gt;683&lt;/volume&gt;&lt;number&gt;1&lt;/number&gt;&lt;dates&gt;&lt;year&gt;1993&lt;/year&gt;&lt;/dates&gt;&lt;isbn&gt;1749-6632&lt;/isbn&gt;&lt;urls&gt;&lt;/urls&gt;&lt;/record&gt;&lt;/Cite&gt;&lt;/EndNote&gt;</w:instrText>
      </w:r>
      <w:r w:rsidRPr="004E45D1">
        <w:rPr>
          <w:rFonts w:asciiTheme="minorHAnsi" w:hAnsiTheme="minorHAnsi"/>
        </w:rPr>
        <w:fldChar w:fldCharType="separate"/>
      </w:r>
      <w:r w:rsidRPr="004E45D1">
        <w:rPr>
          <w:rFonts w:asciiTheme="minorHAnsi" w:hAnsiTheme="minorHAnsi"/>
          <w:noProof/>
        </w:rPr>
        <w:t>(</w:t>
      </w:r>
      <w:hyperlink w:anchor="_ENREF_11" w:tooltip="Hainault, 1993 #231" w:history="1">
        <w:r w:rsidR="00C35751" w:rsidRPr="004E45D1">
          <w:rPr>
            <w:rFonts w:asciiTheme="minorHAnsi" w:hAnsiTheme="minorHAnsi"/>
            <w:noProof/>
          </w:rPr>
          <w:t>Hainault et al., 1993</w:t>
        </w:r>
      </w:hyperlink>
      <w:r w:rsidRPr="004E45D1">
        <w:rPr>
          <w:rFonts w:asciiTheme="minorHAnsi" w:hAnsiTheme="minorHAnsi"/>
          <w:noProof/>
        </w:rPr>
        <w:t>)</w:t>
      </w:r>
      <w:r w:rsidRPr="004E45D1">
        <w:rPr>
          <w:rFonts w:asciiTheme="minorHAnsi" w:hAnsiTheme="minorHAnsi"/>
        </w:rPr>
        <w:fldChar w:fldCharType="end"/>
      </w:r>
      <w:r w:rsidRPr="004E45D1">
        <w:rPr>
          <w:rFonts w:asciiTheme="minorHAnsi" w:hAnsiTheme="minorHAnsi"/>
        </w:rPr>
        <w:t xml:space="preserve">. </w:t>
      </w:r>
      <w:r w:rsidR="00042FAE" w:rsidRPr="004E45D1">
        <w:rPr>
          <w:rFonts w:asciiTheme="minorHAnsi" w:hAnsiTheme="minorHAnsi"/>
        </w:rPr>
        <w:t>When diets high in omega-6</w:t>
      </w:r>
      <w:r w:rsidR="00BE56A8" w:rsidRPr="004E45D1">
        <w:rPr>
          <w:rFonts w:asciiTheme="minorHAnsi" w:hAnsiTheme="minorHAnsi"/>
        </w:rPr>
        <w:t xml:space="preserve"> fat</w:t>
      </w:r>
      <w:r w:rsidR="00042FAE" w:rsidRPr="004E45D1">
        <w:rPr>
          <w:rFonts w:asciiTheme="minorHAnsi" w:hAnsiTheme="minorHAnsi"/>
        </w:rPr>
        <w:t>ty acids</w:t>
      </w:r>
      <w:r w:rsidR="00BE56A8" w:rsidRPr="004E45D1">
        <w:rPr>
          <w:rFonts w:asciiTheme="minorHAnsi" w:hAnsiTheme="minorHAnsi"/>
        </w:rPr>
        <w:t xml:space="preserve"> were subst</w:t>
      </w:r>
      <w:r w:rsidR="00042FAE" w:rsidRPr="004E45D1">
        <w:rPr>
          <w:rFonts w:asciiTheme="minorHAnsi" w:hAnsiTheme="minorHAnsi"/>
        </w:rPr>
        <w:t>ituted with just 6% omega-3 fatty acids</w:t>
      </w:r>
      <w:r w:rsidR="00BE56A8" w:rsidRPr="004E45D1">
        <w:rPr>
          <w:rFonts w:asciiTheme="minorHAnsi" w:hAnsiTheme="minorHAnsi"/>
        </w:rPr>
        <w:t xml:space="preserve">, insulin resistance, a common side effect of obesity, was prevented in rodents </w:t>
      </w:r>
      <w:r w:rsidR="00BE56A8" w:rsidRPr="004E45D1">
        <w:rPr>
          <w:rFonts w:asciiTheme="minorHAnsi" w:hAnsiTheme="minorHAnsi"/>
        </w:rPr>
        <w:fldChar w:fldCharType="begin"/>
      </w:r>
      <w:r w:rsidR="00BE56A8" w:rsidRPr="004E45D1">
        <w:rPr>
          <w:rFonts w:asciiTheme="minorHAnsi" w:hAnsiTheme="minorHAnsi"/>
        </w:rPr>
        <w:instrText xml:space="preserve"> ADDIN EN.CITE &lt;EndNote&gt;&lt;Cite&gt;&lt;Author&gt;Storlien&lt;/Author&gt;&lt;Year&gt;1987&lt;/Year&gt;&lt;RecNum&gt;230&lt;/RecNum&gt;&lt;DisplayText&gt;(Storlien et al., 1987)&lt;/DisplayText&gt;&lt;record&gt;&lt;rec-number&gt;230&lt;/rec-number&gt;&lt;foreign-keys&gt;&lt;key app="EN" db-id="pr2ave202etspted0pcpvpphvxad2wrw05za" timestamp="1469581916"&gt;230&lt;/key&gt;&lt;/foreign-keys&gt;&lt;ref-type name="Journal Article"&gt;17&lt;/ref-type&gt;&lt;contributors&gt;&lt;authors&gt;&lt;author&gt;Storlien, Leonard H&lt;/author&gt;&lt;author&gt;Kraegen, Edward W&lt;/author&gt;&lt;author&gt;Chisholm, Donald J&lt;/author&gt;&lt;author&gt;Ford, Glenn L&lt;/author&gt;&lt;author&gt;Bruce, David G&lt;/author&gt;&lt;author&gt;Pascoe, Wendy S&lt;/author&gt;&lt;/authors&gt;&lt;/contributors&gt;&lt;titles&gt;&lt;title&gt;Fish oil prevents insulin resistance induced by high-fat feeding in rats&lt;/title&gt;&lt;secondary-title&gt;Science&lt;/secondary-title&gt;&lt;/titles&gt;&lt;periodical&gt;&lt;full-title&gt;Science&lt;/full-title&gt;&lt;/periodical&gt;&lt;pages&gt;885-888&lt;/pages&gt;&lt;volume&gt;237&lt;/volume&gt;&lt;number&gt;4817&lt;/number&gt;&lt;dates&gt;&lt;year&gt;1987&lt;/year&gt;&lt;/dates&gt;&lt;isbn&gt;0036-8075&lt;/isbn&gt;&lt;urls&gt;&lt;/urls&gt;&lt;/record&gt;&lt;/Cite&gt;&lt;/EndNote&gt;</w:instrText>
      </w:r>
      <w:r w:rsidR="00BE56A8" w:rsidRPr="004E45D1">
        <w:rPr>
          <w:rFonts w:asciiTheme="minorHAnsi" w:hAnsiTheme="minorHAnsi"/>
        </w:rPr>
        <w:fldChar w:fldCharType="separate"/>
      </w:r>
      <w:r w:rsidR="00BE56A8" w:rsidRPr="004E45D1">
        <w:rPr>
          <w:rFonts w:asciiTheme="minorHAnsi" w:hAnsiTheme="minorHAnsi"/>
          <w:noProof/>
        </w:rPr>
        <w:t>(</w:t>
      </w:r>
      <w:hyperlink w:anchor="_ENREF_50" w:tooltip="Storlien, 1987 #230" w:history="1">
        <w:r w:rsidR="00C35751" w:rsidRPr="004E45D1">
          <w:rPr>
            <w:rFonts w:asciiTheme="minorHAnsi" w:hAnsiTheme="minorHAnsi"/>
            <w:noProof/>
          </w:rPr>
          <w:t>Storlien et al., 1987</w:t>
        </w:r>
      </w:hyperlink>
      <w:r w:rsidR="00BE56A8" w:rsidRPr="004E45D1">
        <w:rPr>
          <w:rFonts w:asciiTheme="minorHAnsi" w:hAnsiTheme="minorHAnsi"/>
          <w:noProof/>
        </w:rPr>
        <w:t>)</w:t>
      </w:r>
      <w:r w:rsidR="00BE56A8" w:rsidRPr="004E45D1">
        <w:rPr>
          <w:rFonts w:asciiTheme="minorHAnsi" w:hAnsiTheme="minorHAnsi"/>
        </w:rPr>
        <w:fldChar w:fldCharType="end"/>
      </w:r>
      <w:r w:rsidR="00042FAE" w:rsidRPr="004E45D1">
        <w:rPr>
          <w:rFonts w:asciiTheme="minorHAnsi" w:hAnsiTheme="minorHAnsi"/>
        </w:rPr>
        <w:t xml:space="preserve">. </w:t>
      </w:r>
    </w:p>
    <w:p w14:paraId="7A0A0C39" w14:textId="08657B51" w:rsidR="00645363" w:rsidRPr="004E45D1" w:rsidRDefault="00326B3D" w:rsidP="008A1D4C">
      <w:pPr>
        <w:pStyle w:val="Heading2"/>
      </w:pPr>
      <w:bookmarkStart w:id="6" w:name="_Toc458798846"/>
      <w:r w:rsidRPr="004E45D1">
        <w:t>1</w:t>
      </w:r>
      <w:r w:rsidR="00AB05E2" w:rsidRPr="004E45D1">
        <w:t>.6</w:t>
      </w:r>
      <w:r w:rsidR="0045097E" w:rsidRPr="004E45D1">
        <w:t xml:space="preserve"> </w:t>
      </w:r>
      <w:r w:rsidR="00645363" w:rsidRPr="004E45D1">
        <w:t>In Ovo Injections</w:t>
      </w:r>
      <w:bookmarkEnd w:id="6"/>
    </w:p>
    <w:p w14:paraId="66D30E9C" w14:textId="4859B8D7" w:rsidR="00881589" w:rsidRPr="004E45D1" w:rsidRDefault="006E4713" w:rsidP="00D74480">
      <w:pPr>
        <w:spacing w:line="480" w:lineRule="auto"/>
        <w:rPr>
          <w:rFonts w:asciiTheme="minorHAnsi" w:hAnsiTheme="minorHAnsi"/>
        </w:rPr>
      </w:pPr>
      <w:r w:rsidRPr="004E45D1">
        <w:rPr>
          <w:rFonts w:asciiTheme="minorHAnsi" w:hAnsiTheme="minorHAnsi"/>
        </w:rPr>
        <w:tab/>
      </w:r>
      <w:r w:rsidR="00854FE8" w:rsidRPr="004E45D1">
        <w:rPr>
          <w:rFonts w:asciiTheme="minorHAnsi" w:hAnsiTheme="minorHAnsi"/>
        </w:rPr>
        <w:t xml:space="preserve">Embryonic development and the first several days after hatch are extremely important to the chick’s outcome, as this time period often comprises more than one third of the animal’s lifespan when it goes to slaughter. </w:t>
      </w:r>
      <w:r w:rsidR="0083088D" w:rsidRPr="004E45D1">
        <w:rPr>
          <w:rFonts w:asciiTheme="minorHAnsi" w:hAnsiTheme="minorHAnsi"/>
        </w:rPr>
        <w:t xml:space="preserve">During the last three to four days of embryonic development, the digestive tract of the growing chick increases in size exponentially </w:t>
      </w:r>
      <w:r w:rsidR="0083088D" w:rsidRPr="004E45D1">
        <w:rPr>
          <w:rFonts w:asciiTheme="minorHAnsi" w:hAnsiTheme="minorHAnsi"/>
        </w:rPr>
        <w:fldChar w:fldCharType="begin"/>
      </w:r>
      <w:r w:rsidR="000E5E55" w:rsidRPr="004E45D1">
        <w:rPr>
          <w:rFonts w:asciiTheme="minorHAnsi" w:hAnsiTheme="minorHAnsi"/>
        </w:rPr>
        <w:instrText xml:space="preserve"> ADDIN EN.CITE &lt;EndNote&gt;&lt;Cite&gt;&lt;Author&gt;Uni&lt;/Author&gt;&lt;Year&gt;2003&lt;/Year&gt;&lt;RecNum&gt;191&lt;/RecNum&gt;&lt;DisplayText&gt;(Z Uni et al., 2003)&lt;/DisplayText&gt;&lt;record&gt;&lt;rec-number&gt;191&lt;/rec-number&gt;&lt;foreign-keys&gt;&lt;key app="EN" db-id="pr2ave202etspted0pcpvpphvxad2wrw05za" timestamp="1462851258"&gt;191&lt;/key&gt;&lt;/foreign-keys&gt;&lt;ref-type name="Journal Article"&gt;17&lt;/ref-type&gt;&lt;contributors&gt;&lt;authors&gt;&lt;author&gt;Uni, Z&lt;/author&gt;&lt;author&gt;Tako, E&lt;/author&gt;&lt;author&gt;Gal-Garber, O&lt;/author&gt;&lt;author&gt;Sklan, D&lt;/author&gt;&lt;/authors&gt;&lt;/contributors&gt;&lt;titles&gt;&lt;title&gt;Morphological, molecular, and functional changes in the chicken small intestine of the late-term embryo&lt;/title&gt;&lt;secondary-title&gt;Poultry Science&lt;/secondary-title&gt;&lt;/titles&gt;&lt;periodical&gt;&lt;full-title&gt;Poultry Science&lt;/full-title&gt;&lt;/periodical&gt;&lt;pages&gt;1747-1754&lt;/pages&gt;&lt;volume&gt;82&lt;/volume&gt;&lt;number&gt;11&lt;/number&gt;&lt;dates&gt;&lt;year&gt;2003&lt;/year&gt;&lt;pub-dates&gt;&lt;date&gt;November 1, 2003&lt;/date&gt;&lt;/pub-dates&gt;&lt;/dates&gt;&lt;urls&gt;&lt;related-urls&gt;&lt;url&gt;http://ps.oxfordjournals.org/content/82/11/1747.abstract&lt;/url&gt;&lt;url&gt;http://ps.oxfordjournals.org/content/82/11/1747.full.pdf&lt;/url&gt;&lt;/related-urls&gt;&lt;/urls&gt;&lt;electronic-resource-num&gt;10.1093/ps/82.11.1747&lt;/electronic-resource-num&gt;&lt;/record&gt;&lt;/Cite&gt;&lt;/EndNote&gt;</w:instrText>
      </w:r>
      <w:r w:rsidR="0083088D" w:rsidRPr="004E45D1">
        <w:rPr>
          <w:rFonts w:asciiTheme="minorHAnsi" w:hAnsiTheme="minorHAnsi"/>
        </w:rPr>
        <w:fldChar w:fldCharType="separate"/>
      </w:r>
      <w:r w:rsidR="000E5E55" w:rsidRPr="004E45D1">
        <w:rPr>
          <w:rFonts w:asciiTheme="minorHAnsi" w:hAnsiTheme="minorHAnsi"/>
          <w:noProof/>
        </w:rPr>
        <w:t>(</w:t>
      </w:r>
      <w:hyperlink w:anchor="_ENREF_58" w:tooltip="Uni, 2003 #191" w:history="1">
        <w:r w:rsidR="00C35751" w:rsidRPr="004E45D1">
          <w:rPr>
            <w:rFonts w:asciiTheme="minorHAnsi" w:hAnsiTheme="minorHAnsi"/>
            <w:noProof/>
          </w:rPr>
          <w:t>Z Uni et al., 2003</w:t>
        </w:r>
      </w:hyperlink>
      <w:r w:rsidR="000E5E55" w:rsidRPr="004E45D1">
        <w:rPr>
          <w:rFonts w:asciiTheme="minorHAnsi" w:hAnsiTheme="minorHAnsi"/>
          <w:noProof/>
        </w:rPr>
        <w:t>)</w:t>
      </w:r>
      <w:r w:rsidR="0083088D" w:rsidRPr="004E45D1">
        <w:rPr>
          <w:rFonts w:asciiTheme="minorHAnsi" w:hAnsiTheme="minorHAnsi"/>
        </w:rPr>
        <w:fldChar w:fldCharType="end"/>
      </w:r>
      <w:r w:rsidR="0083088D" w:rsidRPr="004E45D1">
        <w:rPr>
          <w:rFonts w:asciiTheme="minorHAnsi" w:hAnsiTheme="minorHAnsi"/>
        </w:rPr>
        <w:t xml:space="preserve">. </w:t>
      </w:r>
      <w:r w:rsidR="00300460" w:rsidRPr="004E45D1">
        <w:rPr>
          <w:rFonts w:asciiTheme="minorHAnsi" w:hAnsiTheme="minorHAnsi"/>
        </w:rPr>
        <w:t>The chick</w:t>
      </w:r>
      <w:r w:rsidR="0083088D" w:rsidRPr="004E45D1">
        <w:rPr>
          <w:rFonts w:asciiTheme="minorHAnsi" w:hAnsiTheme="minorHAnsi"/>
        </w:rPr>
        <w:t xml:space="preserve"> then begins to consume its first meal, the </w:t>
      </w:r>
      <w:r w:rsidR="003667E3" w:rsidRPr="004E45D1">
        <w:rPr>
          <w:rFonts w:asciiTheme="minorHAnsi" w:hAnsiTheme="minorHAnsi"/>
        </w:rPr>
        <w:t>surrounding albumi</w:t>
      </w:r>
      <w:r w:rsidR="00204F9C" w:rsidRPr="004E45D1">
        <w:rPr>
          <w:rFonts w:asciiTheme="minorHAnsi" w:hAnsiTheme="minorHAnsi"/>
        </w:rPr>
        <w:t>n</w:t>
      </w:r>
      <w:r w:rsidR="003667E3" w:rsidRPr="004E45D1">
        <w:rPr>
          <w:rStyle w:val="CommentReference"/>
          <w:rFonts w:asciiTheme="minorHAnsi" w:hAnsiTheme="minorHAnsi"/>
          <w:sz w:val="24"/>
          <w:szCs w:val="24"/>
        </w:rPr>
        <w:t xml:space="preserve">. </w:t>
      </w:r>
      <w:r w:rsidR="003667E3" w:rsidRPr="004E45D1">
        <w:rPr>
          <w:rFonts w:asciiTheme="minorHAnsi" w:hAnsiTheme="minorHAnsi"/>
        </w:rPr>
        <w:t xml:space="preserve">Therefore, the first opportunity to manipulate the chick’s diet </w:t>
      </w:r>
      <w:r w:rsidR="003667E3" w:rsidRPr="004E45D1">
        <w:rPr>
          <w:rFonts w:asciiTheme="minorHAnsi" w:hAnsiTheme="minorHAnsi"/>
        </w:rPr>
        <w:lastRenderedPageBreak/>
        <w:t xml:space="preserve">is when it consumes this albumin while it is still growing within the egg. </w:t>
      </w:r>
      <w:r w:rsidRPr="004E45D1">
        <w:rPr>
          <w:rFonts w:asciiTheme="minorHAnsi" w:hAnsiTheme="minorHAnsi"/>
        </w:rPr>
        <w:t>This method</w:t>
      </w:r>
      <w:r w:rsidR="003667E3" w:rsidRPr="004E45D1">
        <w:rPr>
          <w:rFonts w:asciiTheme="minorHAnsi" w:hAnsiTheme="minorHAnsi"/>
        </w:rPr>
        <w:t xml:space="preserve"> is known as </w:t>
      </w:r>
      <w:r w:rsidR="00326B3D" w:rsidRPr="004E45D1">
        <w:rPr>
          <w:rFonts w:asciiTheme="minorHAnsi" w:hAnsiTheme="minorHAnsi"/>
          <w:i/>
        </w:rPr>
        <w:t>in ovo</w:t>
      </w:r>
      <w:r w:rsidR="003667E3" w:rsidRPr="004E45D1">
        <w:rPr>
          <w:rFonts w:asciiTheme="minorHAnsi" w:hAnsiTheme="minorHAnsi"/>
        </w:rPr>
        <w:t xml:space="preserve"> supplementation, and</w:t>
      </w:r>
      <w:r w:rsidRPr="004E45D1">
        <w:rPr>
          <w:rFonts w:asciiTheme="minorHAnsi" w:hAnsiTheme="minorHAnsi"/>
        </w:rPr>
        <w:t xml:space="preserve"> involves </w:t>
      </w:r>
      <w:r w:rsidR="001E11C8" w:rsidRPr="004E45D1">
        <w:rPr>
          <w:rFonts w:asciiTheme="minorHAnsi" w:hAnsiTheme="minorHAnsi"/>
        </w:rPr>
        <w:t>insertion of a needle into the egg</w:t>
      </w:r>
      <w:r w:rsidR="00D74480" w:rsidRPr="004E45D1">
        <w:rPr>
          <w:rFonts w:asciiTheme="minorHAnsi" w:hAnsiTheme="minorHAnsi"/>
        </w:rPr>
        <w:t xml:space="preserve"> </w:t>
      </w:r>
      <w:r w:rsidR="001E11C8" w:rsidRPr="004E45D1">
        <w:rPr>
          <w:rFonts w:asciiTheme="minorHAnsi" w:hAnsiTheme="minorHAnsi"/>
        </w:rPr>
        <w:t>in order to deliver a dose of medication or nutrient to the bird.</w:t>
      </w:r>
    </w:p>
    <w:p w14:paraId="6A47608D" w14:textId="571F943A" w:rsidR="00511016" w:rsidRPr="004E45D1" w:rsidRDefault="00326B3D" w:rsidP="00C030EA">
      <w:pPr>
        <w:spacing w:line="480" w:lineRule="auto"/>
        <w:ind w:firstLine="720"/>
        <w:rPr>
          <w:rFonts w:asciiTheme="minorHAnsi" w:hAnsiTheme="minorHAnsi"/>
        </w:rPr>
      </w:pPr>
      <w:r w:rsidRPr="004E45D1">
        <w:rPr>
          <w:rFonts w:asciiTheme="minorHAnsi" w:hAnsiTheme="minorHAnsi"/>
          <w:i/>
        </w:rPr>
        <w:t>In ovo</w:t>
      </w:r>
      <w:r w:rsidR="00A35079" w:rsidRPr="004E45D1">
        <w:rPr>
          <w:rFonts w:asciiTheme="minorHAnsi" w:hAnsiTheme="minorHAnsi"/>
        </w:rPr>
        <w:t xml:space="preserve"> injections have</w:t>
      </w:r>
      <w:r w:rsidR="00012532" w:rsidRPr="004E45D1">
        <w:rPr>
          <w:rFonts w:asciiTheme="minorHAnsi" w:hAnsiTheme="minorHAnsi"/>
        </w:rPr>
        <w:t xml:space="preserve"> previously</w:t>
      </w:r>
      <w:r w:rsidR="00A35079" w:rsidRPr="004E45D1">
        <w:rPr>
          <w:rFonts w:asciiTheme="minorHAnsi" w:hAnsiTheme="minorHAnsi"/>
        </w:rPr>
        <w:t xml:space="preserve"> been used to</w:t>
      </w:r>
      <w:r w:rsidR="007900E1" w:rsidRPr="004E45D1">
        <w:rPr>
          <w:rFonts w:asciiTheme="minorHAnsi" w:hAnsiTheme="minorHAnsi"/>
        </w:rPr>
        <w:t xml:space="preserve"> improve various aspects of the chick at and after hatching. One group did a variety of </w:t>
      </w:r>
      <w:r w:rsidRPr="004E45D1">
        <w:rPr>
          <w:rFonts w:asciiTheme="minorHAnsi" w:hAnsiTheme="minorHAnsi"/>
          <w:i/>
        </w:rPr>
        <w:t>in ovo</w:t>
      </w:r>
      <w:r w:rsidR="007900E1" w:rsidRPr="004E45D1">
        <w:rPr>
          <w:rFonts w:asciiTheme="minorHAnsi" w:hAnsiTheme="minorHAnsi"/>
        </w:rPr>
        <w:t xml:space="preserve"> injections </w:t>
      </w:r>
      <w:r w:rsidR="00952863" w:rsidRPr="004E45D1">
        <w:rPr>
          <w:rFonts w:asciiTheme="minorHAnsi" w:hAnsiTheme="minorHAnsi"/>
        </w:rPr>
        <w:t xml:space="preserve">on day 17.5 of embryonic development </w:t>
      </w:r>
      <w:r w:rsidR="007900E1" w:rsidRPr="004E45D1">
        <w:rPr>
          <w:rFonts w:asciiTheme="minorHAnsi" w:hAnsiTheme="minorHAnsi"/>
        </w:rPr>
        <w:t xml:space="preserve">and concluded that </w:t>
      </w:r>
      <w:r w:rsidRPr="004E45D1">
        <w:rPr>
          <w:rFonts w:asciiTheme="minorHAnsi" w:hAnsiTheme="minorHAnsi"/>
          <w:i/>
        </w:rPr>
        <w:t>in ovo</w:t>
      </w:r>
      <w:r w:rsidR="007900E1" w:rsidRPr="004E45D1">
        <w:rPr>
          <w:rFonts w:asciiTheme="minorHAnsi" w:hAnsiTheme="minorHAnsi"/>
        </w:rPr>
        <w:t xml:space="preserve"> supplementation could potentially increase hatchability and decrease mortality after hatch </w:t>
      </w:r>
      <w:r w:rsidR="007900E1" w:rsidRPr="004E45D1">
        <w:rPr>
          <w:rFonts w:asciiTheme="minorHAnsi" w:hAnsiTheme="minorHAnsi"/>
        </w:rPr>
        <w:fldChar w:fldCharType="begin"/>
      </w:r>
      <w:r w:rsidR="002A02D8" w:rsidRPr="004E45D1">
        <w:rPr>
          <w:rFonts w:asciiTheme="minorHAnsi" w:hAnsiTheme="minorHAnsi"/>
        </w:rPr>
        <w:instrText xml:space="preserve"> ADDIN EN.CITE &lt;EndNote&gt;&lt;Cite&gt;&lt;Author&gt;Uni&lt;/Author&gt;&lt;Year&gt;2004&lt;/Year&gt;&lt;RecNum&gt;204&lt;/RecNum&gt;&lt;DisplayText&gt;(Z. Uni &amp;amp; Ferket, 2004)&lt;/DisplayText&gt;&lt;record&gt;&lt;rec-number&gt;204&lt;/rec-number&gt;&lt;foreign-keys&gt;&lt;key app="EN" db-id="pr2ave202etspted0pcpvpphvxad2wrw05za" timestamp="1465268791"&gt;204&lt;/key&gt;&lt;/foreign-keys&gt;&lt;ref-type name="Journal Article"&gt;17&lt;/ref-type&gt;&lt;contributors&gt;&lt;authors&gt;&lt;author&gt;Uni,Z.&lt;/author&gt;&lt;author&gt;Ferket,R.P.&lt;/author&gt;&lt;/authors&gt;&lt;/contributors&gt;&lt;titles&gt;&lt;title&gt;Methods for early nutrition and their potential&lt;/title&gt;&lt;secondary-title&gt;World&amp;apos;s Poultry Science Journal&lt;/secondary-title&gt;&lt;/titles&gt;&lt;periodical&gt;&lt;full-title&gt;World&amp;apos;s Poultry Science Journal&lt;/full-title&gt;&lt;/periodical&gt;&lt;pages&gt;101-111&lt;/pages&gt;&lt;volume&gt;60&lt;/volume&gt;&lt;number&gt;01&lt;/number&gt;&lt;dates&gt;&lt;year&gt;2004&lt;/year&gt;&lt;/dates&gt;&lt;isbn&gt;1743-4777&lt;/isbn&gt;&lt;urls&gt;&lt;related-urls&gt;&lt;url&gt;http://dx.doi.org/10.1079/WPS20038&lt;/url&gt;&lt;url&gt;http://journals.cambridge.org/action/displayAbstract?fromPage=online&amp;amp;aid=624948&amp;amp;fileId=S0043933904000108&lt;/url&gt;&lt;/related-urls&gt;&lt;/urls&gt;&lt;electronic-resource-num&gt;doi:10.1079/WPS20038&lt;/electronic-resource-num&gt;&lt;access-date&gt;2004&lt;/access-date&gt;&lt;/record&gt;&lt;/Cite&gt;&lt;/EndNote&gt;</w:instrText>
      </w:r>
      <w:r w:rsidR="007900E1" w:rsidRPr="004E45D1">
        <w:rPr>
          <w:rFonts w:asciiTheme="minorHAnsi" w:hAnsiTheme="minorHAnsi"/>
        </w:rPr>
        <w:fldChar w:fldCharType="separate"/>
      </w:r>
      <w:r w:rsidR="007900E1" w:rsidRPr="004E45D1">
        <w:rPr>
          <w:rFonts w:asciiTheme="minorHAnsi" w:hAnsiTheme="minorHAnsi"/>
          <w:noProof/>
        </w:rPr>
        <w:t>(</w:t>
      </w:r>
      <w:hyperlink w:anchor="_ENREF_57" w:tooltip="Uni, 2004 #204" w:history="1">
        <w:r w:rsidR="00C35751" w:rsidRPr="004E45D1">
          <w:rPr>
            <w:rFonts w:asciiTheme="minorHAnsi" w:hAnsiTheme="minorHAnsi"/>
            <w:noProof/>
          </w:rPr>
          <w:t>Z. Uni &amp; Ferket, 2004</w:t>
        </w:r>
      </w:hyperlink>
      <w:r w:rsidR="007900E1" w:rsidRPr="004E45D1">
        <w:rPr>
          <w:rFonts w:asciiTheme="minorHAnsi" w:hAnsiTheme="minorHAnsi"/>
          <w:noProof/>
        </w:rPr>
        <w:t>)</w:t>
      </w:r>
      <w:r w:rsidR="007900E1" w:rsidRPr="004E45D1">
        <w:rPr>
          <w:rFonts w:asciiTheme="minorHAnsi" w:hAnsiTheme="minorHAnsi"/>
        </w:rPr>
        <w:fldChar w:fldCharType="end"/>
      </w:r>
      <w:r w:rsidR="002A02D8" w:rsidRPr="004E45D1">
        <w:rPr>
          <w:rFonts w:asciiTheme="minorHAnsi" w:hAnsiTheme="minorHAnsi"/>
        </w:rPr>
        <w:t xml:space="preserve">. </w:t>
      </w:r>
      <w:r w:rsidR="004277ED" w:rsidRPr="004E45D1">
        <w:rPr>
          <w:rFonts w:asciiTheme="minorHAnsi" w:hAnsiTheme="minorHAnsi"/>
        </w:rPr>
        <w:t xml:space="preserve">They </w:t>
      </w:r>
      <w:r w:rsidR="002A02D8" w:rsidRPr="004E45D1">
        <w:rPr>
          <w:rFonts w:asciiTheme="minorHAnsi" w:hAnsiTheme="minorHAnsi"/>
        </w:rPr>
        <w:t>proposed</w:t>
      </w:r>
      <w:r w:rsidR="007900E1" w:rsidRPr="004E45D1">
        <w:rPr>
          <w:rFonts w:asciiTheme="minorHAnsi" w:hAnsiTheme="minorHAnsi"/>
        </w:rPr>
        <w:t xml:space="preserve"> that </w:t>
      </w:r>
      <w:r w:rsidRPr="004E45D1">
        <w:rPr>
          <w:rFonts w:asciiTheme="minorHAnsi" w:hAnsiTheme="minorHAnsi"/>
          <w:i/>
        </w:rPr>
        <w:t>in ovo</w:t>
      </w:r>
      <w:r w:rsidR="007900E1" w:rsidRPr="004E45D1">
        <w:rPr>
          <w:rFonts w:asciiTheme="minorHAnsi" w:hAnsiTheme="minorHAnsi"/>
        </w:rPr>
        <w:t xml:space="preserve"> injections </w:t>
      </w:r>
      <w:r w:rsidR="002A02D8" w:rsidRPr="004E45D1">
        <w:rPr>
          <w:rFonts w:asciiTheme="minorHAnsi" w:hAnsiTheme="minorHAnsi"/>
        </w:rPr>
        <w:t>consisting of either a carbohydrate solution (</w:t>
      </w:r>
      <w:r w:rsidR="001F0086" w:rsidRPr="004E45D1">
        <w:rPr>
          <w:rFonts w:asciiTheme="minorHAnsi" w:hAnsiTheme="minorHAnsi"/>
        </w:rPr>
        <w:t>maltose, sucrose, dextrin</w:t>
      </w:r>
      <w:r w:rsidR="00952863" w:rsidRPr="004E45D1">
        <w:rPr>
          <w:rFonts w:asciiTheme="minorHAnsi" w:hAnsiTheme="minorHAnsi"/>
        </w:rPr>
        <w:t xml:space="preserve">, and </w:t>
      </w:r>
      <w:r w:rsidR="001F0086" w:rsidRPr="004E45D1">
        <w:rPr>
          <w:rFonts w:asciiTheme="minorHAnsi" w:hAnsiTheme="minorHAnsi"/>
        </w:rPr>
        <w:t>NaCl</w:t>
      </w:r>
      <w:r w:rsidR="002A02D8" w:rsidRPr="004E45D1">
        <w:rPr>
          <w:rFonts w:asciiTheme="minorHAnsi" w:hAnsiTheme="minorHAnsi"/>
        </w:rPr>
        <w:t>),</w:t>
      </w:r>
      <w:r w:rsidR="00952863" w:rsidRPr="004E45D1">
        <w:rPr>
          <w:rFonts w:asciiTheme="minorHAnsi" w:hAnsiTheme="minorHAnsi"/>
        </w:rPr>
        <w:t xml:space="preserve"> </w:t>
      </w:r>
      <w:r w:rsidR="001F0086" w:rsidRPr="004E45D1">
        <w:rPr>
          <w:rFonts w:asciiTheme="minorHAnsi" w:hAnsiTheme="minorHAnsi"/>
        </w:rPr>
        <w:t xml:space="preserve">β-hydroxy-β-methylbutyrate, or a combination of the two </w:t>
      </w:r>
      <w:r w:rsidR="007900E1" w:rsidRPr="004E45D1">
        <w:rPr>
          <w:rFonts w:asciiTheme="minorHAnsi" w:hAnsiTheme="minorHAnsi"/>
        </w:rPr>
        <w:t>could be used</w:t>
      </w:r>
      <w:r w:rsidR="004277ED" w:rsidRPr="004E45D1">
        <w:rPr>
          <w:rFonts w:asciiTheme="minorHAnsi" w:hAnsiTheme="minorHAnsi"/>
        </w:rPr>
        <w:t xml:space="preserve"> to</w:t>
      </w:r>
      <w:r w:rsidR="007900E1" w:rsidRPr="004E45D1">
        <w:rPr>
          <w:rFonts w:asciiTheme="minorHAnsi" w:hAnsiTheme="minorHAnsi"/>
        </w:rPr>
        <w:t xml:space="preserve"> </w:t>
      </w:r>
      <w:r w:rsidR="004277ED" w:rsidRPr="004E45D1">
        <w:rPr>
          <w:rFonts w:asciiTheme="minorHAnsi" w:hAnsiTheme="minorHAnsi"/>
        </w:rPr>
        <w:t xml:space="preserve">increase intestinal villi length, which allows for better absorption of nutrients by the chicken </w:t>
      </w:r>
      <w:r w:rsidR="004277ED" w:rsidRPr="004E45D1">
        <w:rPr>
          <w:rFonts w:asciiTheme="minorHAnsi" w:hAnsiTheme="minorHAnsi"/>
        </w:rPr>
        <w:fldChar w:fldCharType="begin"/>
      </w:r>
      <w:r w:rsidR="000E5E55" w:rsidRPr="004E45D1">
        <w:rPr>
          <w:rFonts w:asciiTheme="minorHAnsi" w:hAnsiTheme="minorHAnsi"/>
        </w:rPr>
        <w:instrText xml:space="preserve"> ADDIN EN.CITE &lt;EndNote&gt;&lt;Cite&gt;&lt;Author&gt;Tako&lt;/Author&gt;&lt;Year&gt;2004&lt;/Year&gt;&lt;RecNum&gt;164&lt;/RecNum&gt;&lt;DisplayText&gt;(Tako et al., 2004)&lt;/DisplayText&gt;&lt;record&gt;&lt;rec-number&gt;164&lt;/rec-number&gt;&lt;foreign-keys&gt;&lt;key app="EN" db-id="pr2ave202etspted0pcpvpphvxad2wrw05za" timestamp="1457748567"&gt;164&lt;/key&gt;&lt;/foreign-keys&gt;&lt;ref-type name="Journal Article"&gt;17&lt;/ref-type&gt;&lt;contributors&gt;&lt;authors&gt;&lt;author&gt;Tako, E.&lt;/author&gt;&lt;author&gt;Ferket, P. R&lt;/author&gt;&lt;author&gt;Uni, Z.&lt;/author&gt;&lt;/authors&gt;&lt;/contributors&gt;&lt;titles&gt;&lt;title&gt;Effects of in ovo feeding of carbohydrates and beta-hydroxy-beta-methylbutyrate on the development of chicken intestine&lt;/title&gt;&lt;secondary-title&gt;Poultry Science&lt;/secondary-title&gt;&lt;/titles&gt;&lt;periodical&gt;&lt;full-title&gt;Poultry Science&lt;/full-title&gt;&lt;/periodical&gt;&lt;pages&gt;2023-2028&lt;/pages&gt;&lt;volume&gt;83&lt;/volume&gt;&lt;number&gt;12&lt;/number&gt;&lt;dates&gt;&lt;year&gt;2004&lt;/year&gt;&lt;pub-dates&gt;&lt;date&gt;December 1, 2004&lt;/date&gt;&lt;/pub-dates&gt;&lt;/dates&gt;&lt;urls&gt;&lt;related-urls&gt;&lt;url&gt;http://ps.oxfordjournals.org/content/83/12/2023.abstract&lt;/url&gt;&lt;url&gt;http://ps.oxfordjournals.org/content/83/12/2023.full.pdf&lt;/url&gt;&lt;/related-urls&gt;&lt;/urls&gt;&lt;electronic-resource-num&gt;10.1093/ps/83.12.2023&lt;/electronic-resource-num&gt;&lt;/record&gt;&lt;/Cite&gt;&lt;/EndNote&gt;</w:instrText>
      </w:r>
      <w:r w:rsidR="004277ED" w:rsidRPr="004E45D1">
        <w:rPr>
          <w:rFonts w:asciiTheme="minorHAnsi" w:hAnsiTheme="minorHAnsi"/>
        </w:rPr>
        <w:fldChar w:fldCharType="separate"/>
      </w:r>
      <w:r w:rsidR="000E5E55" w:rsidRPr="004E45D1">
        <w:rPr>
          <w:rFonts w:asciiTheme="minorHAnsi" w:hAnsiTheme="minorHAnsi"/>
          <w:noProof/>
        </w:rPr>
        <w:t>(</w:t>
      </w:r>
      <w:hyperlink w:anchor="_ENREF_51" w:tooltip="Tako, 2004 #164" w:history="1">
        <w:r w:rsidR="00C35751" w:rsidRPr="004E45D1">
          <w:rPr>
            <w:rFonts w:asciiTheme="minorHAnsi" w:hAnsiTheme="minorHAnsi"/>
            <w:noProof/>
          </w:rPr>
          <w:t>Tako et al., 2004</w:t>
        </w:r>
      </w:hyperlink>
      <w:r w:rsidR="000E5E55" w:rsidRPr="004E45D1">
        <w:rPr>
          <w:rFonts w:asciiTheme="minorHAnsi" w:hAnsiTheme="minorHAnsi"/>
          <w:noProof/>
        </w:rPr>
        <w:t>)</w:t>
      </w:r>
      <w:r w:rsidR="004277ED" w:rsidRPr="004E45D1">
        <w:rPr>
          <w:rFonts w:asciiTheme="minorHAnsi" w:hAnsiTheme="minorHAnsi"/>
        </w:rPr>
        <w:fldChar w:fldCharType="end"/>
      </w:r>
      <w:r w:rsidR="004277ED" w:rsidRPr="004E45D1">
        <w:rPr>
          <w:rFonts w:asciiTheme="minorHAnsi" w:hAnsiTheme="minorHAnsi"/>
        </w:rPr>
        <w:t xml:space="preserve">. The carbohydrates were used due to previous research which concluded that decreasing the time between hatching and access to feed can accelerate intestinal development </w:t>
      </w:r>
      <w:r w:rsidR="004277ED" w:rsidRPr="004E45D1">
        <w:rPr>
          <w:rFonts w:asciiTheme="minorHAnsi" w:hAnsiTheme="minorHAnsi"/>
        </w:rPr>
        <w:fldChar w:fldCharType="begin"/>
      </w:r>
      <w:r w:rsidR="00D34E17" w:rsidRPr="004E45D1">
        <w:rPr>
          <w:rFonts w:asciiTheme="minorHAnsi" w:hAnsiTheme="minorHAnsi"/>
        </w:rPr>
        <w:instrText xml:space="preserve"> ADDIN EN.CITE &lt;EndNote&gt;&lt;Cite&gt;&lt;Author&gt;Noy&lt;/Author&gt;&lt;Year&gt;1998&lt;/Year&gt;&lt;RecNum&gt;218&lt;/RecNum&gt;&lt;DisplayText&gt;(Noy &amp;amp; Sklan, 1998)&lt;/DisplayText&gt;&lt;record&gt;&lt;rec-number&gt;218&lt;/rec-number&gt;&lt;foreign-keys&gt;&lt;key app="EN" db-id="pr2ave202etspted0pcpvpphvxad2wrw05za" timestamp="1468515025"&gt;218&lt;/key&gt;&lt;/foreign-keys&gt;&lt;ref-type name="Journal Article"&gt;17&lt;/ref-type&gt;&lt;contributors&gt;&lt;authors&gt;&lt;author&gt;Noy, Y&lt;/author&gt;&lt;author&gt;Sklan, D&lt;/author&gt;&lt;/authors&gt;&lt;/contributors&gt;&lt;titles&gt;&lt;title&gt;Yolk utilisation in the newly hatched poult&lt;/title&gt;&lt;secondary-title&gt;British poultry science&lt;/secondary-title&gt;&lt;/titles&gt;&lt;periodical&gt;&lt;full-title&gt;British Poultry Science&lt;/full-title&gt;&lt;abbr-1&gt;Br. Poult. Sci.&lt;/abbr-1&gt;&lt;/periodical&gt;&lt;pages&gt;446-451&lt;/pages&gt;&lt;volume&gt;39&lt;/volume&gt;&lt;number&gt;3&lt;/number&gt;&lt;dates&gt;&lt;year&gt;1998&lt;/year&gt;&lt;/dates&gt;&lt;isbn&gt;0007-1668&lt;/isbn&gt;&lt;urls&gt;&lt;related-urls&gt;&lt;url&gt;http://www.tandfonline.com/doi/abs/10.1080/00071669889042&lt;/url&gt;&lt;/related-urls&gt;&lt;/urls&gt;&lt;/record&gt;&lt;/Cite&gt;&lt;/EndNote&gt;</w:instrText>
      </w:r>
      <w:r w:rsidR="004277ED" w:rsidRPr="004E45D1">
        <w:rPr>
          <w:rFonts w:asciiTheme="minorHAnsi" w:hAnsiTheme="minorHAnsi"/>
        </w:rPr>
        <w:fldChar w:fldCharType="separate"/>
      </w:r>
      <w:r w:rsidR="004277ED" w:rsidRPr="004E45D1">
        <w:rPr>
          <w:rFonts w:asciiTheme="minorHAnsi" w:hAnsiTheme="minorHAnsi"/>
          <w:noProof/>
        </w:rPr>
        <w:t>(</w:t>
      </w:r>
      <w:hyperlink w:anchor="_ENREF_36" w:tooltip="Noy, 1998 #218" w:history="1">
        <w:r w:rsidR="00C35751" w:rsidRPr="004E45D1">
          <w:rPr>
            <w:rFonts w:asciiTheme="minorHAnsi" w:hAnsiTheme="minorHAnsi"/>
            <w:noProof/>
          </w:rPr>
          <w:t>Noy &amp; Sklan, 1998</w:t>
        </w:r>
      </w:hyperlink>
      <w:r w:rsidR="004277ED" w:rsidRPr="004E45D1">
        <w:rPr>
          <w:rFonts w:asciiTheme="minorHAnsi" w:hAnsiTheme="minorHAnsi"/>
          <w:noProof/>
        </w:rPr>
        <w:t>)</w:t>
      </w:r>
      <w:r w:rsidR="004277ED" w:rsidRPr="004E45D1">
        <w:rPr>
          <w:rFonts w:asciiTheme="minorHAnsi" w:hAnsiTheme="minorHAnsi"/>
        </w:rPr>
        <w:fldChar w:fldCharType="end"/>
      </w:r>
      <w:r w:rsidR="004277ED" w:rsidRPr="004E45D1">
        <w:rPr>
          <w:rFonts w:asciiTheme="minorHAnsi" w:hAnsiTheme="minorHAnsi"/>
        </w:rPr>
        <w:t>.</w:t>
      </w:r>
      <w:r w:rsidR="00586BBF" w:rsidRPr="004E45D1">
        <w:rPr>
          <w:rFonts w:asciiTheme="minorHAnsi" w:hAnsiTheme="minorHAnsi"/>
        </w:rPr>
        <w:t xml:space="preserve"> β-hydroxy-β-methylbutyrate was chosen based on research that determined that this it decreases chicken mortality, increases carcass yield, and plays an important role in protein metabolism in muscle, mainly in attenuating proteolysis </w:t>
      </w:r>
      <w:r w:rsidR="00586BBF" w:rsidRPr="004E45D1">
        <w:rPr>
          <w:rFonts w:asciiTheme="minorHAnsi" w:hAnsiTheme="minorHAnsi"/>
        </w:rPr>
        <w:fldChar w:fldCharType="begin"/>
      </w:r>
      <w:r w:rsidR="00D34E17" w:rsidRPr="004E45D1">
        <w:rPr>
          <w:rFonts w:asciiTheme="minorHAnsi" w:hAnsiTheme="minorHAnsi"/>
        </w:rPr>
        <w:instrText xml:space="preserve"> ADDIN EN.CITE &lt;EndNote&gt;&lt;Cite&gt;&lt;Author&gt;Nissen&lt;/Author&gt;&lt;Year&gt;1996&lt;/Year&gt;&lt;RecNum&gt;219&lt;/RecNum&gt;&lt;DisplayText&gt;(Nissen et al., 1996)&lt;/DisplayText&gt;&lt;record&gt;&lt;rec-number&gt;219&lt;/rec-number&gt;&lt;foreign-keys&gt;&lt;key app="EN" db-id="pr2ave202etspted0pcpvpphvxad2wrw05za" timestamp="1468516707"&gt;219&lt;/key&gt;&lt;/foreign-keys&gt;&lt;ref-type name="Journal Article"&gt;17&lt;/ref-type&gt;&lt;contributors&gt;&lt;authors&gt;&lt;author&gt;Nissen, S&lt;/author&gt;&lt;author&gt;Sharp, R&lt;/author&gt;&lt;author&gt;Ray, M&lt;/author&gt;&lt;author&gt;Rathmacher, JA&lt;/author&gt;&lt;author&gt;Rice, D&lt;/author&gt;&lt;author&gt;Fuller, JC&lt;/author&gt;&lt;author&gt;Connelly, AS&lt;/author&gt;&lt;author&gt;Abumrad, N&lt;/author&gt;&lt;/authors&gt;&lt;/contributors&gt;&lt;titles&gt;&lt;title&gt;Effect of leucine metabolite β-hydroxy-β-methylbutyrate on muscle metabolism during resistance-exercise training&lt;/title&gt;&lt;secondary-title&gt;Journal of Applied Physiology&lt;/secondary-title&gt;&lt;/titles&gt;&lt;periodical&gt;&lt;full-title&gt;Journal of Applied Physiology&lt;/full-title&gt;&lt;/periodical&gt;&lt;pages&gt;2095-2104&lt;/pages&gt;&lt;volume&gt;81&lt;/volume&gt;&lt;number&gt;5&lt;/number&gt;&lt;dates&gt;&lt;year&gt;1996&lt;/year&gt;&lt;/dates&gt;&lt;isbn&gt;8750-7587&lt;/isbn&gt;&lt;urls&gt;&lt;related-urls&gt;&lt;url&gt;http://jap.physiology.org/content/jap/81/5/2095.full.pdf&lt;/url&gt;&lt;/related-urls&gt;&lt;/urls&gt;&lt;/record&gt;&lt;/Cite&gt;&lt;/EndNote&gt;</w:instrText>
      </w:r>
      <w:r w:rsidR="00586BBF" w:rsidRPr="004E45D1">
        <w:rPr>
          <w:rFonts w:asciiTheme="minorHAnsi" w:hAnsiTheme="minorHAnsi"/>
        </w:rPr>
        <w:fldChar w:fldCharType="separate"/>
      </w:r>
      <w:r w:rsidR="00586BBF" w:rsidRPr="004E45D1">
        <w:rPr>
          <w:rFonts w:asciiTheme="minorHAnsi" w:hAnsiTheme="minorHAnsi"/>
          <w:noProof/>
        </w:rPr>
        <w:t>(</w:t>
      </w:r>
      <w:hyperlink w:anchor="_ENREF_35" w:tooltip="Nissen, 1996 #219" w:history="1">
        <w:r w:rsidR="00C35751" w:rsidRPr="004E45D1">
          <w:rPr>
            <w:rFonts w:asciiTheme="minorHAnsi" w:hAnsiTheme="minorHAnsi"/>
            <w:noProof/>
          </w:rPr>
          <w:t>Nissen et al., 1996</w:t>
        </w:r>
      </w:hyperlink>
      <w:r w:rsidR="00586BBF" w:rsidRPr="004E45D1">
        <w:rPr>
          <w:rFonts w:asciiTheme="minorHAnsi" w:hAnsiTheme="minorHAnsi"/>
          <w:noProof/>
        </w:rPr>
        <w:t>)</w:t>
      </w:r>
      <w:r w:rsidR="00586BBF" w:rsidRPr="004E45D1">
        <w:rPr>
          <w:rFonts w:asciiTheme="minorHAnsi" w:hAnsiTheme="minorHAnsi"/>
        </w:rPr>
        <w:fldChar w:fldCharType="end"/>
      </w:r>
      <w:r w:rsidR="00586BBF" w:rsidRPr="004E45D1">
        <w:rPr>
          <w:rFonts w:asciiTheme="minorHAnsi" w:hAnsiTheme="minorHAnsi"/>
        </w:rPr>
        <w:t>.</w:t>
      </w:r>
      <w:r w:rsidR="004277ED" w:rsidRPr="004E45D1">
        <w:rPr>
          <w:rFonts w:asciiTheme="minorHAnsi" w:hAnsiTheme="minorHAnsi"/>
        </w:rPr>
        <w:t xml:space="preserve"> Later, injections of </w:t>
      </w:r>
      <w:r w:rsidR="001F0086" w:rsidRPr="004E45D1">
        <w:rPr>
          <w:rFonts w:asciiTheme="minorHAnsi" w:hAnsiTheme="minorHAnsi"/>
        </w:rPr>
        <w:t>maltose, sucrose, dextrin, and HMB were</w:t>
      </w:r>
      <w:r w:rsidR="004277ED" w:rsidRPr="004E45D1">
        <w:rPr>
          <w:rFonts w:asciiTheme="minorHAnsi" w:hAnsiTheme="minorHAnsi"/>
        </w:rPr>
        <w:t xml:space="preserve"> used </w:t>
      </w:r>
      <w:r w:rsidR="007900E1" w:rsidRPr="004E45D1">
        <w:rPr>
          <w:rFonts w:asciiTheme="minorHAnsi" w:hAnsiTheme="minorHAnsi"/>
        </w:rPr>
        <w:t>to</w:t>
      </w:r>
      <w:r w:rsidR="00A35079" w:rsidRPr="004E45D1">
        <w:rPr>
          <w:rFonts w:asciiTheme="minorHAnsi" w:hAnsiTheme="minorHAnsi"/>
        </w:rPr>
        <w:t xml:space="preserve"> increase the birds’ weight</w:t>
      </w:r>
      <w:r w:rsidR="006B4410" w:rsidRPr="004E45D1">
        <w:rPr>
          <w:rFonts w:asciiTheme="minorHAnsi" w:hAnsiTheme="minorHAnsi"/>
        </w:rPr>
        <w:t xml:space="preserve"> (and in particular, breast weight)</w:t>
      </w:r>
      <w:r w:rsidR="00A35079" w:rsidRPr="004E45D1">
        <w:rPr>
          <w:rFonts w:asciiTheme="minorHAnsi" w:hAnsiTheme="minorHAnsi"/>
        </w:rPr>
        <w:t xml:space="preserve"> at hatch</w:t>
      </w:r>
      <w:r w:rsidR="007900E1" w:rsidRPr="004E45D1">
        <w:rPr>
          <w:rFonts w:asciiTheme="minorHAnsi" w:hAnsiTheme="minorHAnsi"/>
        </w:rPr>
        <w:t xml:space="preserve">, which can </w:t>
      </w:r>
      <w:r w:rsidR="00012532" w:rsidRPr="004E45D1">
        <w:rPr>
          <w:rFonts w:asciiTheme="minorHAnsi" w:hAnsiTheme="minorHAnsi"/>
        </w:rPr>
        <w:t>lead to larger birds as adults</w:t>
      </w:r>
      <w:r w:rsidR="007900E1" w:rsidRPr="004E45D1">
        <w:rPr>
          <w:rFonts w:asciiTheme="minorHAnsi" w:hAnsiTheme="minorHAnsi"/>
        </w:rPr>
        <w:t>, and in turn can allow for a larger meat yield and higher profits for producers</w:t>
      </w:r>
      <w:r w:rsidR="00A35079" w:rsidRPr="004E45D1">
        <w:rPr>
          <w:rFonts w:asciiTheme="minorHAnsi" w:hAnsiTheme="minorHAnsi"/>
        </w:rPr>
        <w:t xml:space="preserve"> </w:t>
      </w:r>
      <w:r w:rsidR="00A35079" w:rsidRPr="004E45D1">
        <w:rPr>
          <w:rFonts w:asciiTheme="minorHAnsi" w:hAnsiTheme="minorHAnsi"/>
        </w:rPr>
        <w:fldChar w:fldCharType="begin"/>
      </w:r>
      <w:r w:rsidR="000E5E55" w:rsidRPr="004E45D1">
        <w:rPr>
          <w:rFonts w:asciiTheme="minorHAnsi" w:hAnsiTheme="minorHAnsi"/>
        </w:rPr>
        <w:instrText xml:space="preserve"> ADDIN EN.CITE &lt;EndNote&gt;&lt;Cite&gt;&lt;Author&gt;Uni&lt;/Author&gt;&lt;Year&gt;2005&lt;/Year&gt;&lt;RecNum&gt;163&lt;/RecNum&gt;&lt;DisplayText&gt;(Z. Uni et al., 2005)&lt;/DisplayText&gt;&lt;record&gt;&lt;rec-number&gt;163&lt;/rec-number&gt;&lt;foreign-keys&gt;&lt;key app="EN" db-id="pr2ave202etspted0pcpvpphvxad2wrw05za" timestamp="1457748509"&gt;163&lt;/key&gt;&lt;/foreign-keys&gt;&lt;ref-type name="Journal Article"&gt;17&lt;/ref-type&gt;&lt;contributors&gt;&lt;authors&gt;&lt;author&gt;Uni, Z.&lt;/author&gt;&lt;author&gt;Ferket, P. R.&lt;/author&gt;&lt;author&gt;Tako, E.&lt;/author&gt;&lt;author&gt;Kedar, O.&lt;/author&gt;&lt;/authors&gt;&lt;/contributors&gt;&lt;titles&gt;&lt;title&gt;In ovo feeding improves energy status of late-term chicken embryos&lt;/title&gt;&lt;secondary-title&gt;Poultry Science&lt;/secondary-title&gt;&lt;/titles&gt;&lt;periodical&gt;&lt;full-title&gt;Poultry Science&lt;/full-title&gt;&lt;/periodical&gt;&lt;pages&gt;764-770&lt;/pages&gt;&lt;volume&gt;84&lt;/volume&gt;&lt;number&gt;5&lt;/number&gt;&lt;dates&gt;&lt;year&gt;2005&lt;/year&gt;&lt;pub-dates&gt;&lt;date&gt;May 1, 2005&lt;/date&gt;&lt;/pub-dates&gt;&lt;/dates&gt;&lt;urls&gt;&lt;related-urls&gt;&lt;url&gt;http://ps.oxfordjournals.org/content/84/5/764.abstract&lt;/url&gt;&lt;url&gt;http://ps.oxfordjournals.org/content/84/5/764.full.pdf&lt;/url&gt;&lt;/related-urls&gt;&lt;/urls&gt;&lt;electronic-resource-num&gt;10.1093/ps/84.5.764&lt;/electronic-resource-num&gt;&lt;/record&gt;&lt;/Cite&gt;&lt;/EndNote&gt;</w:instrText>
      </w:r>
      <w:r w:rsidR="00A35079" w:rsidRPr="004E45D1">
        <w:rPr>
          <w:rFonts w:asciiTheme="minorHAnsi" w:hAnsiTheme="minorHAnsi"/>
        </w:rPr>
        <w:fldChar w:fldCharType="separate"/>
      </w:r>
      <w:r w:rsidR="000E5E55" w:rsidRPr="004E45D1">
        <w:rPr>
          <w:rFonts w:asciiTheme="minorHAnsi" w:hAnsiTheme="minorHAnsi"/>
          <w:noProof/>
        </w:rPr>
        <w:t>(</w:t>
      </w:r>
      <w:hyperlink w:anchor="_ENREF_56" w:tooltip="Uni, 2005 #163" w:history="1">
        <w:r w:rsidR="00C35751" w:rsidRPr="004E45D1">
          <w:rPr>
            <w:rFonts w:asciiTheme="minorHAnsi" w:hAnsiTheme="minorHAnsi"/>
            <w:noProof/>
          </w:rPr>
          <w:t>Z. Uni et al., 2005</w:t>
        </w:r>
      </w:hyperlink>
      <w:r w:rsidR="000E5E55" w:rsidRPr="004E45D1">
        <w:rPr>
          <w:rFonts w:asciiTheme="minorHAnsi" w:hAnsiTheme="minorHAnsi"/>
          <w:noProof/>
        </w:rPr>
        <w:t>)</w:t>
      </w:r>
      <w:r w:rsidR="00A35079" w:rsidRPr="004E45D1">
        <w:rPr>
          <w:rFonts w:asciiTheme="minorHAnsi" w:hAnsiTheme="minorHAnsi"/>
        </w:rPr>
        <w:fldChar w:fldCharType="end"/>
      </w:r>
      <w:r w:rsidR="00A35079" w:rsidRPr="004E45D1">
        <w:rPr>
          <w:rFonts w:asciiTheme="minorHAnsi" w:hAnsiTheme="minorHAnsi"/>
        </w:rPr>
        <w:t>.</w:t>
      </w:r>
      <w:r w:rsidR="002A02D8" w:rsidRPr="004E45D1">
        <w:rPr>
          <w:rFonts w:asciiTheme="minorHAnsi" w:hAnsiTheme="minorHAnsi"/>
        </w:rPr>
        <w:t xml:space="preserve"> </w:t>
      </w:r>
    </w:p>
    <w:p w14:paraId="55106AB6" w14:textId="5D0E7395" w:rsidR="006A2E11" w:rsidRPr="004E45D1" w:rsidRDefault="006A2E11" w:rsidP="003C2589">
      <w:pPr>
        <w:spacing w:line="480" w:lineRule="auto"/>
        <w:ind w:firstLine="720"/>
        <w:rPr>
          <w:rFonts w:asciiTheme="minorHAnsi" w:hAnsiTheme="minorHAnsi"/>
          <w:color w:val="FF0000"/>
        </w:rPr>
      </w:pPr>
      <w:r w:rsidRPr="004E45D1">
        <w:rPr>
          <w:rFonts w:asciiTheme="minorHAnsi" w:hAnsiTheme="minorHAnsi"/>
        </w:rPr>
        <w:lastRenderedPageBreak/>
        <w:t xml:space="preserve">In addition, </w:t>
      </w:r>
      <w:r w:rsidR="00326B3D" w:rsidRPr="004E45D1">
        <w:rPr>
          <w:rFonts w:asciiTheme="minorHAnsi" w:hAnsiTheme="minorHAnsi"/>
          <w:i/>
        </w:rPr>
        <w:t>in ovo</w:t>
      </w:r>
      <w:r w:rsidRPr="004E45D1">
        <w:rPr>
          <w:rFonts w:asciiTheme="minorHAnsi" w:hAnsiTheme="minorHAnsi"/>
        </w:rPr>
        <w:t xml:space="preserve"> injections have previously been used to alter adiposity. Injections of at 0.2 mg of anti-adipocyte monoclonal antibodies on day 15 of embryonic development led to decreased abdominal fat at 42 days of age </w:t>
      </w:r>
      <w:r w:rsidR="00946766" w:rsidRPr="004E45D1">
        <w:rPr>
          <w:rFonts w:asciiTheme="minorHAnsi" w:hAnsiTheme="minorHAnsi"/>
        </w:rPr>
        <w:fldChar w:fldCharType="begin"/>
      </w:r>
      <w:r w:rsidR="00946766" w:rsidRPr="004E45D1">
        <w:rPr>
          <w:rFonts w:asciiTheme="minorHAnsi" w:hAnsiTheme="minorHAnsi"/>
        </w:rPr>
        <w:instrText xml:space="preserve"> ADDIN EN.CITE &lt;EndNote&gt;&lt;Cite&gt;&lt;Author&gt;Wu&lt;/Author&gt;&lt;Year&gt;2000&lt;/Year&gt;&lt;RecNum&gt;233&lt;/RecNum&gt;&lt;DisplayText&gt;(Wu et al., 2000)&lt;/DisplayText&gt;&lt;record&gt;&lt;rec-number&gt;233&lt;/rec-number&gt;&lt;foreign-keys&gt;&lt;key app="EN" db-id="pr2ave202etspted0pcpvpphvxad2wrw05za" timestamp="1469630783"&gt;233&lt;/key&gt;&lt;/foreign-keys&gt;&lt;ref-type name="Journal Article"&gt;17&lt;/ref-type&gt;&lt;contributors&gt;&lt;authors&gt;&lt;author&gt;Wu, YJ&lt;/author&gt;&lt;author&gt;Valdez-Corcoran, M&lt;/author&gt;&lt;author&gt;Wright, JT&lt;/author&gt;&lt;author&gt;Cartwright, AL&lt;/author&gt;&lt;/authors&gt;&lt;/contributors&gt;&lt;titles&gt;&lt;title&gt;Abdominal fat pad mass reduction by in ovo administration of anti-adipocyte monoclonal antibodies in chickens&lt;/title&gt;&lt;secondary-title&gt;Poultry science&lt;/secondary-title&gt;&lt;/titles&gt;&lt;periodical&gt;&lt;full-title&gt;Poultry Science&lt;/full-title&gt;&lt;/periodical&gt;&lt;pages&gt;1640-1644&lt;/pages&gt;&lt;volume&gt;79&lt;/volume&gt;&lt;number&gt;11&lt;/number&gt;&lt;dates&gt;&lt;year&gt;2000&lt;/year&gt;&lt;/dates&gt;&lt;isbn&gt;0032-5791&lt;/isbn&gt;&lt;urls&gt;&lt;/urls&gt;&lt;/record&gt;&lt;/Cite&gt;&lt;/EndNote&gt;</w:instrText>
      </w:r>
      <w:r w:rsidR="00946766" w:rsidRPr="004E45D1">
        <w:rPr>
          <w:rFonts w:asciiTheme="minorHAnsi" w:hAnsiTheme="minorHAnsi"/>
        </w:rPr>
        <w:fldChar w:fldCharType="separate"/>
      </w:r>
      <w:r w:rsidR="00946766" w:rsidRPr="004E45D1">
        <w:rPr>
          <w:rFonts w:asciiTheme="minorHAnsi" w:hAnsiTheme="minorHAnsi"/>
          <w:noProof/>
        </w:rPr>
        <w:t>(</w:t>
      </w:r>
      <w:hyperlink w:anchor="_ENREF_63" w:tooltip="Wu, 2000 #233" w:history="1">
        <w:r w:rsidR="00C35751" w:rsidRPr="004E45D1">
          <w:rPr>
            <w:rFonts w:asciiTheme="minorHAnsi" w:hAnsiTheme="minorHAnsi"/>
            <w:noProof/>
          </w:rPr>
          <w:t>Wu et al., 2000</w:t>
        </w:r>
      </w:hyperlink>
      <w:r w:rsidR="00946766" w:rsidRPr="004E45D1">
        <w:rPr>
          <w:rFonts w:asciiTheme="minorHAnsi" w:hAnsiTheme="minorHAnsi"/>
          <w:noProof/>
        </w:rPr>
        <w:t>)</w:t>
      </w:r>
      <w:r w:rsidR="00946766" w:rsidRPr="004E45D1">
        <w:rPr>
          <w:rFonts w:asciiTheme="minorHAnsi" w:hAnsiTheme="minorHAnsi"/>
        </w:rPr>
        <w:fldChar w:fldCharType="end"/>
      </w:r>
      <w:r w:rsidR="003C2589" w:rsidRPr="004E45D1">
        <w:rPr>
          <w:rFonts w:asciiTheme="minorHAnsi" w:hAnsiTheme="minorHAnsi"/>
        </w:rPr>
        <w:t xml:space="preserve">. </w:t>
      </w:r>
      <w:r w:rsidR="003578DE" w:rsidRPr="004E45D1">
        <w:rPr>
          <w:rFonts w:asciiTheme="minorHAnsi" w:hAnsiTheme="minorHAnsi"/>
        </w:rPr>
        <w:t xml:space="preserve">One study investigated </w:t>
      </w:r>
      <w:r w:rsidR="003578DE" w:rsidRPr="004E45D1">
        <w:rPr>
          <w:rFonts w:asciiTheme="minorHAnsi" w:hAnsiTheme="minorHAnsi"/>
          <w:i/>
        </w:rPr>
        <w:t>in ovo</w:t>
      </w:r>
      <w:r w:rsidR="003578DE" w:rsidRPr="004E45D1">
        <w:rPr>
          <w:rFonts w:asciiTheme="minorHAnsi" w:hAnsiTheme="minorHAnsi"/>
        </w:rPr>
        <w:t xml:space="preserve"> injections of selenium in 8 day old embryos and determined that this increased adipose tissue mass by 30% </w:t>
      </w:r>
      <w:r w:rsidR="003578DE" w:rsidRPr="004E45D1">
        <w:rPr>
          <w:rFonts w:asciiTheme="minorHAnsi" w:hAnsiTheme="minorHAnsi"/>
        </w:rPr>
        <w:fldChar w:fldCharType="begin"/>
      </w:r>
      <w:r w:rsidR="003578DE" w:rsidRPr="004E45D1">
        <w:rPr>
          <w:rFonts w:asciiTheme="minorHAnsi" w:hAnsiTheme="minorHAnsi"/>
        </w:rPr>
        <w:instrText xml:space="preserve"> ADDIN EN.CITE &lt;EndNote&gt;&lt;Cite&gt;&lt;Author&gt;Hassan&lt;/Author&gt;&lt;Year&gt;2014&lt;/Year&gt;&lt;RecNum&gt;239&lt;/RecNum&gt;&lt;DisplayText&gt;(Hassan et al., 2014)&lt;/DisplayText&gt;&lt;record&gt;&lt;rec-number&gt;239&lt;/rec-number&gt;&lt;foreign-keys&gt;&lt;key app="EN" db-id="pr2ave202etspted0pcpvpphvxad2wrw05za" timestamp="1471029970"&gt;239&lt;/key&gt;&lt;/foreign-keys&gt;&lt;ref-type name="Journal Article"&gt;17&lt;/ref-type&gt;&lt;contributors&gt;&lt;authors&gt;&lt;author&gt;Hassan, Aishlin&lt;/author&gt;&lt;author&gt;Ahn, Jinsoo&lt;/author&gt;&lt;author&gt;Suh, Yeunsu&lt;/author&gt;&lt;author&gt;Choi, Young Min&lt;/author&gt;&lt;author&gt;Chen, Paula&lt;/author&gt;&lt;author&gt;Lee, Kichoon&lt;/author&gt;&lt;/authors&gt;&lt;/contributors&gt;&lt;titles&gt;&lt;title&gt;Selenium promotes adipogenic determination and differentiation of chicken embryonic fibroblasts with regulation of genes involved in fatty acid uptake, triacylglycerol synthesis and lipolysis&lt;/title&gt;&lt;secondary-title&gt;Journal of Nutritional Biochemistry&lt;/secondary-title&gt;&lt;/titles&gt;&lt;periodical&gt;&lt;full-title&gt;Journal of Nutritional Biochemistry&lt;/full-title&gt;&lt;/periodical&gt;&lt;pages&gt;858-867&lt;/pages&gt;&lt;volume&gt;25&lt;/volume&gt;&lt;number&gt;8&lt;/number&gt;&lt;dates&gt;&lt;year&gt;2014&lt;/year&gt;&lt;/dates&gt;&lt;publisher&gt;Elsevier&lt;/publisher&gt;&lt;isbn&gt;0955-2863&lt;/isbn&gt;&lt;urls&gt;&lt;related-urls&gt;&lt;url&gt;http://dx.doi.org/10.1016/j.jnutbio.2014.03.018&lt;/url&gt;&lt;/related-urls&gt;&lt;/urls&gt;&lt;electronic-resource-num&gt;10.1016/j.jnutbio.2014.03.018&lt;/electronic-resource-num&gt;&lt;access-date&gt;2016/08/12&lt;/access-date&gt;&lt;/record&gt;&lt;/Cite&gt;&lt;/EndNote&gt;</w:instrText>
      </w:r>
      <w:r w:rsidR="003578DE" w:rsidRPr="004E45D1">
        <w:rPr>
          <w:rFonts w:asciiTheme="minorHAnsi" w:hAnsiTheme="minorHAnsi"/>
        </w:rPr>
        <w:fldChar w:fldCharType="separate"/>
      </w:r>
      <w:r w:rsidR="003578DE" w:rsidRPr="004E45D1">
        <w:rPr>
          <w:rFonts w:asciiTheme="minorHAnsi" w:hAnsiTheme="minorHAnsi"/>
          <w:noProof/>
        </w:rPr>
        <w:t>(</w:t>
      </w:r>
      <w:hyperlink w:anchor="_ENREF_13" w:tooltip="Hassan, 2014 #239" w:history="1">
        <w:r w:rsidR="00C35751" w:rsidRPr="004E45D1">
          <w:rPr>
            <w:rFonts w:asciiTheme="minorHAnsi" w:hAnsiTheme="minorHAnsi"/>
            <w:noProof/>
          </w:rPr>
          <w:t>Hassan et al., 2014</w:t>
        </w:r>
      </w:hyperlink>
      <w:r w:rsidR="003578DE" w:rsidRPr="004E45D1">
        <w:rPr>
          <w:rFonts w:asciiTheme="minorHAnsi" w:hAnsiTheme="minorHAnsi"/>
          <w:noProof/>
        </w:rPr>
        <w:t>)</w:t>
      </w:r>
      <w:r w:rsidR="003578DE" w:rsidRPr="004E45D1">
        <w:rPr>
          <w:rFonts w:asciiTheme="minorHAnsi" w:hAnsiTheme="minorHAnsi"/>
        </w:rPr>
        <w:fldChar w:fldCharType="end"/>
      </w:r>
      <w:r w:rsidR="003578DE" w:rsidRPr="004E45D1">
        <w:rPr>
          <w:rFonts w:asciiTheme="minorHAnsi" w:hAnsiTheme="minorHAnsi"/>
        </w:rPr>
        <w:t>. Ovine growth hormone</w:t>
      </w:r>
      <w:r w:rsidR="003578DE" w:rsidRPr="004E45D1">
        <w:rPr>
          <w:rFonts w:asciiTheme="minorHAnsi" w:hAnsiTheme="minorHAnsi"/>
          <w:i/>
        </w:rPr>
        <w:t xml:space="preserve"> in ovo </w:t>
      </w:r>
      <w:r w:rsidR="003578DE" w:rsidRPr="004E45D1">
        <w:rPr>
          <w:rFonts w:asciiTheme="minorHAnsi" w:hAnsiTheme="minorHAnsi"/>
        </w:rPr>
        <w:t xml:space="preserve">injections administered on day 11 of embryonic development were determined to increase adipocyte size and decreased sensitivity to glucagon induced lipolysis when it was measured in the 7 week old broilers </w:t>
      </w:r>
      <w:r w:rsidR="003578DE" w:rsidRPr="004E45D1">
        <w:rPr>
          <w:rFonts w:asciiTheme="minorHAnsi" w:hAnsiTheme="minorHAnsi"/>
        </w:rPr>
        <w:fldChar w:fldCharType="begin"/>
      </w:r>
      <w:r w:rsidR="003578DE" w:rsidRPr="004E45D1">
        <w:rPr>
          <w:rFonts w:asciiTheme="minorHAnsi" w:hAnsiTheme="minorHAnsi"/>
        </w:rPr>
        <w:instrText xml:space="preserve"> ADDIN EN.CITE &lt;EndNote&gt;&lt;Cite&gt;&lt;Author&gt;Hargis&lt;/Author&gt;&lt;Year&gt;1989&lt;/Year&gt;&lt;RecNum&gt;240&lt;/RecNum&gt;&lt;DisplayText&gt;(Hargis et al., 1989)&lt;/DisplayText&gt;&lt;record&gt;&lt;rec-number&gt;240&lt;/rec-number&gt;&lt;foreign-keys&gt;&lt;key app="EN" db-id="pr2ave202etspted0pcpvpphvxad2wrw05za" timestamp="1471030357"&gt;240&lt;/key&gt;&lt;/foreign-keys&gt;&lt;ref-type name="Journal Article"&gt;17&lt;/ref-type&gt;&lt;contributors&gt;&lt;authors&gt;&lt;author&gt;Hargis, P. S.&lt;/author&gt;&lt;author&gt;Pardue, S. L.&lt;/author&gt;&lt;author&gt;Lee, A. M.&lt;/author&gt;&lt;author&gt;Sandel, G. W.&lt;/author&gt;&lt;/authors&gt;&lt;/contributors&gt;&lt;auth-address&gt;Department of Poultry Science, Texas A&amp;amp;M University System College Station 77843-2472.&lt;/auth-address&gt;&lt;titles&gt;&lt;title&gt;In ovo growth hormone alters growth and adipose tissue development of chickens&lt;/title&gt;&lt;secondary-title&gt;Growth Dev Aging&lt;/secondary-title&gt;&lt;alt-title&gt;Growth, development, and aging : GDA&lt;/alt-title&gt;&lt;/titles&gt;&lt;periodical&gt;&lt;full-title&gt;Growth Dev Aging&lt;/full-title&gt;&lt;abbr-1&gt;Growth, development, and aging : GDA&lt;/abbr-1&gt;&lt;/periodical&gt;&lt;alt-periodical&gt;&lt;full-title&gt;Growth Dev Aging&lt;/full-title&gt;&lt;abbr-1&gt;Growth, development, and aging : GDA&lt;/abbr-1&gt;&lt;/alt-periodical&gt;&lt;pages&gt;93-9&lt;/pages&gt;&lt;volume&gt;53&lt;/volume&gt;&lt;number&gt;3&lt;/number&gt;&lt;edition&gt;1989/01/01&lt;/edition&gt;&lt;keywords&gt;&lt;keyword&gt;Adipose Tissue/*drug effects/growth &amp;amp; development/metabolism&lt;/keyword&gt;&lt;keyword&gt;Animals&lt;/keyword&gt;&lt;keyword&gt;Chick Embryo&lt;/keyword&gt;&lt;keyword&gt;Chickens/*growth &amp;amp; development&lt;/keyword&gt;&lt;keyword&gt;Female&lt;/keyword&gt;&lt;keyword&gt;Growth Hormone/isolation &amp;amp; purification/*pharmacology&lt;/keyword&gt;&lt;keyword&gt;Lipolysis/drug effects&lt;/keyword&gt;&lt;keyword&gt;Male&lt;/keyword&gt;&lt;keyword&gt;Sheep&lt;/keyword&gt;&lt;keyword&gt;Species Specificity&lt;/keyword&gt;&lt;/keywords&gt;&lt;dates&gt;&lt;year&gt;1989&lt;/year&gt;&lt;pub-dates&gt;&lt;date&gt;Autumn&lt;/date&gt;&lt;/pub-dates&gt;&lt;/dates&gt;&lt;isbn&gt;1041-1232 (Print)&amp;#xD;1041-1232&lt;/isbn&gt;&lt;accession-num&gt;2599745&lt;/accession-num&gt;&lt;urls&gt;&lt;/urls&gt;&lt;remote-database-provider&gt;NLM&lt;/remote-database-provider&gt;&lt;language&gt;eng&lt;/language&gt;&lt;/record&gt;&lt;/Cite&gt;&lt;/EndNote&gt;</w:instrText>
      </w:r>
      <w:r w:rsidR="003578DE" w:rsidRPr="004E45D1">
        <w:rPr>
          <w:rFonts w:asciiTheme="minorHAnsi" w:hAnsiTheme="minorHAnsi"/>
        </w:rPr>
        <w:fldChar w:fldCharType="separate"/>
      </w:r>
      <w:r w:rsidR="003578DE" w:rsidRPr="004E45D1">
        <w:rPr>
          <w:rFonts w:asciiTheme="minorHAnsi" w:hAnsiTheme="minorHAnsi"/>
          <w:noProof/>
        </w:rPr>
        <w:t>(</w:t>
      </w:r>
      <w:hyperlink w:anchor="_ENREF_12" w:tooltip="Hargis, 1989 #240" w:history="1">
        <w:r w:rsidR="00C35751" w:rsidRPr="004E45D1">
          <w:rPr>
            <w:rFonts w:asciiTheme="minorHAnsi" w:hAnsiTheme="minorHAnsi"/>
            <w:noProof/>
          </w:rPr>
          <w:t>Hargis et al., 1989</w:t>
        </w:r>
      </w:hyperlink>
      <w:r w:rsidR="003578DE" w:rsidRPr="004E45D1">
        <w:rPr>
          <w:rFonts w:asciiTheme="minorHAnsi" w:hAnsiTheme="minorHAnsi"/>
          <w:noProof/>
        </w:rPr>
        <w:t>)</w:t>
      </w:r>
      <w:r w:rsidR="003578DE" w:rsidRPr="004E45D1">
        <w:rPr>
          <w:rFonts w:asciiTheme="minorHAnsi" w:hAnsiTheme="minorHAnsi"/>
        </w:rPr>
        <w:fldChar w:fldCharType="end"/>
      </w:r>
      <w:r w:rsidR="00404F74" w:rsidRPr="004E45D1">
        <w:rPr>
          <w:rFonts w:asciiTheme="minorHAnsi" w:hAnsiTheme="minorHAnsi"/>
        </w:rPr>
        <w:t>.</w:t>
      </w:r>
      <w:r w:rsidR="00197098" w:rsidRPr="004E45D1">
        <w:rPr>
          <w:rFonts w:asciiTheme="minorHAnsi" w:hAnsiTheme="minorHAnsi"/>
        </w:rPr>
        <w:t xml:space="preserve"> There </w:t>
      </w:r>
      <w:r w:rsidR="00404F74" w:rsidRPr="004E45D1">
        <w:rPr>
          <w:rFonts w:asciiTheme="minorHAnsi" w:hAnsiTheme="minorHAnsi"/>
        </w:rPr>
        <w:t xml:space="preserve">are no studies </w:t>
      </w:r>
      <w:r w:rsidR="00197098" w:rsidRPr="004E45D1">
        <w:rPr>
          <w:rFonts w:asciiTheme="minorHAnsi" w:hAnsiTheme="minorHAnsi"/>
        </w:rPr>
        <w:t xml:space="preserve">at this time </w:t>
      </w:r>
      <w:r w:rsidR="00404F74" w:rsidRPr="004E45D1">
        <w:rPr>
          <w:rFonts w:asciiTheme="minorHAnsi" w:hAnsiTheme="minorHAnsi"/>
        </w:rPr>
        <w:t>that</w:t>
      </w:r>
      <w:r w:rsidR="00197098" w:rsidRPr="004E45D1">
        <w:rPr>
          <w:rFonts w:asciiTheme="minorHAnsi" w:hAnsiTheme="minorHAnsi"/>
        </w:rPr>
        <w:t xml:space="preserve"> have</w:t>
      </w:r>
      <w:r w:rsidR="00404F74" w:rsidRPr="004E45D1">
        <w:rPr>
          <w:rFonts w:asciiTheme="minorHAnsi" w:hAnsiTheme="minorHAnsi"/>
        </w:rPr>
        <w:t xml:space="preserve"> investigate</w:t>
      </w:r>
      <w:r w:rsidR="00197098" w:rsidRPr="004E45D1">
        <w:rPr>
          <w:rFonts w:asciiTheme="minorHAnsi" w:hAnsiTheme="minorHAnsi"/>
        </w:rPr>
        <w:t>d</w:t>
      </w:r>
      <w:r w:rsidR="00404F74" w:rsidRPr="004E45D1">
        <w:rPr>
          <w:rFonts w:asciiTheme="minorHAnsi" w:hAnsiTheme="minorHAnsi"/>
        </w:rPr>
        <w:t xml:space="preserve"> the effect of </w:t>
      </w:r>
      <w:r w:rsidR="00404F74" w:rsidRPr="004E45D1">
        <w:rPr>
          <w:rFonts w:asciiTheme="minorHAnsi" w:hAnsiTheme="minorHAnsi"/>
          <w:i/>
        </w:rPr>
        <w:t>in ovo</w:t>
      </w:r>
      <w:r w:rsidR="00404F74" w:rsidRPr="004E45D1">
        <w:rPr>
          <w:rFonts w:asciiTheme="minorHAnsi" w:hAnsiTheme="minorHAnsi"/>
        </w:rPr>
        <w:t xml:space="preserve"> injections of fatty acids on adiposity in broiler chickens.</w:t>
      </w:r>
    </w:p>
    <w:p w14:paraId="38A6B77A" w14:textId="77777777" w:rsidR="00D74480" w:rsidRPr="004E45D1" w:rsidRDefault="00D74480">
      <w:pPr>
        <w:rPr>
          <w:rFonts w:asciiTheme="minorHAnsi" w:hAnsiTheme="minorHAnsi"/>
          <w:bCs/>
        </w:rPr>
      </w:pPr>
      <w:r w:rsidRPr="004E45D1">
        <w:rPr>
          <w:rFonts w:asciiTheme="minorHAnsi" w:hAnsiTheme="minorHAnsi"/>
        </w:rPr>
        <w:br w:type="page"/>
      </w:r>
    </w:p>
    <w:p w14:paraId="394C7683" w14:textId="4ED0DD67" w:rsidR="00A37CC6" w:rsidRPr="004E45D1" w:rsidRDefault="00326B3D" w:rsidP="001B32E8">
      <w:pPr>
        <w:pStyle w:val="Heading1"/>
      </w:pPr>
      <w:bookmarkStart w:id="7" w:name="_Toc458798847"/>
      <w:r w:rsidRPr="004E45D1">
        <w:lastRenderedPageBreak/>
        <w:t>Chapter 2</w:t>
      </w:r>
      <w:r w:rsidR="002E7381" w:rsidRPr="004E45D1">
        <w:t xml:space="preserve">. </w:t>
      </w:r>
      <w:r w:rsidR="009432FF" w:rsidRPr="004E45D1">
        <w:t>Omega-3 Fatty Acids Decrease Adipocyte Size in Young Broiler Chicks</w:t>
      </w:r>
      <w:bookmarkStart w:id="8" w:name="_Toc450684575"/>
      <w:bookmarkEnd w:id="7"/>
    </w:p>
    <w:p w14:paraId="0834B9FE" w14:textId="77777777" w:rsidR="00325A75" w:rsidRPr="004E45D1" w:rsidRDefault="00325A75" w:rsidP="008A1D4C">
      <w:pPr>
        <w:pStyle w:val="Heading2"/>
      </w:pPr>
      <w:r w:rsidRPr="004E45D1">
        <w:br w:type="page"/>
      </w:r>
    </w:p>
    <w:p w14:paraId="50A28B17" w14:textId="320066C1" w:rsidR="00326B3D" w:rsidRPr="004E45D1" w:rsidRDefault="00D679B7" w:rsidP="008A1D4C">
      <w:pPr>
        <w:pStyle w:val="Heading2"/>
      </w:pPr>
      <w:bookmarkStart w:id="9" w:name="_Toc458798848"/>
      <w:r w:rsidRPr="004E45D1">
        <w:lastRenderedPageBreak/>
        <w:t>2</w:t>
      </w:r>
      <w:r w:rsidR="00326B3D" w:rsidRPr="004E45D1">
        <w:t>.1 Abstract</w:t>
      </w:r>
      <w:bookmarkEnd w:id="9"/>
    </w:p>
    <w:p w14:paraId="4C40CD74" w14:textId="698E1887" w:rsidR="004344CE" w:rsidRPr="004E45D1" w:rsidRDefault="002D7DAB" w:rsidP="00256CB6">
      <w:pPr>
        <w:spacing w:line="480" w:lineRule="auto"/>
        <w:ind w:firstLine="720"/>
        <w:rPr>
          <w:rFonts w:asciiTheme="minorHAnsi" w:hAnsiTheme="minorHAnsi"/>
        </w:rPr>
      </w:pPr>
      <w:r>
        <w:rPr>
          <w:rFonts w:asciiTheme="minorHAnsi" w:hAnsiTheme="minorHAnsi"/>
        </w:rPr>
        <w:t xml:space="preserve">Obesity is a growing problem in humans as it causes many detrimental health problems. Additionally, excess fatness has become an issue in broiler chickens, or chickens raised for meat, as fat does not return the same profits as muscle for producers. </w:t>
      </w:r>
      <w:bookmarkStart w:id="10" w:name="_GoBack"/>
      <w:bookmarkEnd w:id="10"/>
      <w:r w:rsidR="00256CB6" w:rsidRPr="004E45D1">
        <w:rPr>
          <w:rFonts w:asciiTheme="minorHAnsi" w:hAnsiTheme="minorHAnsi"/>
        </w:rPr>
        <w:t xml:space="preserve">Broiler chickens are a novel yet promising model for human obesity with similarities in fatty acid metabolism and their ability to </w:t>
      </w:r>
      <w:r w:rsidR="004344CE" w:rsidRPr="004E45D1">
        <w:rPr>
          <w:rFonts w:asciiTheme="minorHAnsi" w:hAnsiTheme="minorHAnsi"/>
        </w:rPr>
        <w:t>readily deposit abdominal adipose tissue post-hatch</w:t>
      </w:r>
      <w:r w:rsidR="00256CB6" w:rsidRPr="004E45D1">
        <w:rPr>
          <w:rFonts w:asciiTheme="minorHAnsi" w:hAnsiTheme="minorHAnsi"/>
        </w:rPr>
        <w:t>. Thus, day old broilers</w:t>
      </w:r>
      <w:r w:rsidR="004344CE" w:rsidRPr="004E45D1">
        <w:rPr>
          <w:rFonts w:asciiTheme="minorHAnsi" w:hAnsiTheme="minorHAnsi"/>
        </w:rPr>
        <w:t xml:space="preserve"> were used to investigate the hypothesis that enriching the diet at hatch in long chain polyunsaturated fatty acids at hatch could reduce adiposity. Chicks were fed isocaloric diets which contained 3% fat sources of corn oil, flaxseed oil, macadamia nut oil, safflower oil, fish oil, or tuna oil. Weight gain (P = 0.392), relative breast weight (P = 0.22), relative abdominal fat pad weight (P = 0.708), lipolysis (P = .083), and serum glucose levels (P = 0.055) were maintained across diets. A</w:t>
      </w:r>
      <w:r w:rsidR="00256CB6" w:rsidRPr="004E45D1">
        <w:rPr>
          <w:rFonts w:asciiTheme="minorHAnsi" w:hAnsiTheme="minorHAnsi"/>
        </w:rPr>
        <w:t>verage a</w:t>
      </w:r>
      <w:r w:rsidR="004344CE" w:rsidRPr="004E45D1">
        <w:rPr>
          <w:rFonts w:asciiTheme="minorHAnsi" w:hAnsiTheme="minorHAnsi"/>
        </w:rPr>
        <w:t xml:space="preserve">dipocyte size </w:t>
      </w:r>
      <w:r w:rsidR="00256CB6" w:rsidRPr="004E45D1">
        <w:rPr>
          <w:rFonts w:asciiTheme="minorHAnsi" w:hAnsiTheme="minorHAnsi"/>
        </w:rPr>
        <w:t xml:space="preserve">was greatest in chicks fed the corn oil diet and least in the chicks fed the tuna oil diet (P &lt; 0.0001), indicating that adiposity could potentially be altered at the cellular level. </w:t>
      </w:r>
    </w:p>
    <w:p w14:paraId="58245AF5" w14:textId="54BE435D" w:rsidR="00FE67B3" w:rsidRPr="004E45D1" w:rsidRDefault="00D679B7" w:rsidP="008A1D4C">
      <w:pPr>
        <w:pStyle w:val="Heading2"/>
      </w:pPr>
      <w:bookmarkStart w:id="11" w:name="_Toc458798849"/>
      <w:r w:rsidRPr="004E45D1">
        <w:t>2</w:t>
      </w:r>
      <w:r w:rsidR="003262D3" w:rsidRPr="004E45D1">
        <w:t>.</w:t>
      </w:r>
      <w:r w:rsidR="00326B3D" w:rsidRPr="004E45D1">
        <w:t xml:space="preserve">2 </w:t>
      </w:r>
      <w:r w:rsidR="00FE67B3" w:rsidRPr="004E45D1">
        <w:t>Introduction</w:t>
      </w:r>
      <w:bookmarkEnd w:id="8"/>
      <w:bookmarkEnd w:id="11"/>
    </w:p>
    <w:p w14:paraId="26DA02CD" w14:textId="3139F94A" w:rsidR="003014D2" w:rsidRPr="004E45D1" w:rsidRDefault="00A97C19" w:rsidP="001B32E8">
      <w:pPr>
        <w:spacing w:line="480" w:lineRule="auto"/>
        <w:rPr>
          <w:rFonts w:asciiTheme="minorHAnsi" w:hAnsiTheme="minorHAnsi"/>
        </w:rPr>
      </w:pPr>
      <w:r w:rsidRPr="004E45D1">
        <w:rPr>
          <w:rFonts w:asciiTheme="minorHAnsi" w:hAnsiTheme="minorHAnsi"/>
        </w:rPr>
        <w:tab/>
      </w:r>
      <w:r w:rsidR="00EC7C77" w:rsidRPr="004E45D1">
        <w:rPr>
          <w:rFonts w:asciiTheme="minorHAnsi" w:hAnsiTheme="minorHAnsi"/>
        </w:rPr>
        <w:t>In the United States, obesit</w:t>
      </w:r>
      <w:r w:rsidR="005E149F" w:rsidRPr="004E45D1">
        <w:rPr>
          <w:rFonts w:asciiTheme="minorHAnsi" w:hAnsiTheme="minorHAnsi"/>
        </w:rPr>
        <w:t>y has become an increasingly problematic</w:t>
      </w:r>
      <w:r w:rsidR="00EC7C77" w:rsidRPr="004E45D1">
        <w:rPr>
          <w:rFonts w:asciiTheme="minorHAnsi" w:hAnsiTheme="minorHAnsi"/>
        </w:rPr>
        <w:t xml:space="preserve"> issue for human health. </w:t>
      </w:r>
      <w:r w:rsidR="003014D2" w:rsidRPr="004E45D1">
        <w:rPr>
          <w:rFonts w:asciiTheme="minorHAnsi" w:hAnsiTheme="minorHAnsi"/>
        </w:rPr>
        <w:t xml:space="preserve">As of 2012, approximately 35% of adults and 17% of children </w:t>
      </w:r>
      <w:r w:rsidR="004D4CB3" w:rsidRPr="004E45D1">
        <w:rPr>
          <w:rFonts w:asciiTheme="minorHAnsi" w:hAnsiTheme="minorHAnsi"/>
        </w:rPr>
        <w:t>were reported</w:t>
      </w:r>
      <w:r w:rsidR="003014D2" w:rsidRPr="004E45D1">
        <w:rPr>
          <w:rFonts w:asciiTheme="minorHAnsi" w:hAnsiTheme="minorHAnsi"/>
        </w:rPr>
        <w:t xml:space="preserve"> as being obese </w:t>
      </w:r>
      <w:r w:rsidR="003014D2" w:rsidRPr="004E45D1">
        <w:rPr>
          <w:rFonts w:asciiTheme="minorHAnsi" w:hAnsiTheme="minorHAnsi"/>
        </w:rPr>
        <w:fldChar w:fldCharType="begin"/>
      </w:r>
      <w:r w:rsidR="003014D2" w:rsidRPr="004E45D1">
        <w:rPr>
          <w:rFonts w:asciiTheme="minorHAnsi" w:hAnsiTheme="minorHAnsi"/>
        </w:rPr>
        <w:instrText xml:space="preserve"> ADDIN EN.CITE &lt;EndNote&gt;&lt;Cite&gt;&lt;Author&gt;Ogden&lt;/Author&gt;&lt;Year&gt;2014&lt;/Year&gt;&lt;RecNum&gt;24&lt;/RecNum&gt;&lt;DisplayText&gt;(Ogden et al., 2014)&lt;/DisplayText&gt;&lt;record&gt;&lt;rec-number&gt;24&lt;/rec-number&gt;&lt;foreign-keys&gt;&lt;key app="EN" db-id="pr2ave202etspted0pcpvpphvxad2wrw05za" timestamp="1445955436"&gt;24&lt;/key&gt;&lt;/foreign-keys&gt;&lt;ref-type name="Journal Article"&gt;17&lt;/ref-type&gt;&lt;contributors&gt;&lt;authors&gt;&lt;author&gt;Ogden, C. L.&lt;/author&gt;&lt;author&gt;Carroll, M. D.&lt;/author&gt;&lt;author&gt;Kit, B. K.&lt;/author&gt;&lt;author&gt;Flegal, K. M.&lt;/author&gt;&lt;/authors&gt;&lt;/contributors&gt;&lt;titles&gt;&lt;title&gt;Prevalence of Childhood and Adult Obesity in the United States, 2011-2012&lt;/title&gt;&lt;secondary-title&gt;JAMA&lt;/secondary-title&gt;&lt;/titles&gt;&lt;periodical&gt;&lt;full-title&gt;JAMA&lt;/full-title&gt;&lt;/periodical&gt;&lt;pages&gt;806-814&lt;/pages&gt;&lt;volume&gt;311&lt;/volume&gt;&lt;number&gt;8&lt;/number&gt;&lt;dates&gt;&lt;year&gt;2014&lt;/year&gt;&lt;/dates&gt;&lt;isbn&gt;0098-7484&lt;/isbn&gt;&lt;urls&gt;&lt;related-urls&gt;&lt;url&gt;http://dx.doi.org/10.1001/jama.2014.732&lt;/url&gt;&lt;url&gt;http://www.ncbi.nlm.nih.gov/pmc/articles/PMC4770258/pdf/nihms759250.pdf&lt;/url&gt;&lt;/related-urls&gt;&lt;/urls&gt;&lt;electronic-resource-num&gt;10.1001/jama.2014.732&lt;/electronic-resource-num&gt;&lt;/record&gt;&lt;/Cite&gt;&lt;/EndNote&gt;</w:instrText>
      </w:r>
      <w:r w:rsidR="003014D2" w:rsidRPr="004E45D1">
        <w:rPr>
          <w:rFonts w:asciiTheme="minorHAnsi" w:hAnsiTheme="minorHAnsi"/>
        </w:rPr>
        <w:fldChar w:fldCharType="separate"/>
      </w:r>
      <w:r w:rsidR="003014D2" w:rsidRPr="004E45D1">
        <w:rPr>
          <w:rFonts w:asciiTheme="minorHAnsi" w:hAnsiTheme="minorHAnsi"/>
          <w:noProof/>
        </w:rPr>
        <w:t>(</w:t>
      </w:r>
      <w:hyperlink w:anchor="_ENREF_39" w:tooltip="Ogden, 2014 #24" w:history="1">
        <w:r w:rsidR="00C35751" w:rsidRPr="004E45D1">
          <w:rPr>
            <w:rFonts w:asciiTheme="minorHAnsi" w:hAnsiTheme="minorHAnsi"/>
            <w:noProof/>
          </w:rPr>
          <w:t>Ogden et al., 2014</w:t>
        </w:r>
      </w:hyperlink>
      <w:r w:rsidR="003014D2" w:rsidRPr="004E45D1">
        <w:rPr>
          <w:rFonts w:asciiTheme="minorHAnsi" w:hAnsiTheme="minorHAnsi"/>
          <w:noProof/>
        </w:rPr>
        <w:t>)</w:t>
      </w:r>
      <w:r w:rsidR="003014D2" w:rsidRPr="004E45D1">
        <w:rPr>
          <w:rFonts w:asciiTheme="minorHAnsi" w:hAnsiTheme="minorHAnsi"/>
        </w:rPr>
        <w:fldChar w:fldCharType="end"/>
      </w:r>
      <w:r w:rsidR="003014D2" w:rsidRPr="004E45D1">
        <w:rPr>
          <w:rFonts w:asciiTheme="minorHAnsi" w:hAnsiTheme="minorHAnsi"/>
        </w:rPr>
        <w:t>. Obesity causes</w:t>
      </w:r>
      <w:r w:rsidR="003D711B" w:rsidRPr="004E45D1">
        <w:rPr>
          <w:rFonts w:asciiTheme="minorHAnsi" w:hAnsiTheme="minorHAnsi"/>
        </w:rPr>
        <w:t xml:space="preserve"> increased risk of</w:t>
      </w:r>
      <w:r w:rsidR="003014D2" w:rsidRPr="004E45D1">
        <w:rPr>
          <w:rFonts w:asciiTheme="minorHAnsi" w:hAnsiTheme="minorHAnsi"/>
        </w:rPr>
        <w:t xml:space="preserve"> many health problems, including cardiovascular disease</w:t>
      </w:r>
      <w:r w:rsidR="003D711B" w:rsidRPr="004E45D1">
        <w:rPr>
          <w:rFonts w:asciiTheme="minorHAnsi" w:hAnsiTheme="minorHAnsi"/>
        </w:rPr>
        <w:t xml:space="preserve"> (2-3 fold increase)</w:t>
      </w:r>
      <w:r w:rsidR="003014D2" w:rsidRPr="004E45D1">
        <w:rPr>
          <w:rFonts w:asciiTheme="minorHAnsi" w:hAnsiTheme="minorHAnsi"/>
        </w:rPr>
        <w:t>, sleep apnea</w:t>
      </w:r>
      <w:r w:rsidR="003D711B" w:rsidRPr="004E45D1">
        <w:rPr>
          <w:rFonts w:asciiTheme="minorHAnsi" w:hAnsiTheme="minorHAnsi"/>
        </w:rPr>
        <w:t xml:space="preserve"> (4 fold increase)</w:t>
      </w:r>
      <w:r w:rsidR="003014D2" w:rsidRPr="004E45D1">
        <w:rPr>
          <w:rFonts w:asciiTheme="minorHAnsi" w:hAnsiTheme="minorHAnsi"/>
        </w:rPr>
        <w:t>, type 2 diabetes</w:t>
      </w:r>
      <w:r w:rsidR="003D711B" w:rsidRPr="004E45D1">
        <w:rPr>
          <w:rFonts w:asciiTheme="minorHAnsi" w:hAnsiTheme="minorHAnsi"/>
        </w:rPr>
        <w:t xml:space="preserve"> (10 fold increase), and certain types of cancers (1.5-3 fold </w:t>
      </w:r>
      <w:r w:rsidR="003D711B" w:rsidRPr="004E45D1">
        <w:rPr>
          <w:rFonts w:asciiTheme="minorHAnsi" w:hAnsiTheme="minorHAnsi"/>
        </w:rPr>
        <w:lastRenderedPageBreak/>
        <w:t>increase in endometrial cancer, 1.8 fold increase in breast cancer)</w:t>
      </w:r>
      <w:r w:rsidR="003014D2" w:rsidRPr="004E45D1">
        <w:rPr>
          <w:rFonts w:asciiTheme="minorHAnsi" w:hAnsiTheme="minorHAnsi"/>
        </w:rPr>
        <w:t xml:space="preserve"> </w:t>
      </w:r>
      <w:r w:rsidR="003014D2" w:rsidRPr="004E45D1">
        <w:rPr>
          <w:rFonts w:asciiTheme="minorHAnsi" w:hAnsiTheme="minorHAnsi"/>
        </w:rPr>
        <w:fldChar w:fldCharType="begin"/>
      </w:r>
      <w:r w:rsidR="003014D2" w:rsidRPr="004E45D1">
        <w:rPr>
          <w:rFonts w:asciiTheme="minorHAnsi" w:hAnsiTheme="minorHAnsi"/>
        </w:rPr>
        <w:instrText xml:space="preserve"> ADDIN EN.CITE &lt;EndNote&gt;&lt;Cite&gt;&lt;Author&gt;Visscher&lt;/Author&gt;&lt;Year&gt;2001&lt;/Year&gt;&lt;RecNum&gt;148&lt;/RecNum&gt;&lt;DisplayText&gt;(Visscher &amp;amp; Seidell, 2001)&lt;/DisplayText&gt;&lt;record&gt;&lt;rec-number&gt;148&lt;/rec-number&gt;&lt;foreign-keys&gt;&lt;key app="EN" db-id="pr2ave202etspted0pcpvpphvxad2wrw05za" timestamp="1457307389"&gt;148&lt;/key&gt;&lt;/foreign-keys&gt;&lt;ref-type name="Journal Article"&gt;17&lt;/ref-type&gt;&lt;contributors&gt;&lt;authors&gt;&lt;author&gt;Visscher, Tommy LS&lt;/author&gt;&lt;author&gt;Seidell, Jacob C&lt;/author&gt;&lt;/authors&gt;&lt;/contributors&gt;&lt;titles&gt;&lt;title&gt;The public health impact of obesity&lt;/title&gt;&lt;secondary-title&gt;Annual review of public health&lt;/secondary-title&gt;&lt;/titles&gt;&lt;periodical&gt;&lt;full-title&gt;Annual Review of Public Health&lt;/full-title&gt;&lt;/periodical&gt;&lt;pages&gt;355-375&lt;/pages&gt;&lt;volume&gt;22&lt;/volume&gt;&lt;number&gt;1&lt;/number&gt;&lt;dates&gt;&lt;year&gt;2001&lt;/year&gt;&lt;/dates&gt;&lt;isbn&gt;0163-7525&lt;/isbn&gt;&lt;urls&gt;&lt;/urls&gt;&lt;/record&gt;&lt;/Cite&gt;&lt;/EndNote&gt;</w:instrText>
      </w:r>
      <w:r w:rsidR="003014D2" w:rsidRPr="004E45D1">
        <w:rPr>
          <w:rFonts w:asciiTheme="minorHAnsi" w:hAnsiTheme="minorHAnsi"/>
        </w:rPr>
        <w:fldChar w:fldCharType="separate"/>
      </w:r>
      <w:r w:rsidR="003014D2" w:rsidRPr="004E45D1">
        <w:rPr>
          <w:rFonts w:asciiTheme="minorHAnsi" w:hAnsiTheme="minorHAnsi"/>
          <w:noProof/>
        </w:rPr>
        <w:t>(</w:t>
      </w:r>
      <w:hyperlink w:anchor="_ENREF_59" w:tooltip="Visscher, 2001 #148" w:history="1">
        <w:r w:rsidR="00C35751" w:rsidRPr="004E45D1">
          <w:rPr>
            <w:rFonts w:asciiTheme="minorHAnsi" w:hAnsiTheme="minorHAnsi"/>
            <w:noProof/>
          </w:rPr>
          <w:t>Visscher &amp; Seidell, 2001</w:t>
        </w:r>
      </w:hyperlink>
      <w:r w:rsidR="003014D2" w:rsidRPr="004E45D1">
        <w:rPr>
          <w:rFonts w:asciiTheme="minorHAnsi" w:hAnsiTheme="minorHAnsi"/>
          <w:noProof/>
        </w:rPr>
        <w:t>)</w:t>
      </w:r>
      <w:r w:rsidR="003014D2" w:rsidRPr="004E45D1">
        <w:rPr>
          <w:rFonts w:asciiTheme="minorHAnsi" w:hAnsiTheme="minorHAnsi"/>
        </w:rPr>
        <w:fldChar w:fldCharType="end"/>
      </w:r>
      <w:r w:rsidR="003014D2" w:rsidRPr="004E45D1">
        <w:rPr>
          <w:rFonts w:asciiTheme="minorHAnsi" w:hAnsiTheme="minorHAnsi"/>
        </w:rPr>
        <w:t xml:space="preserve">. Diet is one of the main factors that contributes to obesity. When calories consumed is greater than calories used by the body, weight gain can and will occur. </w:t>
      </w:r>
      <w:r w:rsidR="005D68C9" w:rsidRPr="004E45D1">
        <w:rPr>
          <w:rFonts w:asciiTheme="minorHAnsi" w:hAnsiTheme="minorHAnsi"/>
        </w:rPr>
        <w:t>In addition to calories, the diet source can have an impact on we</w:t>
      </w:r>
      <w:r w:rsidR="001C472E" w:rsidRPr="004E45D1">
        <w:rPr>
          <w:rFonts w:asciiTheme="minorHAnsi" w:hAnsiTheme="minorHAnsi"/>
        </w:rPr>
        <w:t>ight gain. Consuming a diet rich in energy-dense foods that are</w:t>
      </w:r>
      <w:r w:rsidR="005D68C9" w:rsidRPr="004E45D1">
        <w:rPr>
          <w:rFonts w:asciiTheme="minorHAnsi" w:hAnsiTheme="minorHAnsi"/>
        </w:rPr>
        <w:t xml:space="preserve"> low </w:t>
      </w:r>
      <w:r w:rsidR="001C472E" w:rsidRPr="004E45D1">
        <w:rPr>
          <w:rFonts w:asciiTheme="minorHAnsi" w:hAnsiTheme="minorHAnsi"/>
        </w:rPr>
        <w:t xml:space="preserve">in </w:t>
      </w:r>
      <w:r w:rsidR="005D68C9" w:rsidRPr="004E45D1">
        <w:rPr>
          <w:rFonts w:asciiTheme="minorHAnsi" w:hAnsiTheme="minorHAnsi"/>
        </w:rPr>
        <w:t xml:space="preserve">fiber and high </w:t>
      </w:r>
      <w:r w:rsidR="001C472E" w:rsidRPr="004E45D1">
        <w:rPr>
          <w:rFonts w:asciiTheme="minorHAnsi" w:hAnsiTheme="minorHAnsi"/>
        </w:rPr>
        <w:t xml:space="preserve">in fat </w:t>
      </w:r>
      <w:r w:rsidR="005D68C9" w:rsidRPr="004E45D1">
        <w:rPr>
          <w:rFonts w:asciiTheme="minorHAnsi" w:hAnsiTheme="minorHAnsi"/>
        </w:rPr>
        <w:t xml:space="preserve">can increase the likelihood of obesity </w:t>
      </w:r>
      <w:r w:rsidR="005D68C9" w:rsidRPr="004E45D1">
        <w:rPr>
          <w:rFonts w:asciiTheme="minorHAnsi" w:hAnsiTheme="minorHAnsi"/>
        </w:rPr>
        <w:fldChar w:fldCharType="begin"/>
      </w:r>
      <w:r w:rsidR="005D68C9" w:rsidRPr="004E45D1">
        <w:rPr>
          <w:rFonts w:asciiTheme="minorHAnsi" w:hAnsiTheme="minorHAnsi"/>
        </w:rPr>
        <w:instrText xml:space="preserve"> ADDIN EN.CITE &lt;EndNote&gt;&lt;Cite&gt;&lt;Author&gt;Johnson&lt;/Author&gt;&lt;Year&gt;2008&lt;/Year&gt;&lt;RecNum&gt;216&lt;/RecNum&gt;&lt;DisplayText&gt;(Johnson et al., 2008)&lt;/DisplayText&gt;&lt;record&gt;&lt;rec-number&gt;216&lt;/rec-number&gt;&lt;foreign-keys&gt;&lt;key app="EN" db-id="pr2ave202etspted0pcpvpphvxad2wrw05za" timestamp="1468507665"&gt;216&lt;/key&gt;&lt;/foreign-keys&gt;&lt;ref-type name="Journal Article"&gt;17&lt;/ref-type&gt;&lt;contributors&gt;&lt;authors&gt;&lt;author&gt;Johnson, Laura&lt;/author&gt;&lt;author&gt;Mander, Adrian P&lt;/author&gt;&lt;author&gt;Jones, Louise R&lt;/author&gt;&lt;author&gt;Emmett, Pauline M&lt;/author&gt;&lt;author&gt;Jebb, Susan A&lt;/author&gt;&lt;/authors&gt;&lt;/contributors&gt;&lt;titles&gt;&lt;title&gt;Energy-dense, low-fiber, high-fat dietary pattern is associated with increased fatness in childhood&lt;/title&gt;&lt;secondary-title&gt;The American Journal of Clinical Nutrition&lt;/secondary-title&gt;&lt;/titles&gt;&lt;periodical&gt;&lt;full-title&gt;The American Journal of Clinical Nutrition&lt;/full-title&gt;&lt;/periodical&gt;&lt;pages&gt;846-854&lt;/pages&gt;&lt;volume&gt;87&lt;/volume&gt;&lt;number&gt;4&lt;/number&gt;&lt;dates&gt;&lt;year&gt;2008&lt;/year&gt;&lt;pub-dates&gt;&lt;date&gt;April 1, 2008&lt;/date&gt;&lt;/pub-dates&gt;&lt;/dates&gt;&lt;urls&gt;&lt;related-urls&gt;&lt;url&gt;http://ajcn.nutrition.org/content/87/4/846.abstract&lt;/url&gt;&lt;url&gt;http://ajcn.nutrition.org/content/87/4/846.full.pdf&lt;/url&gt;&lt;/related-urls&gt;&lt;/urls&gt;&lt;/record&gt;&lt;/Cite&gt;&lt;/EndNote&gt;</w:instrText>
      </w:r>
      <w:r w:rsidR="005D68C9" w:rsidRPr="004E45D1">
        <w:rPr>
          <w:rFonts w:asciiTheme="minorHAnsi" w:hAnsiTheme="minorHAnsi"/>
        </w:rPr>
        <w:fldChar w:fldCharType="separate"/>
      </w:r>
      <w:r w:rsidR="005D68C9" w:rsidRPr="004E45D1">
        <w:rPr>
          <w:rFonts w:asciiTheme="minorHAnsi" w:hAnsiTheme="minorHAnsi"/>
          <w:noProof/>
        </w:rPr>
        <w:t>(</w:t>
      </w:r>
      <w:hyperlink w:anchor="_ENREF_21" w:tooltip="Johnson, 2008 #216" w:history="1">
        <w:r w:rsidR="00C35751" w:rsidRPr="004E45D1">
          <w:rPr>
            <w:rFonts w:asciiTheme="minorHAnsi" w:hAnsiTheme="minorHAnsi"/>
            <w:noProof/>
          </w:rPr>
          <w:t>Johnson et al., 2008</w:t>
        </w:r>
      </w:hyperlink>
      <w:r w:rsidR="005D68C9" w:rsidRPr="004E45D1">
        <w:rPr>
          <w:rFonts w:asciiTheme="minorHAnsi" w:hAnsiTheme="minorHAnsi"/>
          <w:noProof/>
        </w:rPr>
        <w:t>)</w:t>
      </w:r>
      <w:r w:rsidR="005D68C9" w:rsidRPr="004E45D1">
        <w:rPr>
          <w:rFonts w:asciiTheme="minorHAnsi" w:hAnsiTheme="minorHAnsi"/>
        </w:rPr>
        <w:fldChar w:fldCharType="end"/>
      </w:r>
      <w:r w:rsidR="005D68C9" w:rsidRPr="004E45D1">
        <w:rPr>
          <w:rFonts w:asciiTheme="minorHAnsi" w:hAnsiTheme="minorHAnsi"/>
        </w:rPr>
        <w:t xml:space="preserve">. </w:t>
      </w:r>
      <w:r w:rsidR="004D4CB3" w:rsidRPr="004E45D1">
        <w:rPr>
          <w:rFonts w:asciiTheme="minorHAnsi" w:hAnsiTheme="minorHAnsi"/>
        </w:rPr>
        <w:t>Overweight or obese preschoolers are five times more likely to develop into obese adults, therefore it is critical that excess fatness be prevented in children in order to</w:t>
      </w:r>
      <w:r w:rsidR="003014D2" w:rsidRPr="004E45D1">
        <w:rPr>
          <w:rFonts w:asciiTheme="minorHAnsi" w:hAnsiTheme="minorHAnsi"/>
        </w:rPr>
        <w:t xml:space="preserve"> </w:t>
      </w:r>
      <w:r w:rsidR="004D4CB3" w:rsidRPr="004E45D1">
        <w:rPr>
          <w:rFonts w:asciiTheme="minorHAnsi" w:hAnsiTheme="minorHAnsi"/>
        </w:rPr>
        <w:t xml:space="preserve">avoid obesity in adulthood </w:t>
      </w:r>
      <w:r w:rsidR="004D4CB3" w:rsidRPr="004E45D1">
        <w:rPr>
          <w:rFonts w:asciiTheme="minorHAnsi" w:hAnsiTheme="minorHAnsi"/>
        </w:rPr>
        <w:fldChar w:fldCharType="begin"/>
      </w:r>
      <w:r w:rsidR="00C617E3" w:rsidRPr="004E45D1">
        <w:rPr>
          <w:rFonts w:asciiTheme="minorHAnsi" w:hAnsiTheme="minorHAnsi"/>
        </w:rPr>
        <w:instrText xml:space="preserve"> ADDIN EN.CITE &lt;EndNote&gt;&lt;Cite&gt;&lt;Year&gt;2014&lt;/Year&gt;&lt;RecNum&gt;235&lt;/RecNum&gt;&lt;DisplayText&gt;(&amp;quot;Obesity Society,&amp;quot; 2014)&lt;/DisplayText&gt;&lt;record&gt;&lt;rec-number&gt;235&lt;/rec-number&gt;&lt;foreign-keys&gt;&lt;key app="EN" db-id="pr2ave202etspted0pcpvpphvxad2wrw05za" timestamp="1470879738"&gt;235&lt;/key&gt;&lt;/foreign-keys&gt;&lt;ref-type name="Web Page"&gt;12&lt;/ref-type&gt;&lt;contributors&gt;&lt;/contributors&gt;&lt;titles&gt;&lt;title&gt;Obesity Society&lt;/title&gt;&lt;/titles&gt;&lt;dates&gt;&lt;year&gt;2014&lt;/year&gt;&lt;/dates&gt;&lt;urls&gt;&lt;related-urls&gt;&lt;url&gt;www.obesity.org&lt;/url&gt;&lt;/related-urls&gt;&lt;/urls&gt;&lt;/record&gt;&lt;/Cite&gt;&lt;/EndNote&gt;</w:instrText>
      </w:r>
      <w:r w:rsidR="004D4CB3" w:rsidRPr="004E45D1">
        <w:rPr>
          <w:rFonts w:asciiTheme="minorHAnsi" w:hAnsiTheme="minorHAnsi"/>
        </w:rPr>
        <w:fldChar w:fldCharType="separate"/>
      </w:r>
      <w:r w:rsidR="004D4CB3" w:rsidRPr="004E45D1">
        <w:rPr>
          <w:rFonts w:asciiTheme="minorHAnsi" w:hAnsiTheme="minorHAnsi"/>
          <w:noProof/>
        </w:rPr>
        <w:t>(</w:t>
      </w:r>
      <w:hyperlink w:anchor="_ENREF_38" w:tooltip=", 2014 #235" w:history="1">
        <w:r w:rsidR="00C35751" w:rsidRPr="004E45D1">
          <w:rPr>
            <w:rFonts w:asciiTheme="minorHAnsi" w:hAnsiTheme="minorHAnsi"/>
            <w:noProof/>
          </w:rPr>
          <w:t>"Obesity Society," 2014</w:t>
        </w:r>
      </w:hyperlink>
      <w:r w:rsidR="004D4CB3" w:rsidRPr="004E45D1">
        <w:rPr>
          <w:rFonts w:asciiTheme="minorHAnsi" w:hAnsiTheme="minorHAnsi"/>
          <w:noProof/>
        </w:rPr>
        <w:t>)</w:t>
      </w:r>
      <w:r w:rsidR="004D4CB3" w:rsidRPr="004E45D1">
        <w:rPr>
          <w:rFonts w:asciiTheme="minorHAnsi" w:hAnsiTheme="minorHAnsi"/>
        </w:rPr>
        <w:fldChar w:fldCharType="end"/>
      </w:r>
    </w:p>
    <w:p w14:paraId="2B305BB5" w14:textId="5B4AC2C9" w:rsidR="001758BD" w:rsidRPr="004E45D1" w:rsidRDefault="003014D2" w:rsidP="001B32E8">
      <w:pPr>
        <w:spacing w:line="480" w:lineRule="auto"/>
        <w:rPr>
          <w:rFonts w:asciiTheme="minorHAnsi" w:hAnsiTheme="minorHAnsi"/>
        </w:rPr>
      </w:pPr>
      <w:r w:rsidRPr="004E45D1">
        <w:rPr>
          <w:rFonts w:asciiTheme="minorHAnsi" w:hAnsiTheme="minorHAnsi"/>
        </w:rPr>
        <w:tab/>
      </w:r>
      <w:r w:rsidR="009C395E" w:rsidRPr="004E45D1">
        <w:rPr>
          <w:rFonts w:asciiTheme="minorHAnsi" w:hAnsiTheme="minorHAnsi"/>
        </w:rPr>
        <w:t>Excess fatness is also a problem in broiler chickens, or chickens raised for human consumption of their meat.</w:t>
      </w:r>
      <w:r w:rsidR="00E55D37" w:rsidRPr="004E45D1">
        <w:rPr>
          <w:rFonts w:asciiTheme="minorHAnsi" w:hAnsiTheme="minorHAnsi"/>
        </w:rPr>
        <w:t xml:space="preserve"> In a</w:t>
      </w:r>
      <w:r w:rsidR="000461D6" w:rsidRPr="004E45D1">
        <w:rPr>
          <w:rFonts w:asciiTheme="minorHAnsi" w:hAnsiTheme="minorHAnsi"/>
        </w:rPr>
        <w:t>n effort to meet increases in demand</w:t>
      </w:r>
      <w:r w:rsidR="00E55D37" w:rsidRPr="004E45D1">
        <w:rPr>
          <w:rFonts w:asciiTheme="minorHAnsi" w:hAnsiTheme="minorHAnsi"/>
        </w:rPr>
        <w:t>, chickens have b</w:t>
      </w:r>
      <w:r w:rsidR="000461D6" w:rsidRPr="004E45D1">
        <w:rPr>
          <w:rFonts w:asciiTheme="minorHAnsi" w:hAnsiTheme="minorHAnsi"/>
        </w:rPr>
        <w:t>een bred to reach market weight more rapidly</w:t>
      </w:r>
      <w:r w:rsidR="00E55D37" w:rsidRPr="004E45D1">
        <w:rPr>
          <w:rFonts w:asciiTheme="minorHAnsi" w:hAnsiTheme="minorHAnsi"/>
        </w:rPr>
        <w:t>. Consequently,</w:t>
      </w:r>
      <w:r w:rsidR="009C395E" w:rsidRPr="004E45D1">
        <w:rPr>
          <w:rFonts w:asciiTheme="minorHAnsi" w:hAnsiTheme="minorHAnsi"/>
        </w:rPr>
        <w:t xml:space="preserve"> the deposition of fat increased as well </w:t>
      </w:r>
      <w:r w:rsidR="009C395E" w:rsidRPr="004E45D1">
        <w:rPr>
          <w:rFonts w:asciiTheme="minorHAnsi" w:hAnsiTheme="minorHAnsi"/>
        </w:rPr>
        <w:fldChar w:fldCharType="begin"/>
      </w:r>
      <w:r w:rsidR="009C395E" w:rsidRPr="004E45D1">
        <w:rPr>
          <w:rFonts w:asciiTheme="minorHAnsi" w:hAnsiTheme="minorHAnsi"/>
        </w:rPr>
        <w:instrText xml:space="preserve"> ADDIN EN.CITE &lt;EndNote&gt;&lt;Cite&gt;&lt;Author&gt;Havenstein&lt;/Author&gt;&lt;Year&gt;2003&lt;/Year&gt;&lt;RecNum&gt;153&lt;/RecNum&gt;&lt;DisplayText&gt;(Havenstein et al., 2003)&lt;/DisplayText&gt;&lt;record&gt;&lt;rec-number&gt;153&lt;/rec-number&gt;&lt;foreign-keys&gt;&lt;key app="EN" db-id="pr2ave202etspted0pcpvpphvxad2wrw05za" timestamp="1457659281"&gt;153&lt;/key&gt;&lt;/foreign-keys&gt;&lt;ref-type name="Journal Article"&gt;17&lt;/ref-type&gt;&lt;contributors&gt;&lt;authors&gt;&lt;author&gt;Havenstein, GB&lt;/author&gt;&lt;author&gt;Ferket, PR&lt;/author&gt;&lt;author&gt;Qureshi, MA&lt;/author&gt;&lt;/authors&gt;&lt;/contributors&gt;&lt;titles&gt;&lt;title&gt;Carcass composition and yield of 1957 versus 2001 broilers when fed representative 1957 and 2001 broiler diets&lt;/title&gt;&lt;secondary-title&gt;Poultry Science&lt;/secondary-title&gt;&lt;/titles&gt;&lt;periodical&gt;&lt;full-title&gt;Poultry Science&lt;/full-title&gt;&lt;/periodical&gt;&lt;pages&gt;1509-1518&lt;/pages&gt;&lt;volume&gt;82&lt;/volume&gt;&lt;number&gt;10&lt;/number&gt;&lt;dates&gt;&lt;year&gt;2003&lt;/year&gt;&lt;pub-dates&gt;&lt;date&gt;October 1, 2003&lt;/date&gt;&lt;/pub-dates&gt;&lt;/dates&gt;&lt;urls&gt;&lt;related-urls&gt;&lt;url&gt;http://ps.oxfordjournals.org/content/82/10/1509.abstract&lt;/url&gt;&lt;url&gt;http://ps.oxfordjournals.org/content/82/10/1509.full.pdf&lt;/url&gt;&lt;/related-urls&gt;&lt;/urls&gt;&lt;electronic-resource-num&gt;10.1093/ps/82.10.1509&lt;/electronic-resource-num&gt;&lt;/record&gt;&lt;/Cite&gt;&lt;/EndNote&gt;</w:instrText>
      </w:r>
      <w:r w:rsidR="009C395E" w:rsidRPr="004E45D1">
        <w:rPr>
          <w:rFonts w:asciiTheme="minorHAnsi" w:hAnsiTheme="minorHAnsi"/>
        </w:rPr>
        <w:fldChar w:fldCharType="separate"/>
      </w:r>
      <w:r w:rsidR="009C395E" w:rsidRPr="004E45D1">
        <w:rPr>
          <w:rFonts w:asciiTheme="minorHAnsi" w:hAnsiTheme="minorHAnsi"/>
          <w:noProof/>
        </w:rPr>
        <w:t>(</w:t>
      </w:r>
      <w:hyperlink w:anchor="_ENREF_14" w:tooltip="Havenstein, 2003 #153" w:history="1">
        <w:r w:rsidR="00C35751" w:rsidRPr="004E45D1">
          <w:rPr>
            <w:rFonts w:asciiTheme="minorHAnsi" w:hAnsiTheme="minorHAnsi"/>
            <w:noProof/>
          </w:rPr>
          <w:t>Havenstein et al., 2003</w:t>
        </w:r>
      </w:hyperlink>
      <w:r w:rsidR="009C395E" w:rsidRPr="004E45D1">
        <w:rPr>
          <w:rFonts w:asciiTheme="minorHAnsi" w:hAnsiTheme="minorHAnsi"/>
          <w:noProof/>
        </w:rPr>
        <w:t>)</w:t>
      </w:r>
      <w:r w:rsidR="009C395E" w:rsidRPr="004E45D1">
        <w:rPr>
          <w:rFonts w:asciiTheme="minorHAnsi" w:hAnsiTheme="minorHAnsi"/>
        </w:rPr>
        <w:fldChar w:fldCharType="end"/>
      </w:r>
      <w:r w:rsidR="009C395E" w:rsidRPr="004E45D1">
        <w:rPr>
          <w:rFonts w:asciiTheme="minorHAnsi" w:hAnsiTheme="minorHAnsi"/>
        </w:rPr>
        <w:t xml:space="preserve">. </w:t>
      </w:r>
      <w:r w:rsidR="001758BD" w:rsidRPr="004E45D1">
        <w:rPr>
          <w:rFonts w:asciiTheme="minorHAnsi" w:hAnsiTheme="minorHAnsi"/>
        </w:rPr>
        <w:t xml:space="preserve">When feed is converted to fat instead of muscle, </w:t>
      </w:r>
      <w:r w:rsidR="00E55D37" w:rsidRPr="004E45D1">
        <w:rPr>
          <w:rFonts w:asciiTheme="minorHAnsi" w:hAnsiTheme="minorHAnsi"/>
        </w:rPr>
        <w:t xml:space="preserve">potential </w:t>
      </w:r>
      <w:r w:rsidR="001758BD" w:rsidRPr="004E45D1">
        <w:rPr>
          <w:rFonts w:asciiTheme="minorHAnsi" w:hAnsiTheme="minorHAnsi"/>
        </w:rPr>
        <w:t>profits are lost. Fat is trimmed off during production, which leads to increased</w:t>
      </w:r>
      <w:r w:rsidR="00E55D37" w:rsidRPr="004E45D1">
        <w:rPr>
          <w:rFonts w:asciiTheme="minorHAnsi" w:hAnsiTheme="minorHAnsi"/>
        </w:rPr>
        <w:t xml:space="preserve"> labor costs and a reduction</w:t>
      </w:r>
      <w:r w:rsidR="001758BD" w:rsidRPr="004E45D1">
        <w:rPr>
          <w:rFonts w:asciiTheme="minorHAnsi" w:hAnsiTheme="minorHAnsi"/>
        </w:rPr>
        <w:t xml:space="preserve"> of profit since most of the fat is thrown away or sold a</w:t>
      </w:r>
      <w:r w:rsidR="00E55D37" w:rsidRPr="004E45D1">
        <w:rPr>
          <w:rFonts w:asciiTheme="minorHAnsi" w:hAnsiTheme="minorHAnsi"/>
        </w:rPr>
        <w:t>t a much lower price than meat</w:t>
      </w:r>
      <w:r w:rsidR="001758BD" w:rsidRPr="004E45D1">
        <w:rPr>
          <w:rFonts w:asciiTheme="minorHAnsi" w:hAnsiTheme="minorHAnsi"/>
        </w:rPr>
        <w:t xml:space="preserve">. </w:t>
      </w:r>
    </w:p>
    <w:p w14:paraId="51A75D7B" w14:textId="60E45B94" w:rsidR="003E32C1" w:rsidRPr="004E45D1" w:rsidRDefault="003E32C1" w:rsidP="001B32E8">
      <w:pPr>
        <w:spacing w:line="480" w:lineRule="auto"/>
        <w:rPr>
          <w:rFonts w:asciiTheme="minorHAnsi" w:hAnsiTheme="minorHAnsi"/>
        </w:rPr>
      </w:pPr>
      <w:r w:rsidRPr="004E45D1">
        <w:rPr>
          <w:rFonts w:asciiTheme="minorHAnsi" w:hAnsiTheme="minorHAnsi"/>
        </w:rPr>
        <w:tab/>
      </w:r>
      <w:r w:rsidR="00584F6C" w:rsidRPr="004E45D1">
        <w:rPr>
          <w:rFonts w:asciiTheme="minorHAnsi" w:hAnsiTheme="minorHAnsi"/>
        </w:rPr>
        <w:t xml:space="preserve">Broiler chickens are </w:t>
      </w:r>
      <w:r w:rsidR="005E149F" w:rsidRPr="004E45D1">
        <w:rPr>
          <w:rFonts w:asciiTheme="minorHAnsi" w:hAnsiTheme="minorHAnsi"/>
        </w:rPr>
        <w:t>novel yet promising</w:t>
      </w:r>
      <w:r w:rsidR="00584F6C" w:rsidRPr="004E45D1">
        <w:rPr>
          <w:rFonts w:asciiTheme="minorHAnsi" w:hAnsiTheme="minorHAnsi"/>
        </w:rPr>
        <w:t xml:space="preserve"> model</w:t>
      </w:r>
      <w:r w:rsidR="005E149F" w:rsidRPr="004E45D1">
        <w:rPr>
          <w:rFonts w:asciiTheme="minorHAnsi" w:hAnsiTheme="minorHAnsi"/>
        </w:rPr>
        <w:t>s for human obesity. They possess similarities in some aspects of lipid metabolism</w:t>
      </w:r>
      <w:r w:rsidR="00B53257" w:rsidRPr="004E45D1">
        <w:rPr>
          <w:rFonts w:asciiTheme="minorHAnsi" w:hAnsiTheme="minorHAnsi"/>
        </w:rPr>
        <w:t xml:space="preserve">, such as the liver as the main site of lipid synthesis and </w:t>
      </w:r>
      <w:r w:rsidR="005E149F" w:rsidRPr="004E45D1">
        <w:rPr>
          <w:rFonts w:asciiTheme="minorHAnsi" w:hAnsiTheme="minorHAnsi"/>
        </w:rPr>
        <w:t xml:space="preserve">depositing </w:t>
      </w:r>
      <w:r w:rsidR="00B53257" w:rsidRPr="004E45D1">
        <w:rPr>
          <w:rFonts w:asciiTheme="minorHAnsi" w:hAnsiTheme="minorHAnsi"/>
        </w:rPr>
        <w:t>a hig</w:t>
      </w:r>
      <w:r w:rsidR="005E149F" w:rsidRPr="004E45D1">
        <w:rPr>
          <w:rFonts w:asciiTheme="minorHAnsi" w:hAnsiTheme="minorHAnsi"/>
        </w:rPr>
        <w:t xml:space="preserve">h percentage of excess fat in the abdominal region </w:t>
      </w:r>
      <w:r w:rsidR="00B53257" w:rsidRPr="004E45D1">
        <w:rPr>
          <w:rFonts w:asciiTheme="minorHAnsi" w:hAnsiTheme="minorHAnsi"/>
        </w:rPr>
        <w:fldChar w:fldCharType="begin"/>
      </w:r>
      <w:r w:rsidR="00D34E17" w:rsidRPr="004E45D1">
        <w:rPr>
          <w:rFonts w:asciiTheme="minorHAnsi" w:hAnsiTheme="minorHAnsi"/>
        </w:rPr>
        <w:instrText xml:space="preserve"> ADDIN EN.CITE &lt;EndNote&gt;&lt;Cite&gt;&lt;Author&gt;Leveille&lt;/Author&gt;&lt;Year&gt;1975&lt;/Year&gt;&lt;RecNum&gt;158&lt;/RecNum&gt;&lt;DisplayText&gt;(Leveille et al., 1975)&lt;/DisplayText&gt;&lt;record&gt;&lt;rec-number&gt;158&lt;/rec-number&gt;&lt;foreign-keys&gt;&lt;key app="EN" db-id="pr2ave202etspted0pcpvpphvxad2wrw05za" timestamp="1457743625"&gt;158&lt;/key&gt;&lt;/foreign-keys&gt;&lt;ref-type name="Journal Article"&gt;17&lt;/ref-type&gt;&lt;contributors&gt;&lt;authors&gt;&lt;author&gt;Leveille, Gilbert A.&lt;/author&gt;&lt;author&gt;Romsos, Dale R.&lt;/author&gt;&lt;author&gt;Yeh, Yu-Yan&lt;/author&gt;&lt;author&gt;O’Hea, Eugene K.&lt;/author&gt;&lt;/authors&gt;&lt;/contributors&gt;&lt;titles&gt;&lt;title&gt;Lipid Biosynthesis in the Chick. A Consideration of Site of Synthesis, Influence of Diet and Possible Regulatory Mechanisms&lt;/title&gt;&lt;secondary-title&gt;Poultry Science&lt;/secondary-title&gt;&lt;/titles&gt;&lt;periodical&gt;&lt;full-title&gt;Poultry Science&lt;/full-title&gt;&lt;/periodical&gt;&lt;pages&gt;1075-1093&lt;/pages&gt;&lt;volume&gt;54&lt;/volume&gt;&lt;number&gt;4&lt;/number&gt;&lt;dates&gt;&lt;year&gt;1975&lt;/year&gt;&lt;pub-dates&gt;&lt;date&gt;July 1, 1975&lt;/date&gt;&lt;/pub-dates&gt;&lt;/dates&gt;&lt;urls&gt;&lt;related-urls&gt;&lt;url&gt;http://ps.oxfordjournals.org/content/54/4/1075.abstract&lt;/url&gt;&lt;url&gt;http://ps.oxfordjournals.org/content/54/4/1075&lt;/url&gt;&lt;/related-urls&gt;&lt;/urls&gt;&lt;electronic-resource-num&gt;10.3382/ps.0541075&lt;/electronic-resource-num&gt;&lt;/record&gt;&lt;/Cite&gt;&lt;/EndNote&gt;</w:instrText>
      </w:r>
      <w:r w:rsidR="00B53257" w:rsidRPr="004E45D1">
        <w:rPr>
          <w:rFonts w:asciiTheme="minorHAnsi" w:hAnsiTheme="minorHAnsi"/>
        </w:rPr>
        <w:fldChar w:fldCharType="separate"/>
      </w:r>
      <w:r w:rsidR="00B53257" w:rsidRPr="004E45D1">
        <w:rPr>
          <w:rFonts w:asciiTheme="minorHAnsi" w:hAnsiTheme="minorHAnsi"/>
          <w:noProof/>
        </w:rPr>
        <w:t>(</w:t>
      </w:r>
      <w:hyperlink w:anchor="_ENREF_26" w:tooltip="Leveille, 1975 #158" w:history="1">
        <w:r w:rsidR="00C35751" w:rsidRPr="004E45D1">
          <w:rPr>
            <w:rFonts w:asciiTheme="minorHAnsi" w:hAnsiTheme="minorHAnsi"/>
            <w:noProof/>
          </w:rPr>
          <w:t>Leveille et al., 1975</w:t>
        </w:r>
      </w:hyperlink>
      <w:r w:rsidR="00B53257" w:rsidRPr="004E45D1">
        <w:rPr>
          <w:rFonts w:asciiTheme="minorHAnsi" w:hAnsiTheme="minorHAnsi"/>
          <w:noProof/>
        </w:rPr>
        <w:t>)</w:t>
      </w:r>
      <w:r w:rsidR="00B53257" w:rsidRPr="004E45D1">
        <w:rPr>
          <w:rFonts w:asciiTheme="minorHAnsi" w:hAnsiTheme="minorHAnsi"/>
        </w:rPr>
        <w:fldChar w:fldCharType="end"/>
      </w:r>
      <w:r w:rsidR="00723A93" w:rsidRPr="004E45D1">
        <w:rPr>
          <w:rFonts w:asciiTheme="minorHAnsi" w:hAnsiTheme="minorHAnsi"/>
        </w:rPr>
        <w:t xml:space="preserve">. The ratio of omega-3 fatty acids to omega-6 </w:t>
      </w:r>
      <w:r w:rsidR="00E55D37" w:rsidRPr="004E45D1">
        <w:rPr>
          <w:rFonts w:asciiTheme="minorHAnsi" w:hAnsiTheme="minorHAnsi"/>
        </w:rPr>
        <w:t>fatty acids has been a recent focus</w:t>
      </w:r>
      <w:r w:rsidR="00723A93" w:rsidRPr="004E45D1">
        <w:rPr>
          <w:rFonts w:asciiTheme="minorHAnsi" w:hAnsiTheme="minorHAnsi"/>
        </w:rPr>
        <w:t xml:space="preserve"> in regards to the obesity epidemic, particul</w:t>
      </w:r>
      <w:r w:rsidR="00E55D37" w:rsidRPr="004E45D1">
        <w:rPr>
          <w:rFonts w:asciiTheme="minorHAnsi" w:hAnsiTheme="minorHAnsi"/>
        </w:rPr>
        <w:t xml:space="preserve">arly in humans. Studies in mouse models </w:t>
      </w:r>
      <w:r w:rsidR="00723A93" w:rsidRPr="004E45D1">
        <w:rPr>
          <w:rFonts w:asciiTheme="minorHAnsi" w:hAnsiTheme="minorHAnsi"/>
        </w:rPr>
        <w:t xml:space="preserve">have shown that diets enriched in omega-3 fatty acids can prevent the </w:t>
      </w:r>
      <w:r w:rsidR="00723A93" w:rsidRPr="004E45D1">
        <w:rPr>
          <w:rFonts w:asciiTheme="minorHAnsi" w:hAnsiTheme="minorHAnsi"/>
        </w:rPr>
        <w:lastRenderedPageBreak/>
        <w:t>development of obesity</w:t>
      </w:r>
      <w:r w:rsidR="00EF2AD5" w:rsidRPr="004E45D1">
        <w:rPr>
          <w:rFonts w:asciiTheme="minorHAnsi" w:hAnsiTheme="minorHAnsi"/>
        </w:rPr>
        <w:t xml:space="preserve"> </w:t>
      </w:r>
      <w:r w:rsidR="00EF2AD5" w:rsidRPr="004E45D1">
        <w:rPr>
          <w:rFonts w:asciiTheme="minorHAnsi" w:hAnsiTheme="minorHAnsi"/>
        </w:rPr>
        <w:fldChar w:fldCharType="begin"/>
      </w:r>
      <w:r w:rsidR="00EF2AD5" w:rsidRPr="004E45D1">
        <w:rPr>
          <w:rFonts w:asciiTheme="minorHAnsi" w:hAnsiTheme="minorHAnsi"/>
        </w:rPr>
        <w:instrText xml:space="preserve"> ADDIN EN.CITE &lt;EndNote&gt;&lt;Cite&gt;&lt;Author&gt;Ruzickova&lt;/Author&gt;&lt;Year&gt;2004&lt;/Year&gt;&lt;RecNum&gt;155&lt;/RecNum&gt;&lt;DisplayText&gt;(Ruzickova et al., 2004)&lt;/DisplayText&gt;&lt;record&gt;&lt;rec-number&gt;155&lt;/rec-number&gt;&lt;foreign-keys&gt;&lt;key app="EN" db-id="pr2ave202etspted0pcpvpphvxad2wrw05za" timestamp="1457665127"&gt;155&lt;/key&gt;&lt;/foreign-keys&gt;&lt;ref-type name="Journal Article"&gt;17&lt;/ref-type&gt;&lt;contributors&gt;&lt;authors&gt;&lt;author&gt;Ruzickova, Jana&lt;/author&gt;&lt;author&gt;Rossmeisl, Martin&lt;/author&gt;&lt;author&gt;Prazak, Tomas&lt;/author&gt;&lt;author&gt;Flachs, Pavel&lt;/author&gt;&lt;author&gt;Sponarova, Jana&lt;/author&gt;&lt;author&gt;Vecka, Marek&lt;/author&gt;&lt;author&gt;Tvrzicka, Eva&lt;/author&gt;&lt;author&gt;Bryhn, Morten&lt;/author&gt;&lt;author&gt;Kopecky, Jan&lt;/author&gt;&lt;/authors&gt;&lt;/contributors&gt;&lt;titles&gt;&lt;title&gt;Omega-3 PUFA of marine origin limit diet-induced obesity in mice by reducing cellularity of adipose tissue&lt;/title&gt;&lt;secondary-title&gt;Lipids&lt;/secondary-title&gt;&lt;/titles&gt;&lt;periodical&gt;&lt;full-title&gt;Lipids&lt;/full-title&gt;&lt;abbr-1&gt;Lipids&lt;/abbr-1&gt;&lt;/periodical&gt;&lt;pages&gt;1177-1185&lt;/pages&gt;&lt;volume&gt;39&lt;/volume&gt;&lt;number&gt;12&lt;/number&gt;&lt;dates&gt;&lt;year&gt;2004&lt;/year&gt;&lt;pub-dates&gt;&lt;date&gt;2004&lt;/date&gt;&lt;/pub-dates&gt;&lt;/dates&gt;&lt;isbn&gt;1558-9307&lt;/isbn&gt;&lt;label&gt;ref1&lt;/label&gt;&lt;work-type&gt;journal article&lt;/work-type&gt;&lt;urls&gt;&lt;related-urls&gt;&lt;url&gt;http://dx.doi.org/10.1007/s11745-004-1345-9&lt;/url&gt;&lt;url&gt;http://link.springer.com/article/10.1007%2Fs11745-004-1345-9&lt;/url&gt;&lt;/related-urls&gt;&lt;/urls&gt;&lt;electronic-resource-num&gt;10.1007/s11745-004-1345-9&lt;/electronic-resource-num&gt;&lt;/record&gt;&lt;/Cite&gt;&lt;/EndNote&gt;</w:instrText>
      </w:r>
      <w:r w:rsidR="00EF2AD5" w:rsidRPr="004E45D1">
        <w:rPr>
          <w:rFonts w:asciiTheme="minorHAnsi" w:hAnsiTheme="minorHAnsi"/>
        </w:rPr>
        <w:fldChar w:fldCharType="separate"/>
      </w:r>
      <w:r w:rsidR="00EF2AD5" w:rsidRPr="004E45D1">
        <w:rPr>
          <w:rFonts w:asciiTheme="minorHAnsi" w:hAnsiTheme="minorHAnsi"/>
          <w:noProof/>
        </w:rPr>
        <w:t>(</w:t>
      </w:r>
      <w:hyperlink w:anchor="_ENREF_45" w:tooltip="Ruzickova, 2004 #155" w:history="1">
        <w:r w:rsidR="00C35751" w:rsidRPr="004E45D1">
          <w:rPr>
            <w:rFonts w:asciiTheme="minorHAnsi" w:hAnsiTheme="minorHAnsi"/>
            <w:noProof/>
          </w:rPr>
          <w:t>Ruzickova et al., 2004</w:t>
        </w:r>
      </w:hyperlink>
      <w:r w:rsidR="00EF2AD5" w:rsidRPr="004E45D1">
        <w:rPr>
          <w:rFonts w:asciiTheme="minorHAnsi" w:hAnsiTheme="minorHAnsi"/>
          <w:noProof/>
        </w:rPr>
        <w:t>)</w:t>
      </w:r>
      <w:r w:rsidR="00EF2AD5" w:rsidRPr="004E45D1">
        <w:rPr>
          <w:rFonts w:asciiTheme="minorHAnsi" w:hAnsiTheme="minorHAnsi"/>
        </w:rPr>
        <w:fldChar w:fldCharType="end"/>
      </w:r>
      <w:r w:rsidR="00723A93" w:rsidRPr="004E45D1">
        <w:rPr>
          <w:rFonts w:asciiTheme="minorHAnsi" w:hAnsiTheme="minorHAnsi"/>
        </w:rPr>
        <w:t xml:space="preserve">. </w:t>
      </w:r>
      <w:r w:rsidR="007659D2" w:rsidRPr="004E45D1">
        <w:rPr>
          <w:rFonts w:asciiTheme="minorHAnsi" w:hAnsiTheme="minorHAnsi"/>
        </w:rPr>
        <w:t>One study compared omega-3 fatty acid diets to tallow-based diets</w:t>
      </w:r>
      <w:r w:rsidR="0083221B" w:rsidRPr="004E45D1">
        <w:rPr>
          <w:rFonts w:asciiTheme="minorHAnsi" w:hAnsiTheme="minorHAnsi"/>
        </w:rPr>
        <w:t xml:space="preserve"> in broiler chickens, and reported </w:t>
      </w:r>
      <w:r w:rsidR="007659D2" w:rsidRPr="004E45D1">
        <w:rPr>
          <w:rFonts w:asciiTheme="minorHAnsi" w:hAnsiTheme="minorHAnsi"/>
        </w:rPr>
        <w:t xml:space="preserve">that the omega-3 fatty acid diet caused a decrease in adipocyte size </w:t>
      </w:r>
      <w:r w:rsidR="007659D2" w:rsidRPr="004E45D1">
        <w:rPr>
          <w:rFonts w:asciiTheme="minorHAnsi" w:hAnsiTheme="minorHAnsi"/>
        </w:rPr>
        <w:fldChar w:fldCharType="begin"/>
      </w:r>
      <w:r w:rsidR="007659D2" w:rsidRPr="004E45D1">
        <w:rPr>
          <w:rFonts w:asciiTheme="minorHAnsi" w:hAnsiTheme="minorHAnsi"/>
        </w:rPr>
        <w:instrText xml:space="preserve"> ADDIN EN.CITE &lt;EndNote&gt;&lt;Cite&gt;&lt;Author&gt;González-Ortiz&lt;/Author&gt;&lt;Year&gt;2013&lt;/Year&gt;&lt;RecNum&gt;20&lt;/RecNum&gt;&lt;DisplayText&gt;(González-Ortiz et al., 2013)&lt;/DisplayText&gt;&lt;record&gt;&lt;rec-number&gt;20&lt;/rec-number&gt;&lt;foreign-keys&gt;&lt;key app="EN" db-id="pr2ave202etspted0pcpvpphvxad2wrw05za" timestamp="1445953947"&gt;20&lt;/key&gt;&lt;/foreign-keys&gt;&lt;ref-type name="Journal Article"&gt;17&lt;/ref-type&gt;&lt;contributors&gt;&lt;authors&gt;&lt;author&gt;González-Ortiz, Gemma&lt;/author&gt;&lt;author&gt;Sala, Roser&lt;/author&gt;&lt;author&gt;Cánovas, Elisa&lt;/author&gt;&lt;author&gt;Abed, Nourhène&lt;/author&gt;&lt;author&gt;Barroeta, AnaC&lt;/author&gt;&lt;/authors&gt;&lt;/contributors&gt;&lt;titles&gt;&lt;title&gt;Consumption of Dietary n-3 Fatty Acids Decreases Fat Deposition and Adipocyte Size, but Increases Oxidative Susceptibility in Broiler Chickens&lt;/title&gt;&lt;secondary-title&gt;Lipids&lt;/secondary-title&gt;&lt;alt-title&gt;Lipids&lt;/alt-title&gt;&lt;/titles&gt;&lt;periodical&gt;&lt;full-title&gt;Lipids&lt;/full-title&gt;&lt;abbr-1&gt;Lipids&lt;/abbr-1&gt;&lt;/periodical&gt;&lt;alt-periodical&gt;&lt;full-title&gt;Lipids&lt;/full-title&gt;&lt;abbr-1&gt;Lipids&lt;/abbr-1&gt;&lt;/alt-periodical&gt;&lt;pages&gt;705-717&lt;/pages&gt;&lt;volume&gt;48&lt;/volume&gt;&lt;number&gt;7&lt;/number&gt;&lt;keywords&gt;&lt;keyword&gt;Poultry&lt;/keyword&gt;&lt;keyword&gt;Tallow&lt;/keyword&gt;&lt;keyword&gt;Linseed&lt;/keyword&gt;&lt;keyword&gt;Fish oil&lt;/keyword&gt;&lt;keyword&gt;Adipocyte&lt;/keyword&gt;&lt;keyword&gt;Liver&lt;/keyword&gt;&lt;keyword&gt;Abdominal fat&lt;/keyword&gt;&lt;keyword&gt;Muscle&lt;/keyword&gt;&lt;keyword&gt;TBARS&lt;/keyword&gt;&lt;keyword&gt;Hemolysis&lt;/keyword&gt;&lt;/keywords&gt;&lt;dates&gt;&lt;year&gt;2013&lt;/year&gt;&lt;pub-dates&gt;&lt;date&gt;2013/07/01&lt;/date&gt;&lt;/pub-dates&gt;&lt;/dates&gt;&lt;publisher&gt;Springer-Verlag&lt;/publisher&gt;&lt;isbn&gt;0024-4201&lt;/isbn&gt;&lt;urls&gt;&lt;related-urls&gt;&lt;url&gt;http://dx.doi.org/10.1007/s11745-013-3785-3&lt;/url&gt;&lt;url&gt;http://link.springer.com/article/10.1007%2Fs11745-013-3785-3&lt;/url&gt;&lt;/related-urls&gt;&lt;/urls&gt;&lt;electronic-resource-num&gt;10.1007/s11745-013-3785-3&lt;/electronic-resource-num&gt;&lt;language&gt;English&lt;/language&gt;&lt;/record&gt;&lt;/Cite&gt;&lt;/EndNote&gt;</w:instrText>
      </w:r>
      <w:r w:rsidR="007659D2" w:rsidRPr="004E45D1">
        <w:rPr>
          <w:rFonts w:asciiTheme="minorHAnsi" w:hAnsiTheme="minorHAnsi"/>
        </w:rPr>
        <w:fldChar w:fldCharType="separate"/>
      </w:r>
      <w:r w:rsidR="007659D2" w:rsidRPr="004E45D1">
        <w:rPr>
          <w:rFonts w:asciiTheme="minorHAnsi" w:hAnsiTheme="minorHAnsi"/>
          <w:noProof/>
        </w:rPr>
        <w:t>(</w:t>
      </w:r>
      <w:hyperlink w:anchor="_ENREF_9" w:tooltip="González-Ortiz, 2013 #20" w:history="1">
        <w:r w:rsidR="00C35751" w:rsidRPr="004E45D1">
          <w:rPr>
            <w:rFonts w:asciiTheme="minorHAnsi" w:hAnsiTheme="minorHAnsi"/>
            <w:noProof/>
          </w:rPr>
          <w:t>González-Ortiz et al., 2013</w:t>
        </w:r>
      </w:hyperlink>
      <w:r w:rsidR="007659D2" w:rsidRPr="004E45D1">
        <w:rPr>
          <w:rFonts w:asciiTheme="minorHAnsi" w:hAnsiTheme="minorHAnsi"/>
          <w:noProof/>
        </w:rPr>
        <w:t>)</w:t>
      </w:r>
      <w:r w:rsidR="007659D2" w:rsidRPr="004E45D1">
        <w:rPr>
          <w:rFonts w:asciiTheme="minorHAnsi" w:hAnsiTheme="minorHAnsi"/>
        </w:rPr>
        <w:fldChar w:fldCharType="end"/>
      </w:r>
      <w:r w:rsidR="00E55D37" w:rsidRPr="004E45D1">
        <w:rPr>
          <w:rFonts w:asciiTheme="minorHAnsi" w:hAnsiTheme="minorHAnsi"/>
        </w:rPr>
        <w:t>. Thus</w:t>
      </w:r>
      <w:r w:rsidR="007659D2" w:rsidRPr="004E45D1">
        <w:rPr>
          <w:rFonts w:asciiTheme="minorHAnsi" w:hAnsiTheme="minorHAnsi"/>
        </w:rPr>
        <w:t xml:space="preserve">, we </w:t>
      </w:r>
      <w:r w:rsidR="0083221B" w:rsidRPr="004E45D1">
        <w:rPr>
          <w:rFonts w:asciiTheme="minorHAnsi" w:hAnsiTheme="minorHAnsi"/>
        </w:rPr>
        <w:t>want to determine</w:t>
      </w:r>
      <w:r w:rsidR="007659D2" w:rsidRPr="004E45D1">
        <w:rPr>
          <w:rFonts w:asciiTheme="minorHAnsi" w:hAnsiTheme="minorHAnsi"/>
        </w:rPr>
        <w:t xml:space="preserve"> the differences in adipose tissue development between chicks fed diets with varying levels and types of omega-3 and omega-6 fatty acid based diets. </w:t>
      </w:r>
    </w:p>
    <w:p w14:paraId="05C23C1A" w14:textId="6BD468B1" w:rsidR="00FE67B3" w:rsidRPr="004E45D1" w:rsidRDefault="00D679B7" w:rsidP="008A1D4C">
      <w:pPr>
        <w:pStyle w:val="Heading2"/>
      </w:pPr>
      <w:bookmarkStart w:id="12" w:name="_Toc450684576"/>
      <w:bookmarkStart w:id="13" w:name="_Toc458798850"/>
      <w:r w:rsidRPr="004E45D1">
        <w:t>2</w:t>
      </w:r>
      <w:r w:rsidR="00326B3D" w:rsidRPr="004E45D1">
        <w:t>.3</w:t>
      </w:r>
      <w:r w:rsidR="0045097E" w:rsidRPr="004E45D1">
        <w:t xml:space="preserve"> </w:t>
      </w:r>
      <w:r w:rsidR="00FE67B3" w:rsidRPr="004E45D1">
        <w:t>Materials and Methods</w:t>
      </w:r>
      <w:bookmarkEnd w:id="12"/>
      <w:bookmarkEnd w:id="13"/>
    </w:p>
    <w:p w14:paraId="078875C9" w14:textId="77777777" w:rsidR="00FE67B3" w:rsidRPr="004E45D1" w:rsidRDefault="00FE67B3" w:rsidP="0026152E">
      <w:pPr>
        <w:pStyle w:val="Heading3"/>
      </w:pPr>
      <w:bookmarkStart w:id="14" w:name="_Toc450684577"/>
      <w:bookmarkStart w:id="15" w:name="_Toc458798851"/>
      <w:r w:rsidRPr="004E45D1">
        <w:t>Subject Selection and Assignment of Treatments</w:t>
      </w:r>
      <w:bookmarkEnd w:id="14"/>
      <w:bookmarkEnd w:id="15"/>
    </w:p>
    <w:p w14:paraId="191B4650" w14:textId="211E6A8C" w:rsidR="00FE67B3" w:rsidRPr="004E45D1" w:rsidRDefault="00FE67B3" w:rsidP="00FE67B3">
      <w:pPr>
        <w:spacing w:line="480" w:lineRule="auto"/>
        <w:ind w:firstLine="720"/>
        <w:rPr>
          <w:rFonts w:asciiTheme="minorHAnsi" w:hAnsiTheme="minorHAnsi"/>
        </w:rPr>
      </w:pPr>
      <w:r w:rsidRPr="004E45D1">
        <w:rPr>
          <w:rFonts w:asciiTheme="minorHAnsi" w:hAnsiTheme="minorHAnsi"/>
        </w:rPr>
        <w:t xml:space="preserve">One hundred eighty fertilized </w:t>
      </w:r>
      <w:r w:rsidR="00B73B73" w:rsidRPr="004E45D1">
        <w:rPr>
          <w:rFonts w:asciiTheme="minorHAnsi" w:hAnsiTheme="minorHAnsi"/>
        </w:rPr>
        <w:t xml:space="preserve">broiler-type </w:t>
      </w:r>
      <w:r w:rsidRPr="004E45D1">
        <w:rPr>
          <w:rFonts w:asciiTheme="minorHAnsi" w:hAnsiTheme="minorHAnsi"/>
        </w:rPr>
        <w:t xml:space="preserve">chicken eggs were obtained from the Pilgrim’s poultry plant in Chattanooga, Tennessee. Sixty eggs were placed in an incubator </w:t>
      </w:r>
      <w:r w:rsidR="009131B8" w:rsidRPr="004E45D1">
        <w:rPr>
          <w:rFonts w:asciiTheme="minorHAnsi" w:hAnsiTheme="minorHAnsi"/>
        </w:rPr>
        <w:t>at 37.5˚C and 50% relative</w:t>
      </w:r>
      <w:r w:rsidR="005B63C0" w:rsidRPr="004E45D1">
        <w:rPr>
          <w:rFonts w:asciiTheme="minorHAnsi" w:hAnsiTheme="minorHAnsi"/>
        </w:rPr>
        <w:t xml:space="preserve"> humidity </w:t>
      </w:r>
      <w:r w:rsidRPr="004E45D1">
        <w:rPr>
          <w:rFonts w:asciiTheme="minorHAnsi" w:hAnsiTheme="minorHAnsi"/>
        </w:rPr>
        <w:t xml:space="preserve">each day for three consecutive days. </w:t>
      </w:r>
      <w:r w:rsidR="005B63C0" w:rsidRPr="004E45D1">
        <w:rPr>
          <w:rFonts w:asciiTheme="minorHAnsi" w:hAnsiTheme="minorHAnsi"/>
        </w:rPr>
        <w:t>A timeline of three days was used in order to give ample time for the most precise dissections possible</w:t>
      </w:r>
      <w:r w:rsidR="002C3E0C" w:rsidRPr="004E45D1">
        <w:rPr>
          <w:rFonts w:asciiTheme="minorHAnsi" w:hAnsiTheme="minorHAnsi"/>
        </w:rPr>
        <w:t xml:space="preserve"> at the conclusion of the study</w:t>
      </w:r>
      <w:r w:rsidR="005B63C0" w:rsidRPr="004E45D1">
        <w:rPr>
          <w:rFonts w:asciiTheme="minorHAnsi" w:hAnsiTheme="minorHAnsi"/>
        </w:rPr>
        <w:t xml:space="preserve">. </w:t>
      </w:r>
      <w:r w:rsidRPr="004E45D1">
        <w:rPr>
          <w:rFonts w:asciiTheme="minorHAnsi" w:hAnsiTheme="minorHAnsi"/>
        </w:rPr>
        <w:t>Upon hatch</w:t>
      </w:r>
      <w:r w:rsidR="00E55D37" w:rsidRPr="004E45D1">
        <w:rPr>
          <w:rFonts w:asciiTheme="minorHAnsi" w:hAnsiTheme="minorHAnsi"/>
        </w:rPr>
        <w:t>ing, chicks</w:t>
      </w:r>
      <w:r w:rsidRPr="004E45D1">
        <w:rPr>
          <w:rFonts w:asciiTheme="minorHAnsi" w:hAnsiTheme="minorHAnsi"/>
        </w:rPr>
        <w:t xml:space="preserve"> were weighed and randomly assigned to one of six pens, each of which was assigned a different diet: safflower oil, tuna oil, fish oil, macadamia oil, flaxseed oil, or corn oil. </w:t>
      </w:r>
      <w:r w:rsidR="005E149F" w:rsidRPr="004E45D1">
        <w:rPr>
          <w:rFonts w:asciiTheme="minorHAnsi" w:hAnsiTheme="minorHAnsi"/>
        </w:rPr>
        <w:t>The diets were named based on the fat source.</w:t>
      </w:r>
    </w:p>
    <w:p w14:paraId="46651792" w14:textId="77777777" w:rsidR="00FE67B3" w:rsidRPr="004E45D1" w:rsidRDefault="00FE67B3" w:rsidP="0026152E">
      <w:pPr>
        <w:pStyle w:val="Heading3"/>
      </w:pPr>
      <w:bookmarkStart w:id="16" w:name="_Toc450684578"/>
      <w:bookmarkStart w:id="17" w:name="_Toc458798852"/>
      <w:r w:rsidRPr="004E45D1">
        <w:t>Preparation of Diets</w:t>
      </w:r>
      <w:bookmarkEnd w:id="16"/>
      <w:bookmarkEnd w:id="17"/>
    </w:p>
    <w:p w14:paraId="2F206422" w14:textId="749AA8BC" w:rsidR="001947E0" w:rsidRPr="004E45D1" w:rsidRDefault="00FE67B3" w:rsidP="006578A5">
      <w:pPr>
        <w:spacing w:line="480" w:lineRule="auto"/>
        <w:rPr>
          <w:rFonts w:asciiTheme="minorHAnsi" w:hAnsiTheme="minorHAnsi"/>
        </w:rPr>
      </w:pPr>
      <w:r w:rsidRPr="004E45D1">
        <w:rPr>
          <w:rFonts w:asciiTheme="minorHAnsi" w:hAnsiTheme="minorHAnsi"/>
        </w:rPr>
        <w:tab/>
        <w:t>All diets were made using a standard starter diet recipe, with only the fat sourc</w:t>
      </w:r>
      <w:r w:rsidR="00E55D37" w:rsidRPr="004E45D1">
        <w:rPr>
          <w:rFonts w:asciiTheme="minorHAnsi" w:hAnsiTheme="minorHAnsi"/>
        </w:rPr>
        <w:t>e being altered. Chicks had</w:t>
      </w:r>
      <w:r w:rsidRPr="004E45D1">
        <w:rPr>
          <w:rFonts w:asciiTheme="minorHAnsi" w:hAnsiTheme="minorHAnsi"/>
        </w:rPr>
        <w:t xml:space="preserve"> ad libitum</w:t>
      </w:r>
      <w:r w:rsidR="00E55D37" w:rsidRPr="004E45D1">
        <w:rPr>
          <w:rFonts w:asciiTheme="minorHAnsi" w:hAnsiTheme="minorHAnsi"/>
        </w:rPr>
        <w:t xml:space="preserve"> access</w:t>
      </w:r>
      <w:r w:rsidRPr="004E45D1">
        <w:rPr>
          <w:rFonts w:asciiTheme="minorHAnsi" w:hAnsiTheme="minorHAnsi"/>
        </w:rPr>
        <w:t xml:space="preserve"> </w:t>
      </w:r>
      <w:r w:rsidR="00BA611B" w:rsidRPr="004E45D1">
        <w:rPr>
          <w:rFonts w:asciiTheme="minorHAnsi" w:hAnsiTheme="minorHAnsi"/>
        </w:rPr>
        <w:t>to</w:t>
      </w:r>
      <w:r w:rsidR="00E55D37" w:rsidRPr="004E45D1">
        <w:rPr>
          <w:rFonts w:asciiTheme="minorHAnsi" w:hAnsiTheme="minorHAnsi"/>
        </w:rPr>
        <w:t xml:space="preserve"> feed and</w:t>
      </w:r>
      <w:r w:rsidR="00BA611B" w:rsidRPr="004E45D1">
        <w:rPr>
          <w:rFonts w:asciiTheme="minorHAnsi" w:hAnsiTheme="minorHAnsi"/>
        </w:rPr>
        <w:t xml:space="preserve"> water </w:t>
      </w:r>
      <w:r w:rsidRPr="004E45D1">
        <w:rPr>
          <w:rFonts w:asciiTheme="minorHAnsi" w:hAnsiTheme="minorHAnsi"/>
        </w:rPr>
        <w:t>for the entirety of the experiment. Diet fo</w:t>
      </w:r>
      <w:r w:rsidR="00E55D37" w:rsidRPr="004E45D1">
        <w:rPr>
          <w:rFonts w:asciiTheme="minorHAnsi" w:hAnsiTheme="minorHAnsi"/>
        </w:rPr>
        <w:t>rmulation is reported</w:t>
      </w:r>
      <w:r w:rsidR="001947E0" w:rsidRPr="004E45D1">
        <w:rPr>
          <w:rFonts w:asciiTheme="minorHAnsi" w:hAnsiTheme="minorHAnsi"/>
        </w:rPr>
        <w:t xml:space="preserve"> in </w:t>
      </w:r>
      <w:r w:rsidR="00251AAC">
        <w:rPr>
          <w:rFonts w:asciiTheme="minorHAnsi" w:hAnsiTheme="minorHAnsi"/>
        </w:rPr>
        <w:t>Table 2</w:t>
      </w:r>
      <w:r w:rsidR="006578A5" w:rsidRPr="004E45D1">
        <w:rPr>
          <w:rFonts w:asciiTheme="minorHAnsi" w:hAnsiTheme="minorHAnsi"/>
        </w:rPr>
        <w:t xml:space="preserve">. </w:t>
      </w:r>
    </w:p>
    <w:p w14:paraId="2E26F165" w14:textId="77777777" w:rsidR="00FE67B3" w:rsidRPr="004E45D1" w:rsidRDefault="00FE67B3" w:rsidP="0026152E">
      <w:pPr>
        <w:pStyle w:val="Heading3"/>
      </w:pPr>
      <w:bookmarkStart w:id="18" w:name="_Toc450684579"/>
      <w:bookmarkStart w:id="19" w:name="_Toc458798853"/>
      <w:r w:rsidRPr="004E45D1">
        <w:lastRenderedPageBreak/>
        <w:t>Termination of Study</w:t>
      </w:r>
      <w:bookmarkEnd w:id="18"/>
      <w:bookmarkEnd w:id="19"/>
    </w:p>
    <w:p w14:paraId="27078171" w14:textId="36463659" w:rsidR="00FE67B3" w:rsidRPr="004E45D1" w:rsidRDefault="00B141E0" w:rsidP="00FE67B3">
      <w:pPr>
        <w:spacing w:line="480" w:lineRule="auto"/>
        <w:rPr>
          <w:rFonts w:asciiTheme="minorHAnsi" w:hAnsiTheme="minorHAnsi"/>
        </w:rPr>
      </w:pPr>
      <w:r w:rsidRPr="004E45D1">
        <w:rPr>
          <w:rFonts w:asciiTheme="minorHAnsi" w:hAnsiTheme="minorHAnsi"/>
        </w:rPr>
        <w:tab/>
        <w:t>At 14</w:t>
      </w:r>
      <w:r w:rsidR="00FE67B3" w:rsidRPr="004E45D1">
        <w:rPr>
          <w:rFonts w:asciiTheme="minorHAnsi" w:hAnsiTheme="minorHAnsi"/>
        </w:rPr>
        <w:t xml:space="preserve"> days of age, the chicks were euthanized using carbon dioxide asphyxiation. At euthanasia, the final body</w:t>
      </w:r>
      <w:r w:rsidR="00E55D37" w:rsidRPr="004E45D1">
        <w:rPr>
          <w:rFonts w:asciiTheme="minorHAnsi" w:hAnsiTheme="minorHAnsi"/>
        </w:rPr>
        <w:t xml:space="preserve"> </w:t>
      </w:r>
      <w:r w:rsidR="00FE67B3" w:rsidRPr="004E45D1">
        <w:rPr>
          <w:rFonts w:asciiTheme="minorHAnsi" w:hAnsiTheme="minorHAnsi"/>
        </w:rPr>
        <w:t>weight was measured. Blood was collected</w:t>
      </w:r>
      <w:r w:rsidRPr="004E45D1">
        <w:rPr>
          <w:rFonts w:asciiTheme="minorHAnsi" w:hAnsiTheme="minorHAnsi"/>
        </w:rPr>
        <w:t xml:space="preserve"> postmortem</w:t>
      </w:r>
      <w:r w:rsidR="00FE67B3" w:rsidRPr="004E45D1">
        <w:rPr>
          <w:rFonts w:asciiTheme="minorHAnsi" w:hAnsiTheme="minorHAnsi"/>
        </w:rPr>
        <w:t xml:space="preserve"> via cardiac puncture</w:t>
      </w:r>
      <w:r w:rsidR="005B63C0" w:rsidRPr="004E45D1">
        <w:rPr>
          <w:rFonts w:asciiTheme="minorHAnsi" w:hAnsiTheme="minorHAnsi"/>
        </w:rPr>
        <w:t xml:space="preserve"> with an 18 ga needle and 3 mL syringe</w:t>
      </w:r>
      <w:r w:rsidR="00FE67B3" w:rsidRPr="004E45D1">
        <w:rPr>
          <w:rFonts w:asciiTheme="minorHAnsi" w:hAnsiTheme="minorHAnsi"/>
        </w:rPr>
        <w:t xml:space="preserve">. </w:t>
      </w:r>
      <w:r w:rsidR="007E62C2" w:rsidRPr="004E45D1">
        <w:rPr>
          <w:rFonts w:asciiTheme="minorHAnsi" w:hAnsiTheme="minorHAnsi"/>
        </w:rPr>
        <w:t>Subcutaneous fat was removed from the thigh region. The entire abdominal fat pad and breast muscle</w:t>
      </w:r>
      <w:r w:rsidR="00FE67B3" w:rsidRPr="004E45D1">
        <w:rPr>
          <w:rFonts w:asciiTheme="minorHAnsi" w:hAnsiTheme="minorHAnsi"/>
        </w:rPr>
        <w:t xml:space="preserve"> were </w:t>
      </w:r>
      <w:r w:rsidR="007E62C2" w:rsidRPr="004E45D1">
        <w:rPr>
          <w:rFonts w:asciiTheme="minorHAnsi" w:hAnsiTheme="minorHAnsi"/>
        </w:rPr>
        <w:t>removed and weighed</w:t>
      </w:r>
      <w:r w:rsidR="00FE67B3" w:rsidRPr="004E45D1">
        <w:rPr>
          <w:rFonts w:asciiTheme="minorHAnsi" w:hAnsiTheme="minorHAnsi"/>
        </w:rPr>
        <w:t>. Samples of subcutaneous fat, abdominal fat,</w:t>
      </w:r>
      <w:r w:rsidRPr="004E45D1">
        <w:rPr>
          <w:rFonts w:asciiTheme="minorHAnsi" w:hAnsiTheme="minorHAnsi"/>
        </w:rPr>
        <w:t xml:space="preserve"> liver,</w:t>
      </w:r>
      <w:r w:rsidR="00FE67B3" w:rsidRPr="004E45D1">
        <w:rPr>
          <w:rFonts w:asciiTheme="minorHAnsi" w:hAnsiTheme="minorHAnsi"/>
        </w:rPr>
        <w:t xml:space="preserve"> and breast muscle were snap frozen in liqui</w:t>
      </w:r>
      <w:r w:rsidR="00BA611B" w:rsidRPr="004E45D1">
        <w:rPr>
          <w:rFonts w:asciiTheme="minorHAnsi" w:hAnsiTheme="minorHAnsi"/>
        </w:rPr>
        <w:t>d nitrogen and stored at -80˚C until analysis.</w:t>
      </w:r>
    </w:p>
    <w:p w14:paraId="09EC7F69" w14:textId="1F35F065" w:rsidR="00BA611B" w:rsidRPr="004E45D1" w:rsidRDefault="00BA611B" w:rsidP="0026152E">
      <w:pPr>
        <w:pStyle w:val="Heading3"/>
      </w:pPr>
      <w:bookmarkStart w:id="20" w:name="_Toc458798854"/>
      <w:r w:rsidRPr="004E45D1">
        <w:t>Blood Serum Analysis</w:t>
      </w:r>
      <w:bookmarkEnd w:id="20"/>
    </w:p>
    <w:p w14:paraId="00C84CC6" w14:textId="20882B08" w:rsidR="00BA611B" w:rsidRPr="004E45D1" w:rsidRDefault="00BA611B">
      <w:pPr>
        <w:spacing w:line="480" w:lineRule="auto"/>
        <w:rPr>
          <w:rFonts w:asciiTheme="minorHAnsi" w:hAnsiTheme="minorHAnsi"/>
        </w:rPr>
      </w:pPr>
      <w:r w:rsidRPr="004E45D1">
        <w:rPr>
          <w:rFonts w:asciiTheme="minorHAnsi" w:hAnsiTheme="minorHAnsi"/>
        </w:rPr>
        <w:tab/>
        <w:t xml:space="preserve">Blood collected at euthanasia was transferred into </w:t>
      </w:r>
      <w:r w:rsidR="00A04C1B" w:rsidRPr="004E45D1">
        <w:rPr>
          <w:rFonts w:asciiTheme="minorHAnsi" w:hAnsiTheme="minorHAnsi"/>
        </w:rPr>
        <w:t xml:space="preserve">2mL Eppendorf </w:t>
      </w:r>
      <w:r w:rsidRPr="004E45D1">
        <w:rPr>
          <w:rFonts w:asciiTheme="minorHAnsi" w:hAnsiTheme="minorHAnsi"/>
        </w:rPr>
        <w:t>tubes that were centrifuged at 2,000 x g for 10 minutes and serum was then collected</w:t>
      </w:r>
      <w:r w:rsidR="00704D8E" w:rsidRPr="004E45D1">
        <w:rPr>
          <w:rFonts w:asciiTheme="minorHAnsi" w:hAnsiTheme="minorHAnsi"/>
        </w:rPr>
        <w:t xml:space="preserve"> from the top layer. </w:t>
      </w:r>
      <w:r w:rsidR="00426566" w:rsidRPr="004E45D1">
        <w:rPr>
          <w:rFonts w:asciiTheme="minorHAnsi" w:hAnsiTheme="minorHAnsi"/>
        </w:rPr>
        <w:t xml:space="preserve">Glucose was measured using Thermo Fisher Scientific’s Infinity Glucose (catalog number TR15421, Waltham, MA). </w:t>
      </w:r>
      <w:r w:rsidR="00704D8E" w:rsidRPr="004E45D1">
        <w:rPr>
          <w:rFonts w:asciiTheme="minorHAnsi" w:hAnsiTheme="minorHAnsi"/>
        </w:rPr>
        <w:t>N</w:t>
      </w:r>
      <w:r w:rsidRPr="004E45D1">
        <w:rPr>
          <w:rFonts w:asciiTheme="minorHAnsi" w:hAnsiTheme="minorHAnsi"/>
        </w:rPr>
        <w:t xml:space="preserve">on-esterified free fatty acid concentrations were measured </w:t>
      </w:r>
      <w:r w:rsidR="002D7C2F" w:rsidRPr="004E45D1">
        <w:rPr>
          <w:rFonts w:asciiTheme="minorHAnsi" w:hAnsiTheme="minorHAnsi"/>
        </w:rPr>
        <w:t xml:space="preserve">for 12 birds from each diet </w:t>
      </w:r>
      <w:r w:rsidRPr="004E45D1">
        <w:rPr>
          <w:rFonts w:asciiTheme="minorHAnsi" w:hAnsiTheme="minorHAnsi"/>
        </w:rPr>
        <w:t xml:space="preserve">using </w:t>
      </w:r>
      <w:r w:rsidR="009B7D8D" w:rsidRPr="004E45D1">
        <w:rPr>
          <w:rFonts w:asciiTheme="minorHAnsi" w:hAnsiTheme="minorHAnsi"/>
        </w:rPr>
        <w:t>Wako</w:t>
      </w:r>
      <w:r w:rsidR="00704D8E" w:rsidRPr="004E45D1">
        <w:rPr>
          <w:rFonts w:asciiTheme="minorHAnsi" w:hAnsiTheme="minorHAnsi"/>
        </w:rPr>
        <w:t xml:space="preserve"> Diagnostics’ HR Series NEFA-HR(2) kit (catalog numbers 999-34691, 995-34791, 991-34891, 993-35191, and 276-76491, from Richmond, VA). </w:t>
      </w:r>
    </w:p>
    <w:p w14:paraId="6535C8E8" w14:textId="5B694824" w:rsidR="009F5FBD" w:rsidRPr="004E45D1" w:rsidRDefault="009F5FBD" w:rsidP="0026152E">
      <w:pPr>
        <w:pStyle w:val="Heading3"/>
      </w:pPr>
      <w:bookmarkStart w:id="21" w:name="_Toc458798855"/>
      <w:r w:rsidRPr="004E45D1">
        <w:t>Measurement of Adipocyte Size</w:t>
      </w:r>
      <w:bookmarkEnd w:id="21"/>
    </w:p>
    <w:p w14:paraId="7B9CB9DC" w14:textId="5F70B3A0" w:rsidR="00B141E0" w:rsidRPr="004E45D1" w:rsidRDefault="00B141E0" w:rsidP="00B878A7">
      <w:pPr>
        <w:spacing w:line="480" w:lineRule="auto"/>
        <w:rPr>
          <w:rFonts w:asciiTheme="minorHAnsi" w:hAnsiTheme="minorHAnsi"/>
          <w:color w:val="FF0000"/>
        </w:rPr>
      </w:pPr>
      <w:r w:rsidRPr="004E45D1">
        <w:rPr>
          <w:rFonts w:asciiTheme="minorHAnsi" w:hAnsiTheme="minorHAnsi"/>
        </w:rPr>
        <w:tab/>
      </w:r>
      <w:r w:rsidR="00302F2B" w:rsidRPr="004E45D1">
        <w:rPr>
          <w:rFonts w:asciiTheme="minorHAnsi" w:hAnsiTheme="minorHAnsi"/>
        </w:rPr>
        <w:t>Two chickens</w:t>
      </w:r>
      <w:r w:rsidR="0083221B" w:rsidRPr="004E45D1">
        <w:rPr>
          <w:rFonts w:asciiTheme="minorHAnsi" w:hAnsiTheme="minorHAnsi"/>
        </w:rPr>
        <w:t xml:space="preserve"> per diet were selected for the measurement of adipocyte size</w:t>
      </w:r>
      <w:r w:rsidR="00302F2B" w:rsidRPr="004E45D1">
        <w:rPr>
          <w:rFonts w:asciiTheme="minorHAnsi" w:hAnsiTheme="minorHAnsi"/>
        </w:rPr>
        <w:t xml:space="preserve">. Abdominal white adipose tissue was removed and collagenase digestion was performed using type 1 collagenase in PBS with 10 mM glucose. The minced tissue was rocked in the collagenase for 1.5 hours at 37˚C. Aliquots of the floating adipocyte layer were removed in order to take pictures. </w:t>
      </w:r>
      <w:r w:rsidR="004D4CB3" w:rsidRPr="004E45D1">
        <w:rPr>
          <w:rFonts w:asciiTheme="minorHAnsi" w:hAnsiTheme="minorHAnsi"/>
        </w:rPr>
        <w:t>Approximately</w:t>
      </w:r>
      <w:r w:rsidR="00302F2B" w:rsidRPr="004E45D1">
        <w:rPr>
          <w:rFonts w:asciiTheme="minorHAnsi" w:hAnsiTheme="minorHAnsi"/>
        </w:rPr>
        <w:t xml:space="preserve"> 20 um of the adipocyte layer was </w:t>
      </w:r>
      <w:r w:rsidR="00302F2B" w:rsidRPr="004E45D1">
        <w:rPr>
          <w:rFonts w:asciiTheme="minorHAnsi" w:hAnsiTheme="minorHAnsi"/>
        </w:rPr>
        <w:lastRenderedPageBreak/>
        <w:t>pipetted onto a microscope slide and a glass slip was applied. Photos were taken using 20x magnification with</w:t>
      </w:r>
      <w:r w:rsidR="00F00DD6" w:rsidRPr="004E45D1">
        <w:rPr>
          <w:rFonts w:asciiTheme="minorHAnsi" w:hAnsiTheme="minorHAnsi"/>
        </w:rPr>
        <w:t xml:space="preserve"> an </w:t>
      </w:r>
      <w:r w:rsidR="00995619" w:rsidRPr="004E45D1">
        <w:rPr>
          <w:rFonts w:asciiTheme="minorHAnsi" w:hAnsiTheme="minorHAnsi"/>
        </w:rPr>
        <w:t xml:space="preserve">Advanced Microscopy Group </w:t>
      </w:r>
      <w:r w:rsidR="00F00DD6" w:rsidRPr="004E45D1">
        <w:rPr>
          <w:rFonts w:asciiTheme="minorHAnsi" w:hAnsiTheme="minorHAnsi"/>
        </w:rPr>
        <w:t>EVOS</w:t>
      </w:r>
      <w:r w:rsidRPr="004E45D1">
        <w:rPr>
          <w:rFonts w:asciiTheme="minorHAnsi" w:hAnsiTheme="minorHAnsi"/>
        </w:rPr>
        <w:t xml:space="preserve"> </w:t>
      </w:r>
      <w:r w:rsidR="00995619" w:rsidRPr="004E45D1">
        <w:rPr>
          <w:rFonts w:asciiTheme="minorHAnsi" w:hAnsiTheme="minorHAnsi"/>
        </w:rPr>
        <w:t xml:space="preserve">XL Core </w:t>
      </w:r>
      <w:r w:rsidRPr="004E45D1">
        <w:rPr>
          <w:rFonts w:asciiTheme="minorHAnsi" w:hAnsiTheme="minorHAnsi"/>
        </w:rPr>
        <w:t>microscope</w:t>
      </w:r>
      <w:r w:rsidR="00995619" w:rsidRPr="004E45D1">
        <w:rPr>
          <w:rFonts w:asciiTheme="minorHAnsi" w:hAnsiTheme="minorHAnsi"/>
        </w:rPr>
        <w:t xml:space="preserve"> (Fisher Scientific, Pittsburgh, PA)</w:t>
      </w:r>
      <w:r w:rsidRPr="004E45D1">
        <w:rPr>
          <w:rFonts w:asciiTheme="minorHAnsi" w:hAnsiTheme="minorHAnsi"/>
        </w:rPr>
        <w:t xml:space="preserve">. The images were analyzed using ImageJ </w:t>
      </w:r>
      <w:r w:rsidR="004048B5" w:rsidRPr="004E45D1">
        <w:rPr>
          <w:rFonts w:asciiTheme="minorHAnsi" w:hAnsiTheme="minorHAnsi"/>
        </w:rPr>
        <w:t xml:space="preserve">1.49V </w:t>
      </w:r>
      <w:r w:rsidR="00A205A6" w:rsidRPr="004E45D1">
        <w:rPr>
          <w:rFonts w:asciiTheme="minorHAnsi" w:hAnsiTheme="minorHAnsi"/>
        </w:rPr>
        <w:t xml:space="preserve">software </w:t>
      </w:r>
      <w:r w:rsidR="00995619" w:rsidRPr="004E45D1">
        <w:rPr>
          <w:rFonts w:asciiTheme="minorHAnsi" w:hAnsiTheme="minorHAnsi"/>
        </w:rPr>
        <w:t>(National Institute of</w:t>
      </w:r>
      <w:r w:rsidR="00A205A6" w:rsidRPr="004E45D1">
        <w:rPr>
          <w:rFonts w:asciiTheme="minorHAnsi" w:hAnsiTheme="minorHAnsi"/>
        </w:rPr>
        <w:t xml:space="preserve"> H</w:t>
      </w:r>
      <w:r w:rsidR="00995619" w:rsidRPr="004E45D1">
        <w:rPr>
          <w:rFonts w:asciiTheme="minorHAnsi" w:hAnsiTheme="minorHAnsi"/>
        </w:rPr>
        <w:t>ealth</w:t>
      </w:r>
      <w:r w:rsidR="00A205A6" w:rsidRPr="004E45D1">
        <w:rPr>
          <w:rFonts w:asciiTheme="minorHAnsi" w:hAnsiTheme="minorHAnsi"/>
        </w:rPr>
        <w:t>)</w:t>
      </w:r>
      <w:r w:rsidRPr="004E45D1">
        <w:rPr>
          <w:rFonts w:asciiTheme="minorHAnsi" w:hAnsiTheme="minorHAnsi"/>
        </w:rPr>
        <w:t xml:space="preserve"> to determine the average adipocyte size for each diet.</w:t>
      </w:r>
      <w:r w:rsidR="009B7D8D" w:rsidRPr="004E45D1">
        <w:rPr>
          <w:rFonts w:asciiTheme="minorHAnsi" w:hAnsiTheme="minorHAnsi"/>
        </w:rPr>
        <w:t xml:space="preserve"> </w:t>
      </w:r>
    </w:p>
    <w:p w14:paraId="65FD860B" w14:textId="77777777" w:rsidR="00FE67B3" w:rsidRPr="004E45D1" w:rsidRDefault="00FE67B3" w:rsidP="0026152E">
      <w:pPr>
        <w:pStyle w:val="Heading3"/>
      </w:pPr>
      <w:bookmarkStart w:id="22" w:name="_Toc450684580"/>
      <w:bookmarkStart w:id="23" w:name="_Toc458798856"/>
      <w:r w:rsidRPr="004E45D1">
        <w:t>Statistical Analysis</w:t>
      </w:r>
      <w:bookmarkEnd w:id="22"/>
      <w:bookmarkEnd w:id="23"/>
      <w:r w:rsidRPr="004E45D1">
        <w:t xml:space="preserve"> </w:t>
      </w:r>
    </w:p>
    <w:p w14:paraId="4A0C4477" w14:textId="1FB04598" w:rsidR="00FE67B3" w:rsidRPr="004E45D1" w:rsidRDefault="00AD111D" w:rsidP="00FE67B3">
      <w:pPr>
        <w:spacing w:line="480" w:lineRule="auto"/>
        <w:rPr>
          <w:rFonts w:asciiTheme="minorHAnsi" w:hAnsiTheme="minorHAnsi"/>
        </w:rPr>
      </w:pPr>
      <w:r w:rsidRPr="004E45D1">
        <w:rPr>
          <w:rFonts w:asciiTheme="minorHAnsi" w:hAnsiTheme="minorHAnsi"/>
        </w:rPr>
        <w:tab/>
        <w:t>Statistical analyses were</w:t>
      </w:r>
      <w:r w:rsidR="00FE67B3" w:rsidRPr="004E45D1">
        <w:rPr>
          <w:rFonts w:asciiTheme="minorHAnsi" w:hAnsiTheme="minorHAnsi"/>
        </w:rPr>
        <w:t xml:space="preserve"> performed using SAS 9.4 software (Cary, NC). The design used was randomized complete block design with diet as t</w:t>
      </w:r>
      <w:r w:rsidR="00D9040B" w:rsidRPr="004E45D1">
        <w:rPr>
          <w:rFonts w:asciiTheme="minorHAnsi" w:hAnsiTheme="minorHAnsi"/>
        </w:rPr>
        <w:t>he fixed effect and day as the random effect</w:t>
      </w:r>
      <w:r w:rsidR="009B7D8D" w:rsidRPr="004E45D1">
        <w:rPr>
          <w:rFonts w:asciiTheme="minorHAnsi" w:hAnsiTheme="minorHAnsi"/>
        </w:rPr>
        <w:t>.</w:t>
      </w:r>
      <w:r w:rsidR="00827AD4" w:rsidRPr="004E45D1">
        <w:rPr>
          <w:rFonts w:asciiTheme="minorHAnsi" w:hAnsiTheme="minorHAnsi"/>
        </w:rPr>
        <w:t xml:space="preserve"> Results were considered statistically significant with a P value of less than 0.05. Signifi</w:t>
      </w:r>
      <w:r w:rsidR="004D4CB3" w:rsidRPr="004E45D1">
        <w:rPr>
          <w:rFonts w:asciiTheme="minorHAnsi" w:hAnsiTheme="minorHAnsi"/>
        </w:rPr>
        <w:t>cance levels and standard deviations</w:t>
      </w:r>
      <w:r w:rsidR="00827AD4" w:rsidRPr="004E45D1">
        <w:rPr>
          <w:rFonts w:asciiTheme="minorHAnsi" w:hAnsiTheme="minorHAnsi"/>
        </w:rPr>
        <w:t xml:space="preserve"> for each set of data are represented within their respective figures. </w:t>
      </w:r>
    </w:p>
    <w:p w14:paraId="03CDFD48" w14:textId="658963AA" w:rsidR="00B141E0" w:rsidRPr="004E45D1" w:rsidRDefault="00D679B7" w:rsidP="008A1D4C">
      <w:pPr>
        <w:pStyle w:val="Heading2"/>
      </w:pPr>
      <w:bookmarkStart w:id="24" w:name="_Toc450684581"/>
      <w:bookmarkStart w:id="25" w:name="_Toc458798857"/>
      <w:r w:rsidRPr="004E45D1">
        <w:t>2</w:t>
      </w:r>
      <w:r w:rsidR="0045097E" w:rsidRPr="004E45D1">
        <w:t>.</w:t>
      </w:r>
      <w:r w:rsidR="00326B3D" w:rsidRPr="004E45D1">
        <w:t>4</w:t>
      </w:r>
      <w:r w:rsidR="0045097E" w:rsidRPr="004E45D1">
        <w:t xml:space="preserve"> </w:t>
      </w:r>
      <w:r w:rsidR="00FE67B3" w:rsidRPr="004E45D1">
        <w:t>Results</w:t>
      </w:r>
      <w:bookmarkEnd w:id="24"/>
      <w:bookmarkEnd w:id="25"/>
    </w:p>
    <w:p w14:paraId="3D6D6ED9" w14:textId="37D92775" w:rsidR="00B141E0" w:rsidRPr="004E45D1" w:rsidRDefault="00EA1178" w:rsidP="001B32E8">
      <w:pPr>
        <w:spacing w:line="480" w:lineRule="auto"/>
        <w:rPr>
          <w:rFonts w:asciiTheme="minorHAnsi" w:hAnsiTheme="minorHAnsi"/>
        </w:rPr>
      </w:pPr>
      <w:r w:rsidRPr="004E45D1">
        <w:rPr>
          <w:rFonts w:asciiTheme="minorHAnsi" w:hAnsiTheme="minorHAnsi"/>
        </w:rPr>
        <w:tab/>
        <w:t xml:space="preserve">There was no significant difference between diets </w:t>
      </w:r>
      <w:r w:rsidR="0083221B" w:rsidRPr="004E45D1">
        <w:rPr>
          <w:rFonts w:asciiTheme="minorHAnsi" w:hAnsiTheme="minorHAnsi"/>
        </w:rPr>
        <w:t>for body</w:t>
      </w:r>
      <w:r w:rsidRPr="004E45D1">
        <w:rPr>
          <w:rFonts w:asciiTheme="minorHAnsi" w:hAnsiTheme="minorHAnsi"/>
        </w:rPr>
        <w:t xml:space="preserve"> weight</w:t>
      </w:r>
      <w:r w:rsidR="006F621D" w:rsidRPr="004E45D1">
        <w:rPr>
          <w:rFonts w:asciiTheme="minorHAnsi" w:hAnsiTheme="minorHAnsi"/>
        </w:rPr>
        <w:t xml:space="preserve"> </w:t>
      </w:r>
      <w:r w:rsidR="000E099D" w:rsidRPr="004E45D1">
        <w:rPr>
          <w:rFonts w:asciiTheme="minorHAnsi" w:hAnsiTheme="minorHAnsi"/>
        </w:rPr>
        <w:t xml:space="preserve">gain </w:t>
      </w:r>
      <w:r w:rsidR="006F621D" w:rsidRPr="004E45D1">
        <w:rPr>
          <w:rFonts w:asciiTheme="minorHAnsi" w:hAnsiTheme="minorHAnsi"/>
        </w:rPr>
        <w:t>(</w:t>
      </w:r>
      <w:r w:rsidR="006F621D" w:rsidRPr="004E45D1">
        <w:rPr>
          <w:rFonts w:asciiTheme="minorHAnsi" w:hAnsiTheme="minorHAnsi"/>
        </w:rPr>
        <w:fldChar w:fldCharType="begin"/>
      </w:r>
      <w:r w:rsidR="006F621D" w:rsidRPr="004E45D1">
        <w:rPr>
          <w:rFonts w:asciiTheme="minorHAnsi" w:hAnsiTheme="minorHAnsi"/>
        </w:rPr>
        <w:instrText xml:space="preserve"> REF _Ref451454534 \h </w:instrText>
      </w:r>
      <w:r w:rsidR="00E879BE" w:rsidRPr="004E45D1">
        <w:rPr>
          <w:rFonts w:asciiTheme="minorHAnsi" w:hAnsiTheme="minorHAnsi"/>
        </w:rPr>
        <w:instrText xml:space="preserve"> \* MERGEFORMAT </w:instrText>
      </w:r>
      <w:r w:rsidR="006F621D" w:rsidRPr="004E45D1">
        <w:rPr>
          <w:rFonts w:asciiTheme="minorHAnsi" w:hAnsiTheme="minorHAnsi"/>
        </w:rPr>
      </w:r>
      <w:r w:rsidR="006F621D" w:rsidRPr="004E45D1">
        <w:rPr>
          <w:rFonts w:asciiTheme="minorHAnsi" w:hAnsiTheme="minorHAnsi"/>
        </w:rPr>
        <w:fldChar w:fldCharType="separate"/>
      </w:r>
      <w:r w:rsidR="00002C7B" w:rsidRPr="004E45D1">
        <w:rPr>
          <w:rFonts w:asciiTheme="minorHAnsi" w:hAnsiTheme="minorHAnsi"/>
        </w:rPr>
        <w:t>Figure 2.</w:t>
      </w:r>
      <w:r w:rsidR="00002C7B">
        <w:rPr>
          <w:rFonts w:asciiTheme="minorHAnsi" w:hAnsiTheme="minorHAnsi"/>
        </w:rPr>
        <w:t>1</w:t>
      </w:r>
      <w:r w:rsidR="006F621D" w:rsidRPr="004E45D1">
        <w:rPr>
          <w:rFonts w:asciiTheme="minorHAnsi" w:hAnsiTheme="minorHAnsi"/>
        </w:rPr>
        <w:fldChar w:fldCharType="end"/>
      </w:r>
      <w:r w:rsidR="00973F2E" w:rsidRPr="004E45D1">
        <w:rPr>
          <w:rFonts w:asciiTheme="minorHAnsi" w:hAnsiTheme="minorHAnsi"/>
        </w:rPr>
        <w:t>, P = 0.392</w:t>
      </w:r>
      <w:r w:rsidR="006F621D" w:rsidRPr="004E45D1">
        <w:rPr>
          <w:rFonts w:asciiTheme="minorHAnsi" w:hAnsiTheme="minorHAnsi"/>
        </w:rPr>
        <w:t>)</w:t>
      </w:r>
      <w:r w:rsidR="000E099D" w:rsidRPr="004E45D1">
        <w:rPr>
          <w:rFonts w:asciiTheme="minorHAnsi" w:hAnsiTheme="minorHAnsi"/>
        </w:rPr>
        <w:t xml:space="preserve">. There was also no significant difference in </w:t>
      </w:r>
      <w:r w:rsidR="00A04C1B" w:rsidRPr="004E45D1">
        <w:rPr>
          <w:rFonts w:asciiTheme="minorHAnsi" w:hAnsiTheme="minorHAnsi"/>
        </w:rPr>
        <w:t xml:space="preserve">percentage </w:t>
      </w:r>
      <w:r w:rsidRPr="004E45D1">
        <w:rPr>
          <w:rFonts w:asciiTheme="minorHAnsi" w:hAnsiTheme="minorHAnsi"/>
        </w:rPr>
        <w:t>breast weight</w:t>
      </w:r>
      <w:r w:rsidR="00A04C1B" w:rsidRPr="004E45D1">
        <w:rPr>
          <w:rFonts w:asciiTheme="minorHAnsi" w:hAnsiTheme="minorHAnsi"/>
        </w:rPr>
        <w:t xml:space="preserve"> of </w:t>
      </w:r>
      <w:r w:rsidR="0083221B" w:rsidRPr="004E45D1">
        <w:rPr>
          <w:rFonts w:asciiTheme="minorHAnsi" w:hAnsiTheme="minorHAnsi"/>
        </w:rPr>
        <w:t xml:space="preserve">total </w:t>
      </w:r>
      <w:r w:rsidR="00A04C1B" w:rsidRPr="004E45D1">
        <w:rPr>
          <w:rFonts w:asciiTheme="minorHAnsi" w:hAnsiTheme="minorHAnsi"/>
        </w:rPr>
        <w:t>body</w:t>
      </w:r>
      <w:r w:rsidR="0083221B" w:rsidRPr="004E45D1">
        <w:rPr>
          <w:rFonts w:asciiTheme="minorHAnsi" w:hAnsiTheme="minorHAnsi"/>
        </w:rPr>
        <w:t xml:space="preserve"> </w:t>
      </w:r>
      <w:r w:rsidR="00A04C1B" w:rsidRPr="004E45D1">
        <w:rPr>
          <w:rFonts w:asciiTheme="minorHAnsi" w:hAnsiTheme="minorHAnsi"/>
        </w:rPr>
        <w:t>weight</w:t>
      </w:r>
      <w:r w:rsidR="006F621D" w:rsidRPr="004E45D1">
        <w:rPr>
          <w:rFonts w:asciiTheme="minorHAnsi" w:hAnsiTheme="minorHAnsi"/>
        </w:rPr>
        <w:t xml:space="preserve"> (</w:t>
      </w:r>
      <w:r w:rsidR="006F621D" w:rsidRPr="004E45D1">
        <w:rPr>
          <w:rFonts w:asciiTheme="minorHAnsi" w:hAnsiTheme="minorHAnsi"/>
        </w:rPr>
        <w:fldChar w:fldCharType="begin"/>
      </w:r>
      <w:r w:rsidR="006F621D" w:rsidRPr="004E45D1">
        <w:rPr>
          <w:rFonts w:asciiTheme="minorHAnsi" w:hAnsiTheme="minorHAnsi"/>
        </w:rPr>
        <w:instrText xml:space="preserve"> REF _Ref451454543 \h </w:instrText>
      </w:r>
      <w:r w:rsidR="00E879BE" w:rsidRPr="004E45D1">
        <w:rPr>
          <w:rFonts w:asciiTheme="minorHAnsi" w:hAnsiTheme="minorHAnsi"/>
        </w:rPr>
        <w:instrText xml:space="preserve"> \* MERGEFORMAT </w:instrText>
      </w:r>
      <w:r w:rsidR="006F621D" w:rsidRPr="004E45D1">
        <w:rPr>
          <w:rFonts w:asciiTheme="minorHAnsi" w:hAnsiTheme="minorHAnsi"/>
        </w:rPr>
      </w:r>
      <w:r w:rsidR="006F621D" w:rsidRPr="004E45D1">
        <w:rPr>
          <w:rFonts w:asciiTheme="minorHAnsi" w:hAnsiTheme="minorHAnsi"/>
        </w:rPr>
        <w:fldChar w:fldCharType="separate"/>
      </w:r>
      <w:r w:rsidR="00002C7B" w:rsidRPr="004E45D1">
        <w:rPr>
          <w:rFonts w:asciiTheme="minorHAnsi" w:hAnsiTheme="minorHAnsi"/>
        </w:rPr>
        <w:t>Figure 2.</w:t>
      </w:r>
      <w:r w:rsidR="00002C7B">
        <w:rPr>
          <w:rFonts w:asciiTheme="minorHAnsi" w:hAnsiTheme="minorHAnsi"/>
        </w:rPr>
        <w:t>2</w:t>
      </w:r>
      <w:r w:rsidR="006F621D" w:rsidRPr="004E45D1">
        <w:rPr>
          <w:rFonts w:asciiTheme="minorHAnsi" w:hAnsiTheme="minorHAnsi"/>
        </w:rPr>
        <w:fldChar w:fldCharType="end"/>
      </w:r>
      <w:r w:rsidR="00973F2E" w:rsidRPr="004E45D1">
        <w:rPr>
          <w:rFonts w:asciiTheme="minorHAnsi" w:hAnsiTheme="minorHAnsi"/>
        </w:rPr>
        <w:t>, P = 0.22</w:t>
      </w:r>
      <w:r w:rsidR="006F621D" w:rsidRPr="004E45D1">
        <w:rPr>
          <w:rFonts w:asciiTheme="minorHAnsi" w:hAnsiTheme="minorHAnsi"/>
        </w:rPr>
        <w:t>)</w:t>
      </w:r>
      <w:r w:rsidR="000E099D" w:rsidRPr="004E45D1">
        <w:rPr>
          <w:rFonts w:asciiTheme="minorHAnsi" w:hAnsiTheme="minorHAnsi"/>
        </w:rPr>
        <w:t xml:space="preserve"> or </w:t>
      </w:r>
      <w:r w:rsidR="00A04C1B" w:rsidRPr="004E45D1">
        <w:rPr>
          <w:rFonts w:asciiTheme="minorHAnsi" w:hAnsiTheme="minorHAnsi"/>
        </w:rPr>
        <w:t xml:space="preserve">percentage </w:t>
      </w:r>
      <w:r w:rsidRPr="004E45D1">
        <w:rPr>
          <w:rFonts w:asciiTheme="minorHAnsi" w:hAnsiTheme="minorHAnsi"/>
        </w:rPr>
        <w:t>abdominal fat pad weight</w:t>
      </w:r>
      <w:r w:rsidR="00A04C1B" w:rsidRPr="004E45D1">
        <w:rPr>
          <w:rFonts w:asciiTheme="minorHAnsi" w:hAnsiTheme="minorHAnsi"/>
        </w:rPr>
        <w:t xml:space="preserve"> of bodyweight</w:t>
      </w:r>
      <w:r w:rsidR="006F621D" w:rsidRPr="004E45D1">
        <w:rPr>
          <w:rFonts w:asciiTheme="minorHAnsi" w:hAnsiTheme="minorHAnsi"/>
        </w:rPr>
        <w:t xml:space="preserve"> (</w:t>
      </w:r>
      <w:r w:rsidR="006F621D" w:rsidRPr="004E45D1">
        <w:rPr>
          <w:rFonts w:asciiTheme="minorHAnsi" w:hAnsiTheme="minorHAnsi"/>
        </w:rPr>
        <w:fldChar w:fldCharType="begin"/>
      </w:r>
      <w:r w:rsidR="006F621D" w:rsidRPr="004E45D1">
        <w:rPr>
          <w:rFonts w:asciiTheme="minorHAnsi" w:hAnsiTheme="minorHAnsi"/>
        </w:rPr>
        <w:instrText xml:space="preserve"> REF _Ref451454552 \h </w:instrText>
      </w:r>
      <w:r w:rsidR="00E879BE" w:rsidRPr="004E45D1">
        <w:rPr>
          <w:rFonts w:asciiTheme="minorHAnsi" w:hAnsiTheme="minorHAnsi"/>
        </w:rPr>
        <w:instrText xml:space="preserve"> \* MERGEFORMAT </w:instrText>
      </w:r>
      <w:r w:rsidR="006F621D" w:rsidRPr="004E45D1">
        <w:rPr>
          <w:rFonts w:asciiTheme="minorHAnsi" w:hAnsiTheme="minorHAnsi"/>
        </w:rPr>
      </w:r>
      <w:r w:rsidR="006F621D" w:rsidRPr="004E45D1">
        <w:rPr>
          <w:rFonts w:asciiTheme="minorHAnsi" w:hAnsiTheme="minorHAnsi"/>
        </w:rPr>
        <w:fldChar w:fldCharType="separate"/>
      </w:r>
      <w:r w:rsidR="00002C7B" w:rsidRPr="004E45D1">
        <w:rPr>
          <w:rFonts w:asciiTheme="minorHAnsi" w:hAnsiTheme="minorHAnsi"/>
        </w:rPr>
        <w:t>Figure 2.</w:t>
      </w:r>
      <w:r w:rsidR="00002C7B">
        <w:rPr>
          <w:rFonts w:asciiTheme="minorHAnsi" w:hAnsiTheme="minorHAnsi"/>
        </w:rPr>
        <w:t>3</w:t>
      </w:r>
      <w:r w:rsidR="006F621D" w:rsidRPr="004E45D1">
        <w:rPr>
          <w:rFonts w:asciiTheme="minorHAnsi" w:hAnsiTheme="minorHAnsi"/>
        </w:rPr>
        <w:fldChar w:fldCharType="end"/>
      </w:r>
      <w:r w:rsidR="00973F2E" w:rsidRPr="004E45D1">
        <w:rPr>
          <w:rFonts w:asciiTheme="minorHAnsi" w:hAnsiTheme="minorHAnsi"/>
        </w:rPr>
        <w:t>, P = 0.708</w:t>
      </w:r>
      <w:r w:rsidR="006F621D" w:rsidRPr="004E45D1">
        <w:rPr>
          <w:rFonts w:asciiTheme="minorHAnsi" w:hAnsiTheme="minorHAnsi"/>
        </w:rPr>
        <w:t>)</w:t>
      </w:r>
      <w:r w:rsidRPr="004E45D1">
        <w:rPr>
          <w:rFonts w:asciiTheme="minorHAnsi" w:hAnsiTheme="minorHAnsi"/>
        </w:rPr>
        <w:t xml:space="preserve">. </w:t>
      </w:r>
      <w:r w:rsidR="004B103A" w:rsidRPr="004E45D1">
        <w:rPr>
          <w:rFonts w:asciiTheme="minorHAnsi" w:hAnsiTheme="minorHAnsi"/>
        </w:rPr>
        <w:t>There was also no significant difference based on non-esterified fatty acid concentration (</w:t>
      </w:r>
      <w:r w:rsidR="004B103A" w:rsidRPr="004E45D1">
        <w:rPr>
          <w:rFonts w:asciiTheme="minorHAnsi" w:hAnsiTheme="minorHAnsi"/>
        </w:rPr>
        <w:fldChar w:fldCharType="begin"/>
      </w:r>
      <w:r w:rsidR="004B103A" w:rsidRPr="004E45D1">
        <w:rPr>
          <w:rFonts w:asciiTheme="minorHAnsi" w:hAnsiTheme="minorHAnsi"/>
        </w:rPr>
        <w:instrText xml:space="preserve"> REF _Ref452488684 \h </w:instrText>
      </w:r>
      <w:r w:rsidR="00E879BE" w:rsidRPr="004E45D1">
        <w:rPr>
          <w:rFonts w:asciiTheme="minorHAnsi" w:hAnsiTheme="minorHAnsi"/>
        </w:rPr>
        <w:instrText xml:space="preserve"> \* MERGEFORMAT </w:instrText>
      </w:r>
      <w:r w:rsidR="004B103A" w:rsidRPr="004E45D1">
        <w:rPr>
          <w:rFonts w:asciiTheme="minorHAnsi" w:hAnsiTheme="minorHAnsi"/>
        </w:rPr>
      </w:r>
      <w:r w:rsidR="004B103A" w:rsidRPr="004E45D1">
        <w:rPr>
          <w:rFonts w:asciiTheme="minorHAnsi" w:hAnsiTheme="minorHAnsi"/>
        </w:rPr>
        <w:fldChar w:fldCharType="separate"/>
      </w:r>
      <w:r w:rsidR="00002C7B" w:rsidRPr="004E45D1">
        <w:rPr>
          <w:rFonts w:asciiTheme="minorHAnsi" w:hAnsiTheme="minorHAnsi"/>
        </w:rPr>
        <w:t>Figure 2.</w:t>
      </w:r>
      <w:r w:rsidR="00002C7B">
        <w:rPr>
          <w:rFonts w:asciiTheme="minorHAnsi" w:hAnsiTheme="minorHAnsi"/>
        </w:rPr>
        <w:t>4</w:t>
      </w:r>
      <w:r w:rsidR="004B103A" w:rsidRPr="004E45D1">
        <w:rPr>
          <w:rFonts w:asciiTheme="minorHAnsi" w:hAnsiTheme="minorHAnsi"/>
        </w:rPr>
        <w:fldChar w:fldCharType="end"/>
      </w:r>
      <w:r w:rsidR="00973F2E" w:rsidRPr="004E45D1">
        <w:rPr>
          <w:rFonts w:asciiTheme="minorHAnsi" w:hAnsiTheme="minorHAnsi"/>
        </w:rPr>
        <w:t>, P = 0.083</w:t>
      </w:r>
      <w:r w:rsidR="004B103A" w:rsidRPr="004E45D1">
        <w:rPr>
          <w:rFonts w:asciiTheme="minorHAnsi" w:hAnsiTheme="minorHAnsi"/>
        </w:rPr>
        <w:t xml:space="preserve">). </w:t>
      </w:r>
    </w:p>
    <w:p w14:paraId="405FA27C" w14:textId="3B8FDF6D" w:rsidR="0000078C" w:rsidRPr="004E45D1" w:rsidRDefault="004B103A" w:rsidP="001B32E8">
      <w:pPr>
        <w:spacing w:line="480" w:lineRule="auto"/>
        <w:rPr>
          <w:rFonts w:asciiTheme="minorHAnsi" w:hAnsiTheme="minorHAnsi"/>
        </w:rPr>
      </w:pPr>
      <w:r w:rsidRPr="004E45D1">
        <w:rPr>
          <w:rFonts w:asciiTheme="minorHAnsi" w:hAnsiTheme="minorHAnsi"/>
        </w:rPr>
        <w:tab/>
        <w:t xml:space="preserve">There was </w:t>
      </w:r>
      <w:r w:rsidR="004F47D2" w:rsidRPr="004E45D1">
        <w:rPr>
          <w:rFonts w:asciiTheme="minorHAnsi" w:hAnsiTheme="minorHAnsi"/>
        </w:rPr>
        <w:t>no</w:t>
      </w:r>
      <w:r w:rsidRPr="004E45D1">
        <w:rPr>
          <w:rFonts w:asciiTheme="minorHAnsi" w:hAnsiTheme="minorHAnsi"/>
        </w:rPr>
        <w:t xml:space="preserve"> significant difference in glucose concentration</w:t>
      </w:r>
      <w:r w:rsidR="00D9040B" w:rsidRPr="004E45D1">
        <w:rPr>
          <w:rFonts w:asciiTheme="minorHAnsi" w:hAnsiTheme="minorHAnsi"/>
        </w:rPr>
        <w:t xml:space="preserve"> (P =</w:t>
      </w:r>
      <w:r w:rsidR="004F47D2" w:rsidRPr="004E45D1">
        <w:rPr>
          <w:rFonts w:asciiTheme="minorHAnsi" w:hAnsiTheme="minorHAnsi"/>
        </w:rPr>
        <w:t xml:space="preserve"> 0.055</w:t>
      </w:r>
      <w:r w:rsidR="00D9040B" w:rsidRPr="004E45D1">
        <w:rPr>
          <w:rFonts w:asciiTheme="minorHAnsi" w:hAnsiTheme="minorHAnsi"/>
        </w:rPr>
        <w:t>)</w:t>
      </w:r>
      <w:r w:rsidR="004F47D2" w:rsidRPr="004E45D1">
        <w:rPr>
          <w:rFonts w:asciiTheme="minorHAnsi" w:hAnsiTheme="minorHAnsi"/>
        </w:rPr>
        <w:t xml:space="preserve">, </w:t>
      </w:r>
      <w:r w:rsidR="00D9040B" w:rsidRPr="004E45D1">
        <w:rPr>
          <w:rFonts w:asciiTheme="minorHAnsi" w:hAnsiTheme="minorHAnsi"/>
        </w:rPr>
        <w:t xml:space="preserve">but </w:t>
      </w:r>
      <w:r w:rsidR="004F47D2" w:rsidRPr="004E45D1">
        <w:rPr>
          <w:rFonts w:asciiTheme="minorHAnsi" w:hAnsiTheme="minorHAnsi"/>
        </w:rPr>
        <w:t>trends</w:t>
      </w:r>
      <w:r w:rsidR="00D9040B" w:rsidRPr="004E45D1">
        <w:rPr>
          <w:rFonts w:asciiTheme="minorHAnsi" w:hAnsiTheme="minorHAnsi"/>
        </w:rPr>
        <w:t xml:space="preserve"> were observed</w:t>
      </w:r>
      <w:r w:rsidR="004F47D2" w:rsidRPr="004E45D1">
        <w:rPr>
          <w:rFonts w:asciiTheme="minorHAnsi" w:hAnsiTheme="minorHAnsi"/>
        </w:rPr>
        <w:t>. C</w:t>
      </w:r>
      <w:r w:rsidRPr="004E45D1">
        <w:rPr>
          <w:rFonts w:asciiTheme="minorHAnsi" w:hAnsiTheme="minorHAnsi"/>
        </w:rPr>
        <w:t>orn and safflower oils ha</w:t>
      </w:r>
      <w:r w:rsidR="004F47D2" w:rsidRPr="004E45D1">
        <w:rPr>
          <w:rFonts w:asciiTheme="minorHAnsi" w:hAnsiTheme="minorHAnsi"/>
        </w:rPr>
        <w:t>d</w:t>
      </w:r>
      <w:r w:rsidR="0083221B" w:rsidRPr="004E45D1">
        <w:rPr>
          <w:rFonts w:asciiTheme="minorHAnsi" w:hAnsiTheme="minorHAnsi"/>
        </w:rPr>
        <w:t xml:space="preserve"> greater</w:t>
      </w:r>
      <w:r w:rsidR="00D9040B" w:rsidRPr="004E45D1">
        <w:rPr>
          <w:rFonts w:asciiTheme="minorHAnsi" w:hAnsiTheme="minorHAnsi"/>
        </w:rPr>
        <w:t xml:space="preserve"> glucose</w:t>
      </w:r>
      <w:r w:rsidRPr="004E45D1">
        <w:rPr>
          <w:rFonts w:asciiTheme="minorHAnsi" w:hAnsiTheme="minorHAnsi"/>
        </w:rPr>
        <w:t xml:space="preserve"> concentration</w:t>
      </w:r>
      <w:r w:rsidR="00D9040B" w:rsidRPr="004E45D1">
        <w:rPr>
          <w:rFonts w:asciiTheme="minorHAnsi" w:hAnsiTheme="minorHAnsi"/>
        </w:rPr>
        <w:t xml:space="preserve">s when compared to </w:t>
      </w:r>
      <w:r w:rsidRPr="004E45D1">
        <w:rPr>
          <w:rFonts w:asciiTheme="minorHAnsi" w:hAnsiTheme="minorHAnsi"/>
        </w:rPr>
        <w:t xml:space="preserve">tuna, fish, and macadamia </w:t>
      </w:r>
      <w:r w:rsidR="00D9040B" w:rsidRPr="004E45D1">
        <w:rPr>
          <w:rFonts w:asciiTheme="minorHAnsi" w:hAnsiTheme="minorHAnsi"/>
        </w:rPr>
        <w:t xml:space="preserve">oils </w:t>
      </w:r>
      <w:r w:rsidRPr="004E45D1">
        <w:rPr>
          <w:rFonts w:asciiTheme="minorHAnsi" w:hAnsiTheme="minorHAnsi"/>
        </w:rPr>
        <w:t>(</w:t>
      </w:r>
      <w:r w:rsidRPr="004E45D1">
        <w:rPr>
          <w:rFonts w:asciiTheme="minorHAnsi" w:hAnsiTheme="minorHAnsi"/>
        </w:rPr>
        <w:fldChar w:fldCharType="begin"/>
      </w:r>
      <w:r w:rsidRPr="004E45D1">
        <w:rPr>
          <w:rFonts w:asciiTheme="minorHAnsi" w:hAnsiTheme="minorHAnsi"/>
        </w:rPr>
        <w:instrText xml:space="preserve"> REF _Ref452488822 \h </w:instrText>
      </w:r>
      <w:r w:rsidR="00E879BE" w:rsidRPr="004E45D1">
        <w:rPr>
          <w:rFonts w:asciiTheme="minorHAnsi" w:hAnsiTheme="minorHAnsi"/>
        </w:rPr>
        <w:instrText xml:space="preserve"> \* MERGEFORMAT </w:instrText>
      </w:r>
      <w:r w:rsidRPr="004E45D1">
        <w:rPr>
          <w:rFonts w:asciiTheme="minorHAnsi" w:hAnsiTheme="minorHAnsi"/>
        </w:rPr>
      </w:r>
      <w:r w:rsidRPr="004E45D1">
        <w:rPr>
          <w:rFonts w:asciiTheme="minorHAnsi" w:hAnsiTheme="minorHAnsi"/>
        </w:rPr>
        <w:fldChar w:fldCharType="separate"/>
      </w:r>
      <w:r w:rsidR="00002C7B" w:rsidRPr="004E45D1">
        <w:rPr>
          <w:rFonts w:asciiTheme="minorHAnsi" w:hAnsiTheme="minorHAnsi"/>
        </w:rPr>
        <w:t>Figure 2.</w:t>
      </w:r>
      <w:r w:rsidR="00002C7B">
        <w:rPr>
          <w:rFonts w:asciiTheme="minorHAnsi" w:hAnsiTheme="minorHAnsi"/>
        </w:rPr>
        <w:t>5</w:t>
      </w:r>
      <w:r w:rsidRPr="004E45D1">
        <w:rPr>
          <w:rFonts w:asciiTheme="minorHAnsi" w:hAnsiTheme="minorHAnsi"/>
        </w:rPr>
        <w:fldChar w:fldCharType="end"/>
      </w:r>
      <w:r w:rsidRPr="004E45D1">
        <w:rPr>
          <w:rFonts w:asciiTheme="minorHAnsi" w:hAnsiTheme="minorHAnsi"/>
        </w:rPr>
        <w:t xml:space="preserve">). </w:t>
      </w:r>
      <w:r w:rsidR="00D9040B" w:rsidRPr="004E45D1">
        <w:rPr>
          <w:rFonts w:asciiTheme="minorHAnsi" w:hAnsiTheme="minorHAnsi"/>
        </w:rPr>
        <w:t xml:space="preserve">Chicks that received </w:t>
      </w:r>
      <w:r w:rsidR="0000078C" w:rsidRPr="004E45D1">
        <w:rPr>
          <w:rFonts w:asciiTheme="minorHAnsi" w:hAnsiTheme="minorHAnsi"/>
        </w:rPr>
        <w:t xml:space="preserve">the tuna </w:t>
      </w:r>
      <w:r w:rsidR="0000078C" w:rsidRPr="004E45D1">
        <w:rPr>
          <w:rFonts w:asciiTheme="minorHAnsi" w:hAnsiTheme="minorHAnsi"/>
        </w:rPr>
        <w:lastRenderedPageBreak/>
        <w:t xml:space="preserve">oil diet had lower glucose concentrations than chicks fed corn oil, flaxseed oil, and safflower oil. </w:t>
      </w:r>
    </w:p>
    <w:p w14:paraId="220E2A68" w14:textId="13A07321" w:rsidR="00A37CC6" w:rsidRPr="004E45D1" w:rsidRDefault="0000078C" w:rsidP="0000078C">
      <w:pPr>
        <w:spacing w:line="480" w:lineRule="auto"/>
        <w:ind w:firstLine="720"/>
        <w:rPr>
          <w:rFonts w:asciiTheme="minorHAnsi" w:hAnsiTheme="minorHAnsi"/>
        </w:rPr>
      </w:pPr>
      <w:r w:rsidRPr="004E45D1">
        <w:rPr>
          <w:rFonts w:asciiTheme="minorHAnsi" w:hAnsiTheme="minorHAnsi"/>
        </w:rPr>
        <w:t xml:space="preserve">As corn oil served as the control fat source for this study, data for adipocyte size is represented by fold change compared to corn oil in Figure 3.6. </w:t>
      </w:r>
      <w:r w:rsidR="00973F2E" w:rsidRPr="004E45D1">
        <w:rPr>
          <w:rFonts w:asciiTheme="minorHAnsi" w:hAnsiTheme="minorHAnsi"/>
        </w:rPr>
        <w:t>The chicks on the tuna</w:t>
      </w:r>
      <w:r w:rsidR="004B103A" w:rsidRPr="004E45D1">
        <w:rPr>
          <w:rFonts w:asciiTheme="minorHAnsi" w:hAnsiTheme="minorHAnsi"/>
        </w:rPr>
        <w:t xml:space="preserve"> oi</w:t>
      </w:r>
      <w:r w:rsidR="00973F2E" w:rsidRPr="004E45D1">
        <w:rPr>
          <w:rFonts w:asciiTheme="minorHAnsi" w:hAnsiTheme="minorHAnsi"/>
        </w:rPr>
        <w:t>l based diet showed</w:t>
      </w:r>
      <w:r w:rsidR="004B103A" w:rsidRPr="004E45D1">
        <w:rPr>
          <w:rFonts w:asciiTheme="minorHAnsi" w:hAnsiTheme="minorHAnsi"/>
        </w:rPr>
        <w:t xml:space="preserve"> </w:t>
      </w:r>
      <w:bookmarkStart w:id="26" w:name="_Toc450684582"/>
      <w:r w:rsidR="00C617E3" w:rsidRPr="004E45D1">
        <w:rPr>
          <w:rFonts w:asciiTheme="minorHAnsi" w:hAnsiTheme="minorHAnsi"/>
        </w:rPr>
        <w:t xml:space="preserve">the greatest </w:t>
      </w:r>
      <w:r w:rsidR="00973F2E" w:rsidRPr="004E45D1">
        <w:rPr>
          <w:rFonts w:asciiTheme="minorHAnsi" w:hAnsiTheme="minorHAnsi"/>
        </w:rPr>
        <w:t xml:space="preserve">decrease in size when compared to corn oil, with a fold change of 0.24. Fish was the most similar to corn with a fold change value of 0.88. </w:t>
      </w:r>
    </w:p>
    <w:p w14:paraId="7E28D1DD" w14:textId="2FDB58C7" w:rsidR="005F5DDF" w:rsidRPr="004E45D1" w:rsidRDefault="00D679B7" w:rsidP="008A1D4C">
      <w:pPr>
        <w:pStyle w:val="Heading2"/>
      </w:pPr>
      <w:bookmarkStart w:id="27" w:name="_Toc458798858"/>
      <w:r w:rsidRPr="004E45D1">
        <w:t>2</w:t>
      </w:r>
      <w:r w:rsidR="0045097E" w:rsidRPr="004E45D1">
        <w:t>.</w:t>
      </w:r>
      <w:r w:rsidR="00326B3D" w:rsidRPr="004E45D1">
        <w:t>5</w:t>
      </w:r>
      <w:r w:rsidR="0045097E" w:rsidRPr="004E45D1">
        <w:t xml:space="preserve"> </w:t>
      </w:r>
      <w:r w:rsidR="00FE67B3" w:rsidRPr="004E45D1">
        <w:t>Discussion</w:t>
      </w:r>
      <w:bookmarkEnd w:id="26"/>
      <w:bookmarkEnd w:id="27"/>
    </w:p>
    <w:p w14:paraId="3076D11C" w14:textId="197FEB95" w:rsidR="00865449" w:rsidRPr="004E45D1" w:rsidRDefault="00CB39C1" w:rsidP="0000078C">
      <w:pPr>
        <w:spacing w:line="480" w:lineRule="auto"/>
        <w:rPr>
          <w:rFonts w:asciiTheme="minorHAnsi" w:hAnsiTheme="minorHAnsi"/>
        </w:rPr>
      </w:pPr>
      <w:r w:rsidRPr="004E45D1">
        <w:rPr>
          <w:rFonts w:asciiTheme="minorHAnsi" w:hAnsiTheme="minorHAnsi"/>
        </w:rPr>
        <w:tab/>
      </w:r>
      <w:r w:rsidR="008E1562" w:rsidRPr="004E45D1">
        <w:rPr>
          <w:rFonts w:asciiTheme="minorHAnsi" w:hAnsiTheme="minorHAnsi"/>
        </w:rPr>
        <w:t>Although</w:t>
      </w:r>
      <w:r w:rsidR="004F47D2" w:rsidRPr="004E45D1">
        <w:rPr>
          <w:rFonts w:asciiTheme="minorHAnsi" w:hAnsiTheme="minorHAnsi"/>
        </w:rPr>
        <w:t xml:space="preserve"> omega-3 dietary fatty acids did not have a profound effect on elements of broiler chicken growth such as weight gain, breast weight, and abdominal fat weight, there </w:t>
      </w:r>
      <w:r w:rsidR="008E1562" w:rsidRPr="004E45D1">
        <w:rPr>
          <w:rFonts w:asciiTheme="minorHAnsi" w:hAnsiTheme="minorHAnsi"/>
        </w:rPr>
        <w:t>were some interesting findings at</w:t>
      </w:r>
      <w:r w:rsidR="003064CE" w:rsidRPr="004E45D1">
        <w:rPr>
          <w:rFonts w:asciiTheme="minorHAnsi" w:hAnsiTheme="minorHAnsi"/>
        </w:rPr>
        <w:t xml:space="preserve"> the cellular level. </w:t>
      </w:r>
      <w:r w:rsidR="004F47D2" w:rsidRPr="004E45D1">
        <w:rPr>
          <w:rFonts w:asciiTheme="minorHAnsi" w:hAnsiTheme="minorHAnsi"/>
        </w:rPr>
        <w:t xml:space="preserve">Glucose measurements </w:t>
      </w:r>
      <w:r w:rsidR="0079579C" w:rsidRPr="004E45D1">
        <w:rPr>
          <w:rFonts w:asciiTheme="minorHAnsi" w:hAnsiTheme="minorHAnsi"/>
        </w:rPr>
        <w:t>were not statistically significantly different</w:t>
      </w:r>
      <w:r w:rsidR="004F47D2" w:rsidRPr="004E45D1">
        <w:rPr>
          <w:rFonts w:asciiTheme="minorHAnsi" w:hAnsiTheme="minorHAnsi"/>
        </w:rPr>
        <w:t xml:space="preserve">, but the trends </w:t>
      </w:r>
      <w:r w:rsidR="00DD5CAE" w:rsidRPr="004E45D1">
        <w:rPr>
          <w:rFonts w:asciiTheme="minorHAnsi" w:hAnsiTheme="minorHAnsi"/>
        </w:rPr>
        <w:t>indicated</w:t>
      </w:r>
      <w:r w:rsidR="004F47D2" w:rsidRPr="004E45D1">
        <w:rPr>
          <w:rFonts w:asciiTheme="minorHAnsi" w:hAnsiTheme="minorHAnsi"/>
        </w:rPr>
        <w:t xml:space="preserve"> that </w:t>
      </w:r>
      <w:r w:rsidR="00DD5CAE" w:rsidRPr="004E45D1">
        <w:rPr>
          <w:rFonts w:asciiTheme="minorHAnsi" w:hAnsiTheme="minorHAnsi"/>
        </w:rPr>
        <w:t xml:space="preserve">chickens fed diets rich in omega-3 fatty acids had lower glucose concentrations than the other diets. </w:t>
      </w:r>
      <w:r w:rsidR="00C617E3" w:rsidRPr="004E45D1">
        <w:rPr>
          <w:rFonts w:asciiTheme="minorHAnsi" w:hAnsiTheme="minorHAnsi"/>
        </w:rPr>
        <w:t>This could be caused by an increase in insulin sensitivity</w:t>
      </w:r>
      <w:r w:rsidR="0082701E" w:rsidRPr="004E45D1">
        <w:rPr>
          <w:rFonts w:asciiTheme="minorHAnsi" w:hAnsiTheme="minorHAnsi"/>
        </w:rPr>
        <w:t xml:space="preserve"> due to the greater level of omega-3 fatty acids in the diet </w:t>
      </w:r>
      <w:r w:rsidR="0082701E" w:rsidRPr="004E45D1">
        <w:rPr>
          <w:rFonts w:asciiTheme="minorHAnsi" w:hAnsiTheme="minorHAnsi"/>
        </w:rPr>
        <w:fldChar w:fldCharType="begin"/>
      </w:r>
      <w:r w:rsidR="0082701E" w:rsidRPr="004E45D1">
        <w:rPr>
          <w:rFonts w:asciiTheme="minorHAnsi" w:hAnsiTheme="minorHAnsi"/>
        </w:rPr>
        <w:instrText xml:space="preserve"> ADDIN EN.CITE &lt;EndNote&gt;&lt;Cite&gt;&lt;Author&gt;Popp-Snijders&lt;/Author&gt;&lt;Year&gt;1987&lt;/Year&gt;&lt;RecNum&gt;237&lt;/RecNum&gt;&lt;DisplayText&gt;(Popp-Snijders et al., 1987)&lt;/DisplayText&gt;&lt;record&gt;&lt;rec-number&gt;237&lt;/rec-number&gt;&lt;foreign-keys&gt;&lt;key app="EN" db-id="pr2ave202etspted0pcpvpphvxad2wrw05za" timestamp="1470960169"&gt;237&lt;/key&gt;&lt;/foreign-keys&gt;&lt;ref-type name="Journal Article"&gt;17&lt;/ref-type&gt;&lt;contributors&gt;&lt;authors&gt;&lt;author&gt;Popp-Snijders, C&lt;/author&gt;&lt;author&gt;Schouten, JA&lt;/author&gt;&lt;author&gt;Heine, RJ&lt;/author&gt;&lt;author&gt;Van der Meer, J&lt;/author&gt;&lt;author&gt;Van der Veen, EA&lt;/author&gt;&lt;/authors&gt;&lt;/contributors&gt;&lt;titles&gt;&lt;title&gt;Dietary supplementation of omega-3 polyunsaturated fatty acids improves insulin sensitivity in non-insulin-dependent diabetes&lt;/title&gt;&lt;secondary-title&gt;Diabetes Research (Edinburgh, Scotland)&lt;/secondary-title&gt;&lt;/titles&gt;&lt;periodical&gt;&lt;full-title&gt;Diabetes Research (Edinburgh, Scotland)&lt;/full-title&gt;&lt;/periodical&gt;&lt;pages&gt;141-147&lt;/pages&gt;&lt;volume&gt;4&lt;/volume&gt;&lt;number&gt;3&lt;/number&gt;&lt;dates&gt;&lt;year&gt;1987&lt;/year&gt;&lt;/dates&gt;&lt;isbn&gt;0265-5985&lt;/isbn&gt;&lt;urls&gt;&lt;/urls&gt;&lt;/record&gt;&lt;/Cite&gt;&lt;/EndNote&gt;</w:instrText>
      </w:r>
      <w:r w:rsidR="0082701E" w:rsidRPr="004E45D1">
        <w:rPr>
          <w:rFonts w:asciiTheme="minorHAnsi" w:hAnsiTheme="minorHAnsi"/>
        </w:rPr>
        <w:fldChar w:fldCharType="separate"/>
      </w:r>
      <w:r w:rsidR="0082701E" w:rsidRPr="004E45D1">
        <w:rPr>
          <w:rFonts w:asciiTheme="minorHAnsi" w:hAnsiTheme="minorHAnsi"/>
          <w:noProof/>
        </w:rPr>
        <w:t>(</w:t>
      </w:r>
      <w:hyperlink w:anchor="_ENREF_42" w:tooltip="Popp-Snijders, 1987 #237" w:history="1">
        <w:r w:rsidR="00C35751" w:rsidRPr="004E45D1">
          <w:rPr>
            <w:rFonts w:asciiTheme="minorHAnsi" w:hAnsiTheme="minorHAnsi"/>
            <w:noProof/>
          </w:rPr>
          <w:t>Popp-Snijders et al., 1987</w:t>
        </w:r>
      </w:hyperlink>
      <w:r w:rsidR="0082701E" w:rsidRPr="004E45D1">
        <w:rPr>
          <w:rFonts w:asciiTheme="minorHAnsi" w:hAnsiTheme="minorHAnsi"/>
          <w:noProof/>
        </w:rPr>
        <w:t>)</w:t>
      </w:r>
      <w:r w:rsidR="0082701E" w:rsidRPr="004E45D1">
        <w:rPr>
          <w:rFonts w:asciiTheme="minorHAnsi" w:hAnsiTheme="minorHAnsi"/>
        </w:rPr>
        <w:fldChar w:fldCharType="end"/>
      </w:r>
      <w:r w:rsidR="0082701E" w:rsidRPr="004E45D1">
        <w:rPr>
          <w:rFonts w:asciiTheme="minorHAnsi" w:hAnsiTheme="minorHAnsi"/>
        </w:rPr>
        <w:t xml:space="preserve">. </w:t>
      </w:r>
    </w:p>
    <w:p w14:paraId="45ED386B" w14:textId="532980E6" w:rsidR="0027386D" w:rsidRPr="004E45D1" w:rsidRDefault="00865449" w:rsidP="001B32E8">
      <w:pPr>
        <w:spacing w:line="480" w:lineRule="auto"/>
        <w:rPr>
          <w:rFonts w:asciiTheme="minorHAnsi" w:hAnsiTheme="minorHAnsi"/>
        </w:rPr>
      </w:pPr>
      <w:r w:rsidRPr="004E45D1">
        <w:rPr>
          <w:rFonts w:asciiTheme="minorHAnsi" w:hAnsiTheme="minorHAnsi"/>
        </w:rPr>
        <w:tab/>
      </w:r>
      <w:r w:rsidR="008E1562" w:rsidRPr="004E45D1">
        <w:rPr>
          <w:rFonts w:asciiTheme="minorHAnsi" w:hAnsiTheme="minorHAnsi"/>
        </w:rPr>
        <w:t>Preliminary</w:t>
      </w:r>
      <w:r w:rsidRPr="004E45D1">
        <w:rPr>
          <w:rFonts w:asciiTheme="minorHAnsi" w:hAnsiTheme="minorHAnsi"/>
        </w:rPr>
        <w:t xml:space="preserve"> studies from our lab have shown that omega-3 polyunsaturated fatty acids can be used to reduce fatne</w:t>
      </w:r>
      <w:r w:rsidR="008E1562" w:rsidRPr="004E45D1">
        <w:rPr>
          <w:rFonts w:asciiTheme="minorHAnsi" w:hAnsiTheme="minorHAnsi"/>
        </w:rPr>
        <w:t xml:space="preserve">ss in </w:t>
      </w:r>
      <w:r w:rsidR="0099326F" w:rsidRPr="004E45D1">
        <w:rPr>
          <w:rFonts w:asciiTheme="minorHAnsi" w:hAnsiTheme="minorHAnsi"/>
        </w:rPr>
        <w:t xml:space="preserve">adult (30 day old) </w:t>
      </w:r>
      <w:r w:rsidR="008E1562" w:rsidRPr="004E45D1">
        <w:rPr>
          <w:rFonts w:asciiTheme="minorHAnsi" w:hAnsiTheme="minorHAnsi"/>
        </w:rPr>
        <w:t>broiler chickens, but the present</w:t>
      </w:r>
      <w:r w:rsidRPr="004E45D1">
        <w:rPr>
          <w:rFonts w:asciiTheme="minorHAnsi" w:hAnsiTheme="minorHAnsi"/>
        </w:rPr>
        <w:t xml:space="preserve"> study</w:t>
      </w:r>
      <w:r w:rsidR="008E1562" w:rsidRPr="004E45D1">
        <w:rPr>
          <w:rFonts w:asciiTheme="minorHAnsi" w:hAnsiTheme="minorHAnsi"/>
        </w:rPr>
        <w:t>, which used</w:t>
      </w:r>
      <w:r w:rsidRPr="004E45D1">
        <w:rPr>
          <w:rFonts w:asciiTheme="minorHAnsi" w:hAnsiTheme="minorHAnsi"/>
        </w:rPr>
        <w:t xml:space="preserve"> young broiler chicks</w:t>
      </w:r>
      <w:r w:rsidR="00536A2F" w:rsidRPr="004E45D1">
        <w:rPr>
          <w:rFonts w:asciiTheme="minorHAnsi" w:hAnsiTheme="minorHAnsi"/>
        </w:rPr>
        <w:t>,</w:t>
      </w:r>
      <w:r w:rsidRPr="004E45D1">
        <w:rPr>
          <w:rFonts w:asciiTheme="minorHAnsi" w:hAnsiTheme="minorHAnsi"/>
        </w:rPr>
        <w:t xml:space="preserve"> did not achieve the same results</w:t>
      </w:r>
      <w:r w:rsidR="0082701E" w:rsidRPr="004E45D1">
        <w:rPr>
          <w:rFonts w:asciiTheme="minorHAnsi" w:hAnsiTheme="minorHAnsi"/>
        </w:rPr>
        <w:t xml:space="preserve"> </w:t>
      </w:r>
      <w:r w:rsidR="0082701E" w:rsidRPr="004E45D1">
        <w:rPr>
          <w:rFonts w:asciiTheme="minorHAnsi" w:hAnsiTheme="minorHAnsi"/>
        </w:rPr>
        <w:fldChar w:fldCharType="begin"/>
      </w:r>
      <w:r w:rsidR="0082701E" w:rsidRPr="004E45D1">
        <w:rPr>
          <w:rFonts w:asciiTheme="minorHAnsi" w:hAnsiTheme="minorHAnsi"/>
        </w:rPr>
        <w:instrText xml:space="preserve"> ADDIN EN.CITE &lt;EndNote&gt;&lt;Cite&gt;&lt;Author&gt;Torchon&lt;/Author&gt;&lt;Year&gt;2015&lt;/Year&gt;&lt;RecNum&gt;238&lt;/RecNum&gt;&lt;DisplayText&gt;(Torchon, 2015)&lt;/DisplayText&gt;&lt;record&gt;&lt;rec-number&gt;238&lt;/rec-number&gt;&lt;foreign-keys&gt;&lt;key app="EN" db-id="pr2ave202etspted0pcpvpphvxad2wrw05za" timestamp="1470960445"&gt;238&lt;/key&gt;&lt;/foreign-keys&gt;&lt;ref-type name="Thesis"&gt;32&lt;/ref-type&gt;&lt;contributors&gt;&lt;authors&gt;&lt;author&gt;Torchon, Tania Emmanuelle&lt;/author&gt;&lt;/authors&gt;&lt;/contributors&gt;&lt;titles&gt;&lt;title&gt;Manipulating Adipose Tissue Fatty Acid Oxidation to Reduce Fatness in Broiler Chickens&lt;/title&gt;&lt;/titles&gt;&lt;dates&gt;&lt;year&gt;2015&lt;/year&gt;&lt;/dates&gt;&lt;work-type&gt;Master&amp;apos;s Thesis, University of Tennessee, 2015&lt;/work-type&gt;&lt;urls&gt;&lt;related-urls&gt;&lt;url&gt;http://trace.tennessee.edu/utk_gradthes/3520&lt;/url&gt;&lt;/related-urls&gt;&lt;/urls&gt;&lt;/record&gt;&lt;/Cite&gt;&lt;/EndNote&gt;</w:instrText>
      </w:r>
      <w:r w:rsidR="0082701E" w:rsidRPr="004E45D1">
        <w:rPr>
          <w:rFonts w:asciiTheme="minorHAnsi" w:hAnsiTheme="minorHAnsi"/>
        </w:rPr>
        <w:fldChar w:fldCharType="separate"/>
      </w:r>
      <w:r w:rsidR="0082701E" w:rsidRPr="004E45D1">
        <w:rPr>
          <w:rFonts w:asciiTheme="minorHAnsi" w:hAnsiTheme="minorHAnsi"/>
          <w:noProof/>
        </w:rPr>
        <w:t>(</w:t>
      </w:r>
      <w:hyperlink w:anchor="_ENREF_53" w:tooltip="Torchon, 2015 #238" w:history="1">
        <w:r w:rsidR="00C35751" w:rsidRPr="004E45D1">
          <w:rPr>
            <w:rFonts w:asciiTheme="minorHAnsi" w:hAnsiTheme="minorHAnsi"/>
            <w:noProof/>
          </w:rPr>
          <w:t>Torchon, 2015</w:t>
        </w:r>
      </w:hyperlink>
      <w:r w:rsidR="0082701E" w:rsidRPr="004E45D1">
        <w:rPr>
          <w:rFonts w:asciiTheme="minorHAnsi" w:hAnsiTheme="minorHAnsi"/>
          <w:noProof/>
        </w:rPr>
        <w:t>)</w:t>
      </w:r>
      <w:r w:rsidR="0082701E" w:rsidRPr="004E45D1">
        <w:rPr>
          <w:rFonts w:asciiTheme="minorHAnsi" w:hAnsiTheme="minorHAnsi"/>
        </w:rPr>
        <w:fldChar w:fldCharType="end"/>
      </w:r>
      <w:r w:rsidRPr="004E45D1">
        <w:rPr>
          <w:rFonts w:asciiTheme="minorHAnsi" w:hAnsiTheme="minorHAnsi"/>
        </w:rPr>
        <w:t>. However, the average adipocyte size was smaller in chicks fed the macadamia and tuna oils. T</w:t>
      </w:r>
      <w:r w:rsidR="00536A2F" w:rsidRPr="004E45D1">
        <w:rPr>
          <w:rFonts w:asciiTheme="minorHAnsi" w:hAnsiTheme="minorHAnsi"/>
        </w:rPr>
        <w:t xml:space="preserve">his could indicate that at the </w:t>
      </w:r>
      <w:r w:rsidRPr="004E45D1">
        <w:rPr>
          <w:rFonts w:asciiTheme="minorHAnsi" w:hAnsiTheme="minorHAnsi"/>
        </w:rPr>
        <w:t>young age of two weeks, chicks have not had time to develop enough abdominal fat to show a vast difference</w:t>
      </w:r>
      <w:r w:rsidR="00536A2F" w:rsidRPr="004E45D1">
        <w:rPr>
          <w:rFonts w:asciiTheme="minorHAnsi" w:hAnsiTheme="minorHAnsi"/>
        </w:rPr>
        <w:t xml:space="preserve"> in fatness</w:t>
      </w:r>
      <w:r w:rsidRPr="004E45D1">
        <w:rPr>
          <w:rFonts w:asciiTheme="minorHAnsi" w:hAnsiTheme="minorHAnsi"/>
        </w:rPr>
        <w:t xml:space="preserve">. </w:t>
      </w:r>
      <w:r w:rsidRPr="004E45D1">
        <w:rPr>
          <w:rFonts w:asciiTheme="minorHAnsi" w:hAnsiTheme="minorHAnsi"/>
        </w:rPr>
        <w:lastRenderedPageBreak/>
        <w:t>Perhap</w:t>
      </w:r>
      <w:r w:rsidR="00536A2F" w:rsidRPr="004E45D1">
        <w:rPr>
          <w:rFonts w:asciiTheme="minorHAnsi" w:hAnsiTheme="minorHAnsi"/>
        </w:rPr>
        <w:t>s extending this study</w:t>
      </w:r>
      <w:r w:rsidRPr="004E45D1">
        <w:rPr>
          <w:rFonts w:asciiTheme="minorHAnsi" w:hAnsiTheme="minorHAnsi"/>
        </w:rPr>
        <w:t xml:space="preserve"> by a few weeks would show more profound differences</w:t>
      </w:r>
      <w:r w:rsidR="00536A2F" w:rsidRPr="004E45D1">
        <w:rPr>
          <w:rFonts w:asciiTheme="minorHAnsi" w:hAnsiTheme="minorHAnsi"/>
        </w:rPr>
        <w:t xml:space="preserve"> in abdominal fat</w:t>
      </w:r>
      <w:r w:rsidRPr="004E45D1">
        <w:rPr>
          <w:rFonts w:asciiTheme="minorHAnsi" w:hAnsiTheme="minorHAnsi"/>
        </w:rPr>
        <w:t xml:space="preserve"> like those seen in broiler chickens fed these diets in adulthood.  </w:t>
      </w:r>
    </w:p>
    <w:p w14:paraId="60F008B5" w14:textId="77777777" w:rsidR="00A70DB3" w:rsidRPr="004E45D1" w:rsidRDefault="00A70DB3" w:rsidP="008A1D4C">
      <w:pPr>
        <w:pStyle w:val="Heading2"/>
      </w:pPr>
      <w:r w:rsidRPr="004E45D1">
        <w:br w:type="page"/>
      </w:r>
    </w:p>
    <w:p w14:paraId="5D2D89D9" w14:textId="76A4480D" w:rsidR="0045097E" w:rsidRPr="004E45D1" w:rsidRDefault="00D679B7" w:rsidP="008A1D4C">
      <w:pPr>
        <w:pStyle w:val="Heading2"/>
      </w:pPr>
      <w:bookmarkStart w:id="28" w:name="_Toc458798859"/>
      <w:r w:rsidRPr="004E45D1">
        <w:lastRenderedPageBreak/>
        <w:t>2</w:t>
      </w:r>
      <w:r w:rsidR="0045097E" w:rsidRPr="004E45D1">
        <w:t>.</w:t>
      </w:r>
      <w:r w:rsidR="00326B3D" w:rsidRPr="004E45D1">
        <w:t>6</w:t>
      </w:r>
      <w:r w:rsidR="0045097E" w:rsidRPr="004E45D1">
        <w:t xml:space="preserve"> Appendix: Tables and Figures</w:t>
      </w:r>
      <w:bookmarkStart w:id="29" w:name="_Ref451949390"/>
      <w:bookmarkStart w:id="30" w:name="_Ref451949377"/>
      <w:bookmarkStart w:id="31" w:name="_Toc452487885"/>
      <w:bookmarkEnd w:id="28"/>
    </w:p>
    <w:p w14:paraId="2ED9CBE3" w14:textId="71FA107A" w:rsidR="0045097E" w:rsidRPr="004E45D1" w:rsidRDefault="0045097E">
      <w:pPr>
        <w:pStyle w:val="Caption"/>
        <w:rPr>
          <w:rFonts w:asciiTheme="minorHAnsi" w:hAnsiTheme="minorHAnsi"/>
          <w:szCs w:val="24"/>
        </w:rPr>
      </w:pPr>
      <w:r w:rsidRPr="004E45D1">
        <w:rPr>
          <w:rFonts w:asciiTheme="minorHAnsi" w:hAnsiTheme="minorHAnsi"/>
          <w:szCs w:val="24"/>
        </w:rPr>
        <w:t xml:space="preserve">Table </w:t>
      </w:r>
      <w:r w:rsidR="00D679B7" w:rsidRPr="004E45D1">
        <w:rPr>
          <w:rFonts w:asciiTheme="minorHAnsi" w:hAnsiTheme="minorHAnsi"/>
          <w:szCs w:val="24"/>
        </w:rPr>
        <w:t>2</w:t>
      </w:r>
      <w:bookmarkEnd w:id="29"/>
      <w:r w:rsidRPr="004E45D1">
        <w:rPr>
          <w:rFonts w:asciiTheme="minorHAnsi" w:hAnsiTheme="minorHAnsi"/>
          <w:szCs w:val="24"/>
        </w:rPr>
        <w:t>. Diet formulation</w:t>
      </w:r>
      <w:bookmarkEnd w:id="30"/>
      <w:bookmarkEnd w:id="31"/>
    </w:p>
    <w:tbl>
      <w:tblPr>
        <w:tblStyle w:val="ListTable6Colorful"/>
        <w:tblW w:w="5400" w:type="dxa"/>
        <w:shd w:val="clear" w:color="auto" w:fill="FFFFFF" w:themeFill="background1"/>
        <w:tblLook w:val="0420" w:firstRow="1" w:lastRow="0" w:firstColumn="0" w:lastColumn="0" w:noHBand="0" w:noVBand="1"/>
      </w:tblPr>
      <w:tblGrid>
        <w:gridCol w:w="2335"/>
        <w:gridCol w:w="3065"/>
      </w:tblGrid>
      <w:tr w:rsidR="0045097E" w:rsidRPr="004E45D1" w14:paraId="6ADAEE91" w14:textId="77777777" w:rsidTr="0045097E">
        <w:trPr>
          <w:cnfStyle w:val="100000000000" w:firstRow="1" w:lastRow="0" w:firstColumn="0" w:lastColumn="0" w:oddVBand="0" w:evenVBand="0" w:oddHBand="0" w:evenHBand="0" w:firstRowFirstColumn="0" w:firstRowLastColumn="0" w:lastRowFirstColumn="0" w:lastRowLastColumn="0"/>
        </w:trPr>
        <w:tc>
          <w:tcPr>
            <w:tcW w:w="2335" w:type="dxa"/>
            <w:shd w:val="clear" w:color="auto" w:fill="FFFFFF" w:themeFill="background1"/>
          </w:tcPr>
          <w:p w14:paraId="746F87CC" w14:textId="77777777" w:rsidR="0045097E" w:rsidRPr="004E45D1" w:rsidRDefault="0045097E" w:rsidP="0045097E">
            <w:pPr>
              <w:rPr>
                <w:rFonts w:asciiTheme="minorHAnsi" w:hAnsiTheme="minorHAnsi"/>
                <w:b w:val="0"/>
              </w:rPr>
            </w:pPr>
            <w:r w:rsidRPr="004E45D1">
              <w:rPr>
                <w:rFonts w:asciiTheme="minorHAnsi" w:hAnsiTheme="minorHAnsi"/>
                <w:b w:val="0"/>
              </w:rPr>
              <w:t>Feed Description</w:t>
            </w:r>
          </w:p>
        </w:tc>
        <w:tc>
          <w:tcPr>
            <w:tcW w:w="3065" w:type="dxa"/>
            <w:shd w:val="clear" w:color="auto" w:fill="FFFFFF" w:themeFill="background1"/>
          </w:tcPr>
          <w:p w14:paraId="75B9901F" w14:textId="77777777" w:rsidR="0045097E" w:rsidRPr="004E45D1" w:rsidRDefault="0045097E" w:rsidP="0045097E">
            <w:pPr>
              <w:jc w:val="center"/>
              <w:rPr>
                <w:rFonts w:asciiTheme="minorHAnsi" w:hAnsiTheme="minorHAnsi"/>
                <w:b w:val="0"/>
              </w:rPr>
            </w:pPr>
            <w:r w:rsidRPr="004E45D1">
              <w:rPr>
                <w:rFonts w:asciiTheme="minorHAnsi" w:hAnsiTheme="minorHAnsi"/>
                <w:b w:val="0"/>
                <w:iCs/>
              </w:rPr>
              <w:t>As-fed lbs. per 100 lb. bag</w:t>
            </w:r>
          </w:p>
        </w:tc>
      </w:tr>
      <w:tr w:rsidR="0045097E" w:rsidRPr="004E45D1" w14:paraId="202A761C" w14:textId="77777777" w:rsidTr="0045097E">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FFFFFF" w:themeFill="background1"/>
          </w:tcPr>
          <w:p w14:paraId="6BFF33DF" w14:textId="77777777" w:rsidR="0045097E" w:rsidRPr="004E45D1" w:rsidRDefault="0045097E" w:rsidP="0045097E">
            <w:pPr>
              <w:rPr>
                <w:rFonts w:asciiTheme="minorHAnsi" w:hAnsiTheme="minorHAnsi"/>
              </w:rPr>
            </w:pPr>
            <w:r w:rsidRPr="004E45D1">
              <w:rPr>
                <w:rFonts w:asciiTheme="minorHAnsi" w:hAnsiTheme="minorHAnsi"/>
              </w:rPr>
              <w:t>Corn meal</w:t>
            </w:r>
          </w:p>
        </w:tc>
        <w:tc>
          <w:tcPr>
            <w:tcW w:w="3065" w:type="dxa"/>
            <w:shd w:val="clear" w:color="auto" w:fill="FFFFFF" w:themeFill="background1"/>
          </w:tcPr>
          <w:p w14:paraId="3875F450" w14:textId="77777777" w:rsidR="0045097E" w:rsidRPr="004E45D1" w:rsidRDefault="0045097E" w:rsidP="0045097E">
            <w:pPr>
              <w:jc w:val="center"/>
              <w:rPr>
                <w:rFonts w:asciiTheme="minorHAnsi" w:hAnsiTheme="minorHAnsi"/>
              </w:rPr>
            </w:pPr>
            <w:r w:rsidRPr="004E45D1">
              <w:rPr>
                <w:rFonts w:asciiTheme="minorHAnsi" w:hAnsiTheme="minorHAnsi"/>
              </w:rPr>
              <w:t>61.7</w:t>
            </w:r>
          </w:p>
        </w:tc>
      </w:tr>
      <w:tr w:rsidR="0045097E" w:rsidRPr="004E45D1" w14:paraId="74570D22" w14:textId="77777777" w:rsidTr="0045097E">
        <w:tc>
          <w:tcPr>
            <w:tcW w:w="2335" w:type="dxa"/>
            <w:shd w:val="clear" w:color="auto" w:fill="FFFFFF" w:themeFill="background1"/>
          </w:tcPr>
          <w:p w14:paraId="1801C9DF" w14:textId="77777777" w:rsidR="0045097E" w:rsidRPr="004E45D1" w:rsidRDefault="0045097E" w:rsidP="0045097E">
            <w:pPr>
              <w:rPr>
                <w:rFonts w:asciiTheme="minorHAnsi" w:hAnsiTheme="minorHAnsi"/>
              </w:rPr>
            </w:pPr>
            <w:r w:rsidRPr="004E45D1">
              <w:rPr>
                <w:rFonts w:asciiTheme="minorHAnsi" w:hAnsiTheme="minorHAnsi"/>
              </w:rPr>
              <w:t>Soybean meal</w:t>
            </w:r>
          </w:p>
        </w:tc>
        <w:tc>
          <w:tcPr>
            <w:tcW w:w="3065" w:type="dxa"/>
            <w:shd w:val="clear" w:color="auto" w:fill="FFFFFF" w:themeFill="background1"/>
          </w:tcPr>
          <w:p w14:paraId="17AA1E3F" w14:textId="77777777" w:rsidR="0045097E" w:rsidRPr="004E45D1" w:rsidRDefault="0045097E" w:rsidP="0045097E">
            <w:pPr>
              <w:jc w:val="center"/>
              <w:rPr>
                <w:rFonts w:asciiTheme="minorHAnsi" w:hAnsiTheme="minorHAnsi"/>
              </w:rPr>
            </w:pPr>
            <w:r w:rsidRPr="004E45D1">
              <w:rPr>
                <w:rFonts w:asciiTheme="minorHAnsi" w:hAnsiTheme="minorHAnsi"/>
              </w:rPr>
              <w:t>32.2</w:t>
            </w:r>
          </w:p>
        </w:tc>
      </w:tr>
      <w:tr w:rsidR="0045097E" w:rsidRPr="004E45D1" w14:paraId="7CAA8EC9" w14:textId="77777777" w:rsidTr="0045097E">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FFFFFF" w:themeFill="background1"/>
          </w:tcPr>
          <w:p w14:paraId="4A9FBEAC" w14:textId="77777777" w:rsidR="0045097E" w:rsidRPr="004E45D1" w:rsidRDefault="0045097E" w:rsidP="0045097E">
            <w:pPr>
              <w:rPr>
                <w:rFonts w:asciiTheme="minorHAnsi" w:hAnsiTheme="minorHAnsi"/>
              </w:rPr>
            </w:pPr>
            <w:r w:rsidRPr="004E45D1">
              <w:rPr>
                <w:rFonts w:asciiTheme="minorHAnsi" w:hAnsiTheme="minorHAnsi"/>
              </w:rPr>
              <w:t>DL Methionine</w:t>
            </w:r>
          </w:p>
        </w:tc>
        <w:tc>
          <w:tcPr>
            <w:tcW w:w="3065" w:type="dxa"/>
            <w:shd w:val="clear" w:color="auto" w:fill="FFFFFF" w:themeFill="background1"/>
          </w:tcPr>
          <w:p w14:paraId="6D62A6EC" w14:textId="77777777" w:rsidR="0045097E" w:rsidRPr="004E45D1" w:rsidRDefault="0045097E" w:rsidP="0045097E">
            <w:pPr>
              <w:jc w:val="center"/>
              <w:rPr>
                <w:rFonts w:asciiTheme="minorHAnsi" w:hAnsiTheme="minorHAnsi"/>
              </w:rPr>
            </w:pPr>
            <w:r w:rsidRPr="004E45D1">
              <w:rPr>
                <w:rFonts w:asciiTheme="minorHAnsi" w:hAnsiTheme="minorHAnsi"/>
              </w:rPr>
              <w:t>0.25</w:t>
            </w:r>
          </w:p>
        </w:tc>
      </w:tr>
      <w:tr w:rsidR="0045097E" w:rsidRPr="004E45D1" w14:paraId="6C3FEC10" w14:textId="77777777" w:rsidTr="0045097E">
        <w:tc>
          <w:tcPr>
            <w:tcW w:w="2335" w:type="dxa"/>
            <w:shd w:val="clear" w:color="auto" w:fill="FFFFFF" w:themeFill="background1"/>
          </w:tcPr>
          <w:p w14:paraId="3634BA51" w14:textId="77777777" w:rsidR="0045097E" w:rsidRPr="004E45D1" w:rsidRDefault="0045097E" w:rsidP="0045097E">
            <w:pPr>
              <w:rPr>
                <w:rFonts w:asciiTheme="minorHAnsi" w:hAnsiTheme="minorHAnsi"/>
              </w:rPr>
            </w:pPr>
            <w:r w:rsidRPr="004E45D1">
              <w:rPr>
                <w:rFonts w:asciiTheme="minorHAnsi" w:hAnsiTheme="minorHAnsi"/>
              </w:rPr>
              <w:t>Salt</w:t>
            </w:r>
          </w:p>
        </w:tc>
        <w:tc>
          <w:tcPr>
            <w:tcW w:w="3065" w:type="dxa"/>
            <w:shd w:val="clear" w:color="auto" w:fill="FFFFFF" w:themeFill="background1"/>
          </w:tcPr>
          <w:p w14:paraId="1FDC94A9" w14:textId="77777777" w:rsidR="0045097E" w:rsidRPr="004E45D1" w:rsidRDefault="0045097E" w:rsidP="0045097E">
            <w:pPr>
              <w:jc w:val="center"/>
              <w:rPr>
                <w:rFonts w:asciiTheme="minorHAnsi" w:hAnsiTheme="minorHAnsi"/>
              </w:rPr>
            </w:pPr>
            <w:r w:rsidRPr="004E45D1">
              <w:rPr>
                <w:rFonts w:asciiTheme="minorHAnsi" w:hAnsiTheme="minorHAnsi"/>
              </w:rPr>
              <w:t>0.35</w:t>
            </w:r>
          </w:p>
        </w:tc>
      </w:tr>
      <w:tr w:rsidR="0045097E" w:rsidRPr="004E45D1" w14:paraId="28C913BA" w14:textId="77777777" w:rsidTr="0045097E">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FFFFFF" w:themeFill="background1"/>
          </w:tcPr>
          <w:p w14:paraId="6B500564" w14:textId="77777777" w:rsidR="0045097E" w:rsidRPr="004E45D1" w:rsidRDefault="0045097E" w:rsidP="0045097E">
            <w:pPr>
              <w:rPr>
                <w:rFonts w:asciiTheme="minorHAnsi" w:hAnsiTheme="minorHAnsi"/>
              </w:rPr>
            </w:pPr>
            <w:r w:rsidRPr="004E45D1">
              <w:rPr>
                <w:rFonts w:asciiTheme="minorHAnsi" w:hAnsiTheme="minorHAnsi"/>
              </w:rPr>
              <w:t>Limestone</w:t>
            </w:r>
          </w:p>
        </w:tc>
        <w:tc>
          <w:tcPr>
            <w:tcW w:w="3065" w:type="dxa"/>
            <w:shd w:val="clear" w:color="auto" w:fill="FFFFFF" w:themeFill="background1"/>
          </w:tcPr>
          <w:p w14:paraId="77EBB699" w14:textId="77777777" w:rsidR="0045097E" w:rsidRPr="004E45D1" w:rsidRDefault="0045097E" w:rsidP="0045097E">
            <w:pPr>
              <w:jc w:val="center"/>
              <w:rPr>
                <w:rFonts w:asciiTheme="minorHAnsi" w:hAnsiTheme="minorHAnsi"/>
              </w:rPr>
            </w:pPr>
            <w:r w:rsidRPr="004E45D1">
              <w:rPr>
                <w:rFonts w:asciiTheme="minorHAnsi" w:hAnsiTheme="minorHAnsi"/>
              </w:rPr>
              <w:t>1.10</w:t>
            </w:r>
          </w:p>
        </w:tc>
      </w:tr>
      <w:tr w:rsidR="0045097E" w:rsidRPr="004E45D1" w14:paraId="21DA1DE9" w14:textId="77777777" w:rsidTr="0045097E">
        <w:tc>
          <w:tcPr>
            <w:tcW w:w="2335" w:type="dxa"/>
            <w:shd w:val="clear" w:color="auto" w:fill="FFFFFF" w:themeFill="background1"/>
          </w:tcPr>
          <w:p w14:paraId="4506A20F" w14:textId="77777777" w:rsidR="0045097E" w:rsidRPr="004E45D1" w:rsidRDefault="0045097E" w:rsidP="0045097E">
            <w:pPr>
              <w:rPr>
                <w:rFonts w:asciiTheme="minorHAnsi" w:hAnsiTheme="minorHAnsi"/>
              </w:rPr>
            </w:pPr>
            <w:r w:rsidRPr="004E45D1">
              <w:rPr>
                <w:rFonts w:asciiTheme="minorHAnsi" w:hAnsiTheme="minorHAnsi"/>
              </w:rPr>
              <w:t>Dicalcium phosphate</w:t>
            </w:r>
          </w:p>
        </w:tc>
        <w:tc>
          <w:tcPr>
            <w:tcW w:w="3065" w:type="dxa"/>
            <w:shd w:val="clear" w:color="auto" w:fill="FFFFFF" w:themeFill="background1"/>
          </w:tcPr>
          <w:p w14:paraId="2A83EAF9" w14:textId="77777777" w:rsidR="0045097E" w:rsidRPr="004E45D1" w:rsidRDefault="0045097E" w:rsidP="0045097E">
            <w:pPr>
              <w:jc w:val="center"/>
              <w:rPr>
                <w:rFonts w:asciiTheme="minorHAnsi" w:hAnsiTheme="minorHAnsi"/>
              </w:rPr>
            </w:pPr>
            <w:r w:rsidRPr="004E45D1">
              <w:rPr>
                <w:rFonts w:asciiTheme="minorHAnsi" w:hAnsiTheme="minorHAnsi"/>
              </w:rPr>
              <w:t>2.10</w:t>
            </w:r>
          </w:p>
        </w:tc>
      </w:tr>
      <w:tr w:rsidR="0045097E" w:rsidRPr="004E45D1" w14:paraId="0B735228" w14:textId="77777777" w:rsidTr="0045097E">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FFFFFF" w:themeFill="background1"/>
          </w:tcPr>
          <w:p w14:paraId="47BA4A1D" w14:textId="77777777" w:rsidR="0045097E" w:rsidRPr="004E45D1" w:rsidRDefault="0045097E" w:rsidP="0045097E">
            <w:pPr>
              <w:rPr>
                <w:rFonts w:asciiTheme="minorHAnsi" w:hAnsiTheme="minorHAnsi"/>
              </w:rPr>
            </w:pPr>
            <w:r w:rsidRPr="004E45D1">
              <w:rPr>
                <w:rFonts w:asciiTheme="minorHAnsi" w:hAnsiTheme="minorHAnsi"/>
              </w:rPr>
              <w:t>Vitamin Pre-Mix</w:t>
            </w:r>
          </w:p>
        </w:tc>
        <w:tc>
          <w:tcPr>
            <w:tcW w:w="3065" w:type="dxa"/>
            <w:shd w:val="clear" w:color="auto" w:fill="FFFFFF" w:themeFill="background1"/>
          </w:tcPr>
          <w:p w14:paraId="50BA058A" w14:textId="77777777" w:rsidR="0045097E" w:rsidRPr="004E45D1" w:rsidRDefault="0045097E" w:rsidP="0045097E">
            <w:pPr>
              <w:jc w:val="center"/>
              <w:rPr>
                <w:rFonts w:asciiTheme="minorHAnsi" w:hAnsiTheme="minorHAnsi"/>
              </w:rPr>
            </w:pPr>
            <w:r w:rsidRPr="004E45D1">
              <w:rPr>
                <w:rFonts w:asciiTheme="minorHAnsi" w:hAnsiTheme="minorHAnsi"/>
              </w:rPr>
              <w:t>0.25</w:t>
            </w:r>
          </w:p>
        </w:tc>
      </w:tr>
      <w:tr w:rsidR="0045097E" w:rsidRPr="004E45D1" w14:paraId="020AFE04" w14:textId="77777777" w:rsidTr="0045097E">
        <w:tc>
          <w:tcPr>
            <w:tcW w:w="2335" w:type="dxa"/>
            <w:shd w:val="clear" w:color="auto" w:fill="FFFFFF" w:themeFill="background1"/>
          </w:tcPr>
          <w:p w14:paraId="622385E5" w14:textId="77777777" w:rsidR="0045097E" w:rsidRPr="004E45D1" w:rsidRDefault="0045097E" w:rsidP="0045097E">
            <w:pPr>
              <w:rPr>
                <w:rFonts w:asciiTheme="minorHAnsi" w:hAnsiTheme="minorHAnsi"/>
              </w:rPr>
            </w:pPr>
            <w:r w:rsidRPr="004E45D1">
              <w:rPr>
                <w:rFonts w:asciiTheme="minorHAnsi" w:hAnsiTheme="minorHAnsi"/>
              </w:rPr>
              <w:t>Fat</w:t>
            </w:r>
          </w:p>
        </w:tc>
        <w:tc>
          <w:tcPr>
            <w:tcW w:w="3065" w:type="dxa"/>
            <w:shd w:val="clear" w:color="auto" w:fill="FFFFFF" w:themeFill="background1"/>
          </w:tcPr>
          <w:p w14:paraId="07D49955" w14:textId="77777777" w:rsidR="0045097E" w:rsidRPr="004E45D1" w:rsidRDefault="0045097E" w:rsidP="0045097E">
            <w:pPr>
              <w:jc w:val="center"/>
              <w:rPr>
                <w:rFonts w:asciiTheme="minorHAnsi" w:hAnsiTheme="minorHAnsi"/>
              </w:rPr>
            </w:pPr>
            <w:r w:rsidRPr="004E45D1">
              <w:rPr>
                <w:rFonts w:asciiTheme="minorHAnsi" w:hAnsiTheme="minorHAnsi"/>
              </w:rPr>
              <w:t>1.90</w:t>
            </w:r>
          </w:p>
        </w:tc>
      </w:tr>
      <w:tr w:rsidR="0045097E" w:rsidRPr="004E45D1" w14:paraId="675DD182" w14:textId="77777777" w:rsidTr="0045097E">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FFFFFF" w:themeFill="background1"/>
          </w:tcPr>
          <w:p w14:paraId="7ABF9267" w14:textId="77777777" w:rsidR="0045097E" w:rsidRPr="004E45D1" w:rsidRDefault="0045097E" w:rsidP="0045097E">
            <w:pPr>
              <w:rPr>
                <w:rFonts w:asciiTheme="minorHAnsi" w:hAnsiTheme="minorHAnsi"/>
              </w:rPr>
            </w:pPr>
            <w:r w:rsidRPr="004E45D1">
              <w:rPr>
                <w:rFonts w:asciiTheme="minorHAnsi" w:hAnsiTheme="minorHAnsi"/>
              </w:rPr>
              <w:t>Coban</w:t>
            </w:r>
          </w:p>
        </w:tc>
        <w:tc>
          <w:tcPr>
            <w:tcW w:w="3065" w:type="dxa"/>
            <w:shd w:val="clear" w:color="auto" w:fill="FFFFFF" w:themeFill="background1"/>
          </w:tcPr>
          <w:p w14:paraId="2260670B" w14:textId="77777777" w:rsidR="0045097E" w:rsidRPr="004E45D1" w:rsidRDefault="0045097E" w:rsidP="0045097E">
            <w:pPr>
              <w:jc w:val="center"/>
              <w:rPr>
                <w:rFonts w:asciiTheme="minorHAnsi" w:hAnsiTheme="minorHAnsi"/>
              </w:rPr>
            </w:pPr>
            <w:r w:rsidRPr="004E45D1">
              <w:rPr>
                <w:rFonts w:asciiTheme="minorHAnsi" w:hAnsiTheme="minorHAnsi"/>
              </w:rPr>
              <w:t>0.05</w:t>
            </w:r>
          </w:p>
        </w:tc>
      </w:tr>
      <w:tr w:rsidR="0045097E" w:rsidRPr="004E45D1" w14:paraId="761A1D3E" w14:textId="77777777" w:rsidTr="0045097E">
        <w:tc>
          <w:tcPr>
            <w:tcW w:w="2335" w:type="dxa"/>
            <w:shd w:val="clear" w:color="auto" w:fill="FFFFFF" w:themeFill="background1"/>
          </w:tcPr>
          <w:p w14:paraId="153B5121" w14:textId="77777777" w:rsidR="0045097E" w:rsidRPr="004E45D1" w:rsidRDefault="0045097E" w:rsidP="0045097E">
            <w:pPr>
              <w:rPr>
                <w:rFonts w:asciiTheme="minorHAnsi" w:hAnsiTheme="minorHAnsi"/>
              </w:rPr>
            </w:pPr>
            <w:r w:rsidRPr="004E45D1">
              <w:rPr>
                <w:rFonts w:asciiTheme="minorHAnsi" w:hAnsiTheme="minorHAnsi"/>
              </w:rPr>
              <w:t>Lysine</w:t>
            </w:r>
          </w:p>
        </w:tc>
        <w:tc>
          <w:tcPr>
            <w:tcW w:w="3065" w:type="dxa"/>
            <w:shd w:val="clear" w:color="auto" w:fill="FFFFFF" w:themeFill="background1"/>
          </w:tcPr>
          <w:p w14:paraId="1FA41DDB" w14:textId="77777777" w:rsidR="0045097E" w:rsidRPr="004E45D1" w:rsidRDefault="0045097E" w:rsidP="0045097E">
            <w:pPr>
              <w:jc w:val="center"/>
              <w:rPr>
                <w:rFonts w:asciiTheme="minorHAnsi" w:hAnsiTheme="minorHAnsi"/>
              </w:rPr>
            </w:pPr>
            <w:r w:rsidRPr="004E45D1">
              <w:rPr>
                <w:rFonts w:asciiTheme="minorHAnsi" w:hAnsiTheme="minorHAnsi"/>
              </w:rPr>
              <w:t>0.10</w:t>
            </w:r>
          </w:p>
        </w:tc>
      </w:tr>
    </w:tbl>
    <w:p w14:paraId="0D7A7B53" w14:textId="77777777" w:rsidR="0045097E" w:rsidRPr="004E45D1" w:rsidRDefault="0045097E" w:rsidP="001B32E8">
      <w:pPr>
        <w:rPr>
          <w:rFonts w:asciiTheme="minorHAnsi" w:hAnsiTheme="minorHAnsi"/>
        </w:rPr>
      </w:pPr>
    </w:p>
    <w:p w14:paraId="62E0C6B0" w14:textId="77777777" w:rsidR="0045097E" w:rsidRPr="004E45D1" w:rsidRDefault="0045097E" w:rsidP="001B32E8">
      <w:pPr>
        <w:rPr>
          <w:rFonts w:asciiTheme="minorHAnsi" w:hAnsiTheme="minorHAnsi"/>
        </w:rPr>
      </w:pPr>
    </w:p>
    <w:p w14:paraId="29088E58" w14:textId="77777777" w:rsidR="00674E39" w:rsidRPr="004E45D1" w:rsidRDefault="00674E39" w:rsidP="001B32E8">
      <w:pPr>
        <w:rPr>
          <w:rFonts w:asciiTheme="minorHAnsi" w:hAnsiTheme="minorHAnsi"/>
        </w:rPr>
      </w:pPr>
    </w:p>
    <w:p w14:paraId="61EF875E" w14:textId="77777777" w:rsidR="0045097E" w:rsidRPr="004E45D1" w:rsidRDefault="0045097E" w:rsidP="0045097E">
      <w:pPr>
        <w:spacing w:line="480" w:lineRule="auto"/>
        <w:rPr>
          <w:rFonts w:asciiTheme="minorHAnsi" w:hAnsiTheme="minorHAnsi"/>
        </w:rPr>
      </w:pPr>
      <w:r w:rsidRPr="004E45D1">
        <w:rPr>
          <w:rFonts w:asciiTheme="minorHAnsi" w:hAnsiTheme="minorHAnsi"/>
          <w:noProof/>
        </w:rPr>
        <w:drawing>
          <wp:inline distT="0" distB="0" distL="0" distR="0" wp14:anchorId="6EC84FE2" wp14:editId="4FCCAF89">
            <wp:extent cx="5660571" cy="3200400"/>
            <wp:effectExtent l="0" t="0" r="1651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D2914D7" w14:textId="3ADA9A30" w:rsidR="0045097E" w:rsidRPr="004E45D1" w:rsidRDefault="0045097E" w:rsidP="0045097E">
      <w:pPr>
        <w:pStyle w:val="Caption"/>
        <w:rPr>
          <w:rFonts w:asciiTheme="minorHAnsi" w:hAnsiTheme="minorHAnsi"/>
          <w:szCs w:val="24"/>
        </w:rPr>
      </w:pPr>
      <w:bookmarkStart w:id="32" w:name="_Ref451454534"/>
      <w:bookmarkStart w:id="33" w:name="_Toc452489139"/>
      <w:bookmarkStart w:id="34" w:name="_Toc454728603"/>
      <w:r w:rsidRPr="004E45D1">
        <w:rPr>
          <w:rFonts w:asciiTheme="minorHAnsi" w:hAnsiTheme="minorHAnsi"/>
          <w:szCs w:val="24"/>
        </w:rPr>
        <w:t xml:space="preserve">Figure </w:t>
      </w:r>
      <w:r w:rsidR="00D679B7" w:rsidRPr="004E45D1">
        <w:rPr>
          <w:rFonts w:asciiTheme="minorHAnsi" w:hAnsiTheme="minorHAnsi"/>
          <w:szCs w:val="24"/>
        </w:rPr>
        <w:t>2</w:t>
      </w:r>
      <w:r w:rsidR="002C36F1" w:rsidRPr="004E45D1">
        <w:rPr>
          <w:rFonts w:asciiTheme="minorHAnsi" w:hAnsiTheme="minorHAnsi"/>
          <w:szCs w:val="24"/>
        </w:rPr>
        <w:t>.</w:t>
      </w:r>
      <w:r w:rsidRPr="004E45D1">
        <w:rPr>
          <w:rFonts w:asciiTheme="minorHAnsi" w:hAnsiTheme="minorHAnsi"/>
          <w:szCs w:val="24"/>
        </w:rPr>
        <w:fldChar w:fldCharType="begin"/>
      </w:r>
      <w:r w:rsidRPr="004E45D1">
        <w:rPr>
          <w:rFonts w:asciiTheme="minorHAnsi" w:hAnsiTheme="minorHAnsi"/>
          <w:szCs w:val="24"/>
        </w:rPr>
        <w:instrText xml:space="preserve"> SEQ Figure \* ARABIC </w:instrText>
      </w:r>
      <w:r w:rsidRPr="004E45D1">
        <w:rPr>
          <w:rFonts w:asciiTheme="minorHAnsi" w:hAnsiTheme="minorHAnsi"/>
          <w:szCs w:val="24"/>
        </w:rPr>
        <w:fldChar w:fldCharType="separate"/>
      </w:r>
      <w:r w:rsidR="00002C7B">
        <w:rPr>
          <w:rFonts w:asciiTheme="minorHAnsi" w:hAnsiTheme="minorHAnsi"/>
          <w:noProof/>
          <w:szCs w:val="24"/>
        </w:rPr>
        <w:t>1</w:t>
      </w:r>
      <w:r w:rsidRPr="004E45D1">
        <w:rPr>
          <w:rFonts w:asciiTheme="minorHAnsi" w:hAnsiTheme="minorHAnsi"/>
          <w:szCs w:val="24"/>
        </w:rPr>
        <w:fldChar w:fldCharType="end"/>
      </w:r>
      <w:bookmarkEnd w:id="32"/>
      <w:r w:rsidRPr="004E45D1">
        <w:rPr>
          <w:rFonts w:asciiTheme="minorHAnsi" w:hAnsiTheme="minorHAnsi"/>
          <w:szCs w:val="24"/>
        </w:rPr>
        <w:t>. Comparison of weight gain across diets</w:t>
      </w:r>
      <w:r w:rsidR="00D63F05" w:rsidRPr="004E45D1">
        <w:rPr>
          <w:rFonts w:asciiTheme="minorHAnsi" w:hAnsiTheme="minorHAnsi"/>
          <w:szCs w:val="24"/>
        </w:rPr>
        <w:t>. Weight gain was calculated as final body weight at euthanasia minus the body weight at hatch.</w:t>
      </w:r>
      <w:r w:rsidR="003D5B51" w:rsidRPr="004E45D1">
        <w:rPr>
          <w:rFonts w:asciiTheme="minorHAnsi" w:hAnsiTheme="minorHAnsi"/>
          <w:szCs w:val="24"/>
        </w:rPr>
        <w:t xml:space="preserve"> Analysis of variance was performed (n = 143, P = 0.</w:t>
      </w:r>
      <w:r w:rsidRPr="004E45D1">
        <w:rPr>
          <w:rFonts w:asciiTheme="minorHAnsi" w:hAnsiTheme="minorHAnsi"/>
          <w:szCs w:val="24"/>
        </w:rPr>
        <w:t>392).</w:t>
      </w:r>
      <w:bookmarkEnd w:id="33"/>
      <w:bookmarkEnd w:id="34"/>
      <w:r w:rsidRPr="004E45D1">
        <w:rPr>
          <w:rFonts w:asciiTheme="minorHAnsi" w:hAnsiTheme="minorHAnsi"/>
          <w:szCs w:val="24"/>
        </w:rPr>
        <w:t xml:space="preserve"> </w:t>
      </w:r>
    </w:p>
    <w:p w14:paraId="6C1140F6" w14:textId="77777777" w:rsidR="0045097E" w:rsidRPr="004E45D1" w:rsidRDefault="0045097E" w:rsidP="0045097E">
      <w:pPr>
        <w:rPr>
          <w:rFonts w:asciiTheme="minorHAnsi" w:hAnsiTheme="minorHAnsi"/>
        </w:rPr>
      </w:pPr>
    </w:p>
    <w:p w14:paraId="6CF61ACB" w14:textId="77777777" w:rsidR="0045097E" w:rsidRPr="004E45D1" w:rsidRDefault="0045097E" w:rsidP="0045097E">
      <w:pPr>
        <w:spacing w:line="480" w:lineRule="auto"/>
        <w:rPr>
          <w:rFonts w:asciiTheme="minorHAnsi" w:hAnsiTheme="minorHAnsi"/>
        </w:rPr>
      </w:pPr>
      <w:r w:rsidRPr="004E45D1">
        <w:rPr>
          <w:rFonts w:asciiTheme="minorHAnsi" w:hAnsiTheme="minorHAnsi"/>
          <w:noProof/>
        </w:rPr>
        <w:lastRenderedPageBreak/>
        <w:drawing>
          <wp:inline distT="0" distB="0" distL="0" distR="0" wp14:anchorId="39D266F4" wp14:editId="5D1AE8F5">
            <wp:extent cx="5475514" cy="2732314"/>
            <wp:effectExtent l="0" t="0" r="11430" b="1143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86EE0A6" w14:textId="689312C4" w:rsidR="0045097E" w:rsidRPr="004E45D1" w:rsidRDefault="0045097E" w:rsidP="0045097E">
      <w:pPr>
        <w:pStyle w:val="Caption"/>
        <w:rPr>
          <w:rFonts w:asciiTheme="minorHAnsi" w:hAnsiTheme="minorHAnsi"/>
          <w:szCs w:val="24"/>
        </w:rPr>
      </w:pPr>
      <w:bookmarkStart w:id="35" w:name="_Ref451454543"/>
      <w:bookmarkStart w:id="36" w:name="_Toc452489140"/>
      <w:bookmarkStart w:id="37" w:name="_Toc454728604"/>
      <w:r w:rsidRPr="004E45D1">
        <w:rPr>
          <w:rFonts w:asciiTheme="minorHAnsi" w:hAnsiTheme="minorHAnsi"/>
          <w:szCs w:val="24"/>
        </w:rPr>
        <w:t xml:space="preserve">Figure </w:t>
      </w:r>
      <w:r w:rsidR="00D679B7" w:rsidRPr="004E45D1">
        <w:rPr>
          <w:rFonts w:asciiTheme="minorHAnsi" w:hAnsiTheme="minorHAnsi"/>
          <w:szCs w:val="24"/>
        </w:rPr>
        <w:t>2</w:t>
      </w:r>
      <w:r w:rsidR="002C36F1" w:rsidRPr="004E45D1">
        <w:rPr>
          <w:rFonts w:asciiTheme="minorHAnsi" w:hAnsiTheme="minorHAnsi"/>
          <w:szCs w:val="24"/>
        </w:rPr>
        <w:t>.</w:t>
      </w:r>
      <w:r w:rsidRPr="004E45D1">
        <w:rPr>
          <w:rFonts w:asciiTheme="minorHAnsi" w:hAnsiTheme="minorHAnsi"/>
          <w:szCs w:val="24"/>
        </w:rPr>
        <w:fldChar w:fldCharType="begin"/>
      </w:r>
      <w:r w:rsidRPr="004E45D1">
        <w:rPr>
          <w:rFonts w:asciiTheme="minorHAnsi" w:hAnsiTheme="minorHAnsi"/>
          <w:szCs w:val="24"/>
        </w:rPr>
        <w:instrText xml:space="preserve"> SEQ Figure \* ARABIC </w:instrText>
      </w:r>
      <w:r w:rsidRPr="004E45D1">
        <w:rPr>
          <w:rFonts w:asciiTheme="minorHAnsi" w:hAnsiTheme="minorHAnsi"/>
          <w:szCs w:val="24"/>
        </w:rPr>
        <w:fldChar w:fldCharType="separate"/>
      </w:r>
      <w:r w:rsidR="00002C7B">
        <w:rPr>
          <w:rFonts w:asciiTheme="minorHAnsi" w:hAnsiTheme="minorHAnsi"/>
          <w:noProof/>
          <w:szCs w:val="24"/>
        </w:rPr>
        <w:t>2</w:t>
      </w:r>
      <w:r w:rsidRPr="004E45D1">
        <w:rPr>
          <w:rFonts w:asciiTheme="minorHAnsi" w:hAnsiTheme="minorHAnsi"/>
          <w:szCs w:val="24"/>
        </w:rPr>
        <w:fldChar w:fldCharType="end"/>
      </w:r>
      <w:bookmarkEnd w:id="35"/>
      <w:r w:rsidR="002D7C2F" w:rsidRPr="004E45D1">
        <w:rPr>
          <w:rFonts w:asciiTheme="minorHAnsi" w:hAnsiTheme="minorHAnsi"/>
          <w:szCs w:val="24"/>
        </w:rPr>
        <w:t xml:space="preserve">. Comparison of breast weight. This was calculated as breast weight divided by bodyweight at euthanasia, converted to percentages. Analysis of variance was performed </w:t>
      </w:r>
      <w:r w:rsidRPr="004E45D1">
        <w:rPr>
          <w:rFonts w:asciiTheme="minorHAnsi" w:hAnsiTheme="minorHAnsi"/>
          <w:szCs w:val="24"/>
        </w:rPr>
        <w:t>(</w:t>
      </w:r>
      <w:r w:rsidR="002D7C2F" w:rsidRPr="004E45D1">
        <w:rPr>
          <w:rFonts w:asciiTheme="minorHAnsi" w:hAnsiTheme="minorHAnsi"/>
          <w:szCs w:val="24"/>
        </w:rPr>
        <w:t xml:space="preserve">n = 143, </w:t>
      </w:r>
      <w:r w:rsidRPr="004E45D1">
        <w:rPr>
          <w:rFonts w:asciiTheme="minorHAnsi" w:hAnsiTheme="minorHAnsi"/>
          <w:szCs w:val="24"/>
        </w:rPr>
        <w:t>P = 0.22).</w:t>
      </w:r>
      <w:bookmarkEnd w:id="36"/>
      <w:bookmarkEnd w:id="37"/>
    </w:p>
    <w:p w14:paraId="10AD005F" w14:textId="77777777" w:rsidR="0045097E" w:rsidRPr="004E45D1" w:rsidRDefault="0045097E" w:rsidP="0045097E">
      <w:pPr>
        <w:rPr>
          <w:rFonts w:asciiTheme="minorHAnsi" w:hAnsiTheme="minorHAnsi"/>
        </w:rPr>
      </w:pPr>
    </w:p>
    <w:p w14:paraId="6149B69A" w14:textId="77777777" w:rsidR="00674E39" w:rsidRPr="004E45D1" w:rsidRDefault="00674E39" w:rsidP="0045097E">
      <w:pPr>
        <w:rPr>
          <w:rFonts w:asciiTheme="minorHAnsi" w:hAnsiTheme="minorHAnsi"/>
        </w:rPr>
      </w:pPr>
    </w:p>
    <w:p w14:paraId="63EF1765" w14:textId="77777777" w:rsidR="00674E39" w:rsidRPr="004E45D1" w:rsidRDefault="00674E39" w:rsidP="0045097E">
      <w:pPr>
        <w:rPr>
          <w:rFonts w:asciiTheme="minorHAnsi" w:hAnsiTheme="minorHAnsi"/>
        </w:rPr>
      </w:pPr>
    </w:p>
    <w:p w14:paraId="57F3FB9A" w14:textId="77777777" w:rsidR="0045097E" w:rsidRPr="004E45D1" w:rsidRDefault="0045097E" w:rsidP="0045097E">
      <w:pPr>
        <w:spacing w:line="480" w:lineRule="auto"/>
        <w:rPr>
          <w:rFonts w:asciiTheme="minorHAnsi" w:hAnsiTheme="minorHAnsi"/>
        </w:rPr>
      </w:pPr>
      <w:r w:rsidRPr="004E45D1">
        <w:rPr>
          <w:rFonts w:asciiTheme="minorHAnsi" w:hAnsiTheme="minorHAnsi"/>
          <w:noProof/>
        </w:rPr>
        <w:drawing>
          <wp:inline distT="0" distB="0" distL="0" distR="0" wp14:anchorId="24DF146C" wp14:editId="798331BD">
            <wp:extent cx="5758543" cy="2852057"/>
            <wp:effectExtent l="0" t="0" r="13970" b="571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6081A89" w14:textId="60895606" w:rsidR="0045097E" w:rsidRPr="004E45D1" w:rsidRDefault="0045097E" w:rsidP="0045097E">
      <w:pPr>
        <w:pStyle w:val="Caption"/>
        <w:rPr>
          <w:rFonts w:asciiTheme="minorHAnsi" w:hAnsiTheme="minorHAnsi"/>
          <w:szCs w:val="24"/>
        </w:rPr>
      </w:pPr>
      <w:bookmarkStart w:id="38" w:name="_Ref451454552"/>
      <w:bookmarkStart w:id="39" w:name="_Toc452489141"/>
      <w:bookmarkStart w:id="40" w:name="_Toc454728605"/>
      <w:r w:rsidRPr="004E45D1">
        <w:rPr>
          <w:rFonts w:asciiTheme="minorHAnsi" w:hAnsiTheme="minorHAnsi"/>
          <w:szCs w:val="24"/>
        </w:rPr>
        <w:t xml:space="preserve">Figure </w:t>
      </w:r>
      <w:r w:rsidR="00D679B7" w:rsidRPr="004E45D1">
        <w:rPr>
          <w:rFonts w:asciiTheme="minorHAnsi" w:hAnsiTheme="minorHAnsi"/>
          <w:szCs w:val="24"/>
        </w:rPr>
        <w:t>2</w:t>
      </w:r>
      <w:r w:rsidR="002C36F1" w:rsidRPr="004E45D1">
        <w:rPr>
          <w:rFonts w:asciiTheme="minorHAnsi" w:hAnsiTheme="minorHAnsi"/>
          <w:szCs w:val="24"/>
        </w:rPr>
        <w:t>.</w:t>
      </w:r>
      <w:r w:rsidRPr="004E45D1">
        <w:rPr>
          <w:rFonts w:asciiTheme="minorHAnsi" w:hAnsiTheme="minorHAnsi"/>
          <w:szCs w:val="24"/>
        </w:rPr>
        <w:fldChar w:fldCharType="begin"/>
      </w:r>
      <w:r w:rsidRPr="004E45D1">
        <w:rPr>
          <w:rFonts w:asciiTheme="minorHAnsi" w:hAnsiTheme="minorHAnsi"/>
          <w:szCs w:val="24"/>
        </w:rPr>
        <w:instrText xml:space="preserve"> SEQ Figure \* ARABIC </w:instrText>
      </w:r>
      <w:r w:rsidRPr="004E45D1">
        <w:rPr>
          <w:rFonts w:asciiTheme="minorHAnsi" w:hAnsiTheme="minorHAnsi"/>
          <w:szCs w:val="24"/>
        </w:rPr>
        <w:fldChar w:fldCharType="separate"/>
      </w:r>
      <w:r w:rsidR="00002C7B">
        <w:rPr>
          <w:rFonts w:asciiTheme="minorHAnsi" w:hAnsiTheme="minorHAnsi"/>
          <w:noProof/>
          <w:szCs w:val="24"/>
        </w:rPr>
        <w:t>3</w:t>
      </w:r>
      <w:r w:rsidRPr="004E45D1">
        <w:rPr>
          <w:rFonts w:asciiTheme="minorHAnsi" w:hAnsiTheme="minorHAnsi"/>
          <w:szCs w:val="24"/>
        </w:rPr>
        <w:fldChar w:fldCharType="end"/>
      </w:r>
      <w:bookmarkEnd w:id="38"/>
      <w:r w:rsidRPr="004E45D1">
        <w:rPr>
          <w:rFonts w:asciiTheme="minorHAnsi" w:hAnsiTheme="minorHAnsi"/>
          <w:szCs w:val="24"/>
        </w:rPr>
        <w:t>. Comparison of abdominal fat pad weight as a percentage of bodyweight at euthanasia (</w:t>
      </w:r>
      <w:r w:rsidR="002D7C2F" w:rsidRPr="004E45D1">
        <w:rPr>
          <w:rFonts w:asciiTheme="minorHAnsi" w:hAnsiTheme="minorHAnsi"/>
          <w:szCs w:val="24"/>
        </w:rPr>
        <w:t xml:space="preserve">n = 143, </w:t>
      </w:r>
      <w:r w:rsidR="00C716A1" w:rsidRPr="004E45D1">
        <w:rPr>
          <w:rFonts w:asciiTheme="minorHAnsi" w:hAnsiTheme="minorHAnsi"/>
          <w:szCs w:val="24"/>
        </w:rPr>
        <w:t>P = 0.708</w:t>
      </w:r>
      <w:r w:rsidRPr="004E45D1">
        <w:rPr>
          <w:rFonts w:asciiTheme="minorHAnsi" w:hAnsiTheme="minorHAnsi"/>
          <w:szCs w:val="24"/>
        </w:rPr>
        <w:t>).</w:t>
      </w:r>
      <w:bookmarkEnd w:id="39"/>
      <w:bookmarkEnd w:id="40"/>
    </w:p>
    <w:p w14:paraId="3FEEE092" w14:textId="77777777" w:rsidR="0045097E" w:rsidRPr="004E45D1" w:rsidRDefault="0045097E" w:rsidP="0045097E">
      <w:pPr>
        <w:rPr>
          <w:rFonts w:asciiTheme="minorHAnsi" w:hAnsiTheme="minorHAnsi"/>
        </w:rPr>
      </w:pPr>
    </w:p>
    <w:p w14:paraId="4A2A22F8" w14:textId="77777777" w:rsidR="0045097E" w:rsidRPr="004E45D1" w:rsidRDefault="0045097E" w:rsidP="0045097E">
      <w:pPr>
        <w:spacing w:line="480" w:lineRule="auto"/>
        <w:rPr>
          <w:rFonts w:asciiTheme="minorHAnsi" w:hAnsiTheme="minorHAnsi"/>
        </w:rPr>
      </w:pPr>
      <w:r w:rsidRPr="004E45D1">
        <w:rPr>
          <w:rFonts w:asciiTheme="minorHAnsi" w:hAnsiTheme="minorHAnsi"/>
          <w:noProof/>
        </w:rPr>
        <w:drawing>
          <wp:inline distT="0" distB="0" distL="0" distR="0" wp14:anchorId="50D4B200" wp14:editId="61E5B13B">
            <wp:extent cx="5419725" cy="2838450"/>
            <wp:effectExtent l="0" t="0" r="952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D8C6D71" w14:textId="5382DBA0" w:rsidR="0045097E" w:rsidRPr="004E45D1" w:rsidRDefault="0045097E" w:rsidP="0045097E">
      <w:pPr>
        <w:pStyle w:val="Caption"/>
        <w:rPr>
          <w:rFonts w:asciiTheme="minorHAnsi" w:hAnsiTheme="minorHAnsi"/>
          <w:szCs w:val="24"/>
        </w:rPr>
      </w:pPr>
      <w:bookmarkStart w:id="41" w:name="_Ref452488684"/>
      <w:bookmarkStart w:id="42" w:name="_Ref452488679"/>
      <w:bookmarkStart w:id="43" w:name="_Toc452489142"/>
      <w:bookmarkStart w:id="44" w:name="_Toc454728606"/>
      <w:r w:rsidRPr="004E45D1">
        <w:rPr>
          <w:rFonts w:asciiTheme="minorHAnsi" w:hAnsiTheme="minorHAnsi"/>
          <w:szCs w:val="24"/>
        </w:rPr>
        <w:t xml:space="preserve">Figure </w:t>
      </w:r>
      <w:r w:rsidR="00D679B7" w:rsidRPr="004E45D1">
        <w:rPr>
          <w:rFonts w:asciiTheme="minorHAnsi" w:hAnsiTheme="minorHAnsi"/>
          <w:szCs w:val="24"/>
        </w:rPr>
        <w:t>2</w:t>
      </w:r>
      <w:r w:rsidR="002C36F1" w:rsidRPr="004E45D1">
        <w:rPr>
          <w:rFonts w:asciiTheme="minorHAnsi" w:hAnsiTheme="minorHAnsi"/>
          <w:szCs w:val="24"/>
        </w:rPr>
        <w:t>.</w:t>
      </w:r>
      <w:r w:rsidRPr="004E45D1">
        <w:rPr>
          <w:rFonts w:asciiTheme="minorHAnsi" w:hAnsiTheme="minorHAnsi"/>
          <w:szCs w:val="24"/>
        </w:rPr>
        <w:fldChar w:fldCharType="begin"/>
      </w:r>
      <w:r w:rsidRPr="004E45D1">
        <w:rPr>
          <w:rFonts w:asciiTheme="minorHAnsi" w:hAnsiTheme="minorHAnsi"/>
          <w:szCs w:val="24"/>
        </w:rPr>
        <w:instrText xml:space="preserve"> SEQ Figure \* ARABIC </w:instrText>
      </w:r>
      <w:r w:rsidRPr="004E45D1">
        <w:rPr>
          <w:rFonts w:asciiTheme="minorHAnsi" w:hAnsiTheme="minorHAnsi"/>
          <w:szCs w:val="24"/>
        </w:rPr>
        <w:fldChar w:fldCharType="separate"/>
      </w:r>
      <w:r w:rsidR="00002C7B">
        <w:rPr>
          <w:rFonts w:asciiTheme="minorHAnsi" w:hAnsiTheme="minorHAnsi"/>
          <w:noProof/>
          <w:szCs w:val="24"/>
        </w:rPr>
        <w:t>4</w:t>
      </w:r>
      <w:r w:rsidRPr="004E45D1">
        <w:rPr>
          <w:rFonts w:asciiTheme="minorHAnsi" w:hAnsiTheme="minorHAnsi"/>
          <w:szCs w:val="24"/>
        </w:rPr>
        <w:fldChar w:fldCharType="end"/>
      </w:r>
      <w:bookmarkEnd w:id="41"/>
      <w:r w:rsidRPr="004E45D1">
        <w:rPr>
          <w:rFonts w:asciiTheme="minorHAnsi" w:hAnsiTheme="minorHAnsi"/>
          <w:szCs w:val="24"/>
        </w:rPr>
        <w:t>. Comparison of non-esterified fatty acid concentrations</w:t>
      </w:r>
      <w:r w:rsidR="002D7C2F" w:rsidRPr="004E45D1">
        <w:rPr>
          <w:rFonts w:asciiTheme="minorHAnsi" w:hAnsiTheme="minorHAnsi"/>
          <w:szCs w:val="24"/>
        </w:rPr>
        <w:t>. Analysis of variance was performed</w:t>
      </w:r>
      <w:r w:rsidRPr="004E45D1">
        <w:rPr>
          <w:rFonts w:asciiTheme="minorHAnsi" w:hAnsiTheme="minorHAnsi"/>
          <w:szCs w:val="24"/>
        </w:rPr>
        <w:t xml:space="preserve"> (</w:t>
      </w:r>
      <w:r w:rsidR="002D7C2F" w:rsidRPr="004E45D1">
        <w:rPr>
          <w:rFonts w:asciiTheme="minorHAnsi" w:hAnsiTheme="minorHAnsi"/>
          <w:szCs w:val="24"/>
        </w:rPr>
        <w:t xml:space="preserve">n = 72, </w:t>
      </w:r>
      <w:r w:rsidRPr="004E45D1">
        <w:rPr>
          <w:rFonts w:asciiTheme="minorHAnsi" w:hAnsiTheme="minorHAnsi"/>
          <w:szCs w:val="24"/>
        </w:rPr>
        <w:t>P = 0.083).</w:t>
      </w:r>
      <w:bookmarkEnd w:id="42"/>
      <w:bookmarkEnd w:id="43"/>
      <w:bookmarkEnd w:id="44"/>
    </w:p>
    <w:p w14:paraId="1F4F70BA" w14:textId="77777777" w:rsidR="0045097E" w:rsidRPr="004E45D1" w:rsidRDefault="0045097E" w:rsidP="0045097E">
      <w:pPr>
        <w:rPr>
          <w:rFonts w:asciiTheme="minorHAnsi" w:hAnsiTheme="minorHAnsi"/>
        </w:rPr>
      </w:pPr>
    </w:p>
    <w:p w14:paraId="66617BA5" w14:textId="77777777" w:rsidR="00674E39" w:rsidRPr="004E45D1" w:rsidRDefault="00674E39" w:rsidP="0045097E">
      <w:pPr>
        <w:rPr>
          <w:rFonts w:asciiTheme="minorHAnsi" w:hAnsiTheme="minorHAnsi"/>
        </w:rPr>
      </w:pPr>
    </w:p>
    <w:p w14:paraId="44D14FBE" w14:textId="77777777" w:rsidR="00674E39" w:rsidRPr="004E45D1" w:rsidRDefault="00674E39" w:rsidP="0045097E">
      <w:pPr>
        <w:rPr>
          <w:rFonts w:asciiTheme="minorHAnsi" w:hAnsiTheme="minorHAnsi"/>
        </w:rPr>
      </w:pPr>
    </w:p>
    <w:p w14:paraId="45A45FE5" w14:textId="77777777" w:rsidR="0045097E" w:rsidRPr="004E45D1" w:rsidRDefault="0045097E" w:rsidP="0045097E">
      <w:pPr>
        <w:rPr>
          <w:rFonts w:asciiTheme="minorHAnsi" w:hAnsiTheme="minorHAnsi"/>
        </w:rPr>
      </w:pPr>
      <w:r w:rsidRPr="004E45D1">
        <w:rPr>
          <w:rFonts w:asciiTheme="minorHAnsi" w:hAnsiTheme="minorHAnsi"/>
          <w:noProof/>
        </w:rPr>
        <w:drawing>
          <wp:inline distT="0" distB="0" distL="0" distR="0" wp14:anchorId="26A51C2E" wp14:editId="5B7EB688">
            <wp:extent cx="5457825" cy="284797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DFFA33D" w14:textId="77777777" w:rsidR="0045097E" w:rsidRPr="004E45D1" w:rsidRDefault="0045097E" w:rsidP="0045097E">
      <w:pPr>
        <w:rPr>
          <w:rFonts w:asciiTheme="minorHAnsi" w:hAnsiTheme="minorHAnsi"/>
        </w:rPr>
      </w:pPr>
    </w:p>
    <w:p w14:paraId="63264D33" w14:textId="03C41337" w:rsidR="0045097E" w:rsidRPr="004E45D1" w:rsidRDefault="0045097E" w:rsidP="0045097E">
      <w:pPr>
        <w:pStyle w:val="Caption"/>
        <w:rPr>
          <w:rFonts w:asciiTheme="minorHAnsi" w:hAnsiTheme="minorHAnsi"/>
          <w:szCs w:val="24"/>
        </w:rPr>
      </w:pPr>
      <w:bookmarkStart w:id="45" w:name="_Ref452488822"/>
      <w:bookmarkStart w:id="46" w:name="_Toc452489143"/>
      <w:bookmarkStart w:id="47" w:name="_Toc454728607"/>
      <w:r w:rsidRPr="004E45D1">
        <w:rPr>
          <w:rFonts w:asciiTheme="minorHAnsi" w:hAnsiTheme="minorHAnsi"/>
          <w:szCs w:val="24"/>
        </w:rPr>
        <w:t xml:space="preserve">Figure </w:t>
      </w:r>
      <w:r w:rsidR="00D679B7" w:rsidRPr="004E45D1">
        <w:rPr>
          <w:rFonts w:asciiTheme="minorHAnsi" w:hAnsiTheme="minorHAnsi"/>
          <w:szCs w:val="24"/>
        </w:rPr>
        <w:t>2</w:t>
      </w:r>
      <w:r w:rsidR="002C36F1" w:rsidRPr="004E45D1">
        <w:rPr>
          <w:rFonts w:asciiTheme="minorHAnsi" w:hAnsiTheme="minorHAnsi"/>
          <w:szCs w:val="24"/>
        </w:rPr>
        <w:t>.</w:t>
      </w:r>
      <w:r w:rsidRPr="004E45D1">
        <w:rPr>
          <w:rFonts w:asciiTheme="minorHAnsi" w:hAnsiTheme="minorHAnsi"/>
          <w:szCs w:val="24"/>
        </w:rPr>
        <w:fldChar w:fldCharType="begin"/>
      </w:r>
      <w:r w:rsidRPr="004E45D1">
        <w:rPr>
          <w:rFonts w:asciiTheme="minorHAnsi" w:hAnsiTheme="minorHAnsi"/>
          <w:szCs w:val="24"/>
        </w:rPr>
        <w:instrText xml:space="preserve"> SEQ Figure \* ARABIC </w:instrText>
      </w:r>
      <w:r w:rsidRPr="004E45D1">
        <w:rPr>
          <w:rFonts w:asciiTheme="minorHAnsi" w:hAnsiTheme="minorHAnsi"/>
          <w:szCs w:val="24"/>
        </w:rPr>
        <w:fldChar w:fldCharType="separate"/>
      </w:r>
      <w:r w:rsidR="00002C7B">
        <w:rPr>
          <w:rFonts w:asciiTheme="minorHAnsi" w:hAnsiTheme="minorHAnsi"/>
          <w:noProof/>
          <w:szCs w:val="24"/>
        </w:rPr>
        <w:t>5</w:t>
      </w:r>
      <w:r w:rsidRPr="004E45D1">
        <w:rPr>
          <w:rFonts w:asciiTheme="minorHAnsi" w:hAnsiTheme="minorHAnsi"/>
          <w:szCs w:val="24"/>
        </w:rPr>
        <w:fldChar w:fldCharType="end"/>
      </w:r>
      <w:bookmarkEnd w:id="45"/>
      <w:r w:rsidRPr="004E45D1">
        <w:rPr>
          <w:rFonts w:asciiTheme="minorHAnsi" w:hAnsiTheme="minorHAnsi"/>
          <w:szCs w:val="24"/>
        </w:rPr>
        <w:t>. Comparison of glucose concentrations</w:t>
      </w:r>
      <w:r w:rsidR="00000055" w:rsidRPr="004E45D1">
        <w:rPr>
          <w:rFonts w:asciiTheme="minorHAnsi" w:hAnsiTheme="minorHAnsi"/>
          <w:szCs w:val="24"/>
        </w:rPr>
        <w:t>. Analysis of variance was performed</w:t>
      </w:r>
      <w:r w:rsidRPr="004E45D1">
        <w:rPr>
          <w:rFonts w:asciiTheme="minorHAnsi" w:hAnsiTheme="minorHAnsi"/>
          <w:szCs w:val="24"/>
        </w:rPr>
        <w:t xml:space="preserve"> (</w:t>
      </w:r>
      <w:r w:rsidR="00000055" w:rsidRPr="004E45D1">
        <w:rPr>
          <w:rFonts w:asciiTheme="minorHAnsi" w:hAnsiTheme="minorHAnsi"/>
          <w:szCs w:val="24"/>
        </w:rPr>
        <w:t xml:space="preserve">n = 64, </w:t>
      </w:r>
      <w:r w:rsidRPr="004E45D1">
        <w:rPr>
          <w:rFonts w:asciiTheme="minorHAnsi" w:hAnsiTheme="minorHAnsi"/>
          <w:szCs w:val="24"/>
        </w:rPr>
        <w:t>P = 0.055).</w:t>
      </w:r>
      <w:bookmarkEnd w:id="46"/>
      <w:bookmarkEnd w:id="47"/>
      <w:r w:rsidRPr="004E45D1">
        <w:rPr>
          <w:rFonts w:asciiTheme="minorHAnsi" w:hAnsiTheme="minorHAnsi"/>
          <w:szCs w:val="24"/>
        </w:rPr>
        <w:t xml:space="preserve"> </w:t>
      </w:r>
    </w:p>
    <w:p w14:paraId="4F6C88E6" w14:textId="77777777" w:rsidR="0045097E" w:rsidRPr="004E45D1" w:rsidRDefault="0045097E" w:rsidP="0045097E">
      <w:pPr>
        <w:rPr>
          <w:rFonts w:asciiTheme="minorHAnsi" w:hAnsiTheme="minorHAnsi"/>
        </w:rPr>
      </w:pPr>
    </w:p>
    <w:p w14:paraId="11CCC490" w14:textId="77777777" w:rsidR="0045097E" w:rsidRPr="004E45D1" w:rsidRDefault="0045097E" w:rsidP="0045097E">
      <w:pPr>
        <w:spacing w:line="480" w:lineRule="auto"/>
        <w:rPr>
          <w:rFonts w:asciiTheme="minorHAnsi" w:hAnsiTheme="minorHAnsi"/>
        </w:rPr>
      </w:pPr>
      <w:r w:rsidRPr="004E45D1">
        <w:rPr>
          <w:rFonts w:asciiTheme="minorHAnsi" w:hAnsiTheme="minorHAnsi"/>
          <w:noProof/>
        </w:rPr>
        <w:drawing>
          <wp:inline distT="0" distB="0" distL="0" distR="0" wp14:anchorId="7E72702E" wp14:editId="079488AD">
            <wp:extent cx="5399314" cy="3015343"/>
            <wp:effectExtent l="0" t="0" r="11430" b="1397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79D7617" w14:textId="114069E6" w:rsidR="0045097E" w:rsidRPr="004E45D1" w:rsidRDefault="00D679B7" w:rsidP="0045097E">
      <w:pPr>
        <w:pStyle w:val="Caption"/>
        <w:rPr>
          <w:rFonts w:asciiTheme="minorHAnsi" w:hAnsiTheme="minorHAnsi"/>
          <w:szCs w:val="24"/>
        </w:rPr>
      </w:pPr>
      <w:bookmarkStart w:id="48" w:name="_Ref452488861"/>
      <w:bookmarkStart w:id="49" w:name="_Toc452489144"/>
      <w:bookmarkStart w:id="50" w:name="_Toc454728608"/>
      <w:r w:rsidRPr="004E45D1">
        <w:rPr>
          <w:rFonts w:asciiTheme="minorHAnsi" w:hAnsiTheme="minorHAnsi"/>
          <w:szCs w:val="24"/>
        </w:rPr>
        <w:t>Figure 2.</w:t>
      </w:r>
      <w:r w:rsidR="0045097E" w:rsidRPr="004E45D1">
        <w:rPr>
          <w:rFonts w:asciiTheme="minorHAnsi" w:hAnsiTheme="minorHAnsi"/>
          <w:szCs w:val="24"/>
        </w:rPr>
        <w:fldChar w:fldCharType="begin"/>
      </w:r>
      <w:r w:rsidR="0045097E" w:rsidRPr="004E45D1">
        <w:rPr>
          <w:rFonts w:asciiTheme="minorHAnsi" w:hAnsiTheme="minorHAnsi"/>
          <w:szCs w:val="24"/>
        </w:rPr>
        <w:instrText xml:space="preserve"> SEQ Figure \* ARABIC </w:instrText>
      </w:r>
      <w:r w:rsidR="0045097E" w:rsidRPr="004E45D1">
        <w:rPr>
          <w:rFonts w:asciiTheme="minorHAnsi" w:hAnsiTheme="minorHAnsi"/>
          <w:szCs w:val="24"/>
        </w:rPr>
        <w:fldChar w:fldCharType="separate"/>
      </w:r>
      <w:r w:rsidR="00002C7B">
        <w:rPr>
          <w:rFonts w:asciiTheme="minorHAnsi" w:hAnsiTheme="minorHAnsi"/>
          <w:noProof/>
          <w:szCs w:val="24"/>
        </w:rPr>
        <w:t>6</w:t>
      </w:r>
      <w:r w:rsidR="0045097E" w:rsidRPr="004E45D1">
        <w:rPr>
          <w:rFonts w:asciiTheme="minorHAnsi" w:hAnsiTheme="minorHAnsi"/>
          <w:szCs w:val="24"/>
        </w:rPr>
        <w:fldChar w:fldCharType="end"/>
      </w:r>
      <w:bookmarkEnd w:id="48"/>
      <w:r w:rsidR="0045097E" w:rsidRPr="004E45D1">
        <w:rPr>
          <w:rFonts w:asciiTheme="minorHAnsi" w:hAnsiTheme="minorHAnsi"/>
          <w:szCs w:val="24"/>
        </w:rPr>
        <w:t>. Comparison of adipocyte size across diets using fold change compared to the control diet of corn oil (P &lt; 0.0001).</w:t>
      </w:r>
      <w:bookmarkEnd w:id="49"/>
      <w:bookmarkEnd w:id="50"/>
    </w:p>
    <w:p w14:paraId="154AED8D" w14:textId="68D49173" w:rsidR="0045097E" w:rsidRPr="004E45D1" w:rsidRDefault="0045097E">
      <w:pPr>
        <w:rPr>
          <w:rFonts w:asciiTheme="minorHAnsi" w:hAnsiTheme="minorHAnsi"/>
          <w:b/>
          <w:bCs/>
        </w:rPr>
      </w:pPr>
    </w:p>
    <w:p w14:paraId="07E37C39" w14:textId="77777777" w:rsidR="005151A2" w:rsidRPr="004E45D1" w:rsidRDefault="005151A2">
      <w:pPr>
        <w:pStyle w:val="Heading1"/>
      </w:pPr>
      <w:r w:rsidRPr="004E45D1">
        <w:br w:type="page"/>
      </w:r>
    </w:p>
    <w:p w14:paraId="1E5110EB" w14:textId="72E30D92" w:rsidR="00FE67B3" w:rsidRPr="004E45D1" w:rsidRDefault="00326B3D">
      <w:pPr>
        <w:pStyle w:val="Heading1"/>
      </w:pPr>
      <w:bookmarkStart w:id="51" w:name="_Toc458798860"/>
      <w:r w:rsidRPr="004E45D1">
        <w:lastRenderedPageBreak/>
        <w:t>Chapter 3</w:t>
      </w:r>
      <w:r w:rsidR="002E7381" w:rsidRPr="004E45D1">
        <w:t xml:space="preserve">. </w:t>
      </w:r>
      <w:r w:rsidR="00FA6F67" w:rsidRPr="004E45D1">
        <w:t>Effects of Omega-3 Fatty Acids on Adipose Development in Young Broiler Chicks</w:t>
      </w:r>
      <w:bookmarkEnd w:id="51"/>
      <w:r w:rsidR="00FA6F67" w:rsidRPr="004E45D1">
        <w:t xml:space="preserve"> </w:t>
      </w:r>
      <w:r w:rsidR="009432FF" w:rsidRPr="004E45D1">
        <w:t xml:space="preserve"> </w:t>
      </w:r>
    </w:p>
    <w:p w14:paraId="73C47146" w14:textId="77777777" w:rsidR="00325A75" w:rsidRPr="004E45D1" w:rsidRDefault="00325A75" w:rsidP="001B32E8">
      <w:pPr>
        <w:spacing w:line="480" w:lineRule="auto"/>
        <w:ind w:firstLine="720"/>
        <w:rPr>
          <w:rFonts w:asciiTheme="minorHAnsi" w:hAnsiTheme="minorHAnsi"/>
        </w:rPr>
      </w:pPr>
      <w:r w:rsidRPr="004E45D1">
        <w:rPr>
          <w:rFonts w:asciiTheme="minorHAnsi" w:hAnsiTheme="minorHAnsi"/>
        </w:rPr>
        <w:br w:type="page"/>
      </w:r>
    </w:p>
    <w:p w14:paraId="510E1C03" w14:textId="6972CA36" w:rsidR="00537B68" w:rsidRPr="004E45D1" w:rsidRDefault="00537B68" w:rsidP="001B32E8">
      <w:pPr>
        <w:spacing w:line="480" w:lineRule="auto"/>
        <w:ind w:firstLine="720"/>
        <w:rPr>
          <w:rFonts w:asciiTheme="minorHAnsi" w:hAnsiTheme="minorHAnsi"/>
        </w:rPr>
      </w:pPr>
      <w:r w:rsidRPr="004E45D1">
        <w:rPr>
          <w:rFonts w:asciiTheme="minorHAnsi" w:hAnsiTheme="minorHAnsi"/>
        </w:rPr>
        <w:lastRenderedPageBreak/>
        <w:t>A version of this chapter will be submitted for publication by Sarah H</w:t>
      </w:r>
      <w:r w:rsidR="00D30F89" w:rsidRPr="004E45D1">
        <w:rPr>
          <w:rFonts w:asciiTheme="minorHAnsi" w:hAnsiTheme="minorHAnsi"/>
        </w:rPr>
        <w:t>oward and Brynn Voy to the Journal of Nutritional Biology</w:t>
      </w:r>
      <w:r w:rsidRPr="004E45D1">
        <w:rPr>
          <w:rFonts w:asciiTheme="minorHAnsi" w:hAnsiTheme="minorHAnsi"/>
        </w:rPr>
        <w:t xml:space="preserve">. This article will be revised by Brynn Voy and the final draft will be submitted for publication. The primary authors will be Sarah Howard, Brynn Voy, and Suchita Das. </w:t>
      </w:r>
    </w:p>
    <w:p w14:paraId="08AAADC7" w14:textId="377759CD" w:rsidR="00A37CC6" w:rsidRPr="004E45D1" w:rsidRDefault="00A37CC6" w:rsidP="001B32E8">
      <w:pPr>
        <w:spacing w:line="480" w:lineRule="auto"/>
        <w:ind w:firstLine="720"/>
        <w:rPr>
          <w:rFonts w:asciiTheme="minorHAnsi" w:hAnsiTheme="minorHAnsi"/>
        </w:rPr>
      </w:pPr>
      <w:r w:rsidRPr="004E45D1">
        <w:rPr>
          <w:rFonts w:asciiTheme="minorHAnsi" w:hAnsiTheme="minorHAnsi"/>
        </w:rPr>
        <w:t>Associated figures and tables are included in an appendix at the end of the chapter.</w:t>
      </w:r>
    </w:p>
    <w:p w14:paraId="5723504A" w14:textId="6A346563" w:rsidR="00537B68" w:rsidRPr="004E45D1" w:rsidRDefault="00D679B7" w:rsidP="008A1D4C">
      <w:pPr>
        <w:pStyle w:val="Heading2"/>
      </w:pPr>
      <w:bookmarkStart w:id="52" w:name="_Toc458798861"/>
      <w:bookmarkStart w:id="53" w:name="_Toc450684585"/>
      <w:r w:rsidRPr="004E45D1">
        <w:t>3</w:t>
      </w:r>
      <w:r w:rsidR="0045097E" w:rsidRPr="004E45D1">
        <w:t xml:space="preserve">.1 </w:t>
      </w:r>
      <w:r w:rsidR="00537B68" w:rsidRPr="004E45D1">
        <w:t>Abstract</w:t>
      </w:r>
      <w:bookmarkEnd w:id="52"/>
    </w:p>
    <w:p w14:paraId="00CBFBA2" w14:textId="0DF0DCAC" w:rsidR="00537B68" w:rsidRPr="004E45D1" w:rsidRDefault="00C75BCB" w:rsidP="001B32E8">
      <w:pPr>
        <w:spacing w:line="480" w:lineRule="auto"/>
        <w:rPr>
          <w:rFonts w:asciiTheme="minorHAnsi" w:hAnsiTheme="minorHAnsi"/>
        </w:rPr>
      </w:pPr>
      <w:r w:rsidRPr="004E45D1">
        <w:rPr>
          <w:rFonts w:asciiTheme="minorHAnsi" w:hAnsiTheme="minorHAnsi"/>
        </w:rPr>
        <w:tab/>
      </w:r>
      <w:r w:rsidR="00B01C8C">
        <w:rPr>
          <w:rFonts w:asciiTheme="minorHAnsi" w:hAnsiTheme="minorHAnsi"/>
        </w:rPr>
        <w:t xml:space="preserve">Obesity causes numerous health problems for both adults and children. Additionally, excess fatness in meat chickens, also known as broilers, causes profit loss as producers are unable to sell fat for the same price as muscle. </w:t>
      </w:r>
      <w:r w:rsidRPr="004E45D1">
        <w:rPr>
          <w:rFonts w:asciiTheme="minorHAnsi" w:hAnsiTheme="minorHAnsi"/>
        </w:rPr>
        <w:t xml:space="preserve">Broiler chickens, which readily deposit abdominal adipose tissue post-hatch and share similarities in fatty acid metabolism with humans, were used to investigate the hypothesis that enriching the diet at hatch in long chain polyunsaturated fatty acids at hatch could reduce adiposity. Chicks were fed isocaloric diets which contained 3% fat sources of lard, coconut oil, macadamia nut oil, fish oil, or tuna oil. While weight gain, relative breast weight, and relative abdominal fat pad weight were maintained across diets, average adipocyte size was decreased (P &lt; 0.0001) by feeding the tuna and fish oil diets, which are enriched in omega-3 fatty acids. There was no difference in lipolysis levels, however, adipocyte differentiation was </w:t>
      </w:r>
      <w:r w:rsidR="00C45D6B" w:rsidRPr="004E45D1">
        <w:rPr>
          <w:rFonts w:asciiTheme="minorHAnsi" w:hAnsiTheme="minorHAnsi"/>
        </w:rPr>
        <w:t xml:space="preserve">significantly decreased in the fish and tuna oil diets (P &lt; 0.0001). PPARɣ was investigated as a potential mechanism for the difference in adipocyte differentiation, but no significant difference was found in this gene expression. This </w:t>
      </w:r>
      <w:r w:rsidR="00C45D6B" w:rsidRPr="004E45D1">
        <w:rPr>
          <w:rFonts w:asciiTheme="minorHAnsi" w:hAnsiTheme="minorHAnsi"/>
        </w:rPr>
        <w:lastRenderedPageBreak/>
        <w:t xml:space="preserve">study indicates that diet has the potential to lessen the effects of obesity at the cellular level. </w:t>
      </w:r>
    </w:p>
    <w:p w14:paraId="2702D1ED" w14:textId="02635167" w:rsidR="00FE67B3" w:rsidRPr="004E45D1" w:rsidRDefault="00D679B7" w:rsidP="008A1D4C">
      <w:pPr>
        <w:pStyle w:val="Heading2"/>
      </w:pPr>
      <w:bookmarkStart w:id="54" w:name="_Toc458798862"/>
      <w:r w:rsidRPr="004E45D1">
        <w:t>3</w:t>
      </w:r>
      <w:r w:rsidR="0045097E" w:rsidRPr="004E45D1">
        <w:t xml:space="preserve">.2 </w:t>
      </w:r>
      <w:r w:rsidR="00FE67B3" w:rsidRPr="004E45D1">
        <w:t>Introduction</w:t>
      </w:r>
      <w:bookmarkEnd w:id="53"/>
      <w:bookmarkEnd w:id="54"/>
    </w:p>
    <w:p w14:paraId="28055100" w14:textId="40256CF0" w:rsidR="005F5DDF" w:rsidRPr="004E45D1" w:rsidRDefault="00273891" w:rsidP="001B32E8">
      <w:pPr>
        <w:spacing w:line="480" w:lineRule="auto"/>
        <w:rPr>
          <w:rFonts w:asciiTheme="minorHAnsi" w:hAnsiTheme="minorHAnsi"/>
        </w:rPr>
      </w:pPr>
      <w:r w:rsidRPr="004E45D1">
        <w:rPr>
          <w:rFonts w:asciiTheme="minorHAnsi" w:hAnsiTheme="minorHAnsi"/>
        </w:rPr>
        <w:tab/>
      </w:r>
      <w:r w:rsidR="004B1B30" w:rsidRPr="004E45D1">
        <w:rPr>
          <w:rFonts w:asciiTheme="minorHAnsi" w:hAnsiTheme="minorHAnsi"/>
        </w:rPr>
        <w:t>In t</w:t>
      </w:r>
      <w:r w:rsidR="00536A2F" w:rsidRPr="004E45D1">
        <w:rPr>
          <w:rFonts w:asciiTheme="minorHAnsi" w:hAnsiTheme="minorHAnsi"/>
        </w:rPr>
        <w:t>he United States, nearly 70% of adults and 30%</w:t>
      </w:r>
      <w:r w:rsidR="004B1B30" w:rsidRPr="004E45D1">
        <w:rPr>
          <w:rFonts w:asciiTheme="minorHAnsi" w:hAnsiTheme="minorHAnsi"/>
        </w:rPr>
        <w:t xml:space="preserve"> of children were labeled as </w:t>
      </w:r>
      <w:r w:rsidR="00F37AFA" w:rsidRPr="004E45D1">
        <w:rPr>
          <w:rFonts w:asciiTheme="minorHAnsi" w:hAnsiTheme="minorHAnsi"/>
        </w:rPr>
        <w:t xml:space="preserve">overweight or </w:t>
      </w:r>
      <w:r w:rsidR="004B1B30" w:rsidRPr="004E45D1">
        <w:rPr>
          <w:rFonts w:asciiTheme="minorHAnsi" w:hAnsiTheme="minorHAnsi"/>
        </w:rPr>
        <w:t xml:space="preserve">obese </w:t>
      </w:r>
      <w:r w:rsidR="000F21E2" w:rsidRPr="004E45D1">
        <w:rPr>
          <w:rFonts w:asciiTheme="minorHAnsi" w:hAnsiTheme="minorHAnsi"/>
        </w:rPr>
        <w:t>(body mass index greater th</w:t>
      </w:r>
      <w:r w:rsidR="00F37AFA" w:rsidRPr="004E45D1">
        <w:rPr>
          <w:rFonts w:asciiTheme="minorHAnsi" w:hAnsiTheme="minorHAnsi"/>
        </w:rPr>
        <w:t>an 25</w:t>
      </w:r>
      <w:r w:rsidR="000F21E2" w:rsidRPr="004E45D1">
        <w:rPr>
          <w:rFonts w:asciiTheme="minorHAnsi" w:hAnsiTheme="minorHAnsi"/>
        </w:rPr>
        <w:t xml:space="preserve">) as of 2012 </w:t>
      </w:r>
      <w:r w:rsidR="000F21E2" w:rsidRPr="004E45D1">
        <w:rPr>
          <w:rFonts w:asciiTheme="minorHAnsi" w:hAnsiTheme="minorHAnsi"/>
        </w:rPr>
        <w:fldChar w:fldCharType="begin"/>
      </w:r>
      <w:r w:rsidR="000E5E55" w:rsidRPr="004E45D1">
        <w:rPr>
          <w:rFonts w:asciiTheme="minorHAnsi" w:hAnsiTheme="minorHAnsi"/>
        </w:rPr>
        <w:instrText xml:space="preserve"> ADDIN EN.CITE &lt;EndNote&gt;&lt;Cite&gt;&lt;Author&gt;CDC&lt;/Author&gt;&lt;Year&gt;2015&lt;/Year&gt;&lt;RecNum&gt;192&lt;/RecNum&gt;&lt;DisplayText&gt;(CDC, 2015)&lt;/DisplayText&gt;&lt;record&gt;&lt;rec-number&gt;192&lt;/rec-number&gt;&lt;foreign-keys&gt;&lt;key app="EN" db-id="pr2ave202etspted0pcpvpphvxad2wrw05za" timestamp="1462901958"&gt;192&lt;/key&gt;&lt;/foreign-keys&gt;&lt;ref-type name="Web Page"&gt;12&lt;/ref-type&gt;&lt;contributors&gt;&lt;authors&gt;&lt;author&gt;CDC&lt;/author&gt;&lt;/authors&gt;&lt;/contributors&gt;&lt;titles&gt;&lt;title&gt;Center For Disease Control&lt;/title&gt;&lt;/titles&gt;&lt;number&gt;March 2016&lt;/number&gt;&lt;dates&gt;&lt;year&gt;2015&lt;/year&gt;&lt;/dates&gt;&lt;urls&gt;&lt;related-urls&gt;&lt;url&gt;www.cdc.gov&lt;/url&gt;&lt;/related-urls&gt;&lt;/urls&gt;&lt;/record&gt;&lt;/Cite&gt;&lt;/EndNote&gt;</w:instrText>
      </w:r>
      <w:r w:rsidR="000F21E2" w:rsidRPr="004E45D1">
        <w:rPr>
          <w:rFonts w:asciiTheme="minorHAnsi" w:hAnsiTheme="minorHAnsi"/>
        </w:rPr>
        <w:fldChar w:fldCharType="separate"/>
      </w:r>
      <w:r w:rsidR="000F21E2" w:rsidRPr="004E45D1">
        <w:rPr>
          <w:rFonts w:asciiTheme="minorHAnsi" w:hAnsiTheme="minorHAnsi"/>
          <w:noProof/>
        </w:rPr>
        <w:t>(</w:t>
      </w:r>
      <w:hyperlink w:anchor="_ENREF_2" w:tooltip="CDC, 2015 #192" w:history="1">
        <w:r w:rsidR="00C35751" w:rsidRPr="004E45D1">
          <w:rPr>
            <w:rFonts w:asciiTheme="minorHAnsi" w:hAnsiTheme="minorHAnsi"/>
            <w:noProof/>
          </w:rPr>
          <w:t>CDC, 2015</w:t>
        </w:r>
      </w:hyperlink>
      <w:r w:rsidR="000F21E2" w:rsidRPr="004E45D1">
        <w:rPr>
          <w:rFonts w:asciiTheme="minorHAnsi" w:hAnsiTheme="minorHAnsi"/>
          <w:noProof/>
        </w:rPr>
        <w:t>)</w:t>
      </w:r>
      <w:r w:rsidR="000F21E2" w:rsidRPr="004E45D1">
        <w:rPr>
          <w:rFonts w:asciiTheme="minorHAnsi" w:hAnsiTheme="minorHAnsi"/>
        </w:rPr>
        <w:fldChar w:fldCharType="end"/>
      </w:r>
      <w:r w:rsidR="000F21E2" w:rsidRPr="004E45D1">
        <w:rPr>
          <w:rFonts w:asciiTheme="minorHAnsi" w:hAnsiTheme="minorHAnsi"/>
        </w:rPr>
        <w:t xml:space="preserve">. </w:t>
      </w:r>
      <w:r w:rsidR="00536A2F" w:rsidRPr="004E45D1">
        <w:rPr>
          <w:rFonts w:asciiTheme="minorHAnsi" w:hAnsiTheme="minorHAnsi"/>
        </w:rPr>
        <w:t>E</w:t>
      </w:r>
      <w:r w:rsidR="00D547BA" w:rsidRPr="004E45D1">
        <w:rPr>
          <w:rFonts w:asciiTheme="minorHAnsi" w:hAnsiTheme="minorHAnsi"/>
        </w:rPr>
        <w:t>xcess fat causes many health prob</w:t>
      </w:r>
      <w:r w:rsidR="00536A2F" w:rsidRPr="004E45D1">
        <w:rPr>
          <w:rFonts w:asciiTheme="minorHAnsi" w:hAnsiTheme="minorHAnsi"/>
        </w:rPr>
        <w:t>lems including T</w:t>
      </w:r>
      <w:r w:rsidR="00D547BA" w:rsidRPr="004E45D1">
        <w:rPr>
          <w:rFonts w:asciiTheme="minorHAnsi" w:hAnsiTheme="minorHAnsi"/>
        </w:rPr>
        <w:t xml:space="preserve">ype 2 diabetes, cardiovascular disease, hypertension, and cancer </w:t>
      </w:r>
      <w:r w:rsidR="00D547BA" w:rsidRPr="004E45D1">
        <w:rPr>
          <w:rFonts w:asciiTheme="minorHAnsi" w:hAnsiTheme="minorHAnsi"/>
        </w:rPr>
        <w:fldChar w:fldCharType="begin"/>
      </w:r>
      <w:r w:rsidR="00D547BA" w:rsidRPr="004E45D1">
        <w:rPr>
          <w:rFonts w:asciiTheme="minorHAnsi" w:hAnsiTheme="minorHAnsi"/>
        </w:rPr>
        <w:instrText xml:space="preserve"> ADDIN EN.CITE &lt;EndNote&gt;&lt;Cite&gt;&lt;Author&gt;Visscher&lt;/Author&gt;&lt;Year&gt;2001&lt;/Year&gt;&lt;RecNum&gt;148&lt;/RecNum&gt;&lt;DisplayText&gt;(Visscher &amp;amp; Seidell, 2001)&lt;/DisplayText&gt;&lt;record&gt;&lt;rec-number&gt;148&lt;/rec-number&gt;&lt;foreign-keys&gt;&lt;key app="EN" db-id="pr2ave202etspted0pcpvpphvxad2wrw05za" timestamp="1457307389"&gt;148&lt;/key&gt;&lt;/foreign-keys&gt;&lt;ref-type name="Journal Article"&gt;17&lt;/ref-type&gt;&lt;contributors&gt;&lt;authors&gt;&lt;author&gt;Visscher, Tommy LS&lt;/author&gt;&lt;author&gt;Seidell, Jacob C&lt;/author&gt;&lt;/authors&gt;&lt;/contributors&gt;&lt;titles&gt;&lt;title&gt;The public health impact of obesity&lt;/title&gt;&lt;secondary-title&gt;Annual review of public health&lt;/secondary-title&gt;&lt;/titles&gt;&lt;periodical&gt;&lt;full-title&gt;Annual Review of Public Health&lt;/full-title&gt;&lt;/periodical&gt;&lt;pages&gt;355-375&lt;/pages&gt;&lt;volume&gt;22&lt;/volume&gt;&lt;number&gt;1&lt;/number&gt;&lt;dates&gt;&lt;year&gt;2001&lt;/year&gt;&lt;/dates&gt;&lt;isbn&gt;0163-7525&lt;/isbn&gt;&lt;urls&gt;&lt;/urls&gt;&lt;/record&gt;&lt;/Cite&gt;&lt;/EndNote&gt;</w:instrText>
      </w:r>
      <w:r w:rsidR="00D547BA" w:rsidRPr="004E45D1">
        <w:rPr>
          <w:rFonts w:asciiTheme="minorHAnsi" w:hAnsiTheme="minorHAnsi"/>
        </w:rPr>
        <w:fldChar w:fldCharType="separate"/>
      </w:r>
      <w:r w:rsidR="00D547BA" w:rsidRPr="004E45D1">
        <w:rPr>
          <w:rFonts w:asciiTheme="minorHAnsi" w:hAnsiTheme="minorHAnsi"/>
          <w:noProof/>
        </w:rPr>
        <w:t>(</w:t>
      </w:r>
      <w:hyperlink w:anchor="_ENREF_59" w:tooltip="Visscher, 2001 #148" w:history="1">
        <w:r w:rsidR="00C35751" w:rsidRPr="004E45D1">
          <w:rPr>
            <w:rFonts w:asciiTheme="minorHAnsi" w:hAnsiTheme="minorHAnsi"/>
            <w:noProof/>
          </w:rPr>
          <w:t>Visscher &amp; Seidell, 2001</w:t>
        </w:r>
      </w:hyperlink>
      <w:r w:rsidR="00D547BA" w:rsidRPr="004E45D1">
        <w:rPr>
          <w:rFonts w:asciiTheme="minorHAnsi" w:hAnsiTheme="minorHAnsi"/>
          <w:noProof/>
        </w:rPr>
        <w:t>)</w:t>
      </w:r>
      <w:r w:rsidR="00D547BA" w:rsidRPr="004E45D1">
        <w:rPr>
          <w:rFonts w:asciiTheme="minorHAnsi" w:hAnsiTheme="minorHAnsi"/>
        </w:rPr>
        <w:fldChar w:fldCharType="end"/>
      </w:r>
      <w:r w:rsidR="00D547BA" w:rsidRPr="004E45D1">
        <w:rPr>
          <w:rFonts w:asciiTheme="minorHAnsi" w:hAnsiTheme="minorHAnsi"/>
        </w:rPr>
        <w:t>. However, humans are not the</w:t>
      </w:r>
      <w:r w:rsidR="00536A2F" w:rsidRPr="004E45D1">
        <w:rPr>
          <w:rFonts w:asciiTheme="minorHAnsi" w:hAnsiTheme="minorHAnsi"/>
        </w:rPr>
        <w:t xml:space="preserve"> only specie</w:t>
      </w:r>
      <w:r w:rsidR="009432FF" w:rsidRPr="004E45D1">
        <w:rPr>
          <w:rFonts w:asciiTheme="minorHAnsi" w:hAnsiTheme="minorHAnsi"/>
        </w:rPr>
        <w:t>s affected by the obesity epidemic</w:t>
      </w:r>
      <w:r w:rsidR="00D547BA" w:rsidRPr="004E45D1">
        <w:rPr>
          <w:rFonts w:asciiTheme="minorHAnsi" w:hAnsiTheme="minorHAnsi"/>
        </w:rPr>
        <w:t xml:space="preserve">. Broiler chickens, or chickens raised for meat consumption, are </w:t>
      </w:r>
      <w:r w:rsidR="0083221B" w:rsidRPr="004E45D1">
        <w:rPr>
          <w:rFonts w:asciiTheme="minorHAnsi" w:hAnsiTheme="minorHAnsi"/>
        </w:rPr>
        <w:t>also prone to develop ex</w:t>
      </w:r>
      <w:r w:rsidR="009432FF" w:rsidRPr="004E45D1">
        <w:rPr>
          <w:rFonts w:asciiTheme="minorHAnsi" w:hAnsiTheme="minorHAnsi"/>
        </w:rPr>
        <w:t xml:space="preserve">cess fat. When chickens </w:t>
      </w:r>
      <w:r w:rsidR="0083221B" w:rsidRPr="004E45D1">
        <w:rPr>
          <w:rFonts w:asciiTheme="minorHAnsi" w:hAnsiTheme="minorHAnsi"/>
        </w:rPr>
        <w:t>prioritize their nutrients</w:t>
      </w:r>
      <w:r w:rsidR="009432FF" w:rsidRPr="004E45D1">
        <w:rPr>
          <w:rFonts w:asciiTheme="minorHAnsi" w:hAnsiTheme="minorHAnsi"/>
        </w:rPr>
        <w:t xml:space="preserve"> into</w:t>
      </w:r>
      <w:r w:rsidR="0083221B" w:rsidRPr="004E45D1">
        <w:rPr>
          <w:rFonts w:asciiTheme="minorHAnsi" w:hAnsiTheme="minorHAnsi"/>
        </w:rPr>
        <w:t xml:space="preserve"> producing</w:t>
      </w:r>
      <w:r w:rsidR="009432FF" w:rsidRPr="004E45D1">
        <w:rPr>
          <w:rFonts w:asciiTheme="minorHAnsi" w:hAnsiTheme="minorHAnsi"/>
        </w:rPr>
        <w:t xml:space="preserve"> fat instead of</w:t>
      </w:r>
      <w:r w:rsidR="0083221B" w:rsidRPr="004E45D1">
        <w:rPr>
          <w:rFonts w:asciiTheme="minorHAnsi" w:hAnsiTheme="minorHAnsi"/>
        </w:rPr>
        <w:t xml:space="preserve"> lean muscle, the nutrients are</w:t>
      </w:r>
      <w:r w:rsidR="009432FF" w:rsidRPr="004E45D1">
        <w:rPr>
          <w:rFonts w:asciiTheme="minorHAnsi" w:hAnsiTheme="minorHAnsi"/>
        </w:rPr>
        <w:t xml:space="preserve"> ess</w:t>
      </w:r>
      <w:r w:rsidR="0083221B" w:rsidRPr="004E45D1">
        <w:rPr>
          <w:rFonts w:asciiTheme="minorHAnsi" w:hAnsiTheme="minorHAnsi"/>
        </w:rPr>
        <w:t>entially wasted due to the removal of fat</w:t>
      </w:r>
      <w:r w:rsidR="009432FF" w:rsidRPr="004E45D1">
        <w:rPr>
          <w:rFonts w:asciiTheme="minorHAnsi" w:hAnsiTheme="minorHAnsi"/>
        </w:rPr>
        <w:t xml:space="preserve"> during processing. </w:t>
      </w:r>
      <w:r w:rsidR="0083221B" w:rsidRPr="004E45D1">
        <w:rPr>
          <w:rFonts w:asciiTheme="minorHAnsi" w:hAnsiTheme="minorHAnsi"/>
        </w:rPr>
        <w:t>In addition, c</w:t>
      </w:r>
      <w:r w:rsidR="0082701E" w:rsidRPr="004E45D1">
        <w:rPr>
          <w:rFonts w:asciiTheme="minorHAnsi" w:hAnsiTheme="minorHAnsi"/>
        </w:rPr>
        <w:t>hickens are an ideal</w:t>
      </w:r>
      <w:r w:rsidR="000D2A3D" w:rsidRPr="004E45D1">
        <w:rPr>
          <w:rFonts w:asciiTheme="minorHAnsi" w:hAnsiTheme="minorHAnsi"/>
        </w:rPr>
        <w:t xml:space="preserve"> model for human obesity because of their shared primary location of lipid synthesis (live</w:t>
      </w:r>
      <w:r w:rsidR="00536A2F" w:rsidRPr="004E45D1">
        <w:rPr>
          <w:rFonts w:asciiTheme="minorHAnsi" w:hAnsiTheme="minorHAnsi"/>
        </w:rPr>
        <w:t xml:space="preserve">r) and their predilection to accumulate excess fat </w:t>
      </w:r>
      <w:r w:rsidR="000D2A3D" w:rsidRPr="004E45D1">
        <w:rPr>
          <w:rFonts w:asciiTheme="minorHAnsi" w:hAnsiTheme="minorHAnsi"/>
        </w:rPr>
        <w:t xml:space="preserve">primarily in the abdominal region </w:t>
      </w:r>
      <w:r w:rsidR="00923F07" w:rsidRPr="004E45D1">
        <w:rPr>
          <w:rFonts w:asciiTheme="minorHAnsi" w:hAnsiTheme="minorHAnsi"/>
        </w:rPr>
        <w:fldChar w:fldCharType="begin"/>
      </w:r>
      <w:r w:rsidR="00D34E17" w:rsidRPr="004E45D1">
        <w:rPr>
          <w:rFonts w:asciiTheme="minorHAnsi" w:hAnsiTheme="minorHAnsi"/>
        </w:rPr>
        <w:instrText xml:space="preserve"> ADDIN EN.CITE &lt;EndNote&gt;&lt;Cite&gt;&lt;Author&gt;Leveille&lt;/Author&gt;&lt;Year&gt;1975&lt;/Year&gt;&lt;RecNum&gt;158&lt;/RecNum&gt;&lt;DisplayText&gt;(Leveille et al., 1975)&lt;/DisplayText&gt;&lt;record&gt;&lt;rec-number&gt;158&lt;/rec-number&gt;&lt;foreign-keys&gt;&lt;key app="EN" db-id="pr2ave202etspted0pcpvpphvxad2wrw05za" timestamp="1457743625"&gt;158&lt;/key&gt;&lt;/foreign-keys&gt;&lt;ref-type name="Journal Article"&gt;17&lt;/ref-type&gt;&lt;contributors&gt;&lt;authors&gt;&lt;author&gt;Leveille, Gilbert A.&lt;/author&gt;&lt;author&gt;Romsos, Dale R.&lt;/author&gt;&lt;author&gt;Yeh, Yu-Yan&lt;/author&gt;&lt;author&gt;O’Hea, Eugene K.&lt;/author&gt;&lt;/authors&gt;&lt;/contributors&gt;&lt;titles&gt;&lt;title&gt;Lipid Biosynthesis in the Chick. A Consideration of Site of Synthesis, Influence of Diet and Possible Regulatory Mechanisms&lt;/title&gt;&lt;secondary-title&gt;Poultry Science&lt;/secondary-title&gt;&lt;/titles&gt;&lt;periodical&gt;&lt;full-title&gt;Poultry Science&lt;/full-title&gt;&lt;/periodical&gt;&lt;pages&gt;1075-1093&lt;/pages&gt;&lt;volume&gt;54&lt;/volume&gt;&lt;number&gt;4&lt;/number&gt;&lt;dates&gt;&lt;year&gt;1975&lt;/year&gt;&lt;pub-dates&gt;&lt;date&gt;July 1, 1975&lt;/date&gt;&lt;/pub-dates&gt;&lt;/dates&gt;&lt;urls&gt;&lt;related-urls&gt;&lt;url&gt;http://ps.oxfordjournals.org/content/54/4/1075.abstract&lt;/url&gt;&lt;url&gt;http://ps.oxfordjournals.org/content/54/4/1075&lt;/url&gt;&lt;/related-urls&gt;&lt;/urls&gt;&lt;electronic-resource-num&gt;10.3382/ps.0541075&lt;/electronic-resource-num&gt;&lt;/record&gt;&lt;/Cite&gt;&lt;/EndNote&gt;</w:instrText>
      </w:r>
      <w:r w:rsidR="00923F07" w:rsidRPr="004E45D1">
        <w:rPr>
          <w:rFonts w:asciiTheme="minorHAnsi" w:hAnsiTheme="minorHAnsi"/>
        </w:rPr>
        <w:fldChar w:fldCharType="separate"/>
      </w:r>
      <w:r w:rsidR="00923F07" w:rsidRPr="004E45D1">
        <w:rPr>
          <w:rFonts w:asciiTheme="minorHAnsi" w:hAnsiTheme="minorHAnsi"/>
          <w:noProof/>
        </w:rPr>
        <w:t>(</w:t>
      </w:r>
      <w:hyperlink w:anchor="_ENREF_26" w:tooltip="Leveille, 1975 #158" w:history="1">
        <w:r w:rsidR="00C35751" w:rsidRPr="004E45D1">
          <w:rPr>
            <w:rFonts w:asciiTheme="minorHAnsi" w:hAnsiTheme="minorHAnsi"/>
            <w:noProof/>
          </w:rPr>
          <w:t>Leveille et al., 1975</w:t>
        </w:r>
      </w:hyperlink>
      <w:r w:rsidR="00923F07" w:rsidRPr="004E45D1">
        <w:rPr>
          <w:rFonts w:asciiTheme="minorHAnsi" w:hAnsiTheme="minorHAnsi"/>
          <w:noProof/>
        </w:rPr>
        <w:t>)</w:t>
      </w:r>
      <w:r w:rsidR="00923F07" w:rsidRPr="004E45D1">
        <w:rPr>
          <w:rFonts w:asciiTheme="minorHAnsi" w:hAnsiTheme="minorHAnsi"/>
        </w:rPr>
        <w:fldChar w:fldCharType="end"/>
      </w:r>
      <w:r w:rsidR="00923F07" w:rsidRPr="004E45D1">
        <w:rPr>
          <w:rFonts w:asciiTheme="minorHAnsi" w:hAnsiTheme="minorHAnsi"/>
        </w:rPr>
        <w:t xml:space="preserve">. </w:t>
      </w:r>
      <w:r w:rsidR="00AF3DC9" w:rsidRPr="004E45D1">
        <w:rPr>
          <w:rFonts w:asciiTheme="minorHAnsi" w:hAnsiTheme="minorHAnsi"/>
        </w:rPr>
        <w:t>Chickens also have the advantage over rodent models in the fact that they can eat independently at hatch and do not re</w:t>
      </w:r>
      <w:r w:rsidR="0082701E" w:rsidRPr="004E45D1">
        <w:rPr>
          <w:rFonts w:asciiTheme="minorHAnsi" w:hAnsiTheme="minorHAnsi"/>
        </w:rPr>
        <w:t>ly on nutrition from the mother. In order to manipulate the diet of infant mammalian models, the mother must consume the nutrients, the nutrients must make it into the milk supply, and the offspring must consume the milk, which is a more difficult process to monitor than feeding the infant itself.</w:t>
      </w:r>
    </w:p>
    <w:p w14:paraId="49870A47" w14:textId="633BEC1A" w:rsidR="00095777" w:rsidRPr="004E45D1" w:rsidRDefault="00095777" w:rsidP="001B32E8">
      <w:pPr>
        <w:spacing w:line="480" w:lineRule="auto"/>
        <w:rPr>
          <w:rFonts w:asciiTheme="minorHAnsi" w:hAnsiTheme="minorHAnsi"/>
        </w:rPr>
      </w:pPr>
      <w:r w:rsidRPr="004E45D1">
        <w:rPr>
          <w:rFonts w:asciiTheme="minorHAnsi" w:hAnsiTheme="minorHAnsi"/>
        </w:rPr>
        <w:tab/>
        <w:t xml:space="preserve">Dietary </w:t>
      </w:r>
      <w:r w:rsidR="0083221B" w:rsidRPr="004E45D1">
        <w:rPr>
          <w:rFonts w:asciiTheme="minorHAnsi" w:hAnsiTheme="minorHAnsi"/>
        </w:rPr>
        <w:t>lipids have</w:t>
      </w:r>
      <w:r w:rsidR="004155B8" w:rsidRPr="004E45D1">
        <w:rPr>
          <w:rFonts w:asciiTheme="minorHAnsi" w:hAnsiTheme="minorHAnsi"/>
        </w:rPr>
        <w:t xml:space="preserve"> been shown to impact </w:t>
      </w:r>
      <w:r w:rsidRPr="004E45D1">
        <w:rPr>
          <w:rFonts w:asciiTheme="minorHAnsi" w:hAnsiTheme="minorHAnsi"/>
        </w:rPr>
        <w:t xml:space="preserve">the likelihood of developing obesity in many species. </w:t>
      </w:r>
      <w:r w:rsidR="002934A6" w:rsidRPr="004E45D1">
        <w:rPr>
          <w:rFonts w:asciiTheme="minorHAnsi" w:hAnsiTheme="minorHAnsi"/>
        </w:rPr>
        <w:t xml:space="preserve">In particular, omega-3 fatty acids have become of particular interest for </w:t>
      </w:r>
      <w:r w:rsidR="002934A6" w:rsidRPr="004E45D1">
        <w:rPr>
          <w:rFonts w:asciiTheme="minorHAnsi" w:hAnsiTheme="minorHAnsi"/>
        </w:rPr>
        <w:lastRenderedPageBreak/>
        <w:t>researchers as they have decreased</w:t>
      </w:r>
      <w:r w:rsidR="004155B8" w:rsidRPr="004E45D1">
        <w:rPr>
          <w:rFonts w:asciiTheme="minorHAnsi" w:hAnsiTheme="minorHAnsi"/>
        </w:rPr>
        <w:t xml:space="preserve"> some</w:t>
      </w:r>
      <w:r w:rsidR="002934A6" w:rsidRPr="004E45D1">
        <w:rPr>
          <w:rFonts w:asciiTheme="minorHAnsi" w:hAnsiTheme="minorHAnsi"/>
        </w:rPr>
        <w:t xml:space="preserve"> obesity-related issues</w:t>
      </w:r>
      <w:r w:rsidR="00963703" w:rsidRPr="004E45D1">
        <w:rPr>
          <w:rFonts w:asciiTheme="minorHAnsi" w:hAnsiTheme="minorHAnsi"/>
        </w:rPr>
        <w:t xml:space="preserve"> in humans</w:t>
      </w:r>
      <w:r w:rsidR="002934A6" w:rsidRPr="004E45D1">
        <w:rPr>
          <w:rFonts w:asciiTheme="minorHAnsi" w:hAnsiTheme="minorHAnsi"/>
        </w:rPr>
        <w:t xml:space="preserve">. </w:t>
      </w:r>
      <w:r w:rsidRPr="004E45D1">
        <w:rPr>
          <w:rFonts w:asciiTheme="minorHAnsi" w:hAnsiTheme="minorHAnsi"/>
        </w:rPr>
        <w:t xml:space="preserve">For example, chickens that were fed a diet enriched in omega-3 fatty acids had a decreased fat pad weight than those fed a diet with more saturated fats </w:t>
      </w:r>
      <w:r w:rsidRPr="004E45D1">
        <w:rPr>
          <w:rFonts w:asciiTheme="minorHAnsi" w:hAnsiTheme="minorHAnsi"/>
        </w:rPr>
        <w:fldChar w:fldCharType="begin"/>
      </w:r>
      <w:r w:rsidRPr="004E45D1">
        <w:rPr>
          <w:rFonts w:asciiTheme="minorHAnsi" w:hAnsiTheme="minorHAnsi"/>
        </w:rPr>
        <w:instrText xml:space="preserve"> ADDIN EN.CITE &lt;EndNote&gt;&lt;Cite&gt;&lt;Author&gt;Newman&lt;/Author&gt;&lt;Year&gt;2002&lt;/Year&gt;&lt;RecNum&gt;23&lt;/RecNum&gt;&lt;DisplayText&gt;(Newman et al., 2002)&lt;/DisplayText&gt;&lt;record&gt;&lt;rec-number&gt;23&lt;/rec-number&gt;&lt;foreign-keys&gt;&lt;key app="EN" db-id="pr2ave202etspted0pcpvpphvxad2wrw05za" timestamp="1445955320"&gt;23&lt;/key&gt;&lt;/foreign-keys&gt;&lt;ref-type name="Journal Article"&gt;17&lt;/ref-type&gt;&lt;contributors&gt;&lt;authors&gt;&lt;author&gt;Newman,Ronald E.&lt;/author&gt;&lt;author&gt;Bryden,Wayne L.&lt;/author&gt;&lt;author&gt;Fleck,Eva&lt;/author&gt;&lt;author&gt;Ashes,John R.&lt;/author&gt;&lt;author&gt;Buttemer,William A.&lt;/author&gt;&lt;author&gt;Storlien,Leonard H.&lt;/author&gt;&lt;author&gt;Downing,Jeffery A.&lt;/author&gt;&lt;/authors&gt;&lt;/contributors&gt;&lt;titles&gt;&lt;title&gt;Dietary n-3 and n-6 fatty acids alter avian metabolism: metabolism and abdominal fat deposition&lt;/title&gt;&lt;secondary-title&gt;British Journal of Nutrition&lt;/secondary-title&gt;&lt;/titles&gt;&lt;periodical&gt;&lt;full-title&gt;British Journal of Nutrition&lt;/full-title&gt;&lt;/periodical&gt;&lt;pages&gt;11-18&lt;/pages&gt;&lt;volume&gt;88&lt;/volume&gt;&lt;number&gt;01&lt;/number&gt;&lt;keywords&gt;&lt;keyword&gt;Polyunsaturated fatty acids, Chickens, Triacylglycerols, Energy metabolism, Body composition&lt;/keyword&gt;&lt;/keywords&gt;&lt;dates&gt;&lt;year&gt;2002&lt;/year&gt;&lt;/dates&gt;&lt;isbn&gt;1475-2662&lt;/isbn&gt;&lt;urls&gt;&lt;related-urls&gt;&lt;url&gt;http://dx.doi.org/10.1079/BJN2002580&lt;/url&gt;&lt;url&gt;http://journals.cambridge.org/download.php?file=%2FBJN%2FBJN88_01%2FS0007114502001289a.pdf&amp;amp;code=b7be24ecc3eb9a416ca4bcf617ba24df&lt;/url&gt;&lt;/related-urls&gt;&lt;/urls&gt;&lt;electronic-resource-num&gt;doi:10.1079/BJN2002580&lt;/electronic-resource-num&gt;&lt;access-date&gt;2002&lt;/access-date&gt;&lt;/record&gt;&lt;/Cite&gt;&lt;/EndNote&gt;</w:instrText>
      </w:r>
      <w:r w:rsidRPr="004E45D1">
        <w:rPr>
          <w:rFonts w:asciiTheme="minorHAnsi" w:hAnsiTheme="minorHAnsi"/>
        </w:rPr>
        <w:fldChar w:fldCharType="separate"/>
      </w:r>
      <w:r w:rsidRPr="004E45D1">
        <w:rPr>
          <w:rFonts w:asciiTheme="minorHAnsi" w:hAnsiTheme="minorHAnsi"/>
          <w:noProof/>
        </w:rPr>
        <w:t>(</w:t>
      </w:r>
      <w:hyperlink w:anchor="_ENREF_34" w:tooltip="Newman, 2002 #23" w:history="1">
        <w:r w:rsidR="00C35751" w:rsidRPr="004E45D1">
          <w:rPr>
            <w:rFonts w:asciiTheme="minorHAnsi" w:hAnsiTheme="minorHAnsi"/>
            <w:noProof/>
          </w:rPr>
          <w:t>Newman et al., 2002</w:t>
        </w:r>
      </w:hyperlink>
      <w:r w:rsidRPr="004E45D1">
        <w:rPr>
          <w:rFonts w:asciiTheme="minorHAnsi" w:hAnsiTheme="minorHAnsi"/>
          <w:noProof/>
        </w:rPr>
        <w:t>)</w:t>
      </w:r>
      <w:r w:rsidRPr="004E45D1">
        <w:rPr>
          <w:rFonts w:asciiTheme="minorHAnsi" w:hAnsiTheme="minorHAnsi"/>
        </w:rPr>
        <w:fldChar w:fldCharType="end"/>
      </w:r>
      <w:r w:rsidR="002934A6" w:rsidRPr="004E45D1">
        <w:rPr>
          <w:rFonts w:asciiTheme="minorHAnsi" w:hAnsiTheme="minorHAnsi"/>
        </w:rPr>
        <w:t>.</w:t>
      </w:r>
      <w:r w:rsidRPr="004E45D1">
        <w:rPr>
          <w:rFonts w:asciiTheme="minorHAnsi" w:hAnsiTheme="minorHAnsi"/>
        </w:rPr>
        <w:t xml:space="preserve"> </w:t>
      </w:r>
      <w:r w:rsidR="0083221B" w:rsidRPr="004E45D1">
        <w:rPr>
          <w:rFonts w:asciiTheme="minorHAnsi" w:hAnsiTheme="minorHAnsi"/>
        </w:rPr>
        <w:t>In humans, women</w:t>
      </w:r>
      <w:r w:rsidRPr="004E45D1">
        <w:rPr>
          <w:rFonts w:asciiTheme="minorHAnsi" w:hAnsiTheme="minorHAnsi"/>
        </w:rPr>
        <w:t xml:space="preserve"> who took a fish oil supplement had </w:t>
      </w:r>
      <w:r w:rsidR="0083221B" w:rsidRPr="004E45D1">
        <w:rPr>
          <w:rFonts w:asciiTheme="minorHAnsi" w:hAnsiTheme="minorHAnsi"/>
        </w:rPr>
        <w:t>greater weight loss than those who relied on diet and exercise alone</w:t>
      </w:r>
      <w:r w:rsidRPr="004E45D1">
        <w:rPr>
          <w:rFonts w:asciiTheme="minorHAnsi" w:hAnsiTheme="minorHAnsi"/>
        </w:rPr>
        <w:t xml:space="preserve"> </w:t>
      </w:r>
      <w:r w:rsidRPr="004E45D1">
        <w:rPr>
          <w:rFonts w:asciiTheme="minorHAnsi" w:hAnsiTheme="minorHAnsi"/>
        </w:rPr>
        <w:fldChar w:fldCharType="begin"/>
      </w:r>
      <w:r w:rsidRPr="004E45D1">
        <w:rPr>
          <w:rFonts w:asciiTheme="minorHAnsi" w:hAnsiTheme="minorHAnsi"/>
        </w:rPr>
        <w:instrText xml:space="preserve"> ADDIN EN.CITE &lt;EndNote&gt;&lt;Cite&gt;&lt;Author&gt;Munro&lt;/Author&gt;&lt;Year&gt;2013&lt;/Year&gt;&lt;RecNum&gt;22&lt;/RecNum&gt;&lt;DisplayText&gt;(Munro &amp;amp; Garg, 2013)&lt;/DisplayText&gt;&lt;record&gt;&lt;rec-number&gt;22&lt;/rec-number&gt;&lt;foreign-keys&gt;&lt;key app="EN" db-id="pr2ave202etspted0pcpvpphvxad2wrw05za" timestamp="1445955157"&gt;22&lt;/key&gt;&lt;/foreign-keys&gt;&lt;ref-type name="Journal Article"&gt;17&lt;/ref-type&gt;&lt;contributors&gt;&lt;authors&gt;&lt;author&gt;Munro, Irene A.&lt;/author&gt;&lt;author&gt;Garg, Manohar L.&lt;/author&gt;&lt;/authors&gt;&lt;/contributors&gt;&lt;titles&gt;&lt;title&gt;Prior supplementation with long chain omega-3 polyunsaturated fatty acids promotes weight loss in obese adults: a double-blinded randomised controlled trial&lt;/title&gt;&lt;secondary-title&gt;Food &amp;amp; Function&lt;/secondary-title&gt;&lt;/titles&gt;&lt;periodical&gt;&lt;full-title&gt;Food &amp;amp; Function&lt;/full-title&gt;&lt;/periodical&gt;&lt;pages&gt;650-658&lt;/pages&gt;&lt;volume&gt;4&lt;/volume&gt;&lt;number&gt;4&lt;/number&gt;&lt;dates&gt;&lt;year&gt;2013&lt;/year&gt;&lt;/dates&gt;&lt;publisher&gt;The Royal Society of Chemistry&lt;/publisher&gt;&lt;isbn&gt;2042-6496&lt;/isbn&gt;&lt;work-type&gt;10.1039/C3FO60038F&lt;/work-type&gt;&lt;urls&gt;&lt;related-urls&gt;&lt;url&gt;http://dx.doi.org/10.1039/C3FO60038F&lt;/url&gt;&lt;url&gt;http://pubs.rsc.org/en/Content/ArticleLanding/2013/FO/c3fo60038f&lt;/url&gt;&lt;/related-urls&gt;&lt;/urls&gt;&lt;electronic-resource-num&gt;10.1039/C3FO60038F&lt;/electronic-resource-num&gt;&lt;/record&gt;&lt;/Cite&gt;&lt;/EndNote&gt;</w:instrText>
      </w:r>
      <w:r w:rsidRPr="004E45D1">
        <w:rPr>
          <w:rFonts w:asciiTheme="minorHAnsi" w:hAnsiTheme="minorHAnsi"/>
        </w:rPr>
        <w:fldChar w:fldCharType="separate"/>
      </w:r>
      <w:r w:rsidRPr="004E45D1">
        <w:rPr>
          <w:rFonts w:asciiTheme="minorHAnsi" w:hAnsiTheme="minorHAnsi"/>
          <w:noProof/>
        </w:rPr>
        <w:t>(</w:t>
      </w:r>
      <w:hyperlink w:anchor="_ENREF_32" w:tooltip="Munro, 2013 #22" w:history="1">
        <w:r w:rsidR="00C35751" w:rsidRPr="004E45D1">
          <w:rPr>
            <w:rFonts w:asciiTheme="minorHAnsi" w:hAnsiTheme="minorHAnsi"/>
            <w:noProof/>
          </w:rPr>
          <w:t>Munro &amp; Garg, 2013</w:t>
        </w:r>
      </w:hyperlink>
      <w:r w:rsidRPr="004E45D1">
        <w:rPr>
          <w:rFonts w:asciiTheme="minorHAnsi" w:hAnsiTheme="minorHAnsi"/>
          <w:noProof/>
        </w:rPr>
        <w:t>)</w:t>
      </w:r>
      <w:r w:rsidRPr="004E45D1">
        <w:rPr>
          <w:rFonts w:asciiTheme="minorHAnsi" w:hAnsiTheme="minorHAnsi"/>
        </w:rPr>
        <w:fldChar w:fldCharType="end"/>
      </w:r>
      <w:r w:rsidRPr="004E45D1">
        <w:rPr>
          <w:rFonts w:asciiTheme="minorHAnsi" w:hAnsiTheme="minorHAnsi"/>
        </w:rPr>
        <w:t xml:space="preserve">. </w:t>
      </w:r>
      <w:r w:rsidR="002934A6" w:rsidRPr="004E45D1">
        <w:rPr>
          <w:rFonts w:asciiTheme="minorHAnsi" w:hAnsiTheme="minorHAnsi"/>
        </w:rPr>
        <w:t>At this time, no studies h</w:t>
      </w:r>
      <w:r w:rsidR="004155B8" w:rsidRPr="004E45D1">
        <w:rPr>
          <w:rFonts w:asciiTheme="minorHAnsi" w:hAnsiTheme="minorHAnsi"/>
        </w:rPr>
        <w:t>ave been conducted to</w:t>
      </w:r>
      <w:r w:rsidR="002934A6" w:rsidRPr="004E45D1">
        <w:rPr>
          <w:rFonts w:asciiTheme="minorHAnsi" w:hAnsiTheme="minorHAnsi"/>
        </w:rPr>
        <w:t xml:space="preserve"> look at the effect of omega-3 fatty acids in newly hatched to juvenile broiler chicks. </w:t>
      </w:r>
      <w:r w:rsidR="00963703" w:rsidRPr="004E45D1">
        <w:rPr>
          <w:rFonts w:asciiTheme="minorHAnsi" w:hAnsiTheme="minorHAnsi"/>
        </w:rPr>
        <w:t xml:space="preserve">Because broiler chickens have such a brief time before they go to market, it is critical that excess fatness be prevented from the beginning of their lives. </w:t>
      </w:r>
    </w:p>
    <w:p w14:paraId="323C40AC" w14:textId="40C2B251" w:rsidR="00FE67B3" w:rsidRPr="004E45D1" w:rsidRDefault="00D679B7" w:rsidP="008A1D4C">
      <w:pPr>
        <w:pStyle w:val="Heading2"/>
      </w:pPr>
      <w:bookmarkStart w:id="55" w:name="_Toc450684586"/>
      <w:bookmarkStart w:id="56" w:name="_Toc458798863"/>
      <w:r w:rsidRPr="004E45D1">
        <w:t>3</w:t>
      </w:r>
      <w:r w:rsidR="0045097E" w:rsidRPr="004E45D1">
        <w:t xml:space="preserve">.3 </w:t>
      </w:r>
      <w:r w:rsidR="00FE67B3" w:rsidRPr="004E45D1">
        <w:t>Materials and Methods</w:t>
      </w:r>
      <w:bookmarkEnd w:id="55"/>
      <w:bookmarkEnd w:id="56"/>
    </w:p>
    <w:p w14:paraId="4C89DC94" w14:textId="77777777" w:rsidR="00FE67B3" w:rsidRPr="004E45D1" w:rsidRDefault="00FE67B3" w:rsidP="0026152E">
      <w:pPr>
        <w:pStyle w:val="Heading3"/>
      </w:pPr>
      <w:bookmarkStart w:id="57" w:name="_Toc450684587"/>
      <w:bookmarkStart w:id="58" w:name="_Toc458798864"/>
      <w:r w:rsidRPr="004E45D1">
        <w:t>Subject Selection and Assignment of Treatments</w:t>
      </w:r>
      <w:bookmarkEnd w:id="57"/>
      <w:bookmarkEnd w:id="58"/>
    </w:p>
    <w:p w14:paraId="5FDFE84A" w14:textId="0176354D" w:rsidR="00FE67B3" w:rsidRPr="004E45D1" w:rsidRDefault="00FE67B3" w:rsidP="00FE67B3">
      <w:pPr>
        <w:spacing w:line="480" w:lineRule="auto"/>
        <w:rPr>
          <w:rFonts w:asciiTheme="minorHAnsi" w:hAnsiTheme="minorHAnsi"/>
        </w:rPr>
      </w:pPr>
      <w:r w:rsidRPr="004E45D1">
        <w:rPr>
          <w:rFonts w:asciiTheme="minorHAnsi" w:hAnsiTheme="minorHAnsi"/>
        </w:rPr>
        <w:tab/>
        <w:t xml:space="preserve">One hundred one day old </w:t>
      </w:r>
      <w:r w:rsidR="005B63C0" w:rsidRPr="004E45D1">
        <w:rPr>
          <w:rFonts w:asciiTheme="minorHAnsi" w:hAnsiTheme="minorHAnsi"/>
        </w:rPr>
        <w:t xml:space="preserve">broiler-type </w:t>
      </w:r>
      <w:r w:rsidRPr="004E45D1">
        <w:rPr>
          <w:rFonts w:asciiTheme="minorHAnsi" w:hAnsiTheme="minorHAnsi"/>
        </w:rPr>
        <w:t xml:space="preserve">chicks </w:t>
      </w:r>
      <w:r w:rsidR="0083221B" w:rsidRPr="004E45D1">
        <w:rPr>
          <w:rFonts w:asciiTheme="minorHAnsi" w:hAnsiTheme="minorHAnsi"/>
        </w:rPr>
        <w:t xml:space="preserve">of mixed sex </w:t>
      </w:r>
      <w:r w:rsidRPr="004E45D1">
        <w:rPr>
          <w:rFonts w:asciiTheme="minorHAnsi" w:hAnsiTheme="minorHAnsi"/>
        </w:rPr>
        <w:t xml:space="preserve">were obtained from the Hubbard hatchery in Pikeville, Tennessee. Chicks were weighed individually and </w:t>
      </w:r>
      <w:r w:rsidR="0083221B" w:rsidRPr="004E45D1">
        <w:rPr>
          <w:rFonts w:asciiTheme="minorHAnsi" w:hAnsiTheme="minorHAnsi"/>
        </w:rPr>
        <w:t xml:space="preserve">randomly </w:t>
      </w:r>
      <w:r w:rsidRPr="004E45D1">
        <w:rPr>
          <w:rFonts w:asciiTheme="minorHAnsi" w:hAnsiTheme="minorHAnsi"/>
        </w:rPr>
        <w:t xml:space="preserve">assigned to one of five treatment groups: macadamia nut oil, tuna oil, fish oil, coconut oil, or lard. </w:t>
      </w:r>
      <w:r w:rsidR="002C3E0C" w:rsidRPr="004E45D1">
        <w:rPr>
          <w:rFonts w:asciiTheme="minorHAnsi" w:hAnsiTheme="minorHAnsi"/>
        </w:rPr>
        <w:t xml:space="preserve">Treatment groups were named based on the primary source of fat in the diet. </w:t>
      </w:r>
    </w:p>
    <w:p w14:paraId="2BDF4683" w14:textId="77777777" w:rsidR="00FE67B3" w:rsidRPr="004E45D1" w:rsidRDefault="00FE67B3" w:rsidP="0026152E">
      <w:pPr>
        <w:pStyle w:val="Heading3"/>
      </w:pPr>
      <w:bookmarkStart w:id="59" w:name="_Toc450684588"/>
      <w:bookmarkStart w:id="60" w:name="_Toc458798865"/>
      <w:r w:rsidRPr="004E45D1">
        <w:t>Preparation of Diets</w:t>
      </w:r>
      <w:bookmarkEnd w:id="59"/>
      <w:bookmarkEnd w:id="60"/>
    </w:p>
    <w:p w14:paraId="6575805C" w14:textId="286C2BC0" w:rsidR="001947E0" w:rsidRPr="004E45D1" w:rsidRDefault="00FE67B3" w:rsidP="00BF767F">
      <w:pPr>
        <w:spacing w:line="480" w:lineRule="auto"/>
        <w:ind w:firstLine="720"/>
        <w:rPr>
          <w:rFonts w:asciiTheme="minorHAnsi" w:hAnsiTheme="minorHAnsi"/>
        </w:rPr>
      </w:pPr>
      <w:r w:rsidRPr="004E45D1">
        <w:rPr>
          <w:rFonts w:asciiTheme="minorHAnsi" w:hAnsiTheme="minorHAnsi"/>
        </w:rPr>
        <w:t xml:space="preserve">All diets were made using a standard starter diet recipe, with only the fat source </w:t>
      </w:r>
      <w:r w:rsidR="00C617E3" w:rsidRPr="004E45D1">
        <w:rPr>
          <w:rFonts w:asciiTheme="minorHAnsi" w:hAnsiTheme="minorHAnsi"/>
        </w:rPr>
        <w:t xml:space="preserve">(3% of the diet) </w:t>
      </w:r>
      <w:r w:rsidRPr="004E45D1">
        <w:rPr>
          <w:rFonts w:asciiTheme="minorHAnsi" w:hAnsiTheme="minorHAnsi"/>
        </w:rPr>
        <w:t>being altered. Chicks were fed ad libitum</w:t>
      </w:r>
      <w:r w:rsidR="00793DD1" w:rsidRPr="004E45D1">
        <w:rPr>
          <w:rFonts w:asciiTheme="minorHAnsi" w:hAnsiTheme="minorHAnsi"/>
        </w:rPr>
        <w:t xml:space="preserve"> and had unlimited access to water</w:t>
      </w:r>
      <w:r w:rsidRPr="004E45D1">
        <w:rPr>
          <w:rFonts w:asciiTheme="minorHAnsi" w:hAnsiTheme="minorHAnsi"/>
        </w:rPr>
        <w:t xml:space="preserve"> for the entirety of the experiment. Diet fo</w:t>
      </w:r>
      <w:r w:rsidR="0045097E" w:rsidRPr="004E45D1">
        <w:rPr>
          <w:rFonts w:asciiTheme="minorHAnsi" w:hAnsiTheme="minorHAnsi"/>
        </w:rPr>
        <w:t>rmulation is seen</w:t>
      </w:r>
      <w:r w:rsidR="001947E0" w:rsidRPr="004E45D1">
        <w:rPr>
          <w:rFonts w:asciiTheme="minorHAnsi" w:hAnsiTheme="minorHAnsi"/>
        </w:rPr>
        <w:t xml:space="preserve"> in </w:t>
      </w:r>
      <w:r w:rsidR="008C1519" w:rsidRPr="004E45D1">
        <w:rPr>
          <w:rFonts w:asciiTheme="minorHAnsi" w:hAnsiTheme="minorHAnsi"/>
        </w:rPr>
        <w:fldChar w:fldCharType="begin"/>
      </w:r>
      <w:r w:rsidR="008C1519" w:rsidRPr="004E45D1">
        <w:rPr>
          <w:rFonts w:asciiTheme="minorHAnsi" w:hAnsiTheme="minorHAnsi"/>
        </w:rPr>
        <w:instrText xml:space="preserve"> REF _Ref451949662 \h </w:instrText>
      </w:r>
      <w:r w:rsidR="00E879BE" w:rsidRPr="004E45D1">
        <w:rPr>
          <w:rFonts w:asciiTheme="minorHAnsi" w:hAnsiTheme="minorHAnsi"/>
        </w:rPr>
        <w:instrText xml:space="preserve"> \* MERGEFORMAT </w:instrText>
      </w:r>
      <w:r w:rsidR="008C1519" w:rsidRPr="004E45D1">
        <w:rPr>
          <w:rFonts w:asciiTheme="minorHAnsi" w:hAnsiTheme="minorHAnsi"/>
        </w:rPr>
      </w:r>
      <w:r w:rsidR="008C1519" w:rsidRPr="004E45D1">
        <w:rPr>
          <w:rFonts w:asciiTheme="minorHAnsi" w:hAnsiTheme="minorHAnsi"/>
        </w:rPr>
        <w:fldChar w:fldCharType="separate"/>
      </w:r>
      <w:r w:rsidR="00002C7B" w:rsidRPr="004E45D1">
        <w:rPr>
          <w:rFonts w:asciiTheme="minorHAnsi" w:hAnsiTheme="minorHAnsi"/>
        </w:rPr>
        <w:t xml:space="preserve">Table </w:t>
      </w:r>
      <w:r w:rsidR="008C1519" w:rsidRPr="004E45D1">
        <w:rPr>
          <w:rFonts w:asciiTheme="minorHAnsi" w:hAnsiTheme="minorHAnsi"/>
        </w:rPr>
        <w:fldChar w:fldCharType="end"/>
      </w:r>
      <w:r w:rsidR="00251AAC">
        <w:rPr>
          <w:rFonts w:asciiTheme="minorHAnsi" w:hAnsiTheme="minorHAnsi"/>
        </w:rPr>
        <w:t>3</w:t>
      </w:r>
      <w:r w:rsidR="008C1519" w:rsidRPr="004E45D1">
        <w:rPr>
          <w:rFonts w:asciiTheme="minorHAnsi" w:hAnsiTheme="minorHAnsi"/>
        </w:rPr>
        <w:t xml:space="preserve">. </w:t>
      </w:r>
    </w:p>
    <w:p w14:paraId="469BC702" w14:textId="77777777" w:rsidR="00FE67B3" w:rsidRPr="004E45D1" w:rsidRDefault="00FE67B3" w:rsidP="0026152E">
      <w:pPr>
        <w:pStyle w:val="Heading3"/>
      </w:pPr>
      <w:bookmarkStart w:id="61" w:name="_Toc450684589"/>
      <w:bookmarkStart w:id="62" w:name="_Toc458798866"/>
      <w:r w:rsidRPr="004E45D1">
        <w:lastRenderedPageBreak/>
        <w:t>Termination of Study</w:t>
      </w:r>
      <w:bookmarkEnd w:id="61"/>
      <w:bookmarkEnd w:id="62"/>
    </w:p>
    <w:p w14:paraId="612E8485" w14:textId="76BD7BA9" w:rsidR="00FE67B3" w:rsidRPr="004E45D1" w:rsidRDefault="00FE67B3" w:rsidP="00FE67B3">
      <w:pPr>
        <w:spacing w:line="480" w:lineRule="auto"/>
        <w:ind w:firstLine="720"/>
        <w:rPr>
          <w:rFonts w:asciiTheme="minorHAnsi" w:hAnsiTheme="minorHAnsi"/>
        </w:rPr>
      </w:pPr>
      <w:r w:rsidRPr="004E45D1">
        <w:rPr>
          <w:rFonts w:asciiTheme="minorHAnsi" w:hAnsiTheme="minorHAnsi"/>
        </w:rPr>
        <w:t xml:space="preserve">At </w:t>
      </w:r>
      <w:r w:rsidR="00443D95" w:rsidRPr="004E45D1">
        <w:rPr>
          <w:rFonts w:asciiTheme="minorHAnsi" w:hAnsiTheme="minorHAnsi"/>
        </w:rPr>
        <w:t>24</w:t>
      </w:r>
      <w:r w:rsidRPr="004E45D1">
        <w:rPr>
          <w:rFonts w:asciiTheme="minorHAnsi" w:hAnsiTheme="minorHAnsi"/>
          <w:color w:val="FF0000"/>
        </w:rPr>
        <w:t xml:space="preserve"> </w:t>
      </w:r>
      <w:r w:rsidRPr="004E45D1">
        <w:rPr>
          <w:rFonts w:asciiTheme="minorHAnsi" w:hAnsiTheme="minorHAnsi"/>
        </w:rPr>
        <w:t xml:space="preserve">days of age, </w:t>
      </w:r>
      <w:r w:rsidR="007E62C2" w:rsidRPr="004E45D1">
        <w:rPr>
          <w:rFonts w:asciiTheme="minorHAnsi" w:hAnsiTheme="minorHAnsi"/>
        </w:rPr>
        <w:t xml:space="preserve">the chicks were euthanized using carbon dioxide asphyxiation. At euthanasia, the final body weight was measured. Blood was collected postmortem via cardiac puncture with an 18 ga needle and 3 mL syringe. Subcutaneous fat was removed from the thigh region. The entire abdominal fat pad and breast muscle were removed and weighed. Samples of the abdominal fat </w:t>
      </w:r>
      <w:r w:rsidR="00D8504E" w:rsidRPr="004E45D1">
        <w:rPr>
          <w:rFonts w:asciiTheme="minorHAnsi" w:hAnsiTheme="minorHAnsi"/>
        </w:rPr>
        <w:t xml:space="preserve">(approximately 2 g) were preserved in 4% paraformaldehyde in 0.1 molar sodium phosphate buffer at pH </w:t>
      </w:r>
      <w:r w:rsidR="008F2E6A" w:rsidRPr="004E45D1">
        <w:rPr>
          <w:rFonts w:asciiTheme="minorHAnsi" w:hAnsiTheme="minorHAnsi"/>
        </w:rPr>
        <w:t>7.4</w:t>
      </w:r>
      <w:r w:rsidR="008F2E6A" w:rsidRPr="004E45D1">
        <w:rPr>
          <w:rFonts w:asciiTheme="minorHAnsi" w:hAnsiTheme="minorHAnsi"/>
          <w:color w:val="FF0000"/>
        </w:rPr>
        <w:t xml:space="preserve"> </w:t>
      </w:r>
      <w:r w:rsidR="008F2E6A" w:rsidRPr="004E45D1">
        <w:rPr>
          <w:rFonts w:asciiTheme="minorHAnsi" w:hAnsiTheme="minorHAnsi"/>
        </w:rPr>
        <w:t>for</w:t>
      </w:r>
      <w:r w:rsidR="007E62C2" w:rsidRPr="004E45D1">
        <w:rPr>
          <w:rFonts w:asciiTheme="minorHAnsi" w:hAnsiTheme="minorHAnsi"/>
        </w:rPr>
        <w:t xml:space="preserve"> 24 hours and were then placed in </w:t>
      </w:r>
      <w:r w:rsidR="00336ADE" w:rsidRPr="004E45D1">
        <w:rPr>
          <w:rFonts w:asciiTheme="minorHAnsi" w:hAnsiTheme="minorHAnsi"/>
        </w:rPr>
        <w:t>70</w:t>
      </w:r>
      <w:r w:rsidR="007E62C2" w:rsidRPr="004E45D1">
        <w:rPr>
          <w:rFonts w:asciiTheme="minorHAnsi" w:hAnsiTheme="minorHAnsi"/>
        </w:rPr>
        <w:t>% ethanol for later adipocyte size measurements. Samples of subcutaneous fat, abdominal fat, liver, and breast muscle were snap frozen in liquid nitrogen and stored at -80˚C until analysis.</w:t>
      </w:r>
    </w:p>
    <w:p w14:paraId="35DBCFB5" w14:textId="77777777" w:rsidR="00BA611B" w:rsidRPr="004E45D1" w:rsidRDefault="00BA611B" w:rsidP="0026152E">
      <w:pPr>
        <w:pStyle w:val="Heading3"/>
      </w:pPr>
      <w:bookmarkStart w:id="63" w:name="_Toc458798867"/>
      <w:r w:rsidRPr="004E45D1">
        <w:t>Blood Serum Analysis</w:t>
      </w:r>
      <w:bookmarkEnd w:id="63"/>
    </w:p>
    <w:p w14:paraId="0FD39193" w14:textId="3AF4D235" w:rsidR="00590EA4" w:rsidRPr="004E45D1" w:rsidRDefault="00BA611B" w:rsidP="00590EA4">
      <w:pPr>
        <w:spacing w:line="480" w:lineRule="auto"/>
        <w:rPr>
          <w:rFonts w:asciiTheme="minorHAnsi" w:hAnsiTheme="minorHAnsi"/>
        </w:rPr>
      </w:pPr>
      <w:r w:rsidRPr="004E45D1">
        <w:rPr>
          <w:rFonts w:asciiTheme="minorHAnsi" w:hAnsiTheme="minorHAnsi"/>
        </w:rPr>
        <w:tab/>
        <w:t>Blood collected at euthanasia was transferred i</w:t>
      </w:r>
      <w:r w:rsidR="000725BD" w:rsidRPr="004E45D1">
        <w:rPr>
          <w:rFonts w:asciiTheme="minorHAnsi" w:hAnsiTheme="minorHAnsi"/>
        </w:rPr>
        <w:t>nto</w:t>
      </w:r>
      <w:r w:rsidRPr="004E45D1">
        <w:rPr>
          <w:rFonts w:asciiTheme="minorHAnsi" w:hAnsiTheme="minorHAnsi"/>
        </w:rPr>
        <w:t xml:space="preserve"> tubes that were centrifuged at 2,000 x g for 10 minutes and serum was then collected from the top layer</w:t>
      </w:r>
      <w:r w:rsidR="000725BD" w:rsidRPr="004E45D1">
        <w:rPr>
          <w:rFonts w:asciiTheme="minorHAnsi" w:hAnsiTheme="minorHAnsi"/>
        </w:rPr>
        <w:t xml:space="preserve"> and placed in an Eppendorf tube</w:t>
      </w:r>
      <w:r w:rsidRPr="004E45D1">
        <w:rPr>
          <w:rFonts w:asciiTheme="minorHAnsi" w:hAnsiTheme="minorHAnsi"/>
        </w:rPr>
        <w:t xml:space="preserve">. </w:t>
      </w:r>
      <w:r w:rsidR="0083221B" w:rsidRPr="004E45D1">
        <w:rPr>
          <w:rFonts w:asciiTheme="minorHAnsi" w:hAnsiTheme="minorHAnsi"/>
        </w:rPr>
        <w:t xml:space="preserve">The serum samples were stored in a -80˚C freezer until analysis. </w:t>
      </w:r>
      <w:r w:rsidR="00590EA4" w:rsidRPr="004E45D1">
        <w:rPr>
          <w:rFonts w:asciiTheme="minorHAnsi" w:hAnsiTheme="minorHAnsi"/>
        </w:rPr>
        <w:t xml:space="preserve">Glucose was measured using </w:t>
      </w:r>
      <w:r w:rsidR="006957F1" w:rsidRPr="004E45D1">
        <w:rPr>
          <w:rFonts w:asciiTheme="minorHAnsi" w:hAnsiTheme="minorHAnsi"/>
        </w:rPr>
        <w:t>Thermo</w:t>
      </w:r>
      <w:r w:rsidR="00A404A2" w:rsidRPr="004E45D1">
        <w:rPr>
          <w:rFonts w:asciiTheme="minorHAnsi" w:hAnsiTheme="minorHAnsi"/>
        </w:rPr>
        <w:t xml:space="preserve"> Fisher</w:t>
      </w:r>
      <w:r w:rsidR="006957F1" w:rsidRPr="004E45D1">
        <w:rPr>
          <w:rFonts w:asciiTheme="minorHAnsi" w:hAnsiTheme="minorHAnsi"/>
        </w:rPr>
        <w:t xml:space="preserve"> Scientific’s Infinity Glucose</w:t>
      </w:r>
      <w:r w:rsidR="00590EA4" w:rsidRPr="004E45D1">
        <w:rPr>
          <w:rFonts w:asciiTheme="minorHAnsi" w:hAnsiTheme="minorHAnsi"/>
        </w:rPr>
        <w:t xml:space="preserve"> (catalog number </w:t>
      </w:r>
      <w:r w:rsidR="00A404A2" w:rsidRPr="004E45D1">
        <w:rPr>
          <w:rFonts w:asciiTheme="minorHAnsi" w:hAnsiTheme="minorHAnsi"/>
        </w:rPr>
        <w:t>TR15421</w:t>
      </w:r>
      <w:r w:rsidR="00590EA4" w:rsidRPr="004E45D1">
        <w:rPr>
          <w:rFonts w:asciiTheme="minorHAnsi" w:hAnsiTheme="minorHAnsi"/>
        </w:rPr>
        <w:t xml:space="preserve">, </w:t>
      </w:r>
      <w:r w:rsidR="00A404A2" w:rsidRPr="004E45D1">
        <w:rPr>
          <w:rFonts w:asciiTheme="minorHAnsi" w:hAnsiTheme="minorHAnsi"/>
        </w:rPr>
        <w:t>Waltham, MA</w:t>
      </w:r>
      <w:r w:rsidR="00590EA4" w:rsidRPr="004E45D1">
        <w:rPr>
          <w:rFonts w:asciiTheme="minorHAnsi" w:hAnsiTheme="minorHAnsi"/>
        </w:rPr>
        <w:t xml:space="preserve">). Non-esterified free fatty acid concentrations were measured using Wako Diagnostics’ HR Series NEFA-HR(2) kit (catalog numbers 999-34691, 995-34791, 991-34891, 993-35191, and 276-76491, from Richmond, VA). </w:t>
      </w:r>
    </w:p>
    <w:p w14:paraId="0B110883" w14:textId="0D6B5FB9" w:rsidR="00D1455B" w:rsidRPr="004E45D1" w:rsidRDefault="00D1455B" w:rsidP="0026152E">
      <w:pPr>
        <w:pStyle w:val="Heading3"/>
      </w:pPr>
      <w:bookmarkStart w:id="64" w:name="_Toc458798868"/>
      <w:r w:rsidRPr="004E45D1">
        <w:t>Measurement of Adipocyte Size</w:t>
      </w:r>
      <w:bookmarkEnd w:id="64"/>
    </w:p>
    <w:p w14:paraId="58D5138B" w14:textId="618CE71D" w:rsidR="003064CE" w:rsidRPr="004E45D1" w:rsidRDefault="00D1455B" w:rsidP="003064CE">
      <w:pPr>
        <w:spacing w:line="480" w:lineRule="auto"/>
        <w:rPr>
          <w:rFonts w:asciiTheme="minorHAnsi" w:hAnsiTheme="minorHAnsi"/>
        </w:rPr>
      </w:pPr>
      <w:r w:rsidRPr="004E45D1">
        <w:rPr>
          <w:rFonts w:asciiTheme="minorHAnsi" w:hAnsiTheme="minorHAnsi"/>
        </w:rPr>
        <w:tab/>
      </w:r>
      <w:r w:rsidR="003064CE" w:rsidRPr="004E45D1">
        <w:rPr>
          <w:rFonts w:asciiTheme="minorHAnsi" w:hAnsiTheme="minorHAnsi"/>
        </w:rPr>
        <w:t>Two birds were randomly selected from each diet group</w:t>
      </w:r>
      <w:r w:rsidR="002D687A" w:rsidRPr="004E45D1">
        <w:rPr>
          <w:rFonts w:asciiTheme="minorHAnsi" w:hAnsiTheme="minorHAnsi"/>
        </w:rPr>
        <w:t xml:space="preserve"> for measurement of adipocyte size</w:t>
      </w:r>
      <w:r w:rsidR="003064CE" w:rsidRPr="004E45D1">
        <w:rPr>
          <w:rFonts w:asciiTheme="minorHAnsi" w:hAnsiTheme="minorHAnsi"/>
        </w:rPr>
        <w:t>. Samples of abdominal</w:t>
      </w:r>
      <w:r w:rsidR="00D8504E" w:rsidRPr="004E45D1">
        <w:rPr>
          <w:rFonts w:asciiTheme="minorHAnsi" w:hAnsiTheme="minorHAnsi"/>
        </w:rPr>
        <w:t xml:space="preserve"> fat that had been preserved in 4% </w:t>
      </w:r>
      <w:r w:rsidR="00D8504E" w:rsidRPr="004E45D1">
        <w:rPr>
          <w:rFonts w:asciiTheme="minorHAnsi" w:hAnsiTheme="minorHAnsi"/>
        </w:rPr>
        <w:lastRenderedPageBreak/>
        <w:t>paraformaldehyde in 0.1 molar sodium phosphate buffer at pH 7.4</w:t>
      </w:r>
      <w:r w:rsidR="00D8504E" w:rsidRPr="004E45D1">
        <w:rPr>
          <w:rFonts w:asciiTheme="minorHAnsi" w:hAnsiTheme="minorHAnsi"/>
          <w:color w:val="FF0000"/>
        </w:rPr>
        <w:t xml:space="preserve"> </w:t>
      </w:r>
      <w:r w:rsidR="003064CE" w:rsidRPr="004E45D1">
        <w:rPr>
          <w:rFonts w:asciiTheme="minorHAnsi" w:hAnsiTheme="minorHAnsi"/>
        </w:rPr>
        <w:t>and t</w:t>
      </w:r>
      <w:r w:rsidR="000A75E9" w:rsidRPr="004E45D1">
        <w:rPr>
          <w:rFonts w:asciiTheme="minorHAnsi" w:hAnsiTheme="minorHAnsi"/>
        </w:rPr>
        <w:t>hen 70% ethanol were sent to</w:t>
      </w:r>
      <w:r w:rsidR="003064CE" w:rsidRPr="004E45D1">
        <w:rPr>
          <w:rFonts w:asciiTheme="minorHAnsi" w:hAnsiTheme="minorHAnsi"/>
        </w:rPr>
        <w:t xml:space="preserve"> Jim Wesley at Ridge Microtome</w:t>
      </w:r>
      <w:r w:rsidR="00995619" w:rsidRPr="004E45D1">
        <w:rPr>
          <w:rFonts w:asciiTheme="minorHAnsi" w:hAnsiTheme="minorHAnsi"/>
        </w:rPr>
        <w:t xml:space="preserve"> (Knoxville, TN)</w:t>
      </w:r>
      <w:r w:rsidR="003064CE" w:rsidRPr="004E45D1">
        <w:rPr>
          <w:rFonts w:asciiTheme="minorHAnsi" w:hAnsiTheme="minorHAnsi"/>
        </w:rPr>
        <w:t xml:space="preserve">, </w:t>
      </w:r>
      <w:r w:rsidR="009131B8" w:rsidRPr="004E45D1">
        <w:rPr>
          <w:rFonts w:asciiTheme="minorHAnsi" w:hAnsiTheme="minorHAnsi"/>
        </w:rPr>
        <w:t xml:space="preserve">who dehydrated the samples, </w:t>
      </w:r>
      <w:r w:rsidR="00995619" w:rsidRPr="004E45D1">
        <w:rPr>
          <w:rFonts w:asciiTheme="minorHAnsi" w:hAnsiTheme="minorHAnsi"/>
        </w:rPr>
        <w:t xml:space="preserve">removed </w:t>
      </w:r>
      <w:r w:rsidR="009131B8" w:rsidRPr="004E45D1">
        <w:rPr>
          <w:rFonts w:asciiTheme="minorHAnsi" w:hAnsiTheme="minorHAnsi"/>
        </w:rPr>
        <w:t xml:space="preserve">the alcohol </w:t>
      </w:r>
      <w:r w:rsidR="00995619" w:rsidRPr="004E45D1">
        <w:rPr>
          <w:rFonts w:asciiTheme="minorHAnsi" w:hAnsiTheme="minorHAnsi"/>
        </w:rPr>
        <w:t xml:space="preserve">with a hydrophobic clearing agent, </w:t>
      </w:r>
      <w:r w:rsidR="009131B8" w:rsidRPr="004E45D1">
        <w:rPr>
          <w:rFonts w:asciiTheme="minorHAnsi" w:hAnsiTheme="minorHAnsi"/>
        </w:rPr>
        <w:t xml:space="preserve">and infiltrated the adipose tissue with molten wax. Tissues were then sliced in a microtome and mounted to a glass slide, then treated with </w:t>
      </w:r>
      <w:r w:rsidR="00326B3D" w:rsidRPr="004E45D1">
        <w:rPr>
          <w:rFonts w:asciiTheme="minorHAnsi" w:hAnsiTheme="minorHAnsi"/>
        </w:rPr>
        <w:t xml:space="preserve">H&amp;E </w:t>
      </w:r>
      <w:r w:rsidR="009131B8" w:rsidRPr="004E45D1">
        <w:rPr>
          <w:rFonts w:asciiTheme="minorHAnsi" w:hAnsiTheme="minorHAnsi"/>
        </w:rPr>
        <w:t>staining</w:t>
      </w:r>
      <w:r w:rsidR="003064CE" w:rsidRPr="004E45D1">
        <w:rPr>
          <w:rFonts w:asciiTheme="minorHAnsi" w:hAnsiTheme="minorHAnsi"/>
        </w:rPr>
        <w:t xml:space="preserve">. Two slides were produced per bird, and five pictures were taken of each slide at 20x magnification using an </w:t>
      </w:r>
      <w:r w:rsidR="00995619" w:rsidRPr="004E45D1">
        <w:rPr>
          <w:rFonts w:asciiTheme="minorHAnsi" w:hAnsiTheme="minorHAnsi"/>
        </w:rPr>
        <w:t>Advanced Microscopy Group EVOS XL Core microscope (Fisher Scientific, Pittsburgh, PA)</w:t>
      </w:r>
      <w:r w:rsidR="003064CE" w:rsidRPr="004E45D1">
        <w:rPr>
          <w:rFonts w:asciiTheme="minorHAnsi" w:hAnsiTheme="minorHAnsi"/>
        </w:rPr>
        <w:t xml:space="preserve">. </w:t>
      </w:r>
      <w:r w:rsidR="00A205A6" w:rsidRPr="004E45D1">
        <w:rPr>
          <w:rFonts w:asciiTheme="minorHAnsi" w:hAnsiTheme="minorHAnsi"/>
        </w:rPr>
        <w:t>The images were analyzed using ImageJ 1.49V software</w:t>
      </w:r>
      <w:r w:rsidR="00995619" w:rsidRPr="004E45D1">
        <w:rPr>
          <w:rFonts w:asciiTheme="minorHAnsi" w:hAnsiTheme="minorHAnsi"/>
        </w:rPr>
        <w:t xml:space="preserve"> (National Institute of Health</w:t>
      </w:r>
      <w:r w:rsidR="00A205A6" w:rsidRPr="004E45D1">
        <w:rPr>
          <w:rFonts w:asciiTheme="minorHAnsi" w:hAnsiTheme="minorHAnsi"/>
        </w:rPr>
        <w:t>) to determine the average adipocyte size for each diet.</w:t>
      </w:r>
    </w:p>
    <w:p w14:paraId="18CA1B92" w14:textId="7E5B0CFF" w:rsidR="00BA611B" w:rsidRPr="004E45D1" w:rsidRDefault="00481304" w:rsidP="0026152E">
      <w:pPr>
        <w:pStyle w:val="Heading3"/>
      </w:pPr>
      <w:bookmarkStart w:id="65" w:name="_Toc458798869"/>
      <w:r w:rsidRPr="004E45D1">
        <w:t>PPARɣ</w:t>
      </w:r>
      <w:r w:rsidR="00FC0BEB" w:rsidRPr="004E45D1">
        <w:t xml:space="preserve"> E</w:t>
      </w:r>
      <w:r w:rsidR="00DB7084" w:rsidRPr="004E45D1">
        <w:t>xpression</w:t>
      </w:r>
      <w:bookmarkEnd w:id="65"/>
    </w:p>
    <w:p w14:paraId="700441F7" w14:textId="0B2CD71B" w:rsidR="00BA611B" w:rsidRPr="004E45D1" w:rsidRDefault="00BA611B" w:rsidP="001B32E8">
      <w:pPr>
        <w:spacing w:line="480" w:lineRule="auto"/>
        <w:rPr>
          <w:rFonts w:asciiTheme="minorHAnsi" w:hAnsiTheme="minorHAnsi"/>
        </w:rPr>
      </w:pPr>
      <w:r w:rsidRPr="004E45D1">
        <w:rPr>
          <w:rFonts w:asciiTheme="minorHAnsi" w:hAnsiTheme="minorHAnsi"/>
        </w:rPr>
        <w:tab/>
      </w:r>
      <w:r w:rsidR="00CB39C1" w:rsidRPr="004E45D1">
        <w:rPr>
          <w:rFonts w:asciiTheme="minorHAnsi" w:hAnsiTheme="minorHAnsi"/>
        </w:rPr>
        <w:t>Five birds were randomly selected from each diet</w:t>
      </w:r>
      <w:r w:rsidR="002D687A" w:rsidRPr="004E45D1">
        <w:rPr>
          <w:rFonts w:asciiTheme="minorHAnsi" w:hAnsiTheme="minorHAnsi"/>
        </w:rPr>
        <w:t xml:space="preserve"> to measure PPARɣ expression</w:t>
      </w:r>
      <w:r w:rsidR="00CB39C1" w:rsidRPr="004E45D1">
        <w:rPr>
          <w:rFonts w:asciiTheme="minorHAnsi" w:hAnsiTheme="minorHAnsi"/>
        </w:rPr>
        <w:t xml:space="preserve">. </w:t>
      </w:r>
      <w:r w:rsidRPr="004E45D1">
        <w:rPr>
          <w:rFonts w:asciiTheme="minorHAnsi" w:hAnsiTheme="minorHAnsi"/>
        </w:rPr>
        <w:t xml:space="preserve">Ribonucleic acid (RNA) was extracted using </w:t>
      </w:r>
      <w:r w:rsidR="00954344" w:rsidRPr="004E45D1">
        <w:rPr>
          <w:rFonts w:asciiTheme="minorHAnsi" w:hAnsiTheme="minorHAnsi"/>
        </w:rPr>
        <w:t>a Qiagen RNeasy Lipid Tissue Min</w:t>
      </w:r>
      <w:r w:rsidR="00443D95" w:rsidRPr="004E45D1">
        <w:rPr>
          <w:rFonts w:asciiTheme="minorHAnsi" w:hAnsiTheme="minorHAnsi"/>
        </w:rPr>
        <w:t>i Kit and RNA was quantified using a spectrophotometer</w:t>
      </w:r>
      <w:r w:rsidR="00954344" w:rsidRPr="004E45D1">
        <w:rPr>
          <w:rFonts w:asciiTheme="minorHAnsi" w:hAnsiTheme="minorHAnsi"/>
        </w:rPr>
        <w:t xml:space="preserve"> (Qiagen, Hilden Germany)</w:t>
      </w:r>
      <w:r w:rsidR="00443D95" w:rsidRPr="004E45D1">
        <w:rPr>
          <w:rFonts w:asciiTheme="minorHAnsi" w:hAnsiTheme="minorHAnsi"/>
        </w:rPr>
        <w:t>. The quality was also checked using gel electrophoresis and then cDNA was made using an iScript kit</w:t>
      </w:r>
      <w:r w:rsidR="00954344" w:rsidRPr="004E45D1">
        <w:rPr>
          <w:rFonts w:asciiTheme="minorHAnsi" w:hAnsiTheme="minorHAnsi"/>
        </w:rPr>
        <w:t xml:space="preserve"> (Bio-Rad, Hercules, CA)</w:t>
      </w:r>
      <w:r w:rsidR="00443D95" w:rsidRPr="004E45D1">
        <w:rPr>
          <w:rFonts w:asciiTheme="minorHAnsi" w:hAnsiTheme="minorHAnsi"/>
        </w:rPr>
        <w:t>. The cDNA was used to perform RT-PCR using 18S to ensure the quality of the cDNA</w:t>
      </w:r>
      <w:r w:rsidR="00954344" w:rsidRPr="004E45D1">
        <w:rPr>
          <w:rFonts w:asciiTheme="minorHAnsi" w:hAnsiTheme="minorHAnsi"/>
        </w:rPr>
        <w:t>, and it was analyzed for purity</w:t>
      </w:r>
      <w:r w:rsidR="005F3E42" w:rsidRPr="004E45D1">
        <w:rPr>
          <w:rFonts w:asciiTheme="minorHAnsi" w:hAnsiTheme="minorHAnsi"/>
        </w:rPr>
        <w:t xml:space="preserve"> using gel electrophoresis</w:t>
      </w:r>
      <w:r w:rsidR="00443D95" w:rsidRPr="004E45D1">
        <w:rPr>
          <w:rFonts w:asciiTheme="minorHAnsi" w:hAnsiTheme="minorHAnsi"/>
        </w:rPr>
        <w:t>.</w:t>
      </w:r>
      <w:r w:rsidRPr="004E45D1">
        <w:rPr>
          <w:rFonts w:asciiTheme="minorHAnsi" w:hAnsiTheme="minorHAnsi"/>
        </w:rPr>
        <w:t xml:space="preserve"> </w:t>
      </w:r>
      <w:r w:rsidR="00443D95" w:rsidRPr="004E45D1">
        <w:rPr>
          <w:rFonts w:asciiTheme="minorHAnsi" w:hAnsiTheme="minorHAnsi"/>
        </w:rPr>
        <w:t xml:space="preserve">Finally, </w:t>
      </w:r>
      <w:r w:rsidR="009237B8" w:rsidRPr="004E45D1">
        <w:rPr>
          <w:rFonts w:asciiTheme="minorHAnsi" w:hAnsiTheme="minorHAnsi"/>
        </w:rPr>
        <w:t>QPCR was performed to meas</w:t>
      </w:r>
      <w:r w:rsidR="00104C09" w:rsidRPr="004E45D1">
        <w:rPr>
          <w:rFonts w:asciiTheme="minorHAnsi" w:hAnsiTheme="minorHAnsi"/>
        </w:rPr>
        <w:t>ure the relative gene expression</w:t>
      </w:r>
      <w:r w:rsidR="009C04F3" w:rsidRPr="004E45D1">
        <w:rPr>
          <w:rFonts w:asciiTheme="minorHAnsi" w:hAnsiTheme="minorHAnsi"/>
        </w:rPr>
        <w:t xml:space="preserve"> of </w:t>
      </w:r>
      <w:r w:rsidR="00481304" w:rsidRPr="004E45D1">
        <w:rPr>
          <w:rFonts w:asciiTheme="minorHAnsi" w:hAnsiTheme="minorHAnsi"/>
        </w:rPr>
        <w:t>PPARɣ</w:t>
      </w:r>
      <w:r w:rsidR="002D687A" w:rsidRPr="004E45D1">
        <w:rPr>
          <w:rFonts w:asciiTheme="minorHAnsi" w:hAnsiTheme="minorHAnsi"/>
        </w:rPr>
        <w:t xml:space="preserve"> and</w:t>
      </w:r>
      <w:r w:rsidR="00207EC6" w:rsidRPr="004E45D1">
        <w:rPr>
          <w:rFonts w:asciiTheme="minorHAnsi" w:hAnsiTheme="minorHAnsi"/>
        </w:rPr>
        <w:t xml:space="preserve"> was compared with a housekeeping gene, TBC</w:t>
      </w:r>
      <w:r w:rsidR="009C04F3" w:rsidRPr="004E45D1">
        <w:rPr>
          <w:rFonts w:asciiTheme="minorHAnsi" w:hAnsiTheme="minorHAnsi"/>
        </w:rPr>
        <w:t xml:space="preserve">. </w:t>
      </w:r>
      <w:r w:rsidR="00277857" w:rsidRPr="004E45D1">
        <w:rPr>
          <w:rFonts w:asciiTheme="minorHAnsi" w:hAnsiTheme="minorHAnsi"/>
        </w:rPr>
        <w:t>ΔCq was calculated by subtracting TBC expression from the PPARɣ expression. Then, an arbitrary expression value was calculated for each diet by raising 2 to the negative ΔCq.</w:t>
      </w:r>
    </w:p>
    <w:p w14:paraId="71018170" w14:textId="29086450" w:rsidR="009F5FBD" w:rsidRPr="004E45D1" w:rsidRDefault="00104C09" w:rsidP="0026152E">
      <w:pPr>
        <w:pStyle w:val="Heading3"/>
      </w:pPr>
      <w:bookmarkStart w:id="66" w:name="_Toc458798870"/>
      <w:r w:rsidRPr="004E45D1">
        <w:lastRenderedPageBreak/>
        <w:t>Adipocyte</w:t>
      </w:r>
      <w:r w:rsidR="009F5FBD" w:rsidRPr="004E45D1">
        <w:t xml:space="preserve"> Differentiation</w:t>
      </w:r>
      <w:bookmarkEnd w:id="66"/>
    </w:p>
    <w:p w14:paraId="52A01889" w14:textId="494B42BF" w:rsidR="009C04F3" w:rsidRPr="004E45D1" w:rsidRDefault="009C04F3" w:rsidP="001B32E8">
      <w:pPr>
        <w:spacing w:line="480" w:lineRule="auto"/>
        <w:rPr>
          <w:rFonts w:asciiTheme="minorHAnsi" w:hAnsiTheme="minorHAnsi"/>
        </w:rPr>
      </w:pPr>
      <w:r w:rsidRPr="004E45D1">
        <w:rPr>
          <w:rFonts w:asciiTheme="minorHAnsi" w:hAnsiTheme="minorHAnsi"/>
        </w:rPr>
        <w:tab/>
      </w:r>
      <w:r w:rsidR="00865449" w:rsidRPr="004E45D1">
        <w:rPr>
          <w:rFonts w:asciiTheme="minorHAnsi" w:hAnsiTheme="minorHAnsi"/>
        </w:rPr>
        <w:t xml:space="preserve">Samples of abdominal fat </w:t>
      </w:r>
      <w:r w:rsidR="00687BB5" w:rsidRPr="004E45D1">
        <w:rPr>
          <w:rFonts w:asciiTheme="minorHAnsi" w:hAnsiTheme="minorHAnsi"/>
        </w:rPr>
        <w:t xml:space="preserve">from </w:t>
      </w:r>
      <w:r w:rsidR="002D687A" w:rsidRPr="004E45D1">
        <w:rPr>
          <w:rFonts w:asciiTheme="minorHAnsi" w:hAnsiTheme="minorHAnsi"/>
        </w:rPr>
        <w:t xml:space="preserve">chicks from the </w:t>
      </w:r>
      <w:r w:rsidR="00687BB5" w:rsidRPr="004E45D1">
        <w:rPr>
          <w:rFonts w:asciiTheme="minorHAnsi" w:hAnsiTheme="minorHAnsi"/>
        </w:rPr>
        <w:t xml:space="preserve">lard, tuna, macadamia, and fish oil diets </w:t>
      </w:r>
      <w:r w:rsidR="00FF4A09" w:rsidRPr="004E45D1">
        <w:rPr>
          <w:rFonts w:asciiTheme="minorHAnsi" w:hAnsiTheme="minorHAnsi"/>
        </w:rPr>
        <w:t xml:space="preserve">weighing approximately 1 g </w:t>
      </w:r>
      <w:r w:rsidR="00865449" w:rsidRPr="004E45D1">
        <w:rPr>
          <w:rFonts w:asciiTheme="minorHAnsi" w:hAnsiTheme="minorHAnsi"/>
        </w:rPr>
        <w:t xml:space="preserve">were digested in </w:t>
      </w:r>
      <w:r w:rsidR="00FF4A09" w:rsidRPr="004E45D1">
        <w:rPr>
          <w:rFonts w:asciiTheme="minorHAnsi" w:hAnsiTheme="minorHAnsi"/>
        </w:rPr>
        <w:t xml:space="preserve">10 mg </w:t>
      </w:r>
      <w:r w:rsidR="009A11FA" w:rsidRPr="004E45D1">
        <w:rPr>
          <w:rFonts w:asciiTheme="minorHAnsi" w:hAnsiTheme="minorHAnsi"/>
        </w:rPr>
        <w:t>collagenase</w:t>
      </w:r>
      <w:r w:rsidR="00FF4A09" w:rsidRPr="004E45D1">
        <w:rPr>
          <w:rFonts w:asciiTheme="minorHAnsi" w:hAnsiTheme="minorHAnsi"/>
        </w:rPr>
        <w:t xml:space="preserve"> and 3 µmoles of glucose per mL with</w:t>
      </w:r>
      <w:r w:rsidR="002D687A" w:rsidRPr="004E45D1">
        <w:rPr>
          <w:rFonts w:asciiTheme="minorHAnsi" w:hAnsiTheme="minorHAnsi"/>
        </w:rPr>
        <w:t xml:space="preserve"> shaking at 37˚C. This was done</w:t>
      </w:r>
      <w:r w:rsidR="00865449" w:rsidRPr="004E45D1">
        <w:rPr>
          <w:rFonts w:asciiTheme="minorHAnsi" w:hAnsiTheme="minorHAnsi"/>
        </w:rPr>
        <w:t xml:space="preserve"> to isolate the stromal vascular fraction, or the portion of adipos</w:t>
      </w:r>
      <w:r w:rsidR="00104C09" w:rsidRPr="004E45D1">
        <w:rPr>
          <w:rFonts w:asciiTheme="minorHAnsi" w:hAnsiTheme="minorHAnsi"/>
        </w:rPr>
        <w:t>e tissue rich in preadipocytes</w:t>
      </w:r>
      <w:r w:rsidR="00FF4A09" w:rsidRPr="004E45D1">
        <w:rPr>
          <w:rFonts w:asciiTheme="minorHAnsi" w:hAnsiTheme="minorHAnsi"/>
        </w:rPr>
        <w:t xml:space="preserve"> </w:t>
      </w:r>
      <w:r w:rsidR="00FF4A09" w:rsidRPr="004E45D1">
        <w:rPr>
          <w:rFonts w:asciiTheme="minorHAnsi" w:hAnsiTheme="minorHAnsi"/>
        </w:rPr>
        <w:fldChar w:fldCharType="begin"/>
      </w:r>
      <w:r w:rsidR="00FF4A09" w:rsidRPr="004E45D1">
        <w:rPr>
          <w:rFonts w:asciiTheme="minorHAnsi" w:hAnsiTheme="minorHAnsi"/>
        </w:rPr>
        <w:instrText xml:space="preserve"> ADDIN EN.CITE &lt;EndNote&gt;&lt;Cite&gt;&lt;Author&gt;Rodbell&lt;/Author&gt;&lt;Year&gt;1964&lt;/Year&gt;&lt;RecNum&gt;226&lt;/RecNum&gt;&lt;DisplayText&gt;(Rodbell, 1964)&lt;/DisplayText&gt;&lt;record&gt;&lt;rec-number&gt;226&lt;/rec-number&gt;&lt;foreign-keys&gt;&lt;key app="EN" db-id="pr2ave202etspted0pcpvpphvxad2wrw05za" timestamp="1469551209"&gt;226&lt;/key&gt;&lt;/foreign-keys&gt;&lt;ref-type name="Journal Article"&gt;17&lt;/ref-type&gt;&lt;contributors&gt;&lt;authors&gt;&lt;author&gt;Rodbell, Martin&lt;/author&gt;&lt;/authors&gt;&lt;/contributors&gt;&lt;titles&gt;&lt;title&gt;The metabolism of isolated fat cells&lt;/title&gt;&lt;secondary-title&gt;Comprehensive Physiology&lt;/secondary-title&gt;&lt;/titles&gt;&lt;periodical&gt;&lt;full-title&gt;Comprehensive Physiology&lt;/full-title&gt;&lt;/periodical&gt;&lt;dates&gt;&lt;year&gt;1964&lt;/year&gt;&lt;/dates&gt;&lt;isbn&gt;0470650710&lt;/isbn&gt;&lt;urls&gt;&lt;/urls&gt;&lt;/record&gt;&lt;/Cite&gt;&lt;/EndNote&gt;</w:instrText>
      </w:r>
      <w:r w:rsidR="00FF4A09" w:rsidRPr="004E45D1">
        <w:rPr>
          <w:rFonts w:asciiTheme="minorHAnsi" w:hAnsiTheme="minorHAnsi"/>
        </w:rPr>
        <w:fldChar w:fldCharType="separate"/>
      </w:r>
      <w:r w:rsidR="00FF4A09" w:rsidRPr="004E45D1">
        <w:rPr>
          <w:rFonts w:asciiTheme="minorHAnsi" w:hAnsiTheme="minorHAnsi"/>
          <w:noProof/>
        </w:rPr>
        <w:t>(</w:t>
      </w:r>
      <w:hyperlink w:anchor="_ENREF_43" w:tooltip="Rodbell, 1964 #226" w:history="1">
        <w:r w:rsidR="00C35751" w:rsidRPr="004E45D1">
          <w:rPr>
            <w:rFonts w:asciiTheme="minorHAnsi" w:hAnsiTheme="minorHAnsi"/>
            <w:noProof/>
          </w:rPr>
          <w:t>Rodbell, 1964</w:t>
        </w:r>
      </w:hyperlink>
      <w:r w:rsidR="00FF4A09" w:rsidRPr="004E45D1">
        <w:rPr>
          <w:rFonts w:asciiTheme="minorHAnsi" w:hAnsiTheme="minorHAnsi"/>
          <w:noProof/>
        </w:rPr>
        <w:t>)</w:t>
      </w:r>
      <w:r w:rsidR="00FF4A09" w:rsidRPr="004E45D1">
        <w:rPr>
          <w:rFonts w:asciiTheme="minorHAnsi" w:hAnsiTheme="minorHAnsi"/>
        </w:rPr>
        <w:fldChar w:fldCharType="end"/>
      </w:r>
      <w:r w:rsidR="00865449" w:rsidRPr="004E45D1">
        <w:rPr>
          <w:rFonts w:asciiTheme="minorHAnsi" w:hAnsiTheme="minorHAnsi"/>
        </w:rPr>
        <w:t>.</w:t>
      </w:r>
      <w:r w:rsidR="00FF4A09" w:rsidRPr="004E45D1">
        <w:rPr>
          <w:rFonts w:asciiTheme="minorHAnsi" w:hAnsiTheme="minorHAnsi"/>
        </w:rPr>
        <w:t xml:space="preserve"> The suspension was centrifuged for 1 minute at 400 x g.</w:t>
      </w:r>
      <w:r w:rsidR="00865449" w:rsidRPr="004E45D1">
        <w:rPr>
          <w:rFonts w:asciiTheme="minorHAnsi" w:hAnsiTheme="minorHAnsi"/>
        </w:rPr>
        <w:t xml:space="preserve"> The stromal vascular fraction</w:t>
      </w:r>
      <w:r w:rsidR="00FF4A09" w:rsidRPr="004E45D1">
        <w:rPr>
          <w:rFonts w:asciiTheme="minorHAnsi" w:hAnsiTheme="minorHAnsi"/>
        </w:rPr>
        <w:t>, which was sedimented at the bottom of the centrifuge tube,</w:t>
      </w:r>
      <w:r w:rsidR="00865449" w:rsidRPr="004E45D1">
        <w:rPr>
          <w:rFonts w:asciiTheme="minorHAnsi" w:hAnsiTheme="minorHAnsi"/>
        </w:rPr>
        <w:t xml:space="preserve"> was placed into </w:t>
      </w:r>
      <w:r w:rsidR="00290DCF" w:rsidRPr="004E45D1">
        <w:rPr>
          <w:rFonts w:asciiTheme="minorHAnsi" w:hAnsiTheme="minorHAnsi"/>
        </w:rPr>
        <w:t>two 24-</w:t>
      </w:r>
      <w:r w:rsidR="00865449" w:rsidRPr="004E45D1">
        <w:rPr>
          <w:rFonts w:asciiTheme="minorHAnsi" w:hAnsiTheme="minorHAnsi"/>
        </w:rPr>
        <w:t>well plates</w:t>
      </w:r>
      <w:r w:rsidR="009A11FA" w:rsidRPr="004E45D1">
        <w:rPr>
          <w:rFonts w:asciiTheme="minorHAnsi" w:hAnsiTheme="minorHAnsi"/>
        </w:rPr>
        <w:t xml:space="preserve"> after cells</w:t>
      </w:r>
      <w:r w:rsidR="00290DCF" w:rsidRPr="004E45D1">
        <w:rPr>
          <w:rFonts w:asciiTheme="minorHAnsi" w:hAnsiTheme="minorHAnsi"/>
        </w:rPr>
        <w:t xml:space="preserve"> were counted to ensure that approximately 0.18 x 10</w:t>
      </w:r>
      <w:r w:rsidR="00290DCF" w:rsidRPr="004E45D1">
        <w:rPr>
          <w:rFonts w:asciiTheme="minorHAnsi" w:hAnsiTheme="minorHAnsi"/>
          <w:vertAlign w:val="superscript"/>
        </w:rPr>
        <w:t>-6</w:t>
      </w:r>
      <w:r w:rsidR="009A11FA" w:rsidRPr="004E45D1">
        <w:rPr>
          <w:rFonts w:asciiTheme="minorHAnsi" w:hAnsiTheme="minorHAnsi"/>
        </w:rPr>
        <w:t xml:space="preserve"> preadipocytes were placed in each </w:t>
      </w:r>
      <w:r w:rsidR="00942B9C" w:rsidRPr="004E45D1">
        <w:rPr>
          <w:rFonts w:asciiTheme="minorHAnsi" w:hAnsiTheme="minorHAnsi"/>
        </w:rPr>
        <w:t>well</w:t>
      </w:r>
      <w:r w:rsidR="00865449" w:rsidRPr="004E45D1">
        <w:rPr>
          <w:rFonts w:asciiTheme="minorHAnsi" w:hAnsiTheme="minorHAnsi"/>
        </w:rPr>
        <w:t xml:space="preserve">. One plate was allowed to spontaneously differentiate. The other plate underwent induced differentiation by treating the media </w:t>
      </w:r>
      <w:r w:rsidR="00942B9C" w:rsidRPr="004E45D1">
        <w:rPr>
          <w:rFonts w:asciiTheme="minorHAnsi" w:hAnsiTheme="minorHAnsi"/>
        </w:rPr>
        <w:t xml:space="preserve">(Roswell Park Memorial Institute medium, chicken serum, and Fungizone) </w:t>
      </w:r>
      <w:r w:rsidR="00865449" w:rsidRPr="004E45D1">
        <w:rPr>
          <w:rFonts w:asciiTheme="minorHAnsi" w:hAnsiTheme="minorHAnsi"/>
        </w:rPr>
        <w:t>with oleic and linoleic</w:t>
      </w:r>
      <w:r w:rsidR="00E01AF0" w:rsidRPr="004E45D1">
        <w:rPr>
          <w:rFonts w:asciiTheme="minorHAnsi" w:hAnsiTheme="minorHAnsi"/>
        </w:rPr>
        <w:t xml:space="preserve"> acid</w:t>
      </w:r>
      <w:r w:rsidR="00942B9C" w:rsidRPr="004E45D1">
        <w:rPr>
          <w:rFonts w:asciiTheme="minorHAnsi" w:hAnsiTheme="minorHAnsi"/>
        </w:rPr>
        <w:t xml:space="preserve"> (Sigma-Aldrich, St. Louis, MO, catalog #L96655)</w:t>
      </w:r>
      <w:r w:rsidR="00E01AF0" w:rsidRPr="004E45D1">
        <w:rPr>
          <w:rFonts w:asciiTheme="minorHAnsi" w:hAnsiTheme="minorHAnsi"/>
        </w:rPr>
        <w:t>.</w:t>
      </w:r>
      <w:r w:rsidR="00642D60" w:rsidRPr="004E45D1">
        <w:rPr>
          <w:rFonts w:asciiTheme="minorHAnsi" w:hAnsiTheme="minorHAnsi"/>
        </w:rPr>
        <w:t xml:space="preserve"> After 48 hours, the plates were stained with</w:t>
      </w:r>
      <w:r w:rsidR="00942B9C" w:rsidRPr="004E45D1">
        <w:rPr>
          <w:rFonts w:asciiTheme="minorHAnsi" w:hAnsiTheme="minorHAnsi"/>
        </w:rPr>
        <w:t xml:space="preserve"> 250 µL</w:t>
      </w:r>
      <w:r w:rsidR="00642D60" w:rsidRPr="004E45D1">
        <w:rPr>
          <w:rFonts w:asciiTheme="minorHAnsi" w:hAnsiTheme="minorHAnsi"/>
        </w:rPr>
        <w:t xml:space="preserve"> Oil Red O </w:t>
      </w:r>
      <w:r w:rsidR="00942B9C" w:rsidRPr="004E45D1">
        <w:rPr>
          <w:rFonts w:asciiTheme="minorHAnsi" w:hAnsiTheme="minorHAnsi"/>
        </w:rPr>
        <w:t xml:space="preserve">per well </w:t>
      </w:r>
      <w:r w:rsidR="00642D60" w:rsidRPr="004E45D1">
        <w:rPr>
          <w:rFonts w:asciiTheme="minorHAnsi" w:hAnsiTheme="minorHAnsi"/>
        </w:rPr>
        <w:t>and were quantified with a spectrophotometer</w:t>
      </w:r>
      <w:r w:rsidR="009A11FA" w:rsidRPr="004E45D1">
        <w:rPr>
          <w:rFonts w:asciiTheme="minorHAnsi" w:hAnsiTheme="minorHAnsi"/>
        </w:rPr>
        <w:t xml:space="preserve"> at a wavelength of 490 nanometers</w:t>
      </w:r>
      <w:r w:rsidR="00942B9C" w:rsidRPr="004E45D1">
        <w:rPr>
          <w:rFonts w:asciiTheme="minorHAnsi" w:hAnsiTheme="minorHAnsi"/>
        </w:rPr>
        <w:t>.</w:t>
      </w:r>
    </w:p>
    <w:p w14:paraId="5DA1DC64" w14:textId="550B2785" w:rsidR="009F5FBD" w:rsidRPr="004E45D1" w:rsidRDefault="00C27813" w:rsidP="0026152E">
      <w:pPr>
        <w:pStyle w:val="Heading3"/>
      </w:pPr>
      <w:bookmarkStart w:id="67" w:name="_Toc458798871"/>
      <w:r w:rsidRPr="004E45D1">
        <w:t>Glucagon Challenge</w:t>
      </w:r>
      <w:r w:rsidR="009F5FBD" w:rsidRPr="004E45D1">
        <w:t xml:space="preserve"> Study</w:t>
      </w:r>
      <w:bookmarkEnd w:id="67"/>
    </w:p>
    <w:p w14:paraId="3E657CAA" w14:textId="49B96B9A" w:rsidR="009C04F3" w:rsidRPr="004E45D1" w:rsidRDefault="009C04F3" w:rsidP="001B32E8">
      <w:pPr>
        <w:spacing w:line="480" w:lineRule="auto"/>
        <w:rPr>
          <w:rFonts w:asciiTheme="minorHAnsi" w:hAnsiTheme="minorHAnsi"/>
        </w:rPr>
      </w:pPr>
      <w:r w:rsidRPr="004E45D1">
        <w:rPr>
          <w:rFonts w:asciiTheme="minorHAnsi" w:hAnsiTheme="minorHAnsi"/>
        </w:rPr>
        <w:tab/>
      </w:r>
      <w:r w:rsidR="00A05F58" w:rsidRPr="004E45D1">
        <w:rPr>
          <w:rFonts w:asciiTheme="minorHAnsi" w:hAnsiTheme="minorHAnsi"/>
        </w:rPr>
        <w:t xml:space="preserve">Samples of abdominal tissue from birds of each diet group were used to prepare adipose explants. Tissue from three birds within a group was dissected to remove blood vessels and connective tissue, rinsed with phosphate buffered saline (PBS), and chopped into pieces of approximately 20 – 60 ng in size. Pieces were rinsed again with PBS and pooled within each diet group. Explants were distributed </w:t>
      </w:r>
      <w:r w:rsidR="00642D60" w:rsidRPr="004E45D1">
        <w:rPr>
          <w:rFonts w:asciiTheme="minorHAnsi" w:hAnsiTheme="minorHAnsi"/>
        </w:rPr>
        <w:t>in two 96-well plates</w:t>
      </w:r>
      <w:r w:rsidR="00A05F58" w:rsidRPr="004E45D1">
        <w:rPr>
          <w:rFonts w:asciiTheme="minorHAnsi" w:hAnsiTheme="minorHAnsi"/>
        </w:rPr>
        <w:t xml:space="preserve"> with approximately 100 ng of tissue per well</w:t>
      </w:r>
      <w:r w:rsidR="00642D60" w:rsidRPr="004E45D1">
        <w:rPr>
          <w:rFonts w:asciiTheme="minorHAnsi" w:hAnsiTheme="minorHAnsi"/>
        </w:rPr>
        <w:t xml:space="preserve">. </w:t>
      </w:r>
      <w:r w:rsidR="00A05F58" w:rsidRPr="004E45D1">
        <w:rPr>
          <w:rFonts w:asciiTheme="minorHAnsi" w:hAnsiTheme="minorHAnsi"/>
        </w:rPr>
        <w:t>Wells contained Dulbecco’s Modified Eagle’s</w:t>
      </w:r>
      <w:r w:rsidR="00842C36" w:rsidRPr="004E45D1">
        <w:rPr>
          <w:rFonts w:asciiTheme="minorHAnsi" w:hAnsiTheme="minorHAnsi"/>
        </w:rPr>
        <w:t xml:space="preserve"> </w:t>
      </w:r>
      <w:r w:rsidR="00842C36" w:rsidRPr="004E45D1">
        <w:rPr>
          <w:rFonts w:asciiTheme="minorHAnsi" w:hAnsiTheme="minorHAnsi"/>
        </w:rPr>
        <w:lastRenderedPageBreak/>
        <w:t>M</w:t>
      </w:r>
      <w:r w:rsidR="00A05F58" w:rsidRPr="004E45D1">
        <w:rPr>
          <w:rFonts w:asciiTheme="minorHAnsi" w:hAnsiTheme="minorHAnsi"/>
        </w:rPr>
        <w:t>edi</w:t>
      </w:r>
      <w:r w:rsidR="00842C36" w:rsidRPr="004E45D1">
        <w:rPr>
          <w:rFonts w:asciiTheme="minorHAnsi" w:hAnsiTheme="minorHAnsi"/>
        </w:rPr>
        <w:t>um</w:t>
      </w:r>
      <w:r w:rsidR="00A05F58" w:rsidRPr="004E45D1">
        <w:rPr>
          <w:rFonts w:asciiTheme="minorHAnsi" w:hAnsiTheme="minorHAnsi"/>
        </w:rPr>
        <w:t xml:space="preserve"> containing 5 mM glucose and 2% fatty acid free bovine serum albumin</w:t>
      </w:r>
      <w:r w:rsidR="0026589B" w:rsidRPr="004E45D1">
        <w:rPr>
          <w:rFonts w:asciiTheme="minorHAnsi" w:hAnsiTheme="minorHAnsi"/>
        </w:rPr>
        <w:t xml:space="preserve"> (ThermoFisher Scientific, Waltham, MA)</w:t>
      </w:r>
      <w:r w:rsidR="00A05F58" w:rsidRPr="004E45D1">
        <w:rPr>
          <w:rFonts w:asciiTheme="minorHAnsi" w:hAnsiTheme="minorHAnsi"/>
        </w:rPr>
        <w:t>. Four hours after plating, media was changed and explants from each group were treated with 500 nM glucagon for two hours. After treatment, media was removed and non-esterified fatty acid conc</w:t>
      </w:r>
      <w:r w:rsidR="002D687A" w:rsidRPr="004E45D1">
        <w:rPr>
          <w:rFonts w:asciiTheme="minorHAnsi" w:hAnsiTheme="minorHAnsi"/>
        </w:rPr>
        <w:t>entration was measured using Wako Diagnostics’ HR Series NEFA-</w:t>
      </w:r>
      <w:r w:rsidR="00AC24D8" w:rsidRPr="004E45D1">
        <w:rPr>
          <w:rFonts w:asciiTheme="minorHAnsi" w:hAnsiTheme="minorHAnsi"/>
        </w:rPr>
        <w:t>HR (</w:t>
      </w:r>
      <w:r w:rsidR="002D687A" w:rsidRPr="004E45D1">
        <w:rPr>
          <w:rFonts w:asciiTheme="minorHAnsi" w:hAnsiTheme="minorHAnsi"/>
        </w:rPr>
        <w:t>2) kit (Richmond, VA)</w:t>
      </w:r>
      <w:r w:rsidR="00842C36" w:rsidRPr="004E45D1">
        <w:rPr>
          <w:rFonts w:asciiTheme="minorHAnsi" w:hAnsiTheme="minorHAnsi"/>
        </w:rPr>
        <w:t xml:space="preserve">. </w:t>
      </w:r>
    </w:p>
    <w:p w14:paraId="509ED8A1" w14:textId="77777777" w:rsidR="00FE67B3" w:rsidRPr="004E45D1" w:rsidRDefault="00FE67B3" w:rsidP="0026152E">
      <w:pPr>
        <w:pStyle w:val="Heading3"/>
      </w:pPr>
      <w:bookmarkStart w:id="68" w:name="_Toc450684590"/>
      <w:bookmarkStart w:id="69" w:name="_Toc458798872"/>
      <w:r w:rsidRPr="004E45D1">
        <w:t>Statistical Analysis</w:t>
      </w:r>
      <w:bookmarkEnd w:id="68"/>
      <w:bookmarkEnd w:id="69"/>
    </w:p>
    <w:p w14:paraId="78E96B0E" w14:textId="1767A4B5" w:rsidR="00FE67B3" w:rsidRPr="004E45D1" w:rsidRDefault="00FE67B3" w:rsidP="00FE67B3">
      <w:pPr>
        <w:spacing w:line="480" w:lineRule="auto"/>
        <w:ind w:firstLine="720"/>
        <w:rPr>
          <w:rFonts w:asciiTheme="minorHAnsi" w:hAnsiTheme="minorHAnsi"/>
        </w:rPr>
      </w:pPr>
      <w:r w:rsidRPr="004E45D1">
        <w:rPr>
          <w:rFonts w:asciiTheme="minorHAnsi" w:hAnsiTheme="minorHAnsi"/>
        </w:rPr>
        <w:t xml:space="preserve">Statistical analysis was completed using SAS 9.4 software (Cary, NC). The </w:t>
      </w:r>
      <w:r w:rsidR="009237B8" w:rsidRPr="004E45D1">
        <w:rPr>
          <w:rFonts w:asciiTheme="minorHAnsi" w:hAnsiTheme="minorHAnsi"/>
        </w:rPr>
        <w:t xml:space="preserve">mixed </w:t>
      </w:r>
      <w:r w:rsidRPr="004E45D1">
        <w:rPr>
          <w:rFonts w:asciiTheme="minorHAnsi" w:hAnsiTheme="minorHAnsi"/>
        </w:rPr>
        <w:t xml:space="preserve">model </w:t>
      </w:r>
      <w:r w:rsidR="009237B8" w:rsidRPr="004E45D1">
        <w:rPr>
          <w:rFonts w:asciiTheme="minorHAnsi" w:hAnsiTheme="minorHAnsi"/>
        </w:rPr>
        <w:t xml:space="preserve">analysis of variance </w:t>
      </w:r>
      <w:r w:rsidRPr="004E45D1">
        <w:rPr>
          <w:rFonts w:asciiTheme="minorHAnsi" w:hAnsiTheme="minorHAnsi"/>
        </w:rPr>
        <w:t>was</w:t>
      </w:r>
      <w:r w:rsidR="009237B8" w:rsidRPr="004E45D1">
        <w:rPr>
          <w:rFonts w:asciiTheme="minorHAnsi" w:hAnsiTheme="minorHAnsi"/>
        </w:rPr>
        <w:t xml:space="preserve"> analyzed using a</w:t>
      </w:r>
      <w:r w:rsidRPr="004E45D1">
        <w:rPr>
          <w:rFonts w:asciiTheme="minorHAnsi" w:hAnsiTheme="minorHAnsi"/>
        </w:rPr>
        <w:t xml:space="preserve"> completely randomized design with diet as the treatment factor. </w:t>
      </w:r>
      <w:r w:rsidR="00827AD4" w:rsidRPr="004E45D1">
        <w:rPr>
          <w:rFonts w:asciiTheme="minorHAnsi" w:hAnsiTheme="minorHAnsi"/>
        </w:rPr>
        <w:t>Results were considered statistically significant with a P value of less than 0.05. Signifi</w:t>
      </w:r>
      <w:r w:rsidR="00963703" w:rsidRPr="004E45D1">
        <w:rPr>
          <w:rFonts w:asciiTheme="minorHAnsi" w:hAnsiTheme="minorHAnsi"/>
        </w:rPr>
        <w:t>cance levels and standard deviations</w:t>
      </w:r>
      <w:r w:rsidR="00827AD4" w:rsidRPr="004E45D1">
        <w:rPr>
          <w:rFonts w:asciiTheme="minorHAnsi" w:hAnsiTheme="minorHAnsi"/>
        </w:rPr>
        <w:t xml:space="preserve"> for each set of data are represented within their respective figures.</w:t>
      </w:r>
    </w:p>
    <w:p w14:paraId="2DBCFEBC" w14:textId="0E457EC4" w:rsidR="00FE67B3" w:rsidRPr="004E45D1" w:rsidRDefault="00D679B7" w:rsidP="008A1D4C">
      <w:pPr>
        <w:pStyle w:val="Heading2"/>
      </w:pPr>
      <w:bookmarkStart w:id="70" w:name="_Toc450684591"/>
      <w:bookmarkStart w:id="71" w:name="_Toc458798873"/>
      <w:r w:rsidRPr="004E45D1">
        <w:t>3</w:t>
      </w:r>
      <w:r w:rsidR="0045097E" w:rsidRPr="004E45D1">
        <w:t xml:space="preserve">.4 </w:t>
      </w:r>
      <w:r w:rsidR="00FE67B3" w:rsidRPr="004E45D1">
        <w:t>Results</w:t>
      </w:r>
      <w:bookmarkEnd w:id="70"/>
      <w:bookmarkEnd w:id="71"/>
    </w:p>
    <w:p w14:paraId="03C70C3F" w14:textId="7E267144" w:rsidR="00F72CBD" w:rsidRPr="004E45D1" w:rsidRDefault="005A7208" w:rsidP="00F72CBD">
      <w:pPr>
        <w:spacing w:line="480" w:lineRule="auto"/>
        <w:rPr>
          <w:rFonts w:asciiTheme="minorHAnsi" w:hAnsiTheme="minorHAnsi"/>
        </w:rPr>
      </w:pPr>
      <w:r w:rsidRPr="004E45D1">
        <w:rPr>
          <w:rFonts w:asciiTheme="minorHAnsi" w:hAnsiTheme="minorHAnsi"/>
        </w:rPr>
        <w:tab/>
        <w:t>There was no significant difference in weight gain (</w:t>
      </w:r>
      <w:r w:rsidR="009F3DCC" w:rsidRPr="004E45D1">
        <w:rPr>
          <w:rFonts w:asciiTheme="minorHAnsi" w:hAnsiTheme="minorHAnsi"/>
        </w:rPr>
        <w:t xml:space="preserve">P = 0.297, </w:t>
      </w:r>
      <w:r w:rsidRPr="004E45D1">
        <w:rPr>
          <w:rFonts w:asciiTheme="minorHAnsi" w:hAnsiTheme="minorHAnsi"/>
        </w:rPr>
        <w:fldChar w:fldCharType="begin"/>
      </w:r>
      <w:r w:rsidRPr="004E45D1">
        <w:rPr>
          <w:rFonts w:asciiTheme="minorHAnsi" w:hAnsiTheme="minorHAnsi"/>
        </w:rPr>
        <w:instrText xml:space="preserve"> REF _Ref452489204 \h </w:instrText>
      </w:r>
      <w:r w:rsidR="00E879BE" w:rsidRPr="004E45D1">
        <w:rPr>
          <w:rFonts w:asciiTheme="minorHAnsi" w:hAnsiTheme="minorHAnsi"/>
        </w:rPr>
        <w:instrText xml:space="preserve"> \* MERGEFORMAT </w:instrText>
      </w:r>
      <w:r w:rsidRPr="004E45D1">
        <w:rPr>
          <w:rFonts w:asciiTheme="minorHAnsi" w:hAnsiTheme="minorHAnsi"/>
        </w:rPr>
      </w:r>
      <w:r w:rsidRPr="004E45D1">
        <w:rPr>
          <w:rFonts w:asciiTheme="minorHAnsi" w:hAnsiTheme="minorHAnsi"/>
        </w:rPr>
        <w:fldChar w:fldCharType="separate"/>
      </w:r>
      <w:r w:rsidR="00002C7B" w:rsidRPr="004E45D1">
        <w:rPr>
          <w:rFonts w:asciiTheme="minorHAnsi" w:hAnsiTheme="minorHAnsi"/>
        </w:rPr>
        <w:t xml:space="preserve">Figure </w:t>
      </w:r>
      <w:r w:rsidRPr="004E45D1">
        <w:rPr>
          <w:rFonts w:asciiTheme="minorHAnsi" w:hAnsiTheme="minorHAnsi"/>
        </w:rPr>
        <w:fldChar w:fldCharType="end"/>
      </w:r>
      <w:r w:rsidR="00F72CBD" w:rsidRPr="004E45D1">
        <w:rPr>
          <w:rFonts w:asciiTheme="minorHAnsi" w:hAnsiTheme="minorHAnsi"/>
        </w:rPr>
        <w:t>4.1</w:t>
      </w:r>
      <w:r w:rsidRPr="004E45D1">
        <w:rPr>
          <w:rFonts w:asciiTheme="minorHAnsi" w:hAnsiTheme="minorHAnsi"/>
        </w:rPr>
        <w:t>), percent breast weight (</w:t>
      </w:r>
      <w:r w:rsidR="009F3DCC" w:rsidRPr="004E45D1">
        <w:rPr>
          <w:rFonts w:asciiTheme="minorHAnsi" w:hAnsiTheme="minorHAnsi"/>
        </w:rPr>
        <w:t xml:space="preserve">P = 0.8644, </w:t>
      </w:r>
      <w:r w:rsidRPr="004E45D1">
        <w:rPr>
          <w:rFonts w:asciiTheme="minorHAnsi" w:hAnsiTheme="minorHAnsi"/>
        </w:rPr>
        <w:fldChar w:fldCharType="begin"/>
      </w:r>
      <w:r w:rsidRPr="004E45D1">
        <w:rPr>
          <w:rFonts w:asciiTheme="minorHAnsi" w:hAnsiTheme="minorHAnsi"/>
        </w:rPr>
        <w:instrText xml:space="preserve"> REF _Ref452489219 \h </w:instrText>
      </w:r>
      <w:r w:rsidR="00E879BE" w:rsidRPr="004E45D1">
        <w:rPr>
          <w:rFonts w:asciiTheme="minorHAnsi" w:hAnsiTheme="minorHAnsi"/>
        </w:rPr>
        <w:instrText xml:space="preserve"> \* MERGEFORMAT </w:instrText>
      </w:r>
      <w:r w:rsidRPr="004E45D1">
        <w:rPr>
          <w:rFonts w:asciiTheme="minorHAnsi" w:hAnsiTheme="minorHAnsi"/>
        </w:rPr>
      </w:r>
      <w:r w:rsidRPr="004E45D1">
        <w:rPr>
          <w:rFonts w:asciiTheme="minorHAnsi" w:hAnsiTheme="minorHAnsi"/>
        </w:rPr>
        <w:fldChar w:fldCharType="separate"/>
      </w:r>
      <w:r w:rsidR="00002C7B" w:rsidRPr="004E45D1">
        <w:rPr>
          <w:rFonts w:asciiTheme="minorHAnsi" w:hAnsiTheme="minorHAnsi"/>
        </w:rPr>
        <w:t xml:space="preserve">Figure </w:t>
      </w:r>
      <w:r w:rsidRPr="004E45D1">
        <w:rPr>
          <w:rFonts w:asciiTheme="minorHAnsi" w:hAnsiTheme="minorHAnsi"/>
        </w:rPr>
        <w:fldChar w:fldCharType="end"/>
      </w:r>
      <w:r w:rsidR="0000078C" w:rsidRPr="004E45D1">
        <w:rPr>
          <w:rFonts w:asciiTheme="minorHAnsi" w:hAnsiTheme="minorHAnsi"/>
        </w:rPr>
        <w:t>4.2</w:t>
      </w:r>
      <w:r w:rsidRPr="004E45D1">
        <w:rPr>
          <w:rFonts w:asciiTheme="minorHAnsi" w:hAnsiTheme="minorHAnsi"/>
        </w:rPr>
        <w:t>), or percent abdominal fat weight (</w:t>
      </w:r>
      <w:r w:rsidR="009F3DCC" w:rsidRPr="004E45D1">
        <w:rPr>
          <w:rFonts w:asciiTheme="minorHAnsi" w:hAnsiTheme="minorHAnsi"/>
        </w:rPr>
        <w:t xml:space="preserve">P = 0.3281, </w:t>
      </w:r>
      <w:r w:rsidRPr="004E45D1">
        <w:rPr>
          <w:rFonts w:asciiTheme="minorHAnsi" w:hAnsiTheme="minorHAnsi"/>
        </w:rPr>
        <w:fldChar w:fldCharType="begin"/>
      </w:r>
      <w:r w:rsidRPr="004E45D1">
        <w:rPr>
          <w:rFonts w:asciiTheme="minorHAnsi" w:hAnsiTheme="minorHAnsi"/>
        </w:rPr>
        <w:instrText xml:space="preserve"> REF _Ref452489234 \h </w:instrText>
      </w:r>
      <w:r w:rsidR="00E879BE" w:rsidRPr="004E45D1">
        <w:rPr>
          <w:rFonts w:asciiTheme="minorHAnsi" w:hAnsiTheme="minorHAnsi"/>
        </w:rPr>
        <w:instrText xml:space="preserve"> \* MERGEFORMAT </w:instrText>
      </w:r>
      <w:r w:rsidRPr="004E45D1">
        <w:rPr>
          <w:rFonts w:asciiTheme="minorHAnsi" w:hAnsiTheme="minorHAnsi"/>
        </w:rPr>
      </w:r>
      <w:r w:rsidRPr="004E45D1">
        <w:rPr>
          <w:rFonts w:asciiTheme="minorHAnsi" w:hAnsiTheme="minorHAnsi"/>
        </w:rPr>
        <w:fldChar w:fldCharType="separate"/>
      </w:r>
      <w:r w:rsidR="00002C7B" w:rsidRPr="004E45D1">
        <w:rPr>
          <w:rFonts w:asciiTheme="minorHAnsi" w:hAnsiTheme="minorHAnsi"/>
        </w:rPr>
        <w:t>Figure</w:t>
      </w:r>
      <w:r w:rsidRPr="004E45D1">
        <w:rPr>
          <w:rFonts w:asciiTheme="minorHAnsi" w:hAnsiTheme="minorHAnsi"/>
        </w:rPr>
        <w:fldChar w:fldCharType="end"/>
      </w:r>
      <w:r w:rsidR="009F3DCC" w:rsidRPr="004E45D1">
        <w:rPr>
          <w:rFonts w:asciiTheme="minorHAnsi" w:hAnsiTheme="minorHAnsi"/>
        </w:rPr>
        <w:t xml:space="preserve"> </w:t>
      </w:r>
      <w:r w:rsidR="0000078C" w:rsidRPr="004E45D1">
        <w:rPr>
          <w:rFonts w:asciiTheme="minorHAnsi" w:hAnsiTheme="minorHAnsi"/>
        </w:rPr>
        <w:t>4.3</w:t>
      </w:r>
      <w:r w:rsidRPr="004E45D1">
        <w:rPr>
          <w:rFonts w:asciiTheme="minorHAnsi" w:hAnsiTheme="minorHAnsi"/>
        </w:rPr>
        <w:t>). There was also no difference in non-esterified fatty acid concentration</w:t>
      </w:r>
      <w:r w:rsidR="00963703" w:rsidRPr="004E45D1">
        <w:rPr>
          <w:rFonts w:asciiTheme="minorHAnsi" w:hAnsiTheme="minorHAnsi"/>
        </w:rPr>
        <w:t>, indicating that there was no difference in lipolysis activity</w:t>
      </w:r>
      <w:r w:rsidRPr="004E45D1">
        <w:rPr>
          <w:rFonts w:asciiTheme="minorHAnsi" w:hAnsiTheme="minorHAnsi"/>
        </w:rPr>
        <w:t xml:space="preserve"> (</w:t>
      </w:r>
      <w:r w:rsidR="009F3DCC" w:rsidRPr="004E45D1">
        <w:rPr>
          <w:rFonts w:asciiTheme="minorHAnsi" w:hAnsiTheme="minorHAnsi"/>
        </w:rPr>
        <w:t xml:space="preserve">P = 0.114, </w:t>
      </w:r>
      <w:r w:rsidRPr="004E45D1">
        <w:rPr>
          <w:rFonts w:asciiTheme="minorHAnsi" w:hAnsiTheme="minorHAnsi"/>
        </w:rPr>
        <w:fldChar w:fldCharType="begin"/>
      </w:r>
      <w:r w:rsidRPr="004E45D1">
        <w:rPr>
          <w:rFonts w:asciiTheme="minorHAnsi" w:hAnsiTheme="minorHAnsi"/>
        </w:rPr>
        <w:instrText xml:space="preserve"> REF _Ref452489364 \h </w:instrText>
      </w:r>
      <w:r w:rsidR="00E879BE" w:rsidRPr="004E45D1">
        <w:rPr>
          <w:rFonts w:asciiTheme="minorHAnsi" w:hAnsiTheme="minorHAnsi"/>
        </w:rPr>
        <w:instrText xml:space="preserve"> \* MERGEFORMAT </w:instrText>
      </w:r>
      <w:r w:rsidRPr="004E45D1">
        <w:rPr>
          <w:rFonts w:asciiTheme="minorHAnsi" w:hAnsiTheme="minorHAnsi"/>
        </w:rPr>
      </w:r>
      <w:r w:rsidRPr="004E45D1">
        <w:rPr>
          <w:rFonts w:asciiTheme="minorHAnsi" w:hAnsiTheme="minorHAnsi"/>
        </w:rPr>
        <w:fldChar w:fldCharType="separate"/>
      </w:r>
      <w:r w:rsidR="00002C7B" w:rsidRPr="004E45D1">
        <w:rPr>
          <w:rFonts w:asciiTheme="minorHAnsi" w:hAnsiTheme="minorHAnsi"/>
        </w:rPr>
        <w:t xml:space="preserve">Figure </w:t>
      </w:r>
      <w:r w:rsidRPr="004E45D1">
        <w:rPr>
          <w:rFonts w:asciiTheme="minorHAnsi" w:hAnsiTheme="minorHAnsi"/>
        </w:rPr>
        <w:fldChar w:fldCharType="end"/>
      </w:r>
      <w:r w:rsidR="0000078C" w:rsidRPr="004E45D1">
        <w:rPr>
          <w:rFonts w:asciiTheme="minorHAnsi" w:hAnsiTheme="minorHAnsi"/>
        </w:rPr>
        <w:t>4.4</w:t>
      </w:r>
      <w:r w:rsidRPr="004E45D1">
        <w:rPr>
          <w:rFonts w:asciiTheme="minorHAnsi" w:hAnsiTheme="minorHAnsi"/>
        </w:rPr>
        <w:t xml:space="preserve">). </w:t>
      </w:r>
    </w:p>
    <w:p w14:paraId="07F897BB" w14:textId="1614DD3B" w:rsidR="00C9752A" w:rsidRPr="004E45D1" w:rsidRDefault="002D687A" w:rsidP="00F72CBD">
      <w:pPr>
        <w:spacing w:line="480" w:lineRule="auto"/>
        <w:ind w:firstLine="720"/>
        <w:rPr>
          <w:rFonts w:asciiTheme="minorHAnsi" w:hAnsiTheme="minorHAnsi"/>
        </w:rPr>
      </w:pPr>
      <w:r w:rsidRPr="004E45D1">
        <w:rPr>
          <w:rFonts w:asciiTheme="minorHAnsi" w:hAnsiTheme="minorHAnsi"/>
        </w:rPr>
        <w:t>W</w:t>
      </w:r>
      <w:r w:rsidR="00F72CBD" w:rsidRPr="004E45D1">
        <w:rPr>
          <w:rFonts w:asciiTheme="minorHAnsi" w:hAnsiTheme="minorHAnsi"/>
        </w:rPr>
        <w:t>hen average adipocyte</w:t>
      </w:r>
      <w:r w:rsidRPr="004E45D1">
        <w:rPr>
          <w:rFonts w:asciiTheme="minorHAnsi" w:hAnsiTheme="minorHAnsi"/>
        </w:rPr>
        <w:t xml:space="preserve"> size was analyzed,</w:t>
      </w:r>
      <w:r w:rsidR="00F72CBD" w:rsidRPr="004E45D1">
        <w:rPr>
          <w:rFonts w:asciiTheme="minorHAnsi" w:hAnsiTheme="minorHAnsi"/>
        </w:rPr>
        <w:t xml:space="preserve"> lard ha</w:t>
      </w:r>
      <w:r w:rsidRPr="004E45D1">
        <w:rPr>
          <w:rFonts w:asciiTheme="minorHAnsi" w:hAnsiTheme="minorHAnsi"/>
        </w:rPr>
        <w:t>d a significantly larger size</w:t>
      </w:r>
      <w:r w:rsidR="00F72CBD" w:rsidRPr="004E45D1">
        <w:rPr>
          <w:rFonts w:asciiTheme="minorHAnsi" w:hAnsiTheme="minorHAnsi"/>
        </w:rPr>
        <w:t xml:space="preserve"> than all other diets</w:t>
      </w:r>
      <w:r w:rsidR="004A3157" w:rsidRPr="004E45D1">
        <w:rPr>
          <w:rFonts w:asciiTheme="minorHAnsi" w:hAnsiTheme="minorHAnsi"/>
        </w:rPr>
        <w:t xml:space="preserve"> with an average adipocyte size of 2038.12 µm</w:t>
      </w:r>
      <w:r w:rsidR="004A3157" w:rsidRPr="004E45D1">
        <w:rPr>
          <w:rFonts w:asciiTheme="minorHAnsi" w:hAnsiTheme="minorHAnsi"/>
          <w:vertAlign w:val="superscript"/>
        </w:rPr>
        <w:t>2</w:t>
      </w:r>
      <w:r w:rsidR="004A3157" w:rsidRPr="004E45D1">
        <w:rPr>
          <w:rFonts w:asciiTheme="minorHAnsi" w:hAnsiTheme="minorHAnsi"/>
        </w:rPr>
        <w:t xml:space="preserve"> ± 48.60</w:t>
      </w:r>
      <w:r w:rsidR="00F72CBD" w:rsidRPr="004E45D1">
        <w:rPr>
          <w:rFonts w:asciiTheme="minorHAnsi" w:hAnsiTheme="minorHAnsi"/>
        </w:rPr>
        <w:t xml:space="preserve"> (</w:t>
      </w:r>
      <w:r w:rsidR="004A3157" w:rsidRPr="004E45D1">
        <w:rPr>
          <w:rFonts w:asciiTheme="minorHAnsi" w:hAnsiTheme="minorHAnsi"/>
        </w:rPr>
        <w:t xml:space="preserve">P &lt; 0.0001, Figure 4.5). </w:t>
      </w:r>
      <w:r w:rsidR="00F72CBD" w:rsidRPr="004E45D1">
        <w:rPr>
          <w:rFonts w:asciiTheme="minorHAnsi" w:hAnsiTheme="minorHAnsi"/>
        </w:rPr>
        <w:t>The coconut oil and macadamia oil diets were smaller than lard but could not be differentiated from one another</w:t>
      </w:r>
      <w:r w:rsidR="004A3157" w:rsidRPr="004E45D1">
        <w:rPr>
          <w:rFonts w:asciiTheme="minorHAnsi" w:hAnsiTheme="minorHAnsi"/>
        </w:rPr>
        <w:t xml:space="preserve"> with values of 1868.18 µm</w:t>
      </w:r>
      <w:r w:rsidR="004A3157" w:rsidRPr="004E45D1">
        <w:rPr>
          <w:rFonts w:asciiTheme="minorHAnsi" w:hAnsiTheme="minorHAnsi"/>
          <w:vertAlign w:val="superscript"/>
        </w:rPr>
        <w:t>2</w:t>
      </w:r>
      <w:r w:rsidR="004A3157" w:rsidRPr="004E45D1">
        <w:rPr>
          <w:rFonts w:asciiTheme="minorHAnsi" w:hAnsiTheme="minorHAnsi"/>
        </w:rPr>
        <w:t xml:space="preserve"> ± 47.74 and 1858.73 µm</w:t>
      </w:r>
      <w:r w:rsidR="004A3157" w:rsidRPr="004E45D1">
        <w:rPr>
          <w:rFonts w:asciiTheme="minorHAnsi" w:hAnsiTheme="minorHAnsi"/>
          <w:vertAlign w:val="superscript"/>
        </w:rPr>
        <w:t xml:space="preserve">2 </w:t>
      </w:r>
      <w:r w:rsidR="004A3157" w:rsidRPr="004E45D1">
        <w:rPr>
          <w:rFonts w:asciiTheme="minorHAnsi" w:hAnsiTheme="minorHAnsi"/>
        </w:rPr>
        <w:t>± 46.15, respectively</w:t>
      </w:r>
      <w:r w:rsidR="00F72CBD" w:rsidRPr="004E45D1">
        <w:rPr>
          <w:rFonts w:asciiTheme="minorHAnsi" w:hAnsiTheme="minorHAnsi"/>
        </w:rPr>
        <w:t>. Fish oil produced the next smallest adipocytes</w:t>
      </w:r>
      <w:r w:rsidR="004A3157" w:rsidRPr="004E45D1">
        <w:rPr>
          <w:rFonts w:asciiTheme="minorHAnsi" w:hAnsiTheme="minorHAnsi"/>
        </w:rPr>
        <w:t xml:space="preserve"> (1157.05 µm</w:t>
      </w:r>
      <w:r w:rsidR="004A3157" w:rsidRPr="004E45D1">
        <w:rPr>
          <w:rFonts w:asciiTheme="minorHAnsi" w:hAnsiTheme="minorHAnsi"/>
          <w:vertAlign w:val="superscript"/>
        </w:rPr>
        <w:t>2</w:t>
      </w:r>
      <w:r w:rsidR="004A3157" w:rsidRPr="004E45D1">
        <w:rPr>
          <w:rFonts w:asciiTheme="minorHAnsi" w:hAnsiTheme="minorHAnsi"/>
        </w:rPr>
        <w:t xml:space="preserve"> ± </w:t>
      </w:r>
      <w:r w:rsidR="004A3157" w:rsidRPr="004E45D1">
        <w:rPr>
          <w:rFonts w:asciiTheme="minorHAnsi" w:hAnsiTheme="minorHAnsi"/>
        </w:rPr>
        <w:lastRenderedPageBreak/>
        <w:t>36.93)</w:t>
      </w:r>
      <w:r w:rsidR="00F72CBD" w:rsidRPr="004E45D1">
        <w:rPr>
          <w:rFonts w:asciiTheme="minorHAnsi" w:hAnsiTheme="minorHAnsi"/>
        </w:rPr>
        <w:t>, and tuna oil produced significantly smaller adipocytes than all other diets</w:t>
      </w:r>
      <w:r w:rsidR="004A3157" w:rsidRPr="004E45D1">
        <w:rPr>
          <w:rFonts w:asciiTheme="minorHAnsi" w:hAnsiTheme="minorHAnsi"/>
        </w:rPr>
        <w:t xml:space="preserve"> with an average size of 1035.18 µm</w:t>
      </w:r>
      <w:r w:rsidR="004A3157" w:rsidRPr="004E45D1">
        <w:rPr>
          <w:rFonts w:asciiTheme="minorHAnsi" w:hAnsiTheme="minorHAnsi"/>
          <w:vertAlign w:val="superscript"/>
        </w:rPr>
        <w:t>2</w:t>
      </w:r>
      <w:r w:rsidR="004A3157" w:rsidRPr="004E45D1">
        <w:rPr>
          <w:rFonts w:asciiTheme="minorHAnsi" w:hAnsiTheme="minorHAnsi"/>
        </w:rPr>
        <w:t xml:space="preserve"> ± 34.85</w:t>
      </w:r>
      <w:r w:rsidR="00F72CBD" w:rsidRPr="004E45D1">
        <w:rPr>
          <w:rFonts w:asciiTheme="minorHAnsi" w:hAnsiTheme="minorHAnsi"/>
        </w:rPr>
        <w:t xml:space="preserve">. </w:t>
      </w:r>
    </w:p>
    <w:p w14:paraId="0DD0B935" w14:textId="73C735A3" w:rsidR="00D85801" w:rsidRPr="004E45D1" w:rsidRDefault="008C5B6F" w:rsidP="00F72CBD">
      <w:pPr>
        <w:spacing w:line="480" w:lineRule="auto"/>
        <w:ind w:firstLine="720"/>
        <w:rPr>
          <w:rFonts w:asciiTheme="minorHAnsi" w:hAnsiTheme="minorHAnsi"/>
        </w:rPr>
      </w:pPr>
      <w:r w:rsidRPr="004E45D1">
        <w:rPr>
          <w:rFonts w:asciiTheme="minorHAnsi" w:hAnsiTheme="minorHAnsi"/>
        </w:rPr>
        <w:t xml:space="preserve">Smaller adipocytes tend to be more insulin sensitive, therefore the relative frequency of adipocyte size was calculated. </w:t>
      </w:r>
      <w:r w:rsidR="003E064C" w:rsidRPr="004E45D1">
        <w:rPr>
          <w:rFonts w:asciiTheme="minorHAnsi" w:hAnsiTheme="minorHAnsi"/>
        </w:rPr>
        <w:t>The tuna oil group had significantly more adipocytes that were smaller than 1000 µm</w:t>
      </w:r>
      <w:r w:rsidR="003E064C" w:rsidRPr="004E45D1">
        <w:rPr>
          <w:rFonts w:asciiTheme="minorHAnsi" w:hAnsiTheme="minorHAnsi"/>
          <w:vertAlign w:val="superscript"/>
        </w:rPr>
        <w:t xml:space="preserve">2 </w:t>
      </w:r>
      <w:r w:rsidR="002D687A" w:rsidRPr="004E45D1">
        <w:rPr>
          <w:rFonts w:asciiTheme="minorHAnsi" w:hAnsiTheme="minorHAnsi"/>
        </w:rPr>
        <w:t>with 57% ± 3.9</w:t>
      </w:r>
      <w:r w:rsidR="00C9752A" w:rsidRPr="004E45D1">
        <w:rPr>
          <w:rFonts w:asciiTheme="minorHAnsi" w:hAnsiTheme="minorHAnsi"/>
        </w:rPr>
        <w:t xml:space="preserve"> of adipocytes falling in this range </w:t>
      </w:r>
      <w:r w:rsidR="003E064C" w:rsidRPr="004E45D1">
        <w:rPr>
          <w:rFonts w:asciiTheme="minorHAnsi" w:hAnsiTheme="minorHAnsi"/>
        </w:rPr>
        <w:t>(P &lt; 0.0001, Figure 4.6)</w:t>
      </w:r>
      <w:r w:rsidR="00C9752A" w:rsidRPr="004E45D1">
        <w:rPr>
          <w:rFonts w:asciiTheme="minorHAnsi" w:hAnsiTheme="minorHAnsi"/>
        </w:rPr>
        <w:t>, foll</w:t>
      </w:r>
      <w:r w:rsidR="002D687A" w:rsidRPr="004E45D1">
        <w:rPr>
          <w:rFonts w:asciiTheme="minorHAnsi" w:hAnsiTheme="minorHAnsi"/>
        </w:rPr>
        <w:t>owed by fish oil with 44% ± 3.9</w:t>
      </w:r>
      <w:r w:rsidR="003E064C" w:rsidRPr="004E45D1">
        <w:rPr>
          <w:rFonts w:asciiTheme="minorHAnsi" w:hAnsiTheme="minorHAnsi"/>
        </w:rPr>
        <w:t>.</w:t>
      </w:r>
      <w:r w:rsidR="00C9752A" w:rsidRPr="004E45D1">
        <w:rPr>
          <w:rFonts w:asciiTheme="minorHAnsi" w:hAnsiTheme="minorHAnsi"/>
        </w:rPr>
        <w:t xml:space="preserve"> The remaining three diets all fell under 15%. In the range of 1000 – 1999 µm</w:t>
      </w:r>
      <w:r w:rsidR="00C9752A" w:rsidRPr="004E45D1">
        <w:rPr>
          <w:rFonts w:asciiTheme="minorHAnsi" w:hAnsiTheme="minorHAnsi"/>
          <w:vertAlign w:val="superscript"/>
        </w:rPr>
        <w:t>2</w:t>
      </w:r>
      <w:r w:rsidR="00C9752A" w:rsidRPr="004E45D1">
        <w:rPr>
          <w:rFonts w:asciiTheme="minorHAnsi" w:hAnsiTheme="minorHAnsi"/>
        </w:rPr>
        <w:t>, the lard, coconut, and macadamia diets had significantly more adipocytes wi</w:t>
      </w:r>
      <w:r w:rsidR="002D687A" w:rsidRPr="004E45D1">
        <w:rPr>
          <w:rFonts w:asciiTheme="minorHAnsi" w:hAnsiTheme="minorHAnsi"/>
        </w:rPr>
        <w:t>th 61%, 51%, and 47%, ± 4.7</w:t>
      </w:r>
      <w:r w:rsidR="00C9752A" w:rsidRPr="004E45D1">
        <w:rPr>
          <w:rFonts w:asciiTheme="minorHAnsi" w:hAnsiTheme="minorHAnsi"/>
        </w:rPr>
        <w:t>, respectively (P = 0.0133). Tuna oil had significantly fewer adipocytes in size range than all o</w:t>
      </w:r>
      <w:r w:rsidR="002D687A" w:rsidRPr="004E45D1">
        <w:rPr>
          <w:rFonts w:asciiTheme="minorHAnsi" w:hAnsiTheme="minorHAnsi"/>
        </w:rPr>
        <w:t>ther diets, with only 35% ± 4.7</w:t>
      </w:r>
      <w:r w:rsidR="00C9752A" w:rsidRPr="004E45D1">
        <w:rPr>
          <w:rFonts w:asciiTheme="minorHAnsi" w:hAnsiTheme="minorHAnsi"/>
        </w:rPr>
        <w:t xml:space="preserve"> of cells being this size.</w:t>
      </w:r>
      <w:r w:rsidR="003E064C" w:rsidRPr="004E45D1">
        <w:rPr>
          <w:rFonts w:asciiTheme="minorHAnsi" w:hAnsiTheme="minorHAnsi"/>
        </w:rPr>
        <w:t xml:space="preserve"> </w:t>
      </w:r>
      <w:r w:rsidR="00C9752A" w:rsidRPr="004E45D1">
        <w:rPr>
          <w:rFonts w:asciiTheme="minorHAnsi" w:hAnsiTheme="minorHAnsi"/>
        </w:rPr>
        <w:t>Coconut oil (30% ±</w:t>
      </w:r>
      <w:r w:rsidR="002D687A" w:rsidRPr="004E45D1">
        <w:rPr>
          <w:rFonts w:asciiTheme="minorHAnsi" w:hAnsiTheme="minorHAnsi"/>
        </w:rPr>
        <w:t xml:space="preserve"> 2.8</w:t>
      </w:r>
      <w:r w:rsidR="00A91CA8" w:rsidRPr="004E45D1">
        <w:rPr>
          <w:rFonts w:asciiTheme="minorHAnsi" w:hAnsiTheme="minorHAnsi"/>
        </w:rPr>
        <w:t xml:space="preserve">) </w:t>
      </w:r>
      <w:r w:rsidR="00C9752A" w:rsidRPr="004E45D1">
        <w:rPr>
          <w:rFonts w:asciiTheme="minorHAnsi" w:hAnsiTheme="minorHAnsi"/>
        </w:rPr>
        <w:t>and macadamia oil</w:t>
      </w:r>
      <w:r w:rsidR="002D687A" w:rsidRPr="004E45D1">
        <w:rPr>
          <w:rFonts w:asciiTheme="minorHAnsi" w:hAnsiTheme="minorHAnsi"/>
        </w:rPr>
        <w:t xml:space="preserve"> (31% ± 2.8</w:t>
      </w:r>
      <w:r w:rsidR="00A91CA8" w:rsidRPr="004E45D1">
        <w:rPr>
          <w:rFonts w:asciiTheme="minorHAnsi" w:hAnsiTheme="minorHAnsi"/>
        </w:rPr>
        <w:t>)</w:t>
      </w:r>
      <w:r w:rsidR="00C9752A" w:rsidRPr="004E45D1">
        <w:rPr>
          <w:rFonts w:asciiTheme="minorHAnsi" w:hAnsiTheme="minorHAnsi"/>
        </w:rPr>
        <w:t xml:space="preserve"> had significantly more adipocytes that fell into the range of 2000 –</w:t>
      </w:r>
      <w:r w:rsidR="00A91CA8" w:rsidRPr="004E45D1">
        <w:rPr>
          <w:rFonts w:asciiTheme="minorHAnsi" w:hAnsiTheme="minorHAnsi"/>
        </w:rPr>
        <w:t xml:space="preserve"> </w:t>
      </w:r>
      <w:r w:rsidR="002D687A" w:rsidRPr="004E45D1">
        <w:rPr>
          <w:rFonts w:asciiTheme="minorHAnsi" w:hAnsiTheme="minorHAnsi"/>
        </w:rPr>
        <w:t>2999, while fish oil (10% ± 2.8) and tuna oil (8% ± 2.8</w:t>
      </w:r>
      <w:r w:rsidR="00A91CA8" w:rsidRPr="004E45D1">
        <w:rPr>
          <w:rFonts w:asciiTheme="minorHAnsi" w:hAnsiTheme="minorHAnsi"/>
        </w:rPr>
        <w:t>) had significantly less cells in this group (P &lt; 0.0001).</w:t>
      </w:r>
      <w:r w:rsidR="00C9752A" w:rsidRPr="004E45D1">
        <w:rPr>
          <w:rFonts w:asciiTheme="minorHAnsi" w:hAnsiTheme="minorHAnsi"/>
        </w:rPr>
        <w:t xml:space="preserve"> </w:t>
      </w:r>
      <w:r w:rsidR="003E064C" w:rsidRPr="004E45D1">
        <w:rPr>
          <w:rFonts w:asciiTheme="minorHAnsi" w:hAnsiTheme="minorHAnsi"/>
        </w:rPr>
        <w:t xml:space="preserve">There </w:t>
      </w:r>
      <w:r w:rsidR="00E700D8" w:rsidRPr="004E45D1">
        <w:rPr>
          <w:rFonts w:asciiTheme="minorHAnsi" w:hAnsiTheme="minorHAnsi"/>
        </w:rPr>
        <w:t>was no difference between diets when adipocytes greater than 3</w:t>
      </w:r>
      <w:r w:rsidR="00F72CBD" w:rsidRPr="004E45D1">
        <w:rPr>
          <w:rFonts w:asciiTheme="minorHAnsi" w:hAnsiTheme="minorHAnsi"/>
        </w:rPr>
        <w:t>,000 um</w:t>
      </w:r>
      <w:r w:rsidR="00F72CBD" w:rsidRPr="004E45D1">
        <w:rPr>
          <w:rFonts w:asciiTheme="minorHAnsi" w:hAnsiTheme="minorHAnsi"/>
          <w:vertAlign w:val="superscript"/>
        </w:rPr>
        <w:t>2</w:t>
      </w:r>
      <w:r w:rsidR="00E700D8" w:rsidRPr="004E45D1">
        <w:rPr>
          <w:rFonts w:asciiTheme="minorHAnsi" w:hAnsiTheme="minorHAnsi"/>
        </w:rPr>
        <w:t xml:space="preserve"> were counted (P = 0.0918)</w:t>
      </w:r>
      <w:r w:rsidR="003E064C" w:rsidRPr="004E45D1">
        <w:rPr>
          <w:rFonts w:asciiTheme="minorHAnsi" w:hAnsiTheme="minorHAnsi"/>
        </w:rPr>
        <w:t>.</w:t>
      </w:r>
    </w:p>
    <w:p w14:paraId="1382C5CF" w14:textId="3A60FD36" w:rsidR="0000078C" w:rsidRPr="004E45D1" w:rsidRDefault="00FD12B8" w:rsidP="0000078C">
      <w:pPr>
        <w:spacing w:line="480" w:lineRule="auto"/>
        <w:ind w:firstLine="720"/>
        <w:rPr>
          <w:rFonts w:asciiTheme="minorHAnsi" w:hAnsiTheme="minorHAnsi"/>
        </w:rPr>
      </w:pPr>
      <w:r w:rsidRPr="004E45D1">
        <w:rPr>
          <w:rFonts w:asciiTheme="minorHAnsi" w:hAnsiTheme="minorHAnsi"/>
        </w:rPr>
        <w:t>When cell diffe</w:t>
      </w:r>
      <w:r w:rsidR="002D687A" w:rsidRPr="004E45D1">
        <w:rPr>
          <w:rFonts w:asciiTheme="minorHAnsi" w:hAnsiTheme="minorHAnsi"/>
        </w:rPr>
        <w:t xml:space="preserve">rentiation was investigated, </w:t>
      </w:r>
      <w:r w:rsidRPr="004E45D1">
        <w:rPr>
          <w:rFonts w:asciiTheme="minorHAnsi" w:hAnsiTheme="minorHAnsi"/>
        </w:rPr>
        <w:t xml:space="preserve">macadamia </w:t>
      </w:r>
      <w:r w:rsidR="00A91CA8" w:rsidRPr="004E45D1">
        <w:rPr>
          <w:rFonts w:asciiTheme="minorHAnsi" w:hAnsiTheme="minorHAnsi"/>
        </w:rPr>
        <w:t xml:space="preserve">oil and lard groups </w:t>
      </w:r>
      <w:r w:rsidRPr="004E45D1">
        <w:rPr>
          <w:rFonts w:asciiTheme="minorHAnsi" w:hAnsiTheme="minorHAnsi"/>
        </w:rPr>
        <w:t xml:space="preserve">formed </w:t>
      </w:r>
      <w:r w:rsidR="00837AE8" w:rsidRPr="004E45D1">
        <w:rPr>
          <w:rFonts w:asciiTheme="minorHAnsi" w:hAnsiTheme="minorHAnsi"/>
        </w:rPr>
        <w:t>more lipid</w:t>
      </w:r>
      <w:r w:rsidRPr="004E45D1">
        <w:rPr>
          <w:rFonts w:asciiTheme="minorHAnsi" w:hAnsiTheme="minorHAnsi"/>
        </w:rPr>
        <w:t xml:space="preserve"> </w:t>
      </w:r>
      <w:r w:rsidR="00A91CA8" w:rsidRPr="004E45D1">
        <w:rPr>
          <w:rFonts w:asciiTheme="minorHAnsi" w:hAnsiTheme="minorHAnsi"/>
        </w:rPr>
        <w:t xml:space="preserve">than tuna oil </w:t>
      </w:r>
      <w:r w:rsidRPr="004E45D1">
        <w:rPr>
          <w:rFonts w:asciiTheme="minorHAnsi" w:hAnsiTheme="minorHAnsi"/>
        </w:rPr>
        <w:t>when the cells were allowed to differentiate spontaneously</w:t>
      </w:r>
      <w:r w:rsidR="00F72CBD" w:rsidRPr="004E45D1">
        <w:rPr>
          <w:rFonts w:asciiTheme="minorHAnsi" w:hAnsiTheme="minorHAnsi"/>
        </w:rPr>
        <w:t xml:space="preserve"> (</w:t>
      </w:r>
      <w:r w:rsidR="00A91CA8" w:rsidRPr="004E45D1">
        <w:rPr>
          <w:rFonts w:asciiTheme="minorHAnsi" w:hAnsiTheme="minorHAnsi"/>
        </w:rPr>
        <w:t xml:space="preserve">P &lt; 0.0001, </w:t>
      </w:r>
      <w:r w:rsidR="00F72CBD" w:rsidRPr="004E45D1">
        <w:rPr>
          <w:rFonts w:asciiTheme="minorHAnsi" w:hAnsiTheme="minorHAnsi"/>
        </w:rPr>
        <w:t>Figure 4.7)</w:t>
      </w:r>
      <w:r w:rsidRPr="004E45D1">
        <w:rPr>
          <w:rFonts w:asciiTheme="minorHAnsi" w:hAnsiTheme="minorHAnsi"/>
        </w:rPr>
        <w:t xml:space="preserve">. </w:t>
      </w:r>
      <w:r w:rsidR="00A91CA8" w:rsidRPr="004E45D1">
        <w:rPr>
          <w:rFonts w:asciiTheme="minorHAnsi" w:hAnsiTheme="minorHAnsi"/>
        </w:rPr>
        <w:t>In addition, the tuna oi</w:t>
      </w:r>
      <w:r w:rsidR="00837AE8" w:rsidRPr="004E45D1">
        <w:rPr>
          <w:rFonts w:asciiTheme="minorHAnsi" w:hAnsiTheme="minorHAnsi"/>
        </w:rPr>
        <w:t>l group formed more lipid</w:t>
      </w:r>
      <w:r w:rsidR="00A91CA8" w:rsidRPr="004E45D1">
        <w:rPr>
          <w:rFonts w:asciiTheme="minorHAnsi" w:hAnsiTheme="minorHAnsi"/>
        </w:rPr>
        <w:t xml:space="preserve"> than the fish oil group. </w:t>
      </w:r>
      <w:r w:rsidRPr="004E45D1">
        <w:rPr>
          <w:rFonts w:asciiTheme="minorHAnsi" w:hAnsiTheme="minorHAnsi"/>
        </w:rPr>
        <w:t xml:space="preserve">When differentiation was induced with fatty acids, all diets increased </w:t>
      </w:r>
      <w:r w:rsidR="00837AE8" w:rsidRPr="004E45D1">
        <w:rPr>
          <w:rFonts w:asciiTheme="minorHAnsi" w:hAnsiTheme="minorHAnsi"/>
        </w:rPr>
        <w:t>in lipid</w:t>
      </w:r>
      <w:r w:rsidR="00A91CA8" w:rsidRPr="004E45D1">
        <w:rPr>
          <w:rFonts w:asciiTheme="minorHAnsi" w:hAnsiTheme="minorHAnsi"/>
        </w:rPr>
        <w:t xml:space="preserve"> concentration. The</w:t>
      </w:r>
      <w:r w:rsidR="002D687A" w:rsidRPr="004E45D1">
        <w:rPr>
          <w:rFonts w:asciiTheme="minorHAnsi" w:hAnsiTheme="minorHAnsi"/>
        </w:rPr>
        <w:t xml:space="preserve"> macadamia oil diet had the great</w:t>
      </w:r>
      <w:r w:rsidR="00837AE8" w:rsidRPr="004E45D1">
        <w:rPr>
          <w:rFonts w:asciiTheme="minorHAnsi" w:hAnsiTheme="minorHAnsi"/>
        </w:rPr>
        <w:t>est amount of lipid</w:t>
      </w:r>
      <w:r w:rsidRPr="004E45D1">
        <w:rPr>
          <w:rFonts w:asciiTheme="minorHAnsi" w:hAnsiTheme="minorHAnsi"/>
        </w:rPr>
        <w:t xml:space="preserve"> of all of the diets after treatment with the fatty acids.  </w:t>
      </w:r>
    </w:p>
    <w:p w14:paraId="1AEB47CE" w14:textId="389F476C" w:rsidR="0000078C" w:rsidRPr="004E45D1" w:rsidRDefault="0000078C" w:rsidP="0000078C">
      <w:pPr>
        <w:spacing w:line="480" w:lineRule="auto"/>
        <w:rPr>
          <w:rFonts w:asciiTheme="minorHAnsi" w:hAnsiTheme="minorHAnsi"/>
        </w:rPr>
      </w:pPr>
      <w:r w:rsidRPr="004E45D1">
        <w:rPr>
          <w:rFonts w:asciiTheme="minorHAnsi" w:hAnsiTheme="minorHAnsi"/>
        </w:rPr>
        <w:lastRenderedPageBreak/>
        <w:tab/>
      </w:r>
      <w:r w:rsidR="00EF4A56" w:rsidRPr="004E45D1">
        <w:rPr>
          <w:rFonts w:asciiTheme="minorHAnsi" w:hAnsiTheme="minorHAnsi"/>
        </w:rPr>
        <w:t>Prior to treatment with glucagon, non-esterified fatty acid concentrations from the ex-vivo stud</w:t>
      </w:r>
      <w:r w:rsidR="002D687A" w:rsidRPr="004E45D1">
        <w:rPr>
          <w:rFonts w:asciiTheme="minorHAnsi" w:hAnsiTheme="minorHAnsi"/>
        </w:rPr>
        <w:t>y showed that tuna oil had a greate</w:t>
      </w:r>
      <w:r w:rsidR="00EF4A56" w:rsidRPr="004E45D1">
        <w:rPr>
          <w:rFonts w:asciiTheme="minorHAnsi" w:hAnsiTheme="minorHAnsi"/>
        </w:rPr>
        <w:t>r concentration than fish and macadamia oils (</w:t>
      </w:r>
      <w:r w:rsidR="002E5AD3" w:rsidRPr="004E45D1">
        <w:rPr>
          <w:rFonts w:asciiTheme="minorHAnsi" w:hAnsiTheme="minorHAnsi"/>
        </w:rPr>
        <w:t xml:space="preserve">P = 0.0491, </w:t>
      </w:r>
      <w:r w:rsidR="00EF4A56" w:rsidRPr="004E45D1">
        <w:rPr>
          <w:rFonts w:asciiTheme="minorHAnsi" w:hAnsiTheme="minorHAnsi"/>
        </w:rPr>
        <w:t>Figure 4.8). After treatment wi</w:t>
      </w:r>
      <w:r w:rsidR="002D687A" w:rsidRPr="004E45D1">
        <w:rPr>
          <w:rFonts w:asciiTheme="minorHAnsi" w:hAnsiTheme="minorHAnsi"/>
        </w:rPr>
        <w:t>th glucagon, tuna oil had a great</w:t>
      </w:r>
      <w:r w:rsidR="00EF4A56" w:rsidRPr="004E45D1">
        <w:rPr>
          <w:rFonts w:asciiTheme="minorHAnsi" w:hAnsiTheme="minorHAnsi"/>
        </w:rPr>
        <w:t>er non-esterified fatty acid c</w:t>
      </w:r>
      <w:r w:rsidR="002E5AD3" w:rsidRPr="004E45D1">
        <w:rPr>
          <w:rFonts w:asciiTheme="minorHAnsi" w:hAnsiTheme="minorHAnsi"/>
        </w:rPr>
        <w:t xml:space="preserve">oncentration than fish oil and </w:t>
      </w:r>
      <w:r w:rsidR="00EF4A56" w:rsidRPr="004E45D1">
        <w:rPr>
          <w:rFonts w:asciiTheme="minorHAnsi" w:hAnsiTheme="minorHAnsi"/>
        </w:rPr>
        <w:t>macadamia oil</w:t>
      </w:r>
      <w:r w:rsidR="002E5AD3" w:rsidRPr="004E45D1">
        <w:rPr>
          <w:rFonts w:asciiTheme="minorHAnsi" w:hAnsiTheme="minorHAnsi"/>
        </w:rPr>
        <w:t>, but could not be differentiated from coconut oil and lard (P = 0.0286)</w:t>
      </w:r>
      <w:r w:rsidR="00EF4A56" w:rsidRPr="004E45D1">
        <w:rPr>
          <w:rFonts w:asciiTheme="minorHAnsi" w:hAnsiTheme="minorHAnsi"/>
        </w:rPr>
        <w:t xml:space="preserve">. All diets had an increased non-esterified fatty acid concentration after exposure to glucagon. </w:t>
      </w:r>
    </w:p>
    <w:p w14:paraId="30F9496C" w14:textId="1A6861C8" w:rsidR="00BA3324" w:rsidRPr="004E45D1" w:rsidRDefault="002630F2" w:rsidP="006578A5">
      <w:pPr>
        <w:spacing w:line="480" w:lineRule="auto"/>
        <w:ind w:firstLine="720"/>
        <w:rPr>
          <w:rFonts w:asciiTheme="minorHAnsi" w:hAnsiTheme="minorHAnsi"/>
        </w:rPr>
      </w:pPr>
      <w:r w:rsidRPr="004E45D1">
        <w:rPr>
          <w:rFonts w:asciiTheme="minorHAnsi" w:hAnsiTheme="minorHAnsi"/>
        </w:rPr>
        <w:t>Although there was no significant difference</w:t>
      </w:r>
      <w:r w:rsidR="00277857" w:rsidRPr="004E45D1">
        <w:rPr>
          <w:rFonts w:asciiTheme="minorHAnsi" w:hAnsiTheme="minorHAnsi"/>
        </w:rPr>
        <w:t xml:space="preserve"> in PPARɣ expression</w:t>
      </w:r>
      <w:r w:rsidRPr="004E45D1">
        <w:rPr>
          <w:rFonts w:asciiTheme="minorHAnsi" w:hAnsiTheme="minorHAnsi"/>
        </w:rPr>
        <w:t xml:space="preserve"> between diets (P = 0.13</w:t>
      </w:r>
      <w:r w:rsidR="002E5AD3" w:rsidRPr="004E45D1">
        <w:rPr>
          <w:rFonts w:asciiTheme="minorHAnsi" w:hAnsiTheme="minorHAnsi"/>
        </w:rPr>
        <w:t>13</w:t>
      </w:r>
      <w:r w:rsidRPr="004E45D1">
        <w:rPr>
          <w:rFonts w:asciiTheme="minorHAnsi" w:hAnsiTheme="minorHAnsi"/>
        </w:rPr>
        <w:t>), there were some interesting trends</w:t>
      </w:r>
      <w:r w:rsidR="002D687A" w:rsidRPr="004E45D1">
        <w:rPr>
          <w:rFonts w:asciiTheme="minorHAnsi" w:hAnsiTheme="minorHAnsi"/>
        </w:rPr>
        <w:t xml:space="preserve"> between groups</w:t>
      </w:r>
      <w:r w:rsidRPr="004E45D1">
        <w:rPr>
          <w:rFonts w:asciiTheme="minorHAnsi" w:hAnsiTheme="minorHAnsi"/>
        </w:rPr>
        <w:t xml:space="preserve">. Macadamia oil and tuna oil had the highest expression of </w:t>
      </w:r>
      <w:r w:rsidR="00481304" w:rsidRPr="004E45D1">
        <w:rPr>
          <w:rFonts w:asciiTheme="minorHAnsi" w:hAnsiTheme="minorHAnsi"/>
        </w:rPr>
        <w:t>PPARɣ</w:t>
      </w:r>
      <w:r w:rsidRPr="004E45D1">
        <w:rPr>
          <w:rFonts w:asciiTheme="minorHAnsi" w:hAnsiTheme="minorHAnsi"/>
        </w:rPr>
        <w:t xml:space="preserve">, followed by coconut oil, fish oil, and finally lard with the lowest expression. </w:t>
      </w:r>
    </w:p>
    <w:p w14:paraId="46853582" w14:textId="3BD406D7" w:rsidR="00FE67B3" w:rsidRPr="004E45D1" w:rsidRDefault="00D679B7" w:rsidP="008A1D4C">
      <w:pPr>
        <w:pStyle w:val="Heading2"/>
      </w:pPr>
      <w:bookmarkStart w:id="72" w:name="_Toc450684592"/>
      <w:bookmarkStart w:id="73" w:name="_Toc458798874"/>
      <w:r w:rsidRPr="004E45D1">
        <w:t>3</w:t>
      </w:r>
      <w:r w:rsidR="0045097E" w:rsidRPr="004E45D1">
        <w:t xml:space="preserve">.5 </w:t>
      </w:r>
      <w:r w:rsidR="00FE67B3" w:rsidRPr="004E45D1">
        <w:t>Discussion</w:t>
      </w:r>
      <w:bookmarkEnd w:id="72"/>
      <w:bookmarkEnd w:id="73"/>
    </w:p>
    <w:p w14:paraId="13726652" w14:textId="337BF4FC" w:rsidR="001F12EB" w:rsidRPr="004E45D1" w:rsidRDefault="00BD6C8B" w:rsidP="001F12EB">
      <w:pPr>
        <w:spacing w:line="480" w:lineRule="auto"/>
        <w:rPr>
          <w:rFonts w:asciiTheme="minorHAnsi" w:hAnsiTheme="minorHAnsi"/>
        </w:rPr>
      </w:pPr>
      <w:r w:rsidRPr="004E45D1">
        <w:rPr>
          <w:rFonts w:asciiTheme="minorHAnsi" w:hAnsiTheme="minorHAnsi"/>
        </w:rPr>
        <w:tab/>
      </w:r>
      <w:r w:rsidR="002E4243" w:rsidRPr="004E45D1">
        <w:rPr>
          <w:rFonts w:asciiTheme="minorHAnsi" w:hAnsiTheme="minorHAnsi"/>
        </w:rPr>
        <w:t>A</w:t>
      </w:r>
      <w:r w:rsidR="001F12EB" w:rsidRPr="004E45D1">
        <w:rPr>
          <w:rFonts w:asciiTheme="minorHAnsi" w:hAnsiTheme="minorHAnsi"/>
        </w:rPr>
        <w:t xml:space="preserve">s far as we are aware, this is the first study to look at diet as a means of reducing </w:t>
      </w:r>
      <w:r w:rsidR="00392B9C" w:rsidRPr="004E45D1">
        <w:rPr>
          <w:rFonts w:asciiTheme="minorHAnsi" w:hAnsiTheme="minorHAnsi"/>
        </w:rPr>
        <w:t xml:space="preserve">the likelihood of </w:t>
      </w:r>
      <w:r w:rsidR="001F12EB" w:rsidRPr="004E45D1">
        <w:rPr>
          <w:rFonts w:asciiTheme="minorHAnsi" w:hAnsiTheme="minorHAnsi"/>
        </w:rPr>
        <w:t xml:space="preserve">obesity in newly hatched chicks. In addition, we wanted to look at some factors related to obesity such as cellular differentiation into adipocytes, </w:t>
      </w:r>
      <w:r w:rsidR="00AB4BAA" w:rsidRPr="004E45D1">
        <w:rPr>
          <w:rFonts w:asciiTheme="minorHAnsi" w:hAnsiTheme="minorHAnsi"/>
        </w:rPr>
        <w:t>lipolysis</w:t>
      </w:r>
      <w:r w:rsidR="001F12EB" w:rsidRPr="004E45D1">
        <w:rPr>
          <w:rFonts w:asciiTheme="minorHAnsi" w:hAnsiTheme="minorHAnsi"/>
        </w:rPr>
        <w:t xml:space="preserve">, and expression of an obesity-related gene, </w:t>
      </w:r>
      <w:r w:rsidR="00481304" w:rsidRPr="004E45D1">
        <w:rPr>
          <w:rFonts w:asciiTheme="minorHAnsi" w:hAnsiTheme="minorHAnsi"/>
        </w:rPr>
        <w:t>PPARɣ</w:t>
      </w:r>
      <w:r w:rsidR="001F12EB" w:rsidRPr="004E45D1">
        <w:rPr>
          <w:rFonts w:asciiTheme="minorHAnsi" w:hAnsiTheme="minorHAnsi"/>
        </w:rPr>
        <w:t xml:space="preserve">. </w:t>
      </w:r>
    </w:p>
    <w:p w14:paraId="19BE436C" w14:textId="16EBF970" w:rsidR="002327DE" w:rsidRPr="004E45D1" w:rsidRDefault="001F12EB" w:rsidP="002D687A">
      <w:pPr>
        <w:spacing w:line="480" w:lineRule="auto"/>
        <w:rPr>
          <w:rFonts w:asciiTheme="minorHAnsi" w:hAnsiTheme="minorHAnsi"/>
        </w:rPr>
      </w:pPr>
      <w:r w:rsidRPr="004E45D1">
        <w:rPr>
          <w:rFonts w:asciiTheme="minorHAnsi" w:hAnsiTheme="minorHAnsi"/>
        </w:rPr>
        <w:tab/>
      </w:r>
      <w:r w:rsidR="00392B9C" w:rsidRPr="004E45D1">
        <w:rPr>
          <w:rFonts w:asciiTheme="minorHAnsi" w:hAnsiTheme="minorHAnsi"/>
        </w:rPr>
        <w:t>Although n</w:t>
      </w:r>
      <w:r w:rsidR="002D687A" w:rsidRPr="004E45D1">
        <w:rPr>
          <w:rFonts w:asciiTheme="minorHAnsi" w:hAnsiTheme="minorHAnsi"/>
        </w:rPr>
        <w:t>o significant differences were reported for</w:t>
      </w:r>
      <w:r w:rsidR="00392B9C" w:rsidRPr="004E45D1">
        <w:rPr>
          <w:rFonts w:asciiTheme="minorHAnsi" w:hAnsiTheme="minorHAnsi"/>
        </w:rPr>
        <w:t xml:space="preserve"> weight gain, percent breast weight, or percent abdominal fat weight, </w:t>
      </w:r>
      <w:r w:rsidR="0078092C" w:rsidRPr="004E45D1">
        <w:rPr>
          <w:rFonts w:asciiTheme="minorHAnsi" w:hAnsiTheme="minorHAnsi"/>
        </w:rPr>
        <w:t xml:space="preserve">other unpublished </w:t>
      </w:r>
      <w:r w:rsidR="002D687A" w:rsidRPr="004E45D1">
        <w:rPr>
          <w:rFonts w:asciiTheme="minorHAnsi" w:hAnsiTheme="minorHAnsi"/>
        </w:rPr>
        <w:t xml:space="preserve">thesis </w:t>
      </w:r>
      <w:r w:rsidR="0078092C" w:rsidRPr="004E45D1">
        <w:rPr>
          <w:rFonts w:asciiTheme="minorHAnsi" w:hAnsiTheme="minorHAnsi"/>
        </w:rPr>
        <w:t>studies in our lab have found differences in these features in older chickens</w:t>
      </w:r>
      <w:r w:rsidR="00B409DA" w:rsidRPr="004E45D1">
        <w:rPr>
          <w:rFonts w:asciiTheme="minorHAnsi" w:hAnsiTheme="minorHAnsi"/>
        </w:rPr>
        <w:t xml:space="preserve"> at approximately 30 days of age</w:t>
      </w:r>
      <w:r w:rsidR="002E4243" w:rsidRPr="004E45D1">
        <w:rPr>
          <w:rFonts w:asciiTheme="minorHAnsi" w:hAnsiTheme="minorHAnsi"/>
        </w:rPr>
        <w:t xml:space="preserve"> </w:t>
      </w:r>
      <w:r w:rsidR="002E4243" w:rsidRPr="004E45D1">
        <w:rPr>
          <w:rFonts w:asciiTheme="minorHAnsi" w:hAnsiTheme="minorHAnsi"/>
        </w:rPr>
        <w:fldChar w:fldCharType="begin"/>
      </w:r>
      <w:r w:rsidR="002E4243" w:rsidRPr="004E45D1">
        <w:rPr>
          <w:rFonts w:asciiTheme="minorHAnsi" w:hAnsiTheme="minorHAnsi"/>
        </w:rPr>
        <w:instrText xml:space="preserve"> ADDIN EN.CITE &lt;EndNote&gt;&lt;Cite&gt;&lt;Author&gt;Torchon&lt;/Author&gt;&lt;Year&gt;2015&lt;/Year&gt;&lt;RecNum&gt;238&lt;/RecNum&gt;&lt;DisplayText&gt;(Torchon, 2015)&lt;/DisplayText&gt;&lt;record&gt;&lt;rec-number&gt;238&lt;/rec-number&gt;&lt;foreign-keys&gt;&lt;key app="EN" db-id="pr2ave202etspted0pcpvpphvxad2wrw05za" timestamp="1470960445"&gt;238&lt;/key&gt;&lt;/foreign-keys&gt;&lt;ref-type name="Thesis"&gt;32&lt;/ref-type&gt;&lt;contributors&gt;&lt;authors&gt;&lt;author&gt;Torchon, Tania Emmanuelle&lt;/author&gt;&lt;/authors&gt;&lt;/contributors&gt;&lt;titles&gt;&lt;title&gt;Manipulating Adipose Tissue Fatty Acid Oxidation to Reduce Fatness in Broiler Chickens&lt;/title&gt;&lt;/titles&gt;&lt;dates&gt;&lt;year&gt;2015&lt;/year&gt;&lt;/dates&gt;&lt;work-type&gt;Master&amp;apos;s Thesis, University of Tennessee, 2015&lt;/work-type&gt;&lt;urls&gt;&lt;related-urls&gt;&lt;url&gt;http://trace.tennessee.edu/utk_gradthes/3520&lt;/url&gt;&lt;/related-urls&gt;&lt;/urls&gt;&lt;/record&gt;&lt;/Cite&gt;&lt;/EndNote&gt;</w:instrText>
      </w:r>
      <w:r w:rsidR="002E4243" w:rsidRPr="004E45D1">
        <w:rPr>
          <w:rFonts w:asciiTheme="minorHAnsi" w:hAnsiTheme="minorHAnsi"/>
        </w:rPr>
        <w:fldChar w:fldCharType="separate"/>
      </w:r>
      <w:r w:rsidR="002E4243" w:rsidRPr="004E45D1">
        <w:rPr>
          <w:rFonts w:asciiTheme="minorHAnsi" w:hAnsiTheme="minorHAnsi"/>
          <w:noProof/>
        </w:rPr>
        <w:t>(</w:t>
      </w:r>
      <w:hyperlink w:anchor="_ENREF_53" w:tooltip="Torchon, 2015 #238" w:history="1">
        <w:r w:rsidR="00C35751" w:rsidRPr="004E45D1">
          <w:rPr>
            <w:rFonts w:asciiTheme="minorHAnsi" w:hAnsiTheme="minorHAnsi"/>
            <w:noProof/>
          </w:rPr>
          <w:t>Torchon, 2015</w:t>
        </w:r>
      </w:hyperlink>
      <w:r w:rsidR="002E4243" w:rsidRPr="004E45D1">
        <w:rPr>
          <w:rFonts w:asciiTheme="minorHAnsi" w:hAnsiTheme="minorHAnsi"/>
          <w:noProof/>
        </w:rPr>
        <w:t>)</w:t>
      </w:r>
      <w:r w:rsidR="002E4243" w:rsidRPr="004E45D1">
        <w:rPr>
          <w:rFonts w:asciiTheme="minorHAnsi" w:hAnsiTheme="minorHAnsi"/>
        </w:rPr>
        <w:fldChar w:fldCharType="end"/>
      </w:r>
      <w:r w:rsidR="0078092C" w:rsidRPr="004E45D1">
        <w:rPr>
          <w:rFonts w:asciiTheme="minorHAnsi" w:hAnsiTheme="minorHAnsi"/>
        </w:rPr>
        <w:t>.</w:t>
      </w:r>
      <w:r w:rsidR="00E4426E" w:rsidRPr="004E45D1">
        <w:rPr>
          <w:rFonts w:asciiTheme="minorHAnsi" w:hAnsiTheme="minorHAnsi"/>
        </w:rPr>
        <w:t xml:space="preserve"> Therefore, we propose that the chicks were simply too young </w:t>
      </w:r>
      <w:r w:rsidR="002E4243" w:rsidRPr="004E45D1">
        <w:rPr>
          <w:rFonts w:asciiTheme="minorHAnsi" w:hAnsiTheme="minorHAnsi"/>
        </w:rPr>
        <w:t xml:space="preserve">and too small </w:t>
      </w:r>
      <w:r w:rsidR="00E4426E" w:rsidRPr="004E45D1">
        <w:rPr>
          <w:rFonts w:asciiTheme="minorHAnsi" w:hAnsiTheme="minorHAnsi"/>
        </w:rPr>
        <w:t>to have shown statistically significant differences</w:t>
      </w:r>
      <w:r w:rsidR="00B409DA" w:rsidRPr="004E45D1">
        <w:rPr>
          <w:rFonts w:asciiTheme="minorHAnsi" w:hAnsiTheme="minorHAnsi"/>
        </w:rPr>
        <w:t xml:space="preserve"> in these aspects of growth</w:t>
      </w:r>
      <w:r w:rsidR="00E4426E" w:rsidRPr="004E45D1">
        <w:rPr>
          <w:rFonts w:asciiTheme="minorHAnsi" w:hAnsiTheme="minorHAnsi"/>
        </w:rPr>
        <w:t>. H</w:t>
      </w:r>
      <w:r w:rsidR="0078092C" w:rsidRPr="004E45D1">
        <w:rPr>
          <w:rFonts w:asciiTheme="minorHAnsi" w:hAnsiTheme="minorHAnsi"/>
        </w:rPr>
        <w:t xml:space="preserve">owever, </w:t>
      </w:r>
      <w:r w:rsidR="00392B9C" w:rsidRPr="004E45D1">
        <w:rPr>
          <w:rFonts w:asciiTheme="minorHAnsi" w:hAnsiTheme="minorHAnsi"/>
        </w:rPr>
        <w:t>we know that changes were being made</w:t>
      </w:r>
      <w:r w:rsidR="00425A11" w:rsidRPr="004E45D1">
        <w:rPr>
          <w:rFonts w:asciiTheme="minorHAnsi" w:hAnsiTheme="minorHAnsi"/>
        </w:rPr>
        <w:t xml:space="preserve"> at the cellular level</w:t>
      </w:r>
      <w:r w:rsidR="00150F9D" w:rsidRPr="004E45D1">
        <w:rPr>
          <w:rFonts w:asciiTheme="minorHAnsi" w:hAnsiTheme="minorHAnsi"/>
        </w:rPr>
        <w:t xml:space="preserve"> due to </w:t>
      </w:r>
      <w:r w:rsidR="00150F9D" w:rsidRPr="004E45D1">
        <w:rPr>
          <w:rFonts w:asciiTheme="minorHAnsi" w:hAnsiTheme="minorHAnsi"/>
        </w:rPr>
        <w:lastRenderedPageBreak/>
        <w:t>the different diets</w:t>
      </w:r>
      <w:r w:rsidR="00425A11" w:rsidRPr="004E45D1">
        <w:rPr>
          <w:rFonts w:asciiTheme="minorHAnsi" w:hAnsiTheme="minorHAnsi"/>
        </w:rPr>
        <w:t>.</w:t>
      </w:r>
      <w:r w:rsidR="00D15E20" w:rsidRPr="004E45D1">
        <w:rPr>
          <w:rFonts w:asciiTheme="minorHAnsi" w:hAnsiTheme="minorHAnsi"/>
        </w:rPr>
        <w:t xml:space="preserve"> There are two aspects of adipocytes that can be used to assess health status: hypertrophy and hyperplasia. Hypertrophy</w:t>
      </w:r>
      <w:r w:rsidR="0097358F" w:rsidRPr="004E45D1">
        <w:rPr>
          <w:rFonts w:asciiTheme="minorHAnsi" w:hAnsiTheme="minorHAnsi"/>
        </w:rPr>
        <w:t xml:space="preserve"> reflects an increase in</w:t>
      </w:r>
      <w:r w:rsidR="00D15E20" w:rsidRPr="004E45D1">
        <w:rPr>
          <w:rFonts w:asciiTheme="minorHAnsi" w:hAnsiTheme="minorHAnsi"/>
        </w:rPr>
        <w:t xml:space="preserve"> the size of the cells, whereas hyperplasia is reflective of</w:t>
      </w:r>
      <w:r w:rsidR="0097358F" w:rsidRPr="004E45D1">
        <w:rPr>
          <w:rFonts w:asciiTheme="minorHAnsi" w:hAnsiTheme="minorHAnsi"/>
        </w:rPr>
        <w:t xml:space="preserve"> an increase in</w:t>
      </w:r>
      <w:r w:rsidR="00D15E20" w:rsidRPr="004E45D1">
        <w:rPr>
          <w:rFonts w:asciiTheme="minorHAnsi" w:hAnsiTheme="minorHAnsi"/>
        </w:rPr>
        <w:t xml:space="preserve"> the number of cells.</w:t>
      </w:r>
      <w:r w:rsidR="00425A11" w:rsidRPr="004E45D1">
        <w:rPr>
          <w:rFonts w:asciiTheme="minorHAnsi" w:hAnsiTheme="minorHAnsi"/>
        </w:rPr>
        <w:t xml:space="preserve"> </w:t>
      </w:r>
      <w:r w:rsidR="00FB2904" w:rsidRPr="004E45D1">
        <w:rPr>
          <w:rFonts w:asciiTheme="minorHAnsi" w:hAnsiTheme="minorHAnsi"/>
        </w:rPr>
        <w:t>It has been established that the number of adipocytes in a human is determined early in development</w:t>
      </w:r>
      <w:r w:rsidR="003B25C4" w:rsidRPr="004E45D1">
        <w:rPr>
          <w:rFonts w:asciiTheme="minorHAnsi" w:hAnsiTheme="minorHAnsi"/>
        </w:rPr>
        <w:t xml:space="preserve"> </w:t>
      </w:r>
      <w:r w:rsidR="003B25C4" w:rsidRPr="004E45D1">
        <w:rPr>
          <w:rFonts w:asciiTheme="minorHAnsi" w:hAnsiTheme="minorHAnsi"/>
        </w:rPr>
        <w:fldChar w:fldCharType="begin"/>
      </w:r>
      <w:r w:rsidR="003B25C4" w:rsidRPr="004E45D1">
        <w:rPr>
          <w:rFonts w:asciiTheme="minorHAnsi" w:hAnsiTheme="minorHAnsi"/>
        </w:rPr>
        <w:instrText xml:space="preserve"> ADDIN EN.CITE &lt;EndNote&gt;&lt;Cite&gt;&lt;Author&gt;Spalding&lt;/Author&gt;&lt;Year&gt;2008&lt;/Year&gt;&lt;RecNum&gt;212&lt;/RecNum&gt;&lt;DisplayText&gt;(Spalding et al., 2008)&lt;/DisplayText&gt;&lt;record&gt;&lt;rec-number&gt;212&lt;/rec-number&gt;&lt;foreign-keys&gt;&lt;key app="EN" db-id="pr2ave202etspted0pcpvpphvxad2wrw05za" timestamp="1466704686"&gt;212&lt;/key&gt;&lt;/foreign-keys&gt;&lt;ref-type name="Journal Article"&gt;17&lt;/ref-type&gt;&lt;contributors&gt;&lt;authors&gt;&lt;author&gt;Spalding, Kirsty L&lt;/author&gt;&lt;author&gt;Arner, Erik&lt;/author&gt;&lt;author&gt;Westermark, Pål O&lt;/author&gt;&lt;author&gt;Bernard, Samuel&lt;/author&gt;&lt;author&gt;Buchholz, Bruce A&lt;/author&gt;&lt;author&gt;Bergmann, Olaf&lt;/author&gt;&lt;author&gt;Blomqvist, Lennart&lt;/author&gt;&lt;author&gt;Hoffstedt, Johan&lt;/author&gt;&lt;author&gt;Näslund, Erik&lt;/author&gt;&lt;author&gt;Britton, Tom&lt;/author&gt;&lt;/authors&gt;&lt;/contributors&gt;&lt;titles&gt;&lt;title&gt;Dynamics of fat cell turnover in humans&lt;/title&gt;&lt;secondary-title&gt;Nature&lt;/secondary-title&gt;&lt;/titles&gt;&lt;periodical&gt;&lt;full-title&gt;Nature&lt;/full-title&gt;&lt;/periodical&gt;&lt;pages&gt;783-787&lt;/pages&gt;&lt;volume&gt;453&lt;/volume&gt;&lt;number&gt;7196&lt;/number&gt;&lt;dates&gt;&lt;year&gt;2008&lt;/year&gt;&lt;/dates&gt;&lt;isbn&gt;0028-0836&lt;/isbn&gt;&lt;urls&gt;&lt;/urls&gt;&lt;/record&gt;&lt;/Cite&gt;&lt;/EndNote&gt;</w:instrText>
      </w:r>
      <w:r w:rsidR="003B25C4" w:rsidRPr="004E45D1">
        <w:rPr>
          <w:rFonts w:asciiTheme="minorHAnsi" w:hAnsiTheme="minorHAnsi"/>
        </w:rPr>
        <w:fldChar w:fldCharType="separate"/>
      </w:r>
      <w:r w:rsidR="003B25C4" w:rsidRPr="004E45D1">
        <w:rPr>
          <w:rFonts w:asciiTheme="minorHAnsi" w:hAnsiTheme="minorHAnsi"/>
          <w:noProof/>
        </w:rPr>
        <w:t>(</w:t>
      </w:r>
      <w:hyperlink w:anchor="_ENREF_48" w:tooltip="Spalding, 2008 #212" w:history="1">
        <w:r w:rsidR="00C35751" w:rsidRPr="004E45D1">
          <w:rPr>
            <w:rFonts w:asciiTheme="minorHAnsi" w:hAnsiTheme="minorHAnsi"/>
            <w:noProof/>
          </w:rPr>
          <w:t>Spalding et al., 2008</w:t>
        </w:r>
      </w:hyperlink>
      <w:r w:rsidR="003B25C4" w:rsidRPr="004E45D1">
        <w:rPr>
          <w:rFonts w:asciiTheme="minorHAnsi" w:hAnsiTheme="minorHAnsi"/>
          <w:noProof/>
        </w:rPr>
        <w:t>)</w:t>
      </w:r>
      <w:r w:rsidR="003B25C4" w:rsidRPr="004E45D1">
        <w:rPr>
          <w:rFonts w:asciiTheme="minorHAnsi" w:hAnsiTheme="minorHAnsi"/>
        </w:rPr>
        <w:fldChar w:fldCharType="end"/>
      </w:r>
      <w:r w:rsidR="002E4243" w:rsidRPr="004E45D1">
        <w:rPr>
          <w:rFonts w:asciiTheme="minorHAnsi" w:hAnsiTheme="minorHAnsi"/>
        </w:rPr>
        <w:t>, therefore it would be ideal to have measured adipocyte size with this study</w:t>
      </w:r>
      <w:r w:rsidR="003B25C4" w:rsidRPr="004E45D1">
        <w:rPr>
          <w:rFonts w:asciiTheme="minorHAnsi" w:hAnsiTheme="minorHAnsi"/>
        </w:rPr>
        <w:t xml:space="preserve">. </w:t>
      </w:r>
      <w:r w:rsidR="00591977" w:rsidRPr="004E45D1">
        <w:rPr>
          <w:rFonts w:asciiTheme="minorHAnsi" w:hAnsiTheme="minorHAnsi"/>
        </w:rPr>
        <w:t>Our study shows that t</w:t>
      </w:r>
      <w:r w:rsidR="00D15E20" w:rsidRPr="004E45D1">
        <w:rPr>
          <w:rFonts w:asciiTheme="minorHAnsi" w:hAnsiTheme="minorHAnsi"/>
        </w:rPr>
        <w:t xml:space="preserve">here is the potential that factors such as diet can </w:t>
      </w:r>
      <w:r w:rsidR="002E4243" w:rsidRPr="004E45D1">
        <w:rPr>
          <w:rFonts w:asciiTheme="minorHAnsi" w:hAnsiTheme="minorHAnsi"/>
        </w:rPr>
        <w:t>be used to manipulate the size</w:t>
      </w:r>
      <w:r w:rsidR="00D15E20" w:rsidRPr="004E45D1">
        <w:rPr>
          <w:rFonts w:asciiTheme="minorHAnsi" w:hAnsiTheme="minorHAnsi"/>
        </w:rPr>
        <w:t xml:space="preserve"> of a</w:t>
      </w:r>
      <w:r w:rsidR="002E4243" w:rsidRPr="004E45D1">
        <w:rPr>
          <w:rFonts w:asciiTheme="minorHAnsi" w:hAnsiTheme="minorHAnsi"/>
        </w:rPr>
        <w:t>dipocytes, or hypertrophy</w:t>
      </w:r>
      <w:r w:rsidR="00591977" w:rsidRPr="004E45D1">
        <w:rPr>
          <w:rFonts w:asciiTheme="minorHAnsi" w:hAnsiTheme="minorHAnsi"/>
        </w:rPr>
        <w:t xml:space="preserve">, while an individual is very young. </w:t>
      </w:r>
      <w:r w:rsidR="002E4243" w:rsidRPr="004E45D1">
        <w:rPr>
          <w:rFonts w:asciiTheme="minorHAnsi" w:hAnsiTheme="minorHAnsi"/>
        </w:rPr>
        <w:t>This could help increase profits for producers as trim loss has the potential to be reduced.</w:t>
      </w:r>
    </w:p>
    <w:p w14:paraId="6BCCCE4C" w14:textId="77809419" w:rsidR="00BA3324" w:rsidRPr="004E45D1" w:rsidRDefault="00C07103" w:rsidP="006578A5">
      <w:pPr>
        <w:spacing w:line="480" w:lineRule="auto"/>
        <w:ind w:firstLine="720"/>
        <w:rPr>
          <w:rFonts w:asciiTheme="minorHAnsi" w:hAnsiTheme="minorHAnsi"/>
        </w:rPr>
      </w:pPr>
      <w:r w:rsidRPr="004E45D1">
        <w:rPr>
          <w:rFonts w:asciiTheme="minorHAnsi" w:hAnsiTheme="minorHAnsi"/>
        </w:rPr>
        <w:t>While nearly all diets were impacted by the fatty acids, some diets were affected more strongly than others</w:t>
      </w:r>
      <w:r w:rsidR="002E4243" w:rsidRPr="004E45D1">
        <w:rPr>
          <w:rFonts w:asciiTheme="minorHAnsi" w:hAnsiTheme="minorHAnsi"/>
        </w:rPr>
        <w:t xml:space="preserve"> when percent increase</w:t>
      </w:r>
      <w:r w:rsidR="00321864" w:rsidRPr="004E45D1">
        <w:rPr>
          <w:rFonts w:asciiTheme="minorHAnsi" w:hAnsiTheme="minorHAnsi"/>
        </w:rPr>
        <w:t xml:space="preserve"> of oil red o absorbance</w:t>
      </w:r>
      <w:r w:rsidR="002E4243" w:rsidRPr="004E45D1">
        <w:rPr>
          <w:rFonts w:asciiTheme="minorHAnsi" w:hAnsiTheme="minorHAnsi"/>
        </w:rPr>
        <w:t xml:space="preserve"> was calculated</w:t>
      </w:r>
      <w:r w:rsidRPr="004E45D1">
        <w:rPr>
          <w:rFonts w:asciiTheme="minorHAnsi" w:hAnsiTheme="minorHAnsi"/>
        </w:rPr>
        <w:t xml:space="preserve">. Macadamia oil treated with fatty acids increased absorbance by approximately 26% compared to the untreated, and tuna oil treated with fatty acids increased absorbance by </w:t>
      </w:r>
      <w:r w:rsidR="00075867" w:rsidRPr="004E45D1">
        <w:rPr>
          <w:rFonts w:asciiTheme="minorHAnsi" w:hAnsiTheme="minorHAnsi"/>
        </w:rPr>
        <w:t xml:space="preserve">approximately 43%. Fatty acid-treated fish oil experienced the most profound increase of 68%, indicating that it is most sensitive to </w:t>
      </w:r>
      <w:r w:rsidR="007722F7" w:rsidRPr="004E45D1">
        <w:rPr>
          <w:rFonts w:asciiTheme="minorHAnsi" w:hAnsiTheme="minorHAnsi"/>
        </w:rPr>
        <w:t xml:space="preserve">the processes hyperplasia and/or hypertrophy. In addition, it is important to note that the fish oil treatment had significantly less lipid present during both spontaneous and induced differentiation. The lard and macadamia diets had the highest amount of lipid when they were left to spontaneous differentiation, but macadamia had significantly more lipid than all other diets when differentiation was induced. </w:t>
      </w:r>
    </w:p>
    <w:p w14:paraId="74971B19" w14:textId="1ECF69E1" w:rsidR="00FB2904" w:rsidRPr="004E45D1" w:rsidRDefault="00140F18" w:rsidP="00C937C6">
      <w:pPr>
        <w:spacing w:line="480" w:lineRule="auto"/>
        <w:ind w:firstLine="720"/>
        <w:rPr>
          <w:rFonts w:asciiTheme="minorHAnsi" w:hAnsiTheme="minorHAnsi"/>
        </w:rPr>
      </w:pPr>
      <w:r w:rsidRPr="004E45D1">
        <w:rPr>
          <w:rFonts w:asciiTheme="minorHAnsi" w:hAnsiTheme="minorHAnsi"/>
        </w:rPr>
        <w:lastRenderedPageBreak/>
        <w:t>Glucagon has be</w:t>
      </w:r>
      <w:r w:rsidR="00537EEA" w:rsidRPr="004E45D1">
        <w:rPr>
          <w:rFonts w:asciiTheme="minorHAnsi" w:hAnsiTheme="minorHAnsi"/>
        </w:rPr>
        <w:t xml:space="preserve">en shown to stimulate lipolysis, or the breakdown and mobilization of lipids </w:t>
      </w:r>
      <w:r w:rsidR="00537EEA" w:rsidRPr="004E45D1">
        <w:rPr>
          <w:rFonts w:asciiTheme="minorHAnsi" w:hAnsiTheme="minorHAnsi"/>
        </w:rPr>
        <w:fldChar w:fldCharType="begin"/>
      </w:r>
      <w:r w:rsidR="00D34E17" w:rsidRPr="004E45D1">
        <w:rPr>
          <w:rFonts w:asciiTheme="minorHAnsi" w:hAnsiTheme="minorHAnsi"/>
        </w:rPr>
        <w:instrText xml:space="preserve"> ADDIN EN.CITE &lt;EndNote&gt;&lt;Cite&gt;&lt;Author&gt;Liljenquist&lt;/Author&gt;&lt;Year&gt;1974&lt;/Year&gt;&lt;RecNum&gt;213&lt;/RecNum&gt;&lt;DisplayText&gt;(Liljenquist et al., 1974)&lt;/DisplayText&gt;&lt;record&gt;&lt;rec-number&gt;213&lt;/rec-number&gt;&lt;foreign-keys&gt;&lt;key app="EN" db-id="pr2ave202etspted0pcpvpphvxad2wrw05za" timestamp="1466895568"&gt;213&lt;/key&gt;&lt;/foreign-keys&gt;&lt;ref-type name="Journal Article"&gt;17&lt;/ref-type&gt;&lt;contributors&gt;&lt;authors&gt;&lt;author&gt;Liljenquist, John E.&lt;/author&gt;&lt;author&gt;Bomboy, James D.&lt;/author&gt;&lt;author&gt;Lewis, Stephen B.&lt;/author&gt;&lt;author&gt;Sinclair-Smith, Bruce C.&lt;/author&gt;&lt;author&gt;Felts, Philip W.&lt;/author&gt;&lt;author&gt;Lacy, William W.&lt;/author&gt;&lt;author&gt;Crofford, Oscar B.&lt;/author&gt;&lt;author&gt;Liddle, Grant W.&lt;/author&gt;&lt;/authors&gt;&lt;/contributors&gt;&lt;titles&gt;&lt;title&gt;Effects of Glucagon on Lipolysis and Ketogenesis in Normal and Diabetic Men&lt;/title&gt;&lt;secondary-title&gt;Journal of Clinical Investigation&lt;/secondary-title&gt;&lt;/titles&gt;&lt;periodical&gt;&lt;full-title&gt;Journal of Clinical Investigation&lt;/full-title&gt;&lt;/periodical&gt;&lt;pages&gt;190-197&lt;/pages&gt;&lt;volume&gt;53&lt;/volume&gt;&lt;number&gt;1&lt;/number&gt;&lt;dates&gt;&lt;year&gt;1974&lt;/year&gt;&lt;/dates&gt;&lt;isbn&gt;0021-9738&lt;/isbn&gt;&lt;accession-num&gt;PMC301453&lt;/accession-num&gt;&lt;urls&gt;&lt;related-urls&gt;&lt;url&gt;http://www.ncbi.nlm.nih.gov/pmc/articles/PMC301453/&lt;/url&gt;&lt;url&gt;http://www.ncbi.nlm.nih.gov/pmc/articles/PMC301453/pdf/jcinvest00157-0198.pdf&lt;/url&gt;&lt;/related-urls&gt;&lt;/urls&gt;&lt;remote-database-name&gt;PMC&lt;/remote-database-name&gt;&lt;/record&gt;&lt;/Cite&gt;&lt;/EndNote&gt;</w:instrText>
      </w:r>
      <w:r w:rsidR="00537EEA" w:rsidRPr="004E45D1">
        <w:rPr>
          <w:rFonts w:asciiTheme="minorHAnsi" w:hAnsiTheme="minorHAnsi"/>
        </w:rPr>
        <w:fldChar w:fldCharType="separate"/>
      </w:r>
      <w:r w:rsidR="00537EEA" w:rsidRPr="004E45D1">
        <w:rPr>
          <w:rFonts w:asciiTheme="minorHAnsi" w:hAnsiTheme="minorHAnsi"/>
          <w:noProof/>
        </w:rPr>
        <w:t>(</w:t>
      </w:r>
      <w:hyperlink w:anchor="_ENREF_28" w:tooltip="Liljenquist, 1974 #213" w:history="1">
        <w:r w:rsidR="00C35751" w:rsidRPr="004E45D1">
          <w:rPr>
            <w:rFonts w:asciiTheme="minorHAnsi" w:hAnsiTheme="minorHAnsi"/>
            <w:noProof/>
          </w:rPr>
          <w:t>Liljenquist et al., 1974</w:t>
        </w:r>
      </w:hyperlink>
      <w:r w:rsidR="00537EEA" w:rsidRPr="004E45D1">
        <w:rPr>
          <w:rFonts w:asciiTheme="minorHAnsi" w:hAnsiTheme="minorHAnsi"/>
          <w:noProof/>
        </w:rPr>
        <w:t>)</w:t>
      </w:r>
      <w:r w:rsidR="00537EEA" w:rsidRPr="004E45D1">
        <w:rPr>
          <w:rFonts w:asciiTheme="minorHAnsi" w:hAnsiTheme="minorHAnsi"/>
        </w:rPr>
        <w:fldChar w:fldCharType="end"/>
      </w:r>
      <w:r w:rsidR="00537EEA" w:rsidRPr="004E45D1">
        <w:rPr>
          <w:rFonts w:asciiTheme="minorHAnsi" w:hAnsiTheme="minorHAnsi"/>
        </w:rPr>
        <w:t xml:space="preserve">. </w:t>
      </w:r>
      <w:r w:rsidRPr="004E45D1">
        <w:rPr>
          <w:rFonts w:asciiTheme="minorHAnsi" w:hAnsiTheme="minorHAnsi"/>
        </w:rPr>
        <w:t>All diets treated with gl</w:t>
      </w:r>
      <w:r w:rsidR="0059051C" w:rsidRPr="004E45D1">
        <w:rPr>
          <w:rFonts w:asciiTheme="minorHAnsi" w:hAnsiTheme="minorHAnsi"/>
        </w:rPr>
        <w:t>ucagon experienced an</w:t>
      </w:r>
      <w:r w:rsidR="004155B8" w:rsidRPr="004E45D1">
        <w:rPr>
          <w:rFonts w:asciiTheme="minorHAnsi" w:hAnsiTheme="minorHAnsi"/>
        </w:rPr>
        <w:t xml:space="preserve"> increase in</w:t>
      </w:r>
      <w:r w:rsidRPr="004E45D1">
        <w:rPr>
          <w:rFonts w:asciiTheme="minorHAnsi" w:hAnsiTheme="minorHAnsi"/>
        </w:rPr>
        <w:t xml:space="preserve"> non-esterified fatty acid levels, yet some diets </w:t>
      </w:r>
      <w:r w:rsidR="0059051C" w:rsidRPr="004E45D1">
        <w:rPr>
          <w:rFonts w:asciiTheme="minorHAnsi" w:hAnsiTheme="minorHAnsi"/>
        </w:rPr>
        <w:t>were more sensitive to the treatment</w:t>
      </w:r>
      <w:r w:rsidRPr="004E45D1">
        <w:rPr>
          <w:rFonts w:asciiTheme="minorHAnsi" w:hAnsiTheme="minorHAnsi"/>
        </w:rPr>
        <w:t xml:space="preserve"> than other diets</w:t>
      </w:r>
      <w:r w:rsidR="002E4243" w:rsidRPr="004E45D1">
        <w:rPr>
          <w:rFonts w:asciiTheme="minorHAnsi" w:hAnsiTheme="minorHAnsi"/>
        </w:rPr>
        <w:t xml:space="preserve"> when percent increase was calculated</w:t>
      </w:r>
      <w:r w:rsidRPr="004E45D1">
        <w:rPr>
          <w:rFonts w:asciiTheme="minorHAnsi" w:hAnsiTheme="minorHAnsi"/>
        </w:rPr>
        <w:t>.</w:t>
      </w:r>
      <w:r w:rsidR="006479F7" w:rsidRPr="004E45D1">
        <w:rPr>
          <w:rFonts w:asciiTheme="minorHAnsi" w:hAnsiTheme="minorHAnsi"/>
        </w:rPr>
        <w:t xml:space="preserve"> The fish and macadamia diets’ non</w:t>
      </w:r>
      <w:r w:rsidR="00941DE4" w:rsidRPr="004E45D1">
        <w:rPr>
          <w:rFonts w:asciiTheme="minorHAnsi" w:hAnsiTheme="minorHAnsi"/>
        </w:rPr>
        <w:t>-</w:t>
      </w:r>
      <w:r w:rsidR="006479F7" w:rsidRPr="004E45D1">
        <w:rPr>
          <w:rFonts w:asciiTheme="minorHAnsi" w:hAnsiTheme="minorHAnsi"/>
        </w:rPr>
        <w:t>esterified fatty acid concentrations increased by 70% and 101%</w:t>
      </w:r>
      <w:r w:rsidR="004155B8" w:rsidRPr="004E45D1">
        <w:rPr>
          <w:rFonts w:asciiTheme="minorHAnsi" w:hAnsiTheme="minorHAnsi"/>
        </w:rPr>
        <w:t>,</w:t>
      </w:r>
      <w:r w:rsidR="006479F7" w:rsidRPr="004E45D1">
        <w:rPr>
          <w:rFonts w:asciiTheme="minorHAnsi" w:hAnsiTheme="minorHAnsi"/>
        </w:rPr>
        <w:t xml:space="preserve"> respectively</w:t>
      </w:r>
      <w:r w:rsidR="004155B8" w:rsidRPr="004E45D1">
        <w:rPr>
          <w:rFonts w:asciiTheme="minorHAnsi" w:hAnsiTheme="minorHAnsi"/>
        </w:rPr>
        <w:t>,</w:t>
      </w:r>
      <w:r w:rsidR="006479F7" w:rsidRPr="004E45D1">
        <w:rPr>
          <w:rFonts w:asciiTheme="minorHAnsi" w:hAnsiTheme="minorHAnsi"/>
        </w:rPr>
        <w:t xml:space="preserve"> when treated with glucagon, whereas the coconut oil diet and tuna oil diet increased by approximately 50%. The lard diet showed only a 39% increase when treated with glucagon.</w:t>
      </w:r>
      <w:r w:rsidRPr="004E45D1">
        <w:rPr>
          <w:rFonts w:asciiTheme="minorHAnsi" w:hAnsiTheme="minorHAnsi"/>
        </w:rPr>
        <w:t xml:space="preserve"> This study demonstrated that diet can be used to make an individual’s ce</w:t>
      </w:r>
      <w:r w:rsidR="00321864" w:rsidRPr="004E45D1">
        <w:rPr>
          <w:rFonts w:asciiTheme="minorHAnsi" w:hAnsiTheme="minorHAnsi"/>
        </w:rPr>
        <w:t xml:space="preserve">lls more sensitive to lipolysis, but it did not investigate apoptosis, or cell death. This is another element of release of fatty acids that could have been altered due to the diets, as it has been shown that DHA induces apoptosis in post-confluent preadipocytes in addition to promoting lipolysis in adipocytes in cell culture </w:t>
      </w:r>
      <w:r w:rsidR="00321864" w:rsidRPr="004E45D1">
        <w:rPr>
          <w:rFonts w:asciiTheme="minorHAnsi" w:hAnsiTheme="minorHAnsi"/>
        </w:rPr>
        <w:fldChar w:fldCharType="begin"/>
      </w:r>
      <w:r w:rsidR="00321864" w:rsidRPr="004E45D1">
        <w:rPr>
          <w:rFonts w:asciiTheme="minorHAnsi" w:hAnsiTheme="minorHAnsi"/>
        </w:rPr>
        <w:instrText xml:space="preserve"> ADDIN EN.CITE &lt;EndNote&gt;&lt;Cite&gt;&lt;Author&gt;Kim&lt;/Author&gt;&lt;Year&gt;2006&lt;/Year&gt;&lt;RecNum&gt;244&lt;/RecNum&gt;&lt;DisplayText&gt;(Kim et al., 2006)&lt;/DisplayText&gt;&lt;record&gt;&lt;rec-number&gt;244&lt;/rec-number&gt;&lt;foreign-keys&gt;&lt;key app="EN" db-id="pr2ave202etspted0pcpvpphvxad2wrw05za" timestamp="1471039314"&gt;244&lt;/key&gt;&lt;/foreign-keys&gt;&lt;ref-type name="Journal Article"&gt;17&lt;/ref-type&gt;&lt;contributors&gt;&lt;authors&gt;&lt;author&gt;Kim, Hye-Kyeong&lt;/author&gt;&lt;author&gt;Della-Fera, MaryAnne&lt;/author&gt;&lt;author&gt;Lin, Ji&lt;/author&gt;&lt;author&gt;Baile, Clifton A&lt;/author&gt;&lt;/authors&gt;&lt;/contributors&gt;&lt;titles&gt;&lt;title&gt;Docosahexaenoic acid inhibits adipocyte differentiation and induces apoptosis in 3T3-L1 preadipocytes&lt;/title&gt;&lt;secondary-title&gt;The Journal of nutrition&lt;/secondary-title&gt;&lt;/titles&gt;&lt;periodical&gt;&lt;full-title&gt;The Journal of Nutrition&lt;/full-title&gt;&lt;/periodical&gt;&lt;pages&gt;2965-2969&lt;/pages&gt;&lt;volume&gt;136&lt;/volume&gt;&lt;number&gt;12&lt;/number&gt;&lt;dates&gt;&lt;year&gt;2006&lt;/year&gt;&lt;/dates&gt;&lt;isbn&gt;0022-3166&lt;/isbn&gt;&lt;urls&gt;&lt;/urls&gt;&lt;/record&gt;&lt;/Cite&gt;&lt;/EndNote&gt;</w:instrText>
      </w:r>
      <w:r w:rsidR="00321864" w:rsidRPr="004E45D1">
        <w:rPr>
          <w:rFonts w:asciiTheme="minorHAnsi" w:hAnsiTheme="minorHAnsi"/>
        </w:rPr>
        <w:fldChar w:fldCharType="separate"/>
      </w:r>
      <w:r w:rsidR="00321864" w:rsidRPr="004E45D1">
        <w:rPr>
          <w:rFonts w:asciiTheme="minorHAnsi" w:hAnsiTheme="minorHAnsi"/>
          <w:noProof/>
        </w:rPr>
        <w:t>(</w:t>
      </w:r>
      <w:hyperlink w:anchor="_ENREF_24" w:tooltip="Kim, 2006 #244" w:history="1">
        <w:r w:rsidR="00C35751" w:rsidRPr="004E45D1">
          <w:rPr>
            <w:rFonts w:asciiTheme="minorHAnsi" w:hAnsiTheme="minorHAnsi"/>
            <w:noProof/>
          </w:rPr>
          <w:t>Kim et al., 2006</w:t>
        </w:r>
      </w:hyperlink>
      <w:r w:rsidR="00321864" w:rsidRPr="004E45D1">
        <w:rPr>
          <w:rFonts w:asciiTheme="minorHAnsi" w:hAnsiTheme="minorHAnsi"/>
          <w:noProof/>
        </w:rPr>
        <w:t>)</w:t>
      </w:r>
      <w:r w:rsidR="00321864" w:rsidRPr="004E45D1">
        <w:rPr>
          <w:rFonts w:asciiTheme="minorHAnsi" w:hAnsiTheme="minorHAnsi"/>
        </w:rPr>
        <w:fldChar w:fldCharType="end"/>
      </w:r>
      <w:r w:rsidR="00321864" w:rsidRPr="004E45D1">
        <w:rPr>
          <w:rFonts w:asciiTheme="minorHAnsi" w:hAnsiTheme="minorHAnsi"/>
        </w:rPr>
        <w:t>.</w:t>
      </w:r>
    </w:p>
    <w:p w14:paraId="1503437F" w14:textId="47D84AE8" w:rsidR="00A27CE8" w:rsidRPr="004E45D1" w:rsidRDefault="00481304" w:rsidP="00A27CE8">
      <w:pPr>
        <w:spacing w:line="480" w:lineRule="auto"/>
        <w:ind w:firstLine="720"/>
        <w:rPr>
          <w:rFonts w:asciiTheme="minorHAnsi" w:hAnsiTheme="minorHAnsi"/>
        </w:rPr>
      </w:pPr>
      <w:r w:rsidRPr="004E45D1">
        <w:rPr>
          <w:rFonts w:asciiTheme="minorHAnsi" w:hAnsiTheme="minorHAnsi"/>
        </w:rPr>
        <w:t>PPARɣ</w:t>
      </w:r>
      <w:r w:rsidR="00682B92" w:rsidRPr="004E45D1">
        <w:rPr>
          <w:rFonts w:asciiTheme="minorHAnsi" w:hAnsiTheme="minorHAnsi"/>
        </w:rPr>
        <w:t xml:space="preserve"> is a major regulator for adipogenesis, </w:t>
      </w:r>
      <w:r w:rsidR="00CF38B7" w:rsidRPr="004E45D1">
        <w:rPr>
          <w:rFonts w:asciiTheme="minorHAnsi" w:hAnsiTheme="minorHAnsi"/>
        </w:rPr>
        <w:t>therefore</w:t>
      </w:r>
      <w:r w:rsidR="00A27CE8" w:rsidRPr="004E45D1">
        <w:rPr>
          <w:rFonts w:asciiTheme="minorHAnsi" w:hAnsiTheme="minorHAnsi"/>
        </w:rPr>
        <w:t xml:space="preserve"> it was one factor taken into consideration in this study. Although there was no significant difference in </w:t>
      </w:r>
      <w:r w:rsidRPr="004E45D1">
        <w:rPr>
          <w:rFonts w:asciiTheme="minorHAnsi" w:hAnsiTheme="minorHAnsi"/>
        </w:rPr>
        <w:t>PPARɣ</w:t>
      </w:r>
      <w:r w:rsidR="00A27CE8" w:rsidRPr="004E45D1">
        <w:rPr>
          <w:rFonts w:asciiTheme="minorHAnsi" w:hAnsiTheme="minorHAnsi"/>
        </w:rPr>
        <w:t xml:space="preserve"> expression among diets, there were some interesting trends. Lard tended to have the highest expression and the fish oil diet seemed to have the lowest expression. This coincides with a study by Royan and others that showed that diets enriched in saturated fatty acids had higher </w:t>
      </w:r>
      <w:r w:rsidRPr="004E45D1">
        <w:rPr>
          <w:rFonts w:asciiTheme="minorHAnsi" w:hAnsiTheme="minorHAnsi"/>
        </w:rPr>
        <w:t>PPARɣ</w:t>
      </w:r>
      <w:r w:rsidR="00A27CE8" w:rsidRPr="004E45D1">
        <w:rPr>
          <w:rFonts w:asciiTheme="minorHAnsi" w:hAnsiTheme="minorHAnsi"/>
        </w:rPr>
        <w:t xml:space="preserve"> expression in adipose tissue than chickens fed diets enriched in omega-3 fatty acids </w:t>
      </w:r>
      <w:r w:rsidR="00A27CE8" w:rsidRPr="004E45D1">
        <w:rPr>
          <w:rFonts w:asciiTheme="minorHAnsi" w:hAnsiTheme="minorHAnsi"/>
        </w:rPr>
        <w:fldChar w:fldCharType="begin"/>
      </w:r>
      <w:r w:rsidR="000E5E55" w:rsidRPr="004E45D1">
        <w:rPr>
          <w:rFonts w:asciiTheme="minorHAnsi" w:hAnsiTheme="minorHAnsi"/>
        </w:rPr>
        <w:instrText xml:space="preserve"> ADDIN EN.CITE &lt;EndNote&gt;&lt;Cite&gt;&lt;Author&gt;Royan&lt;/Author&gt;&lt;Year&gt;2011&lt;/Year&gt;&lt;RecNum&gt;211&lt;/RecNum&gt;&lt;DisplayText&gt;(Royan et al., 2011)&lt;/DisplayText&gt;&lt;record&gt;&lt;rec-number&gt;211&lt;/rec-number&gt;&lt;foreign-keys&gt;&lt;key app="EN" db-id="pr2ave202etspted0pcpvpphvxad2wrw05za" timestamp="1466702016"&gt;211&lt;/key&gt;&lt;/foreign-keys&gt;&lt;ref-type name="Journal Article"&gt;17&lt;/ref-type&gt;&lt;contributors&gt;&lt;authors&gt;&lt;author&gt;Royan, Maryam&lt;/author&gt;&lt;author&gt;Meng, Goh Yong&lt;/author&gt;&lt;author&gt;Othman, Fauziah&lt;/author&gt;&lt;author&gt;Sazili, Awis Qurni&lt;/author&gt;&lt;author&gt;Navidshad, Bahman&lt;/author&gt;&lt;/authors&gt;&lt;/contributors&gt;&lt;titles&gt;&lt;title&gt;Effects of conjugated linoleic acid, fish oil and soybean oil on PPARs (α &amp;amp; γ) mRNA expression in broiler chickens and their relation to body fat deposits&lt;/title&gt;&lt;secondary-title&gt;International journal of molecular sciences&lt;/secondary-title&gt;&lt;/titles&gt;&lt;periodical&gt;&lt;full-title&gt;International journal of molecular sciences&lt;/full-title&gt;&lt;/periodical&gt;&lt;pages&gt;8581-8595&lt;/pages&gt;&lt;volume&gt;12&lt;/volume&gt;&lt;number&gt;12&lt;/number&gt;&lt;dates&gt;&lt;year&gt;2011&lt;/year&gt;&lt;/dates&gt;&lt;urls&gt;&lt;related-urls&gt;&lt;url&gt;http://www.ncbi.nlm.nih.gov/pmc/articles/PMC3257090/pdf/ijms-12-08581.pdf&lt;/url&gt;&lt;/related-urls&gt;&lt;/urls&gt;&lt;/record&gt;&lt;/Cite&gt;&lt;/EndNote&gt;</w:instrText>
      </w:r>
      <w:r w:rsidR="00A27CE8" w:rsidRPr="004E45D1">
        <w:rPr>
          <w:rFonts w:asciiTheme="minorHAnsi" w:hAnsiTheme="minorHAnsi"/>
        </w:rPr>
        <w:fldChar w:fldCharType="separate"/>
      </w:r>
      <w:r w:rsidR="000E5E55" w:rsidRPr="004E45D1">
        <w:rPr>
          <w:rFonts w:asciiTheme="minorHAnsi" w:hAnsiTheme="minorHAnsi"/>
          <w:noProof/>
        </w:rPr>
        <w:t>(</w:t>
      </w:r>
      <w:hyperlink w:anchor="_ENREF_44" w:tooltip="Royan, 2011 #211" w:history="1">
        <w:r w:rsidR="00C35751" w:rsidRPr="004E45D1">
          <w:rPr>
            <w:rFonts w:asciiTheme="minorHAnsi" w:hAnsiTheme="minorHAnsi"/>
            <w:noProof/>
          </w:rPr>
          <w:t>Royan et al., 2011</w:t>
        </w:r>
      </w:hyperlink>
      <w:r w:rsidR="000E5E55" w:rsidRPr="004E45D1">
        <w:rPr>
          <w:rFonts w:asciiTheme="minorHAnsi" w:hAnsiTheme="minorHAnsi"/>
          <w:noProof/>
        </w:rPr>
        <w:t>)</w:t>
      </w:r>
      <w:r w:rsidR="00A27CE8" w:rsidRPr="004E45D1">
        <w:rPr>
          <w:rFonts w:asciiTheme="minorHAnsi" w:hAnsiTheme="minorHAnsi"/>
        </w:rPr>
        <w:fldChar w:fldCharType="end"/>
      </w:r>
      <w:r w:rsidR="00A27CE8" w:rsidRPr="004E45D1">
        <w:rPr>
          <w:rFonts w:asciiTheme="minorHAnsi" w:hAnsiTheme="minorHAnsi"/>
        </w:rPr>
        <w:t xml:space="preserve">. </w:t>
      </w:r>
      <w:r w:rsidR="00FB2904" w:rsidRPr="004E45D1">
        <w:rPr>
          <w:rFonts w:asciiTheme="minorHAnsi" w:hAnsiTheme="minorHAnsi"/>
        </w:rPr>
        <w:t xml:space="preserve">The trend for increased </w:t>
      </w:r>
      <w:r w:rsidRPr="004E45D1">
        <w:rPr>
          <w:rFonts w:asciiTheme="minorHAnsi" w:hAnsiTheme="minorHAnsi"/>
        </w:rPr>
        <w:t>PPARɣ</w:t>
      </w:r>
      <w:r w:rsidR="00FB2904" w:rsidRPr="004E45D1">
        <w:rPr>
          <w:rFonts w:asciiTheme="minorHAnsi" w:hAnsiTheme="minorHAnsi"/>
        </w:rPr>
        <w:t xml:space="preserve"> in the saturated fatty acid based diets also supports our adipocyte size data, as </w:t>
      </w:r>
      <w:r w:rsidRPr="004E45D1">
        <w:rPr>
          <w:rFonts w:asciiTheme="minorHAnsi" w:hAnsiTheme="minorHAnsi"/>
        </w:rPr>
        <w:t>PPARɣ</w:t>
      </w:r>
      <w:r w:rsidR="00FB2904" w:rsidRPr="004E45D1">
        <w:rPr>
          <w:rFonts w:asciiTheme="minorHAnsi" w:hAnsiTheme="minorHAnsi"/>
        </w:rPr>
        <w:t xml:space="preserve"> </w:t>
      </w:r>
      <w:r w:rsidR="00FB2904" w:rsidRPr="004E45D1">
        <w:rPr>
          <w:rFonts w:asciiTheme="minorHAnsi" w:hAnsiTheme="minorHAnsi"/>
        </w:rPr>
        <w:lastRenderedPageBreak/>
        <w:t xml:space="preserve">promotes lipid storage, and can thus increase the size of the adipocytes. </w:t>
      </w:r>
      <w:r w:rsidR="003A3DDB" w:rsidRPr="004E45D1">
        <w:rPr>
          <w:rFonts w:asciiTheme="minorHAnsi" w:hAnsiTheme="minorHAnsi"/>
        </w:rPr>
        <w:t xml:space="preserve">Other transcription factors that may be of interest in the future for studies such as this include LXR (liver X receptor), HNF (hepatic nuclear factor), SREBP (sterol-regulating-element-binding protein), and AMPK (AMP-activated protein kinase) </w:t>
      </w:r>
      <w:r w:rsidR="003A3DDB" w:rsidRPr="004E45D1">
        <w:rPr>
          <w:rFonts w:asciiTheme="minorHAnsi" w:hAnsiTheme="minorHAnsi"/>
        </w:rPr>
        <w:fldChar w:fldCharType="begin"/>
      </w:r>
      <w:r w:rsidR="003A3DDB" w:rsidRPr="004E45D1">
        <w:rPr>
          <w:rFonts w:asciiTheme="minorHAnsi" w:hAnsiTheme="minorHAnsi"/>
        </w:rPr>
        <w:instrText xml:space="preserve"> ADDIN EN.CITE &lt;EndNote&gt;&lt;Cite&gt;&lt;Author&gt;Madsen&lt;/Author&gt;&lt;Year&gt;2005&lt;/Year&gt;&lt;RecNum&gt;243&lt;/RecNum&gt;&lt;DisplayText&gt;(Madsen et al., 2005)&lt;/DisplayText&gt;&lt;record&gt;&lt;rec-number&gt;243&lt;/rec-number&gt;&lt;foreign-keys&gt;&lt;key app="EN" db-id="pr2ave202etspted0pcpvpphvxad2wrw05za" timestamp="1471038133"&gt;243&lt;/key&gt;&lt;/foreign-keys&gt;&lt;ref-type name="Journal Article"&gt;17&lt;/ref-type&gt;&lt;contributors&gt;&lt;authors&gt;&lt;author&gt;Madsen, Lise&lt;/author&gt;&lt;author&gt;Petersen, Rasmus Koefoed&lt;/author&gt;&lt;author&gt;Kristiansen, Karsten&lt;/author&gt;&lt;/authors&gt;&lt;/contributors&gt;&lt;titles&gt;&lt;title&gt;Regulation of adipocyte differentiation and function by polyunsaturated fatty acids&lt;/title&gt;&lt;secondary-title&gt;Biochimica et Biophysica Acta (BBA)-Molecular Basis of Disease&lt;/secondary-title&gt;&lt;/titles&gt;&lt;periodical&gt;&lt;full-title&gt;Biochimica et Biophysica Acta (BBA)-Molecular Basis of Disease&lt;/full-title&gt;&lt;/periodical&gt;&lt;pages&gt;266-286&lt;/pages&gt;&lt;volume&gt;1740&lt;/volume&gt;&lt;number&gt;2&lt;/number&gt;&lt;dates&gt;&lt;year&gt;2005&lt;/year&gt;&lt;/dates&gt;&lt;isbn&gt;0925-4439&lt;/isbn&gt;&lt;urls&gt;&lt;/urls&gt;&lt;/record&gt;&lt;/Cite&gt;&lt;/EndNote&gt;</w:instrText>
      </w:r>
      <w:r w:rsidR="003A3DDB" w:rsidRPr="004E45D1">
        <w:rPr>
          <w:rFonts w:asciiTheme="minorHAnsi" w:hAnsiTheme="minorHAnsi"/>
        </w:rPr>
        <w:fldChar w:fldCharType="separate"/>
      </w:r>
      <w:r w:rsidR="003A3DDB" w:rsidRPr="004E45D1">
        <w:rPr>
          <w:rFonts w:asciiTheme="minorHAnsi" w:hAnsiTheme="minorHAnsi"/>
          <w:noProof/>
        </w:rPr>
        <w:t>(</w:t>
      </w:r>
      <w:hyperlink w:anchor="_ENREF_30" w:tooltip="Madsen, 2005 #243" w:history="1">
        <w:r w:rsidR="00C35751" w:rsidRPr="004E45D1">
          <w:rPr>
            <w:rFonts w:asciiTheme="minorHAnsi" w:hAnsiTheme="minorHAnsi"/>
            <w:noProof/>
          </w:rPr>
          <w:t>Madsen et al., 2005</w:t>
        </w:r>
      </w:hyperlink>
      <w:r w:rsidR="003A3DDB" w:rsidRPr="004E45D1">
        <w:rPr>
          <w:rFonts w:asciiTheme="minorHAnsi" w:hAnsiTheme="minorHAnsi"/>
          <w:noProof/>
        </w:rPr>
        <w:t>)</w:t>
      </w:r>
      <w:r w:rsidR="003A3DDB" w:rsidRPr="004E45D1">
        <w:rPr>
          <w:rFonts w:asciiTheme="minorHAnsi" w:hAnsiTheme="minorHAnsi"/>
        </w:rPr>
        <w:fldChar w:fldCharType="end"/>
      </w:r>
      <w:r w:rsidR="003A3DDB" w:rsidRPr="004E45D1">
        <w:rPr>
          <w:rFonts w:asciiTheme="minorHAnsi" w:hAnsiTheme="minorHAnsi"/>
        </w:rPr>
        <w:t xml:space="preserve">. </w:t>
      </w:r>
    </w:p>
    <w:p w14:paraId="7F392C9A" w14:textId="5AFE66E9" w:rsidR="00F615BA" w:rsidRPr="004E45D1" w:rsidRDefault="00F615BA" w:rsidP="00A27CE8">
      <w:pPr>
        <w:spacing w:line="480" w:lineRule="auto"/>
        <w:ind w:firstLine="720"/>
        <w:rPr>
          <w:rFonts w:asciiTheme="minorHAnsi" w:hAnsiTheme="minorHAnsi"/>
        </w:rPr>
      </w:pPr>
      <w:r w:rsidRPr="004E45D1">
        <w:rPr>
          <w:rFonts w:asciiTheme="minorHAnsi" w:hAnsiTheme="minorHAnsi"/>
        </w:rPr>
        <w:t xml:space="preserve">This study was limited by the fact that it only focused on effects in adipose tissue. It is possible that there are changes in musculature (in particular, increase in breast weight). </w:t>
      </w:r>
      <w:r w:rsidR="00E42E4F" w:rsidRPr="004E45D1">
        <w:rPr>
          <w:rFonts w:asciiTheme="minorHAnsi" w:hAnsiTheme="minorHAnsi"/>
        </w:rPr>
        <w:t xml:space="preserve">Fish oil has been shown to normalize lipid storage and glucose oxidation within the skeletal muscle </w:t>
      </w:r>
      <w:r w:rsidR="00E42E4F" w:rsidRPr="004E45D1">
        <w:rPr>
          <w:rFonts w:asciiTheme="minorHAnsi" w:hAnsiTheme="minorHAnsi"/>
        </w:rPr>
        <w:fldChar w:fldCharType="begin"/>
      </w:r>
      <w:r w:rsidR="00E42E4F" w:rsidRPr="004E45D1">
        <w:rPr>
          <w:rFonts w:asciiTheme="minorHAnsi" w:hAnsiTheme="minorHAnsi"/>
        </w:rPr>
        <w:instrText xml:space="preserve"> ADDIN EN.CITE &lt;EndNote&gt;&lt;Cite&gt;&lt;Author&gt;Lombardo&lt;/Author&gt;&lt;Year&gt;2007&lt;/Year&gt;&lt;RecNum&gt;241&lt;/RecNum&gt;&lt;DisplayText&gt;(Lombardo et al., 2007)&lt;/DisplayText&gt;&lt;record&gt;&lt;rec-number&gt;241&lt;/rec-number&gt;&lt;foreign-keys&gt;&lt;key app="EN" db-id="pr2ave202etspted0pcpvpphvxad2wrw05za" timestamp="1471037325"&gt;241&lt;/key&gt;&lt;/foreign-keys&gt;&lt;ref-type name="Journal Article"&gt;17&lt;/ref-type&gt;&lt;contributors&gt;&lt;authors&gt;&lt;author&gt;Lombardo, Yolanda B&lt;/author&gt;&lt;author&gt;Hein, Gustavo&lt;/author&gt;&lt;author&gt;Chicco, Adriana&lt;/author&gt;&lt;/authors&gt;&lt;/contributors&gt;&lt;titles&gt;&lt;title&gt;Metabolic syndrome: effects of n-3 PUFAs on a model of dyslipidemia, insulin resistance and adiposity&lt;/title&gt;&lt;secondary-title&gt;Lipids&lt;/secondary-title&gt;&lt;/titles&gt;&lt;periodical&gt;&lt;full-title&gt;Lipids&lt;/full-title&gt;&lt;abbr-1&gt;Lipids&lt;/abbr-1&gt;&lt;/periodical&gt;&lt;pages&gt;427-437&lt;/pages&gt;&lt;volume&gt;42&lt;/volume&gt;&lt;number&gt;5&lt;/number&gt;&lt;dates&gt;&lt;year&gt;2007&lt;/year&gt;&lt;/dates&gt;&lt;isbn&gt;0024-4201&lt;/isbn&gt;&lt;urls&gt;&lt;/urls&gt;&lt;/record&gt;&lt;/Cite&gt;&lt;/EndNote&gt;</w:instrText>
      </w:r>
      <w:r w:rsidR="00E42E4F" w:rsidRPr="004E45D1">
        <w:rPr>
          <w:rFonts w:asciiTheme="minorHAnsi" w:hAnsiTheme="minorHAnsi"/>
        </w:rPr>
        <w:fldChar w:fldCharType="separate"/>
      </w:r>
      <w:r w:rsidR="00E42E4F" w:rsidRPr="004E45D1">
        <w:rPr>
          <w:rFonts w:asciiTheme="minorHAnsi" w:hAnsiTheme="minorHAnsi"/>
          <w:noProof/>
        </w:rPr>
        <w:t>(</w:t>
      </w:r>
      <w:hyperlink w:anchor="_ENREF_29" w:tooltip="Lombardo, 2007 #241" w:history="1">
        <w:r w:rsidR="00C35751" w:rsidRPr="004E45D1">
          <w:rPr>
            <w:rFonts w:asciiTheme="minorHAnsi" w:hAnsiTheme="minorHAnsi"/>
            <w:noProof/>
          </w:rPr>
          <w:t>Lombardo et al., 2007</w:t>
        </w:r>
      </w:hyperlink>
      <w:r w:rsidR="00E42E4F" w:rsidRPr="004E45D1">
        <w:rPr>
          <w:rFonts w:asciiTheme="minorHAnsi" w:hAnsiTheme="minorHAnsi"/>
          <w:noProof/>
        </w:rPr>
        <w:t>)</w:t>
      </w:r>
      <w:r w:rsidR="00E42E4F" w:rsidRPr="004E45D1">
        <w:rPr>
          <w:rFonts w:asciiTheme="minorHAnsi" w:hAnsiTheme="minorHAnsi"/>
        </w:rPr>
        <w:fldChar w:fldCharType="end"/>
      </w:r>
      <w:r w:rsidR="00E42E4F" w:rsidRPr="004E45D1">
        <w:rPr>
          <w:rFonts w:asciiTheme="minorHAnsi" w:hAnsiTheme="minorHAnsi"/>
        </w:rPr>
        <w:t xml:space="preserve">. Perhaps there were significant changes happening in the body related to production and adiposity that were not covered by this study. </w:t>
      </w:r>
    </w:p>
    <w:p w14:paraId="21AF3B51" w14:textId="2E6B6EAA" w:rsidR="00A70DB3" w:rsidRPr="004E45D1" w:rsidRDefault="00A27CE8" w:rsidP="00A27CE8">
      <w:pPr>
        <w:spacing w:line="480" w:lineRule="auto"/>
        <w:ind w:firstLine="720"/>
        <w:rPr>
          <w:rFonts w:asciiTheme="minorHAnsi" w:hAnsiTheme="minorHAnsi"/>
        </w:rPr>
      </w:pPr>
      <w:r w:rsidRPr="004E45D1">
        <w:rPr>
          <w:rFonts w:asciiTheme="minorHAnsi" w:hAnsiTheme="minorHAnsi"/>
        </w:rPr>
        <w:t>Overall, this study confirms that diet has the potential to impact incidence of childhood obesity at the cellular level.</w:t>
      </w:r>
      <w:r w:rsidR="00AE56B4" w:rsidRPr="004E45D1">
        <w:rPr>
          <w:rFonts w:asciiTheme="minorHAnsi" w:hAnsiTheme="minorHAnsi"/>
        </w:rPr>
        <w:t xml:space="preserve"> Further investigation of dietary programming could </w:t>
      </w:r>
      <w:r w:rsidR="005E6171" w:rsidRPr="004E45D1">
        <w:rPr>
          <w:rFonts w:asciiTheme="minorHAnsi" w:hAnsiTheme="minorHAnsi"/>
        </w:rPr>
        <w:t xml:space="preserve">lead to more knowledge of the mechanisms of these effects and could help researchers find a better preventative approach to reduce the accumulation of excess adipose tissue in both chickens and humans. </w:t>
      </w:r>
      <w:r w:rsidR="00A70DB3" w:rsidRPr="004E45D1">
        <w:rPr>
          <w:rFonts w:asciiTheme="minorHAnsi" w:hAnsiTheme="minorHAnsi"/>
          <w:b/>
          <w:bCs/>
          <w:i/>
          <w:iCs/>
        </w:rPr>
        <w:br w:type="page"/>
      </w:r>
    </w:p>
    <w:p w14:paraId="380857F0" w14:textId="287B4763" w:rsidR="0045097E" w:rsidRPr="004E45D1" w:rsidRDefault="00D679B7" w:rsidP="008A1D4C">
      <w:pPr>
        <w:pStyle w:val="Heading2"/>
      </w:pPr>
      <w:bookmarkStart w:id="74" w:name="_Toc458798875"/>
      <w:r w:rsidRPr="004E45D1">
        <w:lastRenderedPageBreak/>
        <w:t>3</w:t>
      </w:r>
      <w:r w:rsidR="0045097E" w:rsidRPr="004E45D1">
        <w:t>.</w:t>
      </w:r>
      <w:r w:rsidR="00CB39C1" w:rsidRPr="004E45D1">
        <w:t>6</w:t>
      </w:r>
      <w:r w:rsidR="0045097E" w:rsidRPr="004E45D1">
        <w:t xml:space="preserve"> Appendix: Figures and Tables</w:t>
      </w:r>
      <w:bookmarkEnd w:id="74"/>
      <w:r w:rsidR="0045097E" w:rsidRPr="004E45D1">
        <w:t xml:space="preserve"> </w:t>
      </w:r>
    </w:p>
    <w:p w14:paraId="6EA03321" w14:textId="22ED7A1B" w:rsidR="0045097E" w:rsidRPr="004E45D1" w:rsidRDefault="0045097E" w:rsidP="0045097E">
      <w:pPr>
        <w:pStyle w:val="Caption"/>
        <w:rPr>
          <w:rFonts w:asciiTheme="minorHAnsi" w:hAnsiTheme="minorHAnsi"/>
          <w:szCs w:val="24"/>
        </w:rPr>
      </w:pPr>
      <w:bookmarkStart w:id="75" w:name="_Ref451949662"/>
      <w:bookmarkStart w:id="76" w:name="_Toc452487886"/>
      <w:r w:rsidRPr="004E45D1">
        <w:rPr>
          <w:rFonts w:asciiTheme="minorHAnsi" w:hAnsiTheme="minorHAnsi"/>
          <w:szCs w:val="24"/>
        </w:rPr>
        <w:t xml:space="preserve">Table </w:t>
      </w:r>
      <w:bookmarkEnd w:id="75"/>
      <w:r w:rsidR="00D679B7" w:rsidRPr="004E45D1">
        <w:rPr>
          <w:rFonts w:asciiTheme="minorHAnsi" w:hAnsiTheme="minorHAnsi"/>
          <w:szCs w:val="24"/>
        </w:rPr>
        <w:t>3</w:t>
      </w:r>
      <w:r w:rsidRPr="004E45D1">
        <w:rPr>
          <w:rFonts w:asciiTheme="minorHAnsi" w:hAnsiTheme="minorHAnsi"/>
          <w:szCs w:val="24"/>
        </w:rPr>
        <w:t>. Diet formulation</w:t>
      </w:r>
      <w:bookmarkEnd w:id="76"/>
    </w:p>
    <w:tbl>
      <w:tblPr>
        <w:tblStyle w:val="ListTable6Colorful"/>
        <w:tblW w:w="5400" w:type="dxa"/>
        <w:shd w:val="clear" w:color="auto" w:fill="FFFFFF" w:themeFill="background1"/>
        <w:tblLook w:val="0420" w:firstRow="1" w:lastRow="0" w:firstColumn="0" w:lastColumn="0" w:noHBand="0" w:noVBand="1"/>
      </w:tblPr>
      <w:tblGrid>
        <w:gridCol w:w="2335"/>
        <w:gridCol w:w="3065"/>
      </w:tblGrid>
      <w:tr w:rsidR="0045097E" w:rsidRPr="004E45D1" w14:paraId="4EE449E0" w14:textId="77777777" w:rsidTr="0045097E">
        <w:trPr>
          <w:cnfStyle w:val="100000000000" w:firstRow="1" w:lastRow="0" w:firstColumn="0" w:lastColumn="0" w:oddVBand="0" w:evenVBand="0" w:oddHBand="0" w:evenHBand="0" w:firstRowFirstColumn="0" w:firstRowLastColumn="0" w:lastRowFirstColumn="0" w:lastRowLastColumn="0"/>
        </w:trPr>
        <w:tc>
          <w:tcPr>
            <w:tcW w:w="2335" w:type="dxa"/>
            <w:shd w:val="clear" w:color="auto" w:fill="FFFFFF" w:themeFill="background1"/>
          </w:tcPr>
          <w:p w14:paraId="12D666D6" w14:textId="77777777" w:rsidR="0045097E" w:rsidRPr="004E45D1" w:rsidRDefault="0045097E" w:rsidP="0045097E">
            <w:pPr>
              <w:rPr>
                <w:rFonts w:asciiTheme="minorHAnsi" w:hAnsiTheme="minorHAnsi"/>
                <w:b w:val="0"/>
              </w:rPr>
            </w:pPr>
            <w:r w:rsidRPr="004E45D1">
              <w:rPr>
                <w:rFonts w:asciiTheme="minorHAnsi" w:hAnsiTheme="minorHAnsi"/>
              </w:rPr>
              <w:t>Feed Description</w:t>
            </w:r>
          </w:p>
        </w:tc>
        <w:tc>
          <w:tcPr>
            <w:tcW w:w="3065" w:type="dxa"/>
            <w:shd w:val="clear" w:color="auto" w:fill="FFFFFF" w:themeFill="background1"/>
          </w:tcPr>
          <w:p w14:paraId="4633DE4F" w14:textId="77777777" w:rsidR="0045097E" w:rsidRPr="004E45D1" w:rsidRDefault="0045097E" w:rsidP="0045097E">
            <w:pPr>
              <w:jc w:val="center"/>
              <w:rPr>
                <w:rFonts w:asciiTheme="minorHAnsi" w:hAnsiTheme="minorHAnsi"/>
                <w:b w:val="0"/>
              </w:rPr>
            </w:pPr>
            <w:r w:rsidRPr="004E45D1">
              <w:rPr>
                <w:rFonts w:asciiTheme="minorHAnsi" w:hAnsiTheme="minorHAnsi"/>
                <w:iCs/>
              </w:rPr>
              <w:t>As-fed lbs. per 100 lb. bag</w:t>
            </w:r>
          </w:p>
        </w:tc>
      </w:tr>
      <w:tr w:rsidR="0045097E" w:rsidRPr="004E45D1" w14:paraId="629BCA07" w14:textId="77777777" w:rsidTr="0045097E">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FFFFFF" w:themeFill="background1"/>
          </w:tcPr>
          <w:p w14:paraId="26F2F3AA" w14:textId="77777777" w:rsidR="0045097E" w:rsidRPr="004E45D1" w:rsidRDefault="0045097E" w:rsidP="0045097E">
            <w:pPr>
              <w:rPr>
                <w:rFonts w:asciiTheme="minorHAnsi" w:hAnsiTheme="minorHAnsi"/>
              </w:rPr>
            </w:pPr>
            <w:r w:rsidRPr="004E45D1">
              <w:rPr>
                <w:rFonts w:asciiTheme="minorHAnsi" w:hAnsiTheme="minorHAnsi"/>
              </w:rPr>
              <w:t>Corn meal</w:t>
            </w:r>
          </w:p>
        </w:tc>
        <w:tc>
          <w:tcPr>
            <w:tcW w:w="3065" w:type="dxa"/>
            <w:shd w:val="clear" w:color="auto" w:fill="FFFFFF" w:themeFill="background1"/>
          </w:tcPr>
          <w:p w14:paraId="517A79B4" w14:textId="77777777" w:rsidR="0045097E" w:rsidRPr="004E45D1" w:rsidRDefault="0045097E" w:rsidP="0045097E">
            <w:pPr>
              <w:jc w:val="center"/>
              <w:rPr>
                <w:rFonts w:asciiTheme="minorHAnsi" w:hAnsiTheme="minorHAnsi"/>
              </w:rPr>
            </w:pPr>
            <w:r w:rsidRPr="004E45D1">
              <w:rPr>
                <w:rFonts w:asciiTheme="minorHAnsi" w:hAnsiTheme="minorHAnsi"/>
              </w:rPr>
              <w:t>61.7</w:t>
            </w:r>
          </w:p>
        </w:tc>
      </w:tr>
      <w:tr w:rsidR="0045097E" w:rsidRPr="004E45D1" w14:paraId="136EC19F" w14:textId="77777777" w:rsidTr="0045097E">
        <w:tc>
          <w:tcPr>
            <w:tcW w:w="2335" w:type="dxa"/>
            <w:shd w:val="clear" w:color="auto" w:fill="FFFFFF" w:themeFill="background1"/>
          </w:tcPr>
          <w:p w14:paraId="0DA24E01" w14:textId="77777777" w:rsidR="0045097E" w:rsidRPr="004E45D1" w:rsidRDefault="0045097E" w:rsidP="0045097E">
            <w:pPr>
              <w:rPr>
                <w:rFonts w:asciiTheme="minorHAnsi" w:hAnsiTheme="minorHAnsi"/>
              </w:rPr>
            </w:pPr>
            <w:r w:rsidRPr="004E45D1">
              <w:rPr>
                <w:rFonts w:asciiTheme="minorHAnsi" w:hAnsiTheme="minorHAnsi"/>
              </w:rPr>
              <w:t>Soybean meal</w:t>
            </w:r>
          </w:p>
        </w:tc>
        <w:tc>
          <w:tcPr>
            <w:tcW w:w="3065" w:type="dxa"/>
            <w:shd w:val="clear" w:color="auto" w:fill="FFFFFF" w:themeFill="background1"/>
          </w:tcPr>
          <w:p w14:paraId="26973F93" w14:textId="77777777" w:rsidR="0045097E" w:rsidRPr="004E45D1" w:rsidRDefault="0045097E" w:rsidP="0045097E">
            <w:pPr>
              <w:jc w:val="center"/>
              <w:rPr>
                <w:rFonts w:asciiTheme="minorHAnsi" w:hAnsiTheme="minorHAnsi"/>
              </w:rPr>
            </w:pPr>
            <w:r w:rsidRPr="004E45D1">
              <w:rPr>
                <w:rFonts w:asciiTheme="minorHAnsi" w:hAnsiTheme="minorHAnsi"/>
              </w:rPr>
              <w:t>32.2</w:t>
            </w:r>
          </w:p>
        </w:tc>
      </w:tr>
      <w:tr w:rsidR="0045097E" w:rsidRPr="004E45D1" w14:paraId="745289B6" w14:textId="77777777" w:rsidTr="0045097E">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FFFFFF" w:themeFill="background1"/>
          </w:tcPr>
          <w:p w14:paraId="1B06B4B9" w14:textId="77777777" w:rsidR="0045097E" w:rsidRPr="004E45D1" w:rsidRDefault="0045097E" w:rsidP="0045097E">
            <w:pPr>
              <w:rPr>
                <w:rFonts w:asciiTheme="minorHAnsi" w:hAnsiTheme="minorHAnsi"/>
              </w:rPr>
            </w:pPr>
            <w:r w:rsidRPr="004E45D1">
              <w:rPr>
                <w:rFonts w:asciiTheme="minorHAnsi" w:hAnsiTheme="minorHAnsi"/>
              </w:rPr>
              <w:t>DL Methionine</w:t>
            </w:r>
          </w:p>
        </w:tc>
        <w:tc>
          <w:tcPr>
            <w:tcW w:w="3065" w:type="dxa"/>
            <w:shd w:val="clear" w:color="auto" w:fill="FFFFFF" w:themeFill="background1"/>
          </w:tcPr>
          <w:p w14:paraId="6B4FED61" w14:textId="77777777" w:rsidR="0045097E" w:rsidRPr="004E45D1" w:rsidRDefault="0045097E" w:rsidP="0045097E">
            <w:pPr>
              <w:jc w:val="center"/>
              <w:rPr>
                <w:rFonts w:asciiTheme="minorHAnsi" w:hAnsiTheme="minorHAnsi"/>
              </w:rPr>
            </w:pPr>
            <w:r w:rsidRPr="004E45D1">
              <w:rPr>
                <w:rFonts w:asciiTheme="minorHAnsi" w:hAnsiTheme="minorHAnsi"/>
              </w:rPr>
              <w:t>0.25</w:t>
            </w:r>
          </w:p>
        </w:tc>
      </w:tr>
      <w:tr w:rsidR="0045097E" w:rsidRPr="004E45D1" w14:paraId="07BF96A9" w14:textId="77777777" w:rsidTr="0045097E">
        <w:tc>
          <w:tcPr>
            <w:tcW w:w="2335" w:type="dxa"/>
            <w:shd w:val="clear" w:color="auto" w:fill="FFFFFF" w:themeFill="background1"/>
          </w:tcPr>
          <w:p w14:paraId="1D7A057A" w14:textId="77777777" w:rsidR="0045097E" w:rsidRPr="004E45D1" w:rsidRDefault="0045097E" w:rsidP="0045097E">
            <w:pPr>
              <w:rPr>
                <w:rFonts w:asciiTheme="minorHAnsi" w:hAnsiTheme="minorHAnsi"/>
              </w:rPr>
            </w:pPr>
            <w:r w:rsidRPr="004E45D1">
              <w:rPr>
                <w:rFonts w:asciiTheme="minorHAnsi" w:hAnsiTheme="minorHAnsi"/>
              </w:rPr>
              <w:t>Salt</w:t>
            </w:r>
          </w:p>
        </w:tc>
        <w:tc>
          <w:tcPr>
            <w:tcW w:w="3065" w:type="dxa"/>
            <w:shd w:val="clear" w:color="auto" w:fill="FFFFFF" w:themeFill="background1"/>
          </w:tcPr>
          <w:p w14:paraId="6D30E49F" w14:textId="77777777" w:rsidR="0045097E" w:rsidRPr="004E45D1" w:rsidRDefault="0045097E" w:rsidP="0045097E">
            <w:pPr>
              <w:jc w:val="center"/>
              <w:rPr>
                <w:rFonts w:asciiTheme="minorHAnsi" w:hAnsiTheme="minorHAnsi"/>
              </w:rPr>
            </w:pPr>
            <w:r w:rsidRPr="004E45D1">
              <w:rPr>
                <w:rFonts w:asciiTheme="minorHAnsi" w:hAnsiTheme="minorHAnsi"/>
              </w:rPr>
              <w:t>0.35</w:t>
            </w:r>
          </w:p>
        </w:tc>
      </w:tr>
      <w:tr w:rsidR="0045097E" w:rsidRPr="004E45D1" w14:paraId="42DD1C96" w14:textId="77777777" w:rsidTr="0045097E">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FFFFFF" w:themeFill="background1"/>
          </w:tcPr>
          <w:p w14:paraId="5C037E46" w14:textId="77777777" w:rsidR="0045097E" w:rsidRPr="004E45D1" w:rsidRDefault="0045097E" w:rsidP="0045097E">
            <w:pPr>
              <w:rPr>
                <w:rFonts w:asciiTheme="minorHAnsi" w:hAnsiTheme="minorHAnsi"/>
              </w:rPr>
            </w:pPr>
            <w:r w:rsidRPr="004E45D1">
              <w:rPr>
                <w:rFonts w:asciiTheme="minorHAnsi" w:hAnsiTheme="minorHAnsi"/>
              </w:rPr>
              <w:t>Limestone</w:t>
            </w:r>
          </w:p>
        </w:tc>
        <w:tc>
          <w:tcPr>
            <w:tcW w:w="3065" w:type="dxa"/>
            <w:shd w:val="clear" w:color="auto" w:fill="FFFFFF" w:themeFill="background1"/>
          </w:tcPr>
          <w:p w14:paraId="0D103C11" w14:textId="77777777" w:rsidR="0045097E" w:rsidRPr="004E45D1" w:rsidRDefault="0045097E" w:rsidP="0045097E">
            <w:pPr>
              <w:jc w:val="center"/>
              <w:rPr>
                <w:rFonts w:asciiTheme="minorHAnsi" w:hAnsiTheme="minorHAnsi"/>
              </w:rPr>
            </w:pPr>
            <w:r w:rsidRPr="004E45D1">
              <w:rPr>
                <w:rFonts w:asciiTheme="minorHAnsi" w:hAnsiTheme="minorHAnsi"/>
              </w:rPr>
              <w:t>1.10</w:t>
            </w:r>
          </w:p>
        </w:tc>
      </w:tr>
      <w:tr w:rsidR="0045097E" w:rsidRPr="004E45D1" w14:paraId="2D9CBBB0" w14:textId="77777777" w:rsidTr="0045097E">
        <w:tc>
          <w:tcPr>
            <w:tcW w:w="2335" w:type="dxa"/>
            <w:shd w:val="clear" w:color="auto" w:fill="FFFFFF" w:themeFill="background1"/>
          </w:tcPr>
          <w:p w14:paraId="379E7A1D" w14:textId="77777777" w:rsidR="0045097E" w:rsidRPr="004E45D1" w:rsidRDefault="0045097E" w:rsidP="0045097E">
            <w:pPr>
              <w:rPr>
                <w:rFonts w:asciiTheme="minorHAnsi" w:hAnsiTheme="minorHAnsi"/>
              </w:rPr>
            </w:pPr>
            <w:r w:rsidRPr="004E45D1">
              <w:rPr>
                <w:rFonts w:asciiTheme="minorHAnsi" w:hAnsiTheme="minorHAnsi"/>
              </w:rPr>
              <w:t>Dicalcium phosphate</w:t>
            </w:r>
          </w:p>
        </w:tc>
        <w:tc>
          <w:tcPr>
            <w:tcW w:w="3065" w:type="dxa"/>
            <w:shd w:val="clear" w:color="auto" w:fill="FFFFFF" w:themeFill="background1"/>
          </w:tcPr>
          <w:p w14:paraId="55BF7949" w14:textId="77777777" w:rsidR="0045097E" w:rsidRPr="004E45D1" w:rsidRDefault="0045097E" w:rsidP="0045097E">
            <w:pPr>
              <w:jc w:val="center"/>
              <w:rPr>
                <w:rFonts w:asciiTheme="minorHAnsi" w:hAnsiTheme="minorHAnsi"/>
              </w:rPr>
            </w:pPr>
            <w:r w:rsidRPr="004E45D1">
              <w:rPr>
                <w:rFonts w:asciiTheme="minorHAnsi" w:hAnsiTheme="minorHAnsi"/>
              </w:rPr>
              <w:t>2.10</w:t>
            </w:r>
          </w:p>
        </w:tc>
      </w:tr>
      <w:tr w:rsidR="0045097E" w:rsidRPr="004E45D1" w14:paraId="16F57E77" w14:textId="77777777" w:rsidTr="0045097E">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FFFFFF" w:themeFill="background1"/>
          </w:tcPr>
          <w:p w14:paraId="70D9246E" w14:textId="77777777" w:rsidR="0045097E" w:rsidRPr="004E45D1" w:rsidRDefault="0045097E" w:rsidP="0045097E">
            <w:pPr>
              <w:rPr>
                <w:rFonts w:asciiTheme="minorHAnsi" w:hAnsiTheme="minorHAnsi"/>
              </w:rPr>
            </w:pPr>
            <w:r w:rsidRPr="004E45D1">
              <w:rPr>
                <w:rFonts w:asciiTheme="minorHAnsi" w:hAnsiTheme="minorHAnsi"/>
              </w:rPr>
              <w:t>Vitamin Pre-Mix</w:t>
            </w:r>
          </w:p>
        </w:tc>
        <w:tc>
          <w:tcPr>
            <w:tcW w:w="3065" w:type="dxa"/>
            <w:shd w:val="clear" w:color="auto" w:fill="FFFFFF" w:themeFill="background1"/>
          </w:tcPr>
          <w:p w14:paraId="55577377" w14:textId="77777777" w:rsidR="0045097E" w:rsidRPr="004E45D1" w:rsidRDefault="0045097E" w:rsidP="0045097E">
            <w:pPr>
              <w:jc w:val="center"/>
              <w:rPr>
                <w:rFonts w:asciiTheme="minorHAnsi" w:hAnsiTheme="minorHAnsi"/>
              </w:rPr>
            </w:pPr>
            <w:r w:rsidRPr="004E45D1">
              <w:rPr>
                <w:rFonts w:asciiTheme="minorHAnsi" w:hAnsiTheme="minorHAnsi"/>
              </w:rPr>
              <w:t>0.25</w:t>
            </w:r>
          </w:p>
        </w:tc>
      </w:tr>
      <w:tr w:rsidR="0045097E" w:rsidRPr="004E45D1" w14:paraId="276FB0AA" w14:textId="77777777" w:rsidTr="0045097E">
        <w:tc>
          <w:tcPr>
            <w:tcW w:w="2335" w:type="dxa"/>
            <w:shd w:val="clear" w:color="auto" w:fill="FFFFFF" w:themeFill="background1"/>
          </w:tcPr>
          <w:p w14:paraId="630153B9" w14:textId="77777777" w:rsidR="0045097E" w:rsidRPr="004E45D1" w:rsidRDefault="0045097E" w:rsidP="0045097E">
            <w:pPr>
              <w:rPr>
                <w:rFonts w:asciiTheme="minorHAnsi" w:hAnsiTheme="minorHAnsi"/>
              </w:rPr>
            </w:pPr>
            <w:r w:rsidRPr="004E45D1">
              <w:rPr>
                <w:rFonts w:asciiTheme="minorHAnsi" w:hAnsiTheme="minorHAnsi"/>
              </w:rPr>
              <w:t>Fat</w:t>
            </w:r>
          </w:p>
        </w:tc>
        <w:tc>
          <w:tcPr>
            <w:tcW w:w="3065" w:type="dxa"/>
            <w:shd w:val="clear" w:color="auto" w:fill="FFFFFF" w:themeFill="background1"/>
          </w:tcPr>
          <w:p w14:paraId="44F5DEC3" w14:textId="77777777" w:rsidR="0045097E" w:rsidRPr="004E45D1" w:rsidRDefault="0045097E" w:rsidP="0045097E">
            <w:pPr>
              <w:jc w:val="center"/>
              <w:rPr>
                <w:rFonts w:asciiTheme="minorHAnsi" w:hAnsiTheme="minorHAnsi"/>
              </w:rPr>
            </w:pPr>
            <w:r w:rsidRPr="004E45D1">
              <w:rPr>
                <w:rFonts w:asciiTheme="minorHAnsi" w:hAnsiTheme="minorHAnsi"/>
              </w:rPr>
              <w:t>1.90</w:t>
            </w:r>
          </w:p>
        </w:tc>
      </w:tr>
      <w:tr w:rsidR="0045097E" w:rsidRPr="004E45D1" w14:paraId="6228414E" w14:textId="77777777" w:rsidTr="0045097E">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FFFFFF" w:themeFill="background1"/>
          </w:tcPr>
          <w:p w14:paraId="02D92ABA" w14:textId="77777777" w:rsidR="0045097E" w:rsidRPr="004E45D1" w:rsidRDefault="0045097E" w:rsidP="0045097E">
            <w:pPr>
              <w:rPr>
                <w:rFonts w:asciiTheme="minorHAnsi" w:hAnsiTheme="minorHAnsi"/>
              </w:rPr>
            </w:pPr>
            <w:r w:rsidRPr="004E45D1">
              <w:rPr>
                <w:rFonts w:asciiTheme="minorHAnsi" w:hAnsiTheme="minorHAnsi"/>
              </w:rPr>
              <w:t>Coban</w:t>
            </w:r>
          </w:p>
        </w:tc>
        <w:tc>
          <w:tcPr>
            <w:tcW w:w="3065" w:type="dxa"/>
            <w:shd w:val="clear" w:color="auto" w:fill="FFFFFF" w:themeFill="background1"/>
          </w:tcPr>
          <w:p w14:paraId="6048C130" w14:textId="77777777" w:rsidR="0045097E" w:rsidRPr="004E45D1" w:rsidRDefault="0045097E" w:rsidP="0045097E">
            <w:pPr>
              <w:jc w:val="center"/>
              <w:rPr>
                <w:rFonts w:asciiTheme="minorHAnsi" w:hAnsiTheme="minorHAnsi"/>
              </w:rPr>
            </w:pPr>
            <w:r w:rsidRPr="004E45D1">
              <w:rPr>
                <w:rFonts w:asciiTheme="minorHAnsi" w:hAnsiTheme="minorHAnsi"/>
              </w:rPr>
              <w:t>0.05</w:t>
            </w:r>
          </w:p>
        </w:tc>
      </w:tr>
      <w:tr w:rsidR="0045097E" w:rsidRPr="004E45D1" w14:paraId="32F41D25" w14:textId="77777777" w:rsidTr="0045097E">
        <w:tc>
          <w:tcPr>
            <w:tcW w:w="2335" w:type="dxa"/>
            <w:shd w:val="clear" w:color="auto" w:fill="FFFFFF" w:themeFill="background1"/>
          </w:tcPr>
          <w:p w14:paraId="3D5E2946" w14:textId="77777777" w:rsidR="0045097E" w:rsidRPr="004E45D1" w:rsidRDefault="0045097E" w:rsidP="0045097E">
            <w:pPr>
              <w:rPr>
                <w:rFonts w:asciiTheme="minorHAnsi" w:hAnsiTheme="minorHAnsi"/>
              </w:rPr>
            </w:pPr>
            <w:r w:rsidRPr="004E45D1">
              <w:rPr>
                <w:rFonts w:asciiTheme="minorHAnsi" w:hAnsiTheme="minorHAnsi"/>
              </w:rPr>
              <w:t>Lysine</w:t>
            </w:r>
          </w:p>
        </w:tc>
        <w:tc>
          <w:tcPr>
            <w:tcW w:w="3065" w:type="dxa"/>
            <w:shd w:val="clear" w:color="auto" w:fill="FFFFFF" w:themeFill="background1"/>
          </w:tcPr>
          <w:p w14:paraId="60623766" w14:textId="77777777" w:rsidR="0045097E" w:rsidRPr="004E45D1" w:rsidRDefault="0045097E" w:rsidP="0045097E">
            <w:pPr>
              <w:jc w:val="center"/>
              <w:rPr>
                <w:rFonts w:asciiTheme="minorHAnsi" w:hAnsiTheme="minorHAnsi"/>
              </w:rPr>
            </w:pPr>
            <w:r w:rsidRPr="004E45D1">
              <w:rPr>
                <w:rFonts w:asciiTheme="minorHAnsi" w:hAnsiTheme="minorHAnsi"/>
              </w:rPr>
              <w:t>0.10</w:t>
            </w:r>
          </w:p>
        </w:tc>
      </w:tr>
    </w:tbl>
    <w:p w14:paraId="4879E66D" w14:textId="77777777" w:rsidR="0045097E" w:rsidRPr="004E45D1" w:rsidRDefault="0045097E" w:rsidP="00674E39">
      <w:pPr>
        <w:rPr>
          <w:rFonts w:asciiTheme="minorHAnsi" w:hAnsiTheme="minorHAnsi"/>
        </w:rPr>
      </w:pPr>
    </w:p>
    <w:p w14:paraId="114DF3D3" w14:textId="77777777" w:rsidR="00674E39" w:rsidRPr="004E45D1" w:rsidRDefault="00674E39" w:rsidP="00674E39">
      <w:pPr>
        <w:rPr>
          <w:rFonts w:asciiTheme="minorHAnsi" w:hAnsiTheme="minorHAnsi"/>
        </w:rPr>
      </w:pPr>
    </w:p>
    <w:p w14:paraId="768F8F76" w14:textId="77777777" w:rsidR="00674E39" w:rsidRPr="004E45D1" w:rsidRDefault="00674E39" w:rsidP="00674E39">
      <w:pPr>
        <w:rPr>
          <w:rFonts w:asciiTheme="minorHAnsi" w:hAnsiTheme="minorHAnsi"/>
        </w:rPr>
      </w:pPr>
    </w:p>
    <w:p w14:paraId="0789CC0D" w14:textId="77777777" w:rsidR="0045097E" w:rsidRPr="004E45D1" w:rsidRDefault="0045097E" w:rsidP="0045097E">
      <w:pPr>
        <w:spacing w:line="480" w:lineRule="auto"/>
        <w:rPr>
          <w:rFonts w:asciiTheme="minorHAnsi" w:hAnsiTheme="minorHAnsi"/>
        </w:rPr>
      </w:pPr>
      <w:r w:rsidRPr="004E45D1">
        <w:rPr>
          <w:rFonts w:asciiTheme="minorHAnsi" w:hAnsiTheme="minorHAnsi"/>
          <w:noProof/>
        </w:rPr>
        <w:drawing>
          <wp:inline distT="0" distB="0" distL="0" distR="0" wp14:anchorId="5D0B1D08" wp14:editId="34581C20">
            <wp:extent cx="5747657" cy="2612571"/>
            <wp:effectExtent l="0" t="0" r="5715" b="1651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C65CA24" w14:textId="1B74A29A" w:rsidR="0045097E" w:rsidRPr="004E45D1" w:rsidRDefault="0045097E" w:rsidP="0045097E">
      <w:pPr>
        <w:pStyle w:val="Caption"/>
        <w:rPr>
          <w:rFonts w:asciiTheme="minorHAnsi" w:hAnsiTheme="minorHAnsi"/>
          <w:szCs w:val="24"/>
        </w:rPr>
      </w:pPr>
      <w:bookmarkStart w:id="77" w:name="_Ref452489204"/>
      <w:bookmarkStart w:id="78" w:name="_Toc452489145"/>
      <w:r w:rsidRPr="004E45D1">
        <w:rPr>
          <w:rFonts w:asciiTheme="minorHAnsi" w:hAnsiTheme="minorHAnsi"/>
          <w:szCs w:val="24"/>
        </w:rPr>
        <w:t xml:space="preserve">Figure </w:t>
      </w:r>
      <w:bookmarkEnd w:id="77"/>
      <w:r w:rsidR="00D679B7" w:rsidRPr="004E45D1">
        <w:rPr>
          <w:rFonts w:asciiTheme="minorHAnsi" w:hAnsiTheme="minorHAnsi"/>
          <w:szCs w:val="24"/>
        </w:rPr>
        <w:t>3</w:t>
      </w:r>
      <w:r w:rsidRPr="004E45D1">
        <w:rPr>
          <w:rFonts w:asciiTheme="minorHAnsi" w:hAnsiTheme="minorHAnsi"/>
          <w:szCs w:val="24"/>
        </w:rPr>
        <w:t>.1. Comparison of weight gained across diets</w:t>
      </w:r>
      <w:r w:rsidR="00000055" w:rsidRPr="004E45D1">
        <w:rPr>
          <w:rFonts w:asciiTheme="minorHAnsi" w:hAnsiTheme="minorHAnsi"/>
          <w:szCs w:val="24"/>
        </w:rPr>
        <w:t>. Weight gain was calculated as final body weight at euthanasia minus body weight at hatch. Analysis of variance was performed</w:t>
      </w:r>
      <w:r w:rsidRPr="004E45D1">
        <w:rPr>
          <w:rFonts w:asciiTheme="minorHAnsi" w:hAnsiTheme="minorHAnsi"/>
          <w:szCs w:val="24"/>
        </w:rPr>
        <w:t xml:space="preserve"> (</w:t>
      </w:r>
      <w:r w:rsidR="00000055" w:rsidRPr="004E45D1">
        <w:rPr>
          <w:rFonts w:asciiTheme="minorHAnsi" w:hAnsiTheme="minorHAnsi"/>
          <w:szCs w:val="24"/>
        </w:rPr>
        <w:t xml:space="preserve">n = </w:t>
      </w:r>
      <w:r w:rsidR="006E19CE" w:rsidRPr="004E45D1">
        <w:rPr>
          <w:rFonts w:asciiTheme="minorHAnsi" w:hAnsiTheme="minorHAnsi"/>
          <w:szCs w:val="24"/>
        </w:rPr>
        <w:t xml:space="preserve">87, </w:t>
      </w:r>
      <w:r w:rsidRPr="004E45D1">
        <w:rPr>
          <w:rFonts w:asciiTheme="minorHAnsi" w:hAnsiTheme="minorHAnsi"/>
          <w:szCs w:val="24"/>
        </w:rPr>
        <w:t>P = 0.297).</w:t>
      </w:r>
      <w:bookmarkEnd w:id="78"/>
      <w:r w:rsidRPr="004E45D1">
        <w:rPr>
          <w:rFonts w:asciiTheme="minorHAnsi" w:hAnsiTheme="minorHAnsi"/>
          <w:szCs w:val="24"/>
        </w:rPr>
        <w:t xml:space="preserve"> </w:t>
      </w:r>
    </w:p>
    <w:p w14:paraId="7808A27D" w14:textId="77777777" w:rsidR="0045097E" w:rsidRPr="004E45D1" w:rsidRDefault="0045097E" w:rsidP="0045097E">
      <w:pPr>
        <w:rPr>
          <w:rFonts w:asciiTheme="minorHAnsi" w:hAnsiTheme="minorHAnsi"/>
        </w:rPr>
      </w:pPr>
    </w:p>
    <w:p w14:paraId="7E4E8653" w14:textId="77777777" w:rsidR="0045097E" w:rsidRPr="004E45D1" w:rsidRDefault="0045097E" w:rsidP="0045097E">
      <w:pPr>
        <w:spacing w:line="480" w:lineRule="auto"/>
        <w:rPr>
          <w:rFonts w:asciiTheme="minorHAnsi" w:hAnsiTheme="minorHAnsi"/>
        </w:rPr>
      </w:pPr>
      <w:r w:rsidRPr="004E45D1">
        <w:rPr>
          <w:rFonts w:asciiTheme="minorHAnsi" w:hAnsiTheme="minorHAnsi"/>
          <w:noProof/>
        </w:rPr>
        <w:lastRenderedPageBreak/>
        <w:drawing>
          <wp:inline distT="0" distB="0" distL="0" distR="0" wp14:anchorId="6C1CFBD0" wp14:editId="4624A478">
            <wp:extent cx="5391150" cy="2676525"/>
            <wp:effectExtent l="0" t="0" r="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584142B" w14:textId="52BBD0E6" w:rsidR="0045097E" w:rsidRPr="004E45D1" w:rsidRDefault="0045097E" w:rsidP="0045097E">
      <w:pPr>
        <w:pStyle w:val="Caption"/>
        <w:rPr>
          <w:rFonts w:asciiTheme="minorHAnsi" w:hAnsiTheme="minorHAnsi"/>
          <w:szCs w:val="24"/>
        </w:rPr>
      </w:pPr>
      <w:bookmarkStart w:id="79" w:name="_Ref452489219"/>
      <w:bookmarkStart w:id="80" w:name="_Toc452489146"/>
      <w:r w:rsidRPr="004E45D1">
        <w:rPr>
          <w:rFonts w:asciiTheme="minorHAnsi" w:hAnsiTheme="minorHAnsi"/>
          <w:szCs w:val="24"/>
        </w:rPr>
        <w:t xml:space="preserve">Figure </w:t>
      </w:r>
      <w:bookmarkEnd w:id="79"/>
      <w:r w:rsidR="00D679B7" w:rsidRPr="004E45D1">
        <w:rPr>
          <w:rFonts w:asciiTheme="minorHAnsi" w:hAnsiTheme="minorHAnsi"/>
          <w:szCs w:val="24"/>
        </w:rPr>
        <w:t>3</w:t>
      </w:r>
      <w:r w:rsidRPr="004E45D1">
        <w:rPr>
          <w:rFonts w:asciiTheme="minorHAnsi" w:hAnsiTheme="minorHAnsi"/>
          <w:szCs w:val="24"/>
        </w:rPr>
        <w:t>.2. Percentage of breast muscle to final weight</w:t>
      </w:r>
      <w:r w:rsidR="006E19CE" w:rsidRPr="004E45D1">
        <w:rPr>
          <w:rFonts w:asciiTheme="minorHAnsi" w:hAnsiTheme="minorHAnsi"/>
          <w:szCs w:val="24"/>
        </w:rPr>
        <w:t>. This was calculated as breast weight divided by final body weight at euthanasia, converted to percentages. Analysis of variance was performed</w:t>
      </w:r>
      <w:r w:rsidRPr="004E45D1">
        <w:rPr>
          <w:rFonts w:asciiTheme="minorHAnsi" w:hAnsiTheme="minorHAnsi"/>
          <w:szCs w:val="24"/>
        </w:rPr>
        <w:t xml:space="preserve"> (</w:t>
      </w:r>
      <w:r w:rsidR="006E19CE" w:rsidRPr="004E45D1">
        <w:rPr>
          <w:rFonts w:asciiTheme="minorHAnsi" w:hAnsiTheme="minorHAnsi"/>
          <w:szCs w:val="24"/>
        </w:rPr>
        <w:t xml:space="preserve">n = 87, </w:t>
      </w:r>
      <w:r w:rsidRPr="004E45D1">
        <w:rPr>
          <w:rFonts w:asciiTheme="minorHAnsi" w:hAnsiTheme="minorHAnsi"/>
          <w:szCs w:val="24"/>
        </w:rPr>
        <w:t>P = 0.8644)</w:t>
      </w:r>
      <w:bookmarkEnd w:id="80"/>
    </w:p>
    <w:p w14:paraId="57066C65" w14:textId="77777777" w:rsidR="0045097E" w:rsidRPr="004E45D1" w:rsidRDefault="0045097E" w:rsidP="0045097E">
      <w:pPr>
        <w:rPr>
          <w:rFonts w:asciiTheme="minorHAnsi" w:hAnsiTheme="minorHAnsi"/>
        </w:rPr>
      </w:pPr>
    </w:p>
    <w:p w14:paraId="0039F7B9" w14:textId="77777777" w:rsidR="00674E39" w:rsidRPr="004E45D1" w:rsidRDefault="00674E39" w:rsidP="0045097E">
      <w:pPr>
        <w:rPr>
          <w:rFonts w:asciiTheme="minorHAnsi" w:hAnsiTheme="minorHAnsi"/>
        </w:rPr>
      </w:pPr>
    </w:p>
    <w:p w14:paraId="4AE1201D" w14:textId="77777777" w:rsidR="00674E39" w:rsidRPr="004E45D1" w:rsidRDefault="00674E39" w:rsidP="0045097E">
      <w:pPr>
        <w:rPr>
          <w:rFonts w:asciiTheme="minorHAnsi" w:hAnsiTheme="minorHAnsi"/>
        </w:rPr>
      </w:pPr>
    </w:p>
    <w:p w14:paraId="2C793011" w14:textId="77777777" w:rsidR="0045097E" w:rsidRPr="004E45D1" w:rsidRDefault="0045097E" w:rsidP="0045097E">
      <w:pPr>
        <w:spacing w:line="480" w:lineRule="auto"/>
        <w:rPr>
          <w:rFonts w:asciiTheme="minorHAnsi" w:hAnsiTheme="minorHAnsi"/>
        </w:rPr>
      </w:pPr>
      <w:r w:rsidRPr="004E45D1">
        <w:rPr>
          <w:rFonts w:asciiTheme="minorHAnsi" w:hAnsiTheme="minorHAnsi"/>
          <w:noProof/>
        </w:rPr>
        <w:drawing>
          <wp:inline distT="0" distB="0" distL="0" distR="0" wp14:anchorId="12D94349" wp14:editId="71D72FA1">
            <wp:extent cx="5429250" cy="2809875"/>
            <wp:effectExtent l="0" t="0" r="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035B9B1" w14:textId="52D3C945" w:rsidR="0045097E" w:rsidRPr="004E45D1" w:rsidRDefault="0045097E" w:rsidP="0045097E">
      <w:pPr>
        <w:pStyle w:val="Caption"/>
        <w:rPr>
          <w:rFonts w:asciiTheme="minorHAnsi" w:hAnsiTheme="minorHAnsi"/>
          <w:szCs w:val="24"/>
        </w:rPr>
      </w:pPr>
      <w:bookmarkStart w:id="81" w:name="_Ref452489234"/>
      <w:bookmarkStart w:id="82" w:name="_Toc452489147"/>
      <w:r w:rsidRPr="004E45D1">
        <w:rPr>
          <w:rFonts w:asciiTheme="minorHAnsi" w:hAnsiTheme="minorHAnsi"/>
          <w:szCs w:val="24"/>
        </w:rPr>
        <w:t>Figure</w:t>
      </w:r>
      <w:bookmarkEnd w:id="81"/>
      <w:r w:rsidRPr="004E45D1">
        <w:rPr>
          <w:rFonts w:asciiTheme="minorHAnsi" w:hAnsiTheme="minorHAnsi"/>
          <w:szCs w:val="24"/>
        </w:rPr>
        <w:t xml:space="preserve"> </w:t>
      </w:r>
      <w:r w:rsidR="00D679B7" w:rsidRPr="004E45D1">
        <w:rPr>
          <w:rFonts w:asciiTheme="minorHAnsi" w:hAnsiTheme="minorHAnsi"/>
          <w:szCs w:val="24"/>
        </w:rPr>
        <w:t>3</w:t>
      </w:r>
      <w:r w:rsidRPr="004E45D1">
        <w:rPr>
          <w:rFonts w:asciiTheme="minorHAnsi" w:hAnsiTheme="minorHAnsi"/>
          <w:szCs w:val="24"/>
        </w:rPr>
        <w:t>.3. Percentage abdominal fat of final body weight</w:t>
      </w:r>
      <w:r w:rsidR="006E19CE" w:rsidRPr="004E45D1">
        <w:rPr>
          <w:rFonts w:asciiTheme="minorHAnsi" w:hAnsiTheme="minorHAnsi"/>
          <w:szCs w:val="24"/>
        </w:rPr>
        <w:t>. This was calculated as weight of the abdominal fat pad divided by the final body weight at euthanasia, converted to percentages. Analysis of variance was performed</w:t>
      </w:r>
      <w:r w:rsidRPr="004E45D1">
        <w:rPr>
          <w:rFonts w:asciiTheme="minorHAnsi" w:hAnsiTheme="minorHAnsi"/>
          <w:szCs w:val="24"/>
        </w:rPr>
        <w:t xml:space="preserve"> (</w:t>
      </w:r>
      <w:r w:rsidR="006E19CE" w:rsidRPr="004E45D1">
        <w:rPr>
          <w:rFonts w:asciiTheme="minorHAnsi" w:hAnsiTheme="minorHAnsi"/>
          <w:szCs w:val="24"/>
        </w:rPr>
        <w:t xml:space="preserve">n = 87, </w:t>
      </w:r>
      <w:r w:rsidR="00C716A1" w:rsidRPr="004E45D1">
        <w:rPr>
          <w:rFonts w:asciiTheme="minorHAnsi" w:hAnsiTheme="minorHAnsi"/>
          <w:szCs w:val="24"/>
        </w:rPr>
        <w:t>P = 0.3281</w:t>
      </w:r>
      <w:r w:rsidRPr="004E45D1">
        <w:rPr>
          <w:rFonts w:asciiTheme="minorHAnsi" w:hAnsiTheme="minorHAnsi"/>
          <w:szCs w:val="24"/>
        </w:rPr>
        <w:t>).</w:t>
      </w:r>
      <w:bookmarkEnd w:id="82"/>
    </w:p>
    <w:p w14:paraId="68219A02" w14:textId="77777777" w:rsidR="0045097E" w:rsidRPr="004E45D1" w:rsidRDefault="0045097E" w:rsidP="0045097E">
      <w:pPr>
        <w:spacing w:line="480" w:lineRule="auto"/>
        <w:rPr>
          <w:rFonts w:asciiTheme="minorHAnsi" w:hAnsiTheme="minorHAnsi"/>
        </w:rPr>
      </w:pPr>
      <w:r w:rsidRPr="004E45D1">
        <w:rPr>
          <w:rFonts w:asciiTheme="minorHAnsi" w:hAnsiTheme="minorHAnsi"/>
          <w:noProof/>
        </w:rPr>
        <w:lastRenderedPageBreak/>
        <w:drawing>
          <wp:inline distT="0" distB="0" distL="0" distR="0" wp14:anchorId="252D38A1" wp14:editId="423D2CD2">
            <wp:extent cx="5366657" cy="2895600"/>
            <wp:effectExtent l="0" t="0" r="571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1E2F57" w14:textId="425DA96E" w:rsidR="0045097E" w:rsidRPr="004E45D1" w:rsidRDefault="0045097E" w:rsidP="0045097E">
      <w:pPr>
        <w:pStyle w:val="Caption"/>
        <w:rPr>
          <w:rFonts w:asciiTheme="minorHAnsi" w:hAnsiTheme="minorHAnsi"/>
          <w:szCs w:val="24"/>
        </w:rPr>
      </w:pPr>
      <w:bookmarkStart w:id="83" w:name="_Ref452489364"/>
      <w:bookmarkStart w:id="84" w:name="_Toc452489148"/>
      <w:r w:rsidRPr="004E45D1">
        <w:rPr>
          <w:rFonts w:asciiTheme="minorHAnsi" w:hAnsiTheme="minorHAnsi"/>
          <w:szCs w:val="24"/>
        </w:rPr>
        <w:t xml:space="preserve">Figure </w:t>
      </w:r>
      <w:bookmarkEnd w:id="83"/>
      <w:r w:rsidR="00D679B7" w:rsidRPr="004E45D1">
        <w:rPr>
          <w:rFonts w:asciiTheme="minorHAnsi" w:hAnsiTheme="minorHAnsi"/>
          <w:szCs w:val="24"/>
        </w:rPr>
        <w:t>3</w:t>
      </w:r>
      <w:r w:rsidRPr="004E45D1">
        <w:rPr>
          <w:rFonts w:asciiTheme="minorHAnsi" w:hAnsiTheme="minorHAnsi"/>
          <w:szCs w:val="24"/>
        </w:rPr>
        <w:t>.4. Non-esterified fatty acid concentrations</w:t>
      </w:r>
      <w:r w:rsidR="006E19CE" w:rsidRPr="004E45D1">
        <w:rPr>
          <w:rFonts w:asciiTheme="minorHAnsi" w:hAnsiTheme="minorHAnsi"/>
          <w:szCs w:val="24"/>
        </w:rPr>
        <w:t>. Analysis of variance was performed</w:t>
      </w:r>
      <w:r w:rsidRPr="004E45D1">
        <w:rPr>
          <w:rFonts w:asciiTheme="minorHAnsi" w:hAnsiTheme="minorHAnsi"/>
          <w:szCs w:val="24"/>
        </w:rPr>
        <w:t xml:space="preserve"> (</w:t>
      </w:r>
      <w:r w:rsidR="006E19CE" w:rsidRPr="004E45D1">
        <w:rPr>
          <w:rFonts w:asciiTheme="minorHAnsi" w:hAnsiTheme="minorHAnsi"/>
          <w:szCs w:val="24"/>
        </w:rPr>
        <w:t xml:space="preserve">n = 74, </w:t>
      </w:r>
      <w:r w:rsidRPr="004E45D1">
        <w:rPr>
          <w:rFonts w:asciiTheme="minorHAnsi" w:hAnsiTheme="minorHAnsi"/>
          <w:szCs w:val="24"/>
        </w:rPr>
        <w:t>P = 0.114).</w:t>
      </w:r>
      <w:bookmarkEnd w:id="84"/>
      <w:r w:rsidRPr="004E45D1">
        <w:rPr>
          <w:rFonts w:asciiTheme="minorHAnsi" w:hAnsiTheme="minorHAnsi"/>
          <w:szCs w:val="24"/>
        </w:rPr>
        <w:t xml:space="preserve"> </w:t>
      </w:r>
    </w:p>
    <w:p w14:paraId="3D039120" w14:textId="77777777" w:rsidR="0006330E" w:rsidRPr="004E45D1" w:rsidRDefault="0006330E" w:rsidP="0006330E">
      <w:pPr>
        <w:rPr>
          <w:rFonts w:asciiTheme="minorHAnsi" w:hAnsiTheme="minorHAnsi"/>
        </w:rPr>
      </w:pPr>
    </w:p>
    <w:p w14:paraId="3999E34F" w14:textId="77777777" w:rsidR="00674E39" w:rsidRPr="004E45D1" w:rsidRDefault="00674E39" w:rsidP="0006330E">
      <w:pPr>
        <w:rPr>
          <w:rFonts w:asciiTheme="minorHAnsi" w:hAnsiTheme="minorHAnsi"/>
        </w:rPr>
      </w:pPr>
    </w:p>
    <w:p w14:paraId="5FB22FB4" w14:textId="77777777" w:rsidR="00674E39" w:rsidRPr="004E45D1" w:rsidRDefault="00674E39" w:rsidP="0006330E">
      <w:pPr>
        <w:rPr>
          <w:rFonts w:asciiTheme="minorHAnsi" w:hAnsiTheme="minorHAnsi"/>
        </w:rPr>
      </w:pPr>
    </w:p>
    <w:p w14:paraId="3C64688A" w14:textId="77777777" w:rsidR="0045097E" w:rsidRPr="004E45D1" w:rsidRDefault="0045097E" w:rsidP="0045097E">
      <w:pPr>
        <w:spacing w:line="480" w:lineRule="auto"/>
        <w:rPr>
          <w:rFonts w:asciiTheme="minorHAnsi" w:hAnsiTheme="minorHAnsi"/>
        </w:rPr>
      </w:pPr>
      <w:r w:rsidRPr="004E45D1">
        <w:rPr>
          <w:rFonts w:asciiTheme="minorHAnsi" w:hAnsiTheme="minorHAnsi"/>
          <w:noProof/>
        </w:rPr>
        <w:drawing>
          <wp:inline distT="0" distB="0" distL="0" distR="0" wp14:anchorId="6E600F19" wp14:editId="1C680A46">
            <wp:extent cx="5400675" cy="2933700"/>
            <wp:effectExtent l="0" t="0" r="952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CE352EA" w14:textId="28C2D082" w:rsidR="0006330E" w:rsidRPr="004E45D1" w:rsidRDefault="00D679B7" w:rsidP="00C543CA">
      <w:pPr>
        <w:pStyle w:val="Caption"/>
        <w:rPr>
          <w:rFonts w:asciiTheme="minorHAnsi" w:hAnsiTheme="minorHAnsi"/>
          <w:szCs w:val="24"/>
        </w:rPr>
      </w:pPr>
      <w:bookmarkStart w:id="85" w:name="_Ref452489429"/>
      <w:bookmarkStart w:id="86" w:name="_Toc452489149"/>
      <w:r w:rsidRPr="004E45D1">
        <w:rPr>
          <w:rFonts w:asciiTheme="minorHAnsi" w:hAnsiTheme="minorHAnsi"/>
          <w:szCs w:val="24"/>
        </w:rPr>
        <w:t>Figure 3</w:t>
      </w:r>
      <w:r w:rsidR="0045097E" w:rsidRPr="004E45D1">
        <w:rPr>
          <w:rFonts w:asciiTheme="minorHAnsi" w:hAnsiTheme="minorHAnsi"/>
          <w:szCs w:val="24"/>
        </w:rPr>
        <w:t>.5</w:t>
      </w:r>
      <w:bookmarkEnd w:id="85"/>
      <w:r w:rsidR="0045097E" w:rsidRPr="004E45D1">
        <w:rPr>
          <w:rFonts w:asciiTheme="minorHAnsi" w:hAnsiTheme="minorHAnsi"/>
          <w:szCs w:val="24"/>
        </w:rPr>
        <w:t>. Compa</w:t>
      </w:r>
      <w:r w:rsidR="006E19CE" w:rsidRPr="004E45D1">
        <w:rPr>
          <w:rFonts w:asciiTheme="minorHAnsi" w:hAnsiTheme="minorHAnsi"/>
          <w:szCs w:val="24"/>
        </w:rPr>
        <w:t xml:space="preserve">rison of average adipocyte size across diets. Analysis of variance was performed </w:t>
      </w:r>
      <w:r w:rsidR="0045097E" w:rsidRPr="004E45D1">
        <w:rPr>
          <w:rFonts w:asciiTheme="minorHAnsi" w:hAnsiTheme="minorHAnsi"/>
          <w:szCs w:val="24"/>
        </w:rPr>
        <w:t>(</w:t>
      </w:r>
      <w:r w:rsidR="006E19CE" w:rsidRPr="004E45D1">
        <w:rPr>
          <w:rFonts w:asciiTheme="minorHAnsi" w:hAnsiTheme="minorHAnsi"/>
          <w:szCs w:val="24"/>
        </w:rPr>
        <w:t xml:space="preserve">n = 20, </w:t>
      </w:r>
      <w:r w:rsidR="0045097E" w:rsidRPr="004E45D1">
        <w:rPr>
          <w:rFonts w:asciiTheme="minorHAnsi" w:hAnsiTheme="minorHAnsi"/>
          <w:szCs w:val="24"/>
        </w:rPr>
        <w:t>P &lt; 0.</w:t>
      </w:r>
      <w:r w:rsidR="00657226" w:rsidRPr="004E45D1">
        <w:rPr>
          <w:rFonts w:asciiTheme="minorHAnsi" w:hAnsiTheme="minorHAnsi"/>
          <w:szCs w:val="24"/>
        </w:rPr>
        <w:t>0</w:t>
      </w:r>
      <w:r w:rsidR="0045097E" w:rsidRPr="004E45D1">
        <w:rPr>
          <w:rFonts w:asciiTheme="minorHAnsi" w:hAnsiTheme="minorHAnsi"/>
          <w:szCs w:val="24"/>
        </w:rPr>
        <w:t>001).</w:t>
      </w:r>
      <w:bookmarkEnd w:id="86"/>
    </w:p>
    <w:p w14:paraId="76BD4C4E" w14:textId="2ED5DB19" w:rsidR="00BB6F22" w:rsidRPr="004E45D1" w:rsidRDefault="00BB6F22" w:rsidP="00BB6F22">
      <w:pPr>
        <w:pStyle w:val="Caption"/>
        <w:rPr>
          <w:rFonts w:asciiTheme="minorHAnsi" w:hAnsiTheme="minorHAnsi"/>
          <w:szCs w:val="24"/>
        </w:rPr>
      </w:pPr>
      <w:r w:rsidRPr="004E45D1">
        <w:rPr>
          <w:rFonts w:asciiTheme="minorHAnsi" w:hAnsiTheme="minorHAnsi"/>
          <w:noProof/>
          <w:szCs w:val="24"/>
        </w:rPr>
        <w:lastRenderedPageBreak/>
        <w:drawing>
          <wp:inline distT="0" distB="0" distL="0" distR="0" wp14:anchorId="5AEB4B5E" wp14:editId="7BCDEC06">
            <wp:extent cx="5514975" cy="2581275"/>
            <wp:effectExtent l="0" t="0" r="9525"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72533E3" w14:textId="77777777" w:rsidR="00BB6F22" w:rsidRPr="004E45D1" w:rsidRDefault="00BB6F22" w:rsidP="00BB6F22">
      <w:pPr>
        <w:rPr>
          <w:rFonts w:asciiTheme="minorHAnsi" w:hAnsiTheme="minorHAnsi"/>
        </w:rPr>
      </w:pPr>
    </w:p>
    <w:p w14:paraId="0FBDAB36" w14:textId="43093BDA" w:rsidR="00C543CA" w:rsidRPr="004E45D1" w:rsidRDefault="00D679B7" w:rsidP="00BB6F22">
      <w:pPr>
        <w:pStyle w:val="Caption"/>
        <w:rPr>
          <w:rFonts w:asciiTheme="minorHAnsi" w:hAnsiTheme="minorHAnsi"/>
          <w:szCs w:val="24"/>
        </w:rPr>
      </w:pPr>
      <w:r w:rsidRPr="004E45D1">
        <w:rPr>
          <w:rFonts w:asciiTheme="minorHAnsi" w:hAnsiTheme="minorHAnsi"/>
          <w:szCs w:val="24"/>
        </w:rPr>
        <w:t>Figure 3</w:t>
      </w:r>
      <w:r w:rsidR="00C543CA" w:rsidRPr="004E45D1">
        <w:rPr>
          <w:rFonts w:asciiTheme="minorHAnsi" w:hAnsiTheme="minorHAnsi"/>
          <w:szCs w:val="24"/>
        </w:rPr>
        <w:t>.6.</w:t>
      </w:r>
      <w:r w:rsidR="00BB6F22" w:rsidRPr="004E45D1">
        <w:rPr>
          <w:rFonts w:asciiTheme="minorHAnsi" w:hAnsiTheme="minorHAnsi"/>
          <w:szCs w:val="24"/>
        </w:rPr>
        <w:t xml:space="preserve"> Relative frequency of adipocyte size (um</w:t>
      </w:r>
      <w:r w:rsidR="00BB6F22" w:rsidRPr="004E45D1">
        <w:rPr>
          <w:rFonts w:asciiTheme="minorHAnsi" w:hAnsiTheme="minorHAnsi"/>
          <w:szCs w:val="24"/>
          <w:vertAlign w:val="superscript"/>
        </w:rPr>
        <w:t>2</w:t>
      </w:r>
      <w:r w:rsidR="00BB6F22" w:rsidRPr="004E45D1">
        <w:rPr>
          <w:rFonts w:asciiTheme="minorHAnsi" w:hAnsiTheme="minorHAnsi"/>
          <w:szCs w:val="24"/>
        </w:rPr>
        <w:t>).</w:t>
      </w:r>
      <w:r w:rsidR="00842333" w:rsidRPr="004E45D1">
        <w:rPr>
          <w:rFonts w:asciiTheme="minorHAnsi" w:hAnsiTheme="minorHAnsi"/>
          <w:szCs w:val="24"/>
        </w:rPr>
        <w:t xml:space="preserve"> Analysis of variance was performed (n=20, </w:t>
      </w:r>
      <w:r w:rsidR="00D21E66" w:rsidRPr="004E45D1">
        <w:rPr>
          <w:rFonts w:asciiTheme="minorHAnsi" w:hAnsiTheme="minorHAnsi"/>
          <w:szCs w:val="24"/>
        </w:rPr>
        <w:t>P &lt;0.0001, P = 0.0133, P &lt; 0.0001, P = 0.09181, respectively</w:t>
      </w:r>
      <w:r w:rsidR="00842333" w:rsidRPr="004E45D1">
        <w:rPr>
          <w:rFonts w:asciiTheme="minorHAnsi" w:hAnsiTheme="minorHAnsi"/>
          <w:szCs w:val="24"/>
        </w:rPr>
        <w:t>)</w:t>
      </w:r>
      <w:r w:rsidR="00D21E66" w:rsidRPr="004E45D1">
        <w:rPr>
          <w:rFonts w:asciiTheme="minorHAnsi" w:hAnsiTheme="minorHAnsi"/>
          <w:szCs w:val="24"/>
        </w:rPr>
        <w:t>. Letters are used to indicate</w:t>
      </w:r>
      <w:r w:rsidR="00F040BF" w:rsidRPr="004E45D1">
        <w:rPr>
          <w:rFonts w:asciiTheme="minorHAnsi" w:hAnsiTheme="minorHAnsi"/>
          <w:szCs w:val="24"/>
        </w:rPr>
        <w:t xml:space="preserve"> statistically significant differences. </w:t>
      </w:r>
    </w:p>
    <w:p w14:paraId="4606CD31" w14:textId="77777777" w:rsidR="00FD567D" w:rsidRPr="004E45D1" w:rsidRDefault="00FD567D" w:rsidP="00FD567D">
      <w:pPr>
        <w:rPr>
          <w:rFonts w:asciiTheme="minorHAnsi" w:hAnsiTheme="minorHAnsi"/>
        </w:rPr>
      </w:pPr>
    </w:p>
    <w:p w14:paraId="51DCFCB5" w14:textId="77777777" w:rsidR="00674E39" w:rsidRPr="004E45D1" w:rsidRDefault="00674E39" w:rsidP="00FD567D">
      <w:pPr>
        <w:rPr>
          <w:rFonts w:asciiTheme="minorHAnsi" w:hAnsiTheme="minorHAnsi"/>
        </w:rPr>
      </w:pPr>
    </w:p>
    <w:p w14:paraId="25D7904F" w14:textId="77777777" w:rsidR="00674E39" w:rsidRPr="004E45D1" w:rsidRDefault="00674E39" w:rsidP="00FD567D">
      <w:pPr>
        <w:rPr>
          <w:rFonts w:asciiTheme="minorHAnsi" w:hAnsiTheme="minorHAnsi"/>
        </w:rPr>
      </w:pPr>
    </w:p>
    <w:p w14:paraId="14BFCCDB" w14:textId="77777777" w:rsidR="0045097E" w:rsidRPr="004E45D1" w:rsidRDefault="0045097E" w:rsidP="0045097E">
      <w:pPr>
        <w:spacing w:line="480" w:lineRule="auto"/>
        <w:rPr>
          <w:rFonts w:asciiTheme="minorHAnsi" w:hAnsiTheme="minorHAnsi"/>
        </w:rPr>
      </w:pPr>
      <w:r w:rsidRPr="004E45D1">
        <w:rPr>
          <w:rFonts w:asciiTheme="minorHAnsi" w:hAnsiTheme="minorHAnsi"/>
          <w:noProof/>
        </w:rPr>
        <w:drawing>
          <wp:inline distT="0" distB="0" distL="0" distR="0" wp14:anchorId="2E8ADFE6" wp14:editId="7AB826C9">
            <wp:extent cx="5476875" cy="2771775"/>
            <wp:effectExtent l="0" t="0" r="952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D22A588" w14:textId="3645F65F" w:rsidR="0045097E" w:rsidRPr="004E45D1" w:rsidRDefault="00D679B7" w:rsidP="0045097E">
      <w:pPr>
        <w:pStyle w:val="Caption"/>
        <w:rPr>
          <w:rFonts w:asciiTheme="minorHAnsi" w:hAnsiTheme="minorHAnsi"/>
          <w:szCs w:val="24"/>
        </w:rPr>
      </w:pPr>
      <w:bookmarkStart w:id="87" w:name="_Toc452489150"/>
      <w:r w:rsidRPr="004E45D1">
        <w:rPr>
          <w:rFonts w:asciiTheme="minorHAnsi" w:hAnsiTheme="minorHAnsi"/>
          <w:szCs w:val="24"/>
        </w:rPr>
        <w:t>Figure 3</w:t>
      </w:r>
      <w:r w:rsidR="0045097E" w:rsidRPr="004E45D1">
        <w:rPr>
          <w:rFonts w:asciiTheme="minorHAnsi" w:hAnsiTheme="minorHAnsi"/>
          <w:szCs w:val="24"/>
        </w:rPr>
        <w:t>.</w:t>
      </w:r>
      <w:r w:rsidR="00C543CA" w:rsidRPr="004E45D1">
        <w:rPr>
          <w:rFonts w:asciiTheme="minorHAnsi" w:hAnsiTheme="minorHAnsi"/>
          <w:szCs w:val="24"/>
        </w:rPr>
        <w:t>7</w:t>
      </w:r>
      <w:r w:rsidR="0045097E" w:rsidRPr="004E45D1">
        <w:rPr>
          <w:rFonts w:asciiTheme="minorHAnsi" w:hAnsiTheme="minorHAnsi"/>
          <w:szCs w:val="24"/>
        </w:rPr>
        <w:t>. Average absorbance</w:t>
      </w:r>
      <w:bookmarkEnd w:id="87"/>
      <w:r w:rsidR="0045097E" w:rsidRPr="004E45D1">
        <w:rPr>
          <w:rFonts w:asciiTheme="minorHAnsi" w:hAnsiTheme="minorHAnsi"/>
          <w:szCs w:val="24"/>
        </w:rPr>
        <w:t xml:space="preserve"> differentiation study</w:t>
      </w:r>
      <w:r w:rsidR="00F040BF" w:rsidRPr="004E45D1">
        <w:rPr>
          <w:rFonts w:asciiTheme="minorHAnsi" w:hAnsiTheme="minorHAnsi"/>
          <w:szCs w:val="24"/>
        </w:rPr>
        <w:t>. Analysis of variance was performed for the spontaneous and induced groups separately</w:t>
      </w:r>
      <w:r w:rsidR="00281932" w:rsidRPr="004E45D1">
        <w:rPr>
          <w:rFonts w:asciiTheme="minorHAnsi" w:hAnsiTheme="minorHAnsi"/>
          <w:szCs w:val="24"/>
        </w:rPr>
        <w:t xml:space="preserve"> </w:t>
      </w:r>
      <w:r w:rsidR="00503B39" w:rsidRPr="004E45D1">
        <w:rPr>
          <w:rFonts w:asciiTheme="minorHAnsi" w:hAnsiTheme="minorHAnsi"/>
          <w:szCs w:val="24"/>
        </w:rPr>
        <w:t>(P &lt; 0.0001</w:t>
      </w:r>
      <w:r w:rsidR="00F040BF" w:rsidRPr="004E45D1">
        <w:rPr>
          <w:rFonts w:asciiTheme="minorHAnsi" w:hAnsiTheme="minorHAnsi"/>
          <w:szCs w:val="24"/>
        </w:rPr>
        <w:t xml:space="preserve"> for both groups</w:t>
      </w:r>
      <w:r w:rsidR="00503B39" w:rsidRPr="004E45D1">
        <w:rPr>
          <w:rFonts w:asciiTheme="minorHAnsi" w:hAnsiTheme="minorHAnsi"/>
          <w:szCs w:val="24"/>
        </w:rPr>
        <w:t>).</w:t>
      </w:r>
      <w:r w:rsidR="00F040BF" w:rsidRPr="004E45D1">
        <w:rPr>
          <w:rFonts w:asciiTheme="minorHAnsi" w:hAnsiTheme="minorHAnsi"/>
          <w:szCs w:val="24"/>
        </w:rPr>
        <w:t xml:space="preserve"> Letters are used to indicate statistically significant differences. </w:t>
      </w:r>
    </w:p>
    <w:p w14:paraId="5535202E" w14:textId="77777777" w:rsidR="0045097E" w:rsidRPr="004E45D1" w:rsidRDefault="0045097E" w:rsidP="0045097E">
      <w:pPr>
        <w:rPr>
          <w:rFonts w:asciiTheme="minorHAnsi" w:hAnsiTheme="minorHAnsi"/>
        </w:rPr>
      </w:pPr>
    </w:p>
    <w:p w14:paraId="79C354B8" w14:textId="0B9EE188" w:rsidR="0045097E" w:rsidRPr="004E45D1" w:rsidRDefault="0045097E" w:rsidP="00281932">
      <w:pPr>
        <w:pStyle w:val="Caption"/>
        <w:rPr>
          <w:rFonts w:asciiTheme="minorHAnsi" w:hAnsiTheme="minorHAnsi"/>
          <w:szCs w:val="24"/>
        </w:rPr>
      </w:pPr>
      <w:r w:rsidRPr="004E45D1">
        <w:rPr>
          <w:rFonts w:asciiTheme="minorHAnsi" w:hAnsiTheme="minorHAnsi"/>
          <w:noProof/>
          <w:szCs w:val="24"/>
        </w:rPr>
        <w:drawing>
          <wp:inline distT="0" distB="0" distL="0" distR="0" wp14:anchorId="3E5FD010" wp14:editId="0FFFCC6B">
            <wp:extent cx="5344795" cy="2762250"/>
            <wp:effectExtent l="0" t="0" r="825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EA4F4FA" w14:textId="44548E4D" w:rsidR="00923A14" w:rsidRPr="004E45D1" w:rsidRDefault="00D679B7" w:rsidP="001B32E8">
      <w:pPr>
        <w:pStyle w:val="Caption"/>
        <w:rPr>
          <w:rFonts w:asciiTheme="minorHAnsi" w:hAnsiTheme="minorHAnsi"/>
          <w:szCs w:val="24"/>
        </w:rPr>
      </w:pPr>
      <w:bookmarkStart w:id="88" w:name="_Toc452489152"/>
      <w:r w:rsidRPr="004E45D1">
        <w:rPr>
          <w:rFonts w:asciiTheme="minorHAnsi" w:hAnsiTheme="minorHAnsi"/>
          <w:szCs w:val="24"/>
        </w:rPr>
        <w:t>Figure 3</w:t>
      </w:r>
      <w:r w:rsidR="0045097E" w:rsidRPr="004E45D1">
        <w:rPr>
          <w:rFonts w:asciiTheme="minorHAnsi" w:hAnsiTheme="minorHAnsi"/>
          <w:szCs w:val="24"/>
        </w:rPr>
        <w:t xml:space="preserve">.8. Basal </w:t>
      </w:r>
      <w:r w:rsidR="0006330E" w:rsidRPr="004E45D1">
        <w:rPr>
          <w:rFonts w:asciiTheme="minorHAnsi" w:hAnsiTheme="minorHAnsi"/>
          <w:szCs w:val="24"/>
        </w:rPr>
        <w:t xml:space="preserve">vs. glucagon treated </w:t>
      </w:r>
      <w:r w:rsidR="0045097E" w:rsidRPr="004E45D1">
        <w:rPr>
          <w:rFonts w:asciiTheme="minorHAnsi" w:hAnsiTheme="minorHAnsi"/>
          <w:szCs w:val="24"/>
        </w:rPr>
        <w:t>ex vivo non-esterified fatty acid concentrations</w:t>
      </w:r>
      <w:r w:rsidR="0048020A" w:rsidRPr="004E45D1">
        <w:rPr>
          <w:rFonts w:asciiTheme="minorHAnsi" w:hAnsiTheme="minorHAnsi"/>
          <w:szCs w:val="24"/>
        </w:rPr>
        <w:t>. Analysis of variance was performed for basal and glucagon treated groups separately</w:t>
      </w:r>
      <w:r w:rsidR="00455567" w:rsidRPr="004E45D1">
        <w:rPr>
          <w:rFonts w:asciiTheme="minorHAnsi" w:hAnsiTheme="minorHAnsi"/>
          <w:szCs w:val="24"/>
        </w:rPr>
        <w:t xml:space="preserve"> (P = </w:t>
      </w:r>
      <w:r w:rsidR="00A370A1" w:rsidRPr="004E45D1">
        <w:rPr>
          <w:rFonts w:asciiTheme="minorHAnsi" w:hAnsiTheme="minorHAnsi"/>
          <w:szCs w:val="24"/>
        </w:rPr>
        <w:t>0.3360 and 0.7071</w:t>
      </w:r>
      <w:r w:rsidR="0048020A" w:rsidRPr="004E45D1">
        <w:rPr>
          <w:rFonts w:asciiTheme="minorHAnsi" w:hAnsiTheme="minorHAnsi"/>
          <w:szCs w:val="24"/>
        </w:rPr>
        <w:t>, respectively</w:t>
      </w:r>
      <w:r w:rsidR="0045097E" w:rsidRPr="004E45D1">
        <w:rPr>
          <w:rFonts w:asciiTheme="minorHAnsi" w:hAnsiTheme="minorHAnsi"/>
          <w:szCs w:val="24"/>
        </w:rPr>
        <w:t>).</w:t>
      </w:r>
      <w:bookmarkEnd w:id="88"/>
      <w:r w:rsidR="00A370A1" w:rsidRPr="004E45D1">
        <w:rPr>
          <w:rFonts w:asciiTheme="minorHAnsi" w:hAnsiTheme="minorHAnsi"/>
          <w:szCs w:val="24"/>
        </w:rPr>
        <w:t xml:space="preserve"> </w:t>
      </w:r>
      <w:r w:rsidR="00F040BF" w:rsidRPr="004E45D1">
        <w:rPr>
          <w:rFonts w:asciiTheme="minorHAnsi" w:hAnsiTheme="minorHAnsi"/>
          <w:szCs w:val="24"/>
        </w:rPr>
        <w:t xml:space="preserve"> </w:t>
      </w:r>
    </w:p>
    <w:p w14:paraId="7BBA4A9A" w14:textId="77777777" w:rsidR="00D15062" w:rsidRPr="004E45D1" w:rsidRDefault="00D15062" w:rsidP="00D15062">
      <w:pPr>
        <w:rPr>
          <w:rFonts w:asciiTheme="minorHAnsi" w:hAnsiTheme="minorHAnsi"/>
        </w:rPr>
      </w:pPr>
    </w:p>
    <w:p w14:paraId="59C7F765" w14:textId="77777777" w:rsidR="00674E39" w:rsidRPr="004E45D1" w:rsidRDefault="00674E39" w:rsidP="00D15062">
      <w:pPr>
        <w:rPr>
          <w:rFonts w:asciiTheme="minorHAnsi" w:hAnsiTheme="minorHAnsi"/>
        </w:rPr>
      </w:pPr>
    </w:p>
    <w:p w14:paraId="676ACF95" w14:textId="77777777" w:rsidR="00674E39" w:rsidRPr="004E45D1" w:rsidRDefault="00674E39" w:rsidP="00D15062">
      <w:pPr>
        <w:rPr>
          <w:rFonts w:asciiTheme="minorHAnsi" w:hAnsiTheme="minorHAnsi"/>
        </w:rPr>
      </w:pPr>
    </w:p>
    <w:p w14:paraId="4C66E2B9" w14:textId="77777777" w:rsidR="009F106D" w:rsidRPr="004E45D1" w:rsidRDefault="00D15062">
      <w:pPr>
        <w:rPr>
          <w:rFonts w:asciiTheme="minorHAnsi" w:hAnsiTheme="minorHAnsi"/>
        </w:rPr>
      </w:pPr>
      <w:r w:rsidRPr="004E45D1">
        <w:rPr>
          <w:rFonts w:asciiTheme="minorHAnsi" w:hAnsiTheme="minorHAnsi"/>
          <w:noProof/>
        </w:rPr>
        <w:drawing>
          <wp:inline distT="0" distB="0" distL="0" distR="0" wp14:anchorId="65444DF0" wp14:editId="4CADD0BC">
            <wp:extent cx="5377543" cy="2471057"/>
            <wp:effectExtent l="0" t="0" r="13970" b="571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DD7FBB1" w14:textId="77777777" w:rsidR="009F106D" w:rsidRPr="004E45D1" w:rsidRDefault="009F106D">
      <w:pPr>
        <w:rPr>
          <w:rFonts w:asciiTheme="minorHAnsi" w:hAnsiTheme="minorHAnsi"/>
        </w:rPr>
      </w:pPr>
    </w:p>
    <w:p w14:paraId="31AF8DD0" w14:textId="4B66CA79" w:rsidR="0045097E" w:rsidRPr="004E45D1" w:rsidRDefault="009F106D" w:rsidP="009F106D">
      <w:pPr>
        <w:pStyle w:val="Caption"/>
        <w:rPr>
          <w:rFonts w:asciiTheme="minorHAnsi" w:hAnsiTheme="minorHAnsi"/>
        </w:rPr>
      </w:pPr>
      <w:r w:rsidRPr="004E45D1">
        <w:rPr>
          <w:rFonts w:asciiTheme="minorHAnsi" w:hAnsiTheme="minorHAnsi"/>
        </w:rPr>
        <w:t xml:space="preserve">Figure </w:t>
      </w:r>
      <w:r w:rsidR="00D679B7" w:rsidRPr="004E45D1">
        <w:rPr>
          <w:rFonts w:asciiTheme="minorHAnsi" w:hAnsiTheme="minorHAnsi"/>
        </w:rPr>
        <w:t>3.</w:t>
      </w:r>
      <w:r w:rsidR="00BC0439" w:rsidRPr="004E45D1">
        <w:rPr>
          <w:rFonts w:asciiTheme="minorHAnsi" w:hAnsiTheme="minorHAnsi"/>
        </w:rPr>
        <w:t xml:space="preserve">9. ΔCq was calculated </w:t>
      </w:r>
      <w:r w:rsidR="007B6F1B" w:rsidRPr="004E45D1">
        <w:rPr>
          <w:rFonts w:asciiTheme="minorHAnsi" w:hAnsiTheme="minorHAnsi"/>
        </w:rPr>
        <w:t>as the average gene of interest (</w:t>
      </w:r>
      <w:r w:rsidR="00481304" w:rsidRPr="004E45D1">
        <w:rPr>
          <w:rFonts w:asciiTheme="minorHAnsi" w:hAnsiTheme="minorHAnsi"/>
        </w:rPr>
        <w:t>PPARɣ</w:t>
      </w:r>
      <w:r w:rsidR="007B6F1B" w:rsidRPr="004E45D1">
        <w:rPr>
          <w:rFonts w:asciiTheme="minorHAnsi" w:hAnsiTheme="minorHAnsi"/>
        </w:rPr>
        <w:t xml:space="preserve">) expression minus the average housekeeping gene (TBC) </w:t>
      </w:r>
      <w:r w:rsidR="00BC0439" w:rsidRPr="004E45D1">
        <w:rPr>
          <w:rFonts w:asciiTheme="minorHAnsi" w:hAnsiTheme="minorHAnsi"/>
        </w:rPr>
        <w:t>expression.</w:t>
      </w:r>
      <w:r w:rsidR="002002F1" w:rsidRPr="004E45D1">
        <w:rPr>
          <w:rFonts w:asciiTheme="minorHAnsi" w:hAnsiTheme="minorHAnsi"/>
        </w:rPr>
        <w:t xml:space="preserve"> Analysis of variance was performed</w:t>
      </w:r>
      <w:r w:rsidR="00BC0439" w:rsidRPr="004E45D1">
        <w:rPr>
          <w:rFonts w:asciiTheme="minorHAnsi" w:hAnsiTheme="minorHAnsi"/>
        </w:rPr>
        <w:t xml:space="preserve"> </w:t>
      </w:r>
      <w:r w:rsidR="00E02E7D" w:rsidRPr="004E45D1">
        <w:rPr>
          <w:rFonts w:asciiTheme="minorHAnsi" w:hAnsiTheme="minorHAnsi"/>
        </w:rPr>
        <w:t>(P = 0.1313</w:t>
      </w:r>
      <w:r w:rsidR="00BC36B2" w:rsidRPr="004E45D1">
        <w:rPr>
          <w:rFonts w:asciiTheme="minorHAnsi" w:hAnsiTheme="minorHAnsi"/>
        </w:rPr>
        <w:t>)</w:t>
      </w:r>
      <w:r w:rsidR="002002F1" w:rsidRPr="004E45D1">
        <w:rPr>
          <w:rFonts w:asciiTheme="minorHAnsi" w:hAnsiTheme="minorHAnsi"/>
        </w:rPr>
        <w:t>.</w:t>
      </w:r>
      <w:r w:rsidR="0045097E" w:rsidRPr="004E45D1">
        <w:rPr>
          <w:rFonts w:asciiTheme="minorHAnsi" w:hAnsiTheme="minorHAnsi"/>
        </w:rPr>
        <w:br w:type="page"/>
      </w:r>
    </w:p>
    <w:p w14:paraId="4956FDCD" w14:textId="3623ADE2" w:rsidR="00236E6D" w:rsidRPr="004E45D1" w:rsidRDefault="006855CA" w:rsidP="00CB39C1">
      <w:pPr>
        <w:pStyle w:val="Heading1"/>
      </w:pPr>
      <w:bookmarkStart w:id="89" w:name="_Toc458798876"/>
      <w:r w:rsidRPr="004E45D1">
        <w:lastRenderedPageBreak/>
        <w:t xml:space="preserve">Chapter </w:t>
      </w:r>
      <w:r w:rsidR="00326B3D" w:rsidRPr="004E45D1">
        <w:t>4</w:t>
      </w:r>
      <w:r w:rsidR="002E7381" w:rsidRPr="004E45D1">
        <w:t xml:space="preserve">. </w:t>
      </w:r>
      <w:r w:rsidR="0042236E" w:rsidRPr="004E45D1">
        <w:t xml:space="preserve">In Ovo </w:t>
      </w:r>
      <w:r w:rsidR="009A450E" w:rsidRPr="004E45D1">
        <w:t>Supplementation of Omega-3 and Omega-6 Fatty Acids</w:t>
      </w:r>
      <w:bookmarkEnd w:id="89"/>
    </w:p>
    <w:p w14:paraId="6049F596" w14:textId="77777777" w:rsidR="00325A75" w:rsidRPr="004E45D1" w:rsidRDefault="00325A75" w:rsidP="008A1D4C">
      <w:pPr>
        <w:pStyle w:val="Heading2"/>
      </w:pPr>
      <w:r w:rsidRPr="004E45D1">
        <w:br w:type="page"/>
      </w:r>
    </w:p>
    <w:p w14:paraId="394DE242" w14:textId="7BEDBE1D" w:rsidR="00326B3D" w:rsidRPr="004E45D1" w:rsidRDefault="00326B3D" w:rsidP="008A1D4C">
      <w:pPr>
        <w:pStyle w:val="Heading2"/>
      </w:pPr>
      <w:bookmarkStart w:id="90" w:name="_Toc458798877"/>
      <w:r w:rsidRPr="004E45D1">
        <w:lastRenderedPageBreak/>
        <w:t>4.1 Abstract</w:t>
      </w:r>
      <w:bookmarkEnd w:id="90"/>
    </w:p>
    <w:p w14:paraId="3572434C" w14:textId="5E020118" w:rsidR="00AB4BAA" w:rsidRPr="004E45D1" w:rsidRDefault="00F34148" w:rsidP="00AB4BAA">
      <w:pPr>
        <w:spacing w:line="480" w:lineRule="auto"/>
        <w:rPr>
          <w:rFonts w:asciiTheme="minorHAnsi" w:hAnsiTheme="minorHAnsi"/>
        </w:rPr>
      </w:pPr>
      <w:r w:rsidRPr="004E45D1">
        <w:rPr>
          <w:rFonts w:asciiTheme="minorHAnsi" w:hAnsiTheme="minorHAnsi"/>
        </w:rPr>
        <w:tab/>
      </w:r>
      <w:r w:rsidR="00B01C8C">
        <w:rPr>
          <w:rFonts w:asciiTheme="minorHAnsi" w:hAnsiTheme="minorHAnsi"/>
        </w:rPr>
        <w:t xml:space="preserve">Excess fatness is a cause for profit loss in the broiler chicken industry, as fat has a much lower market value than muscle. </w:t>
      </w:r>
      <w:r w:rsidR="006B4520" w:rsidRPr="004E45D1">
        <w:rPr>
          <w:rFonts w:asciiTheme="minorHAnsi" w:hAnsiTheme="minorHAnsi"/>
          <w:i/>
        </w:rPr>
        <w:t>In ovo</w:t>
      </w:r>
      <w:r w:rsidR="006B4520" w:rsidRPr="004E45D1">
        <w:rPr>
          <w:rFonts w:asciiTheme="minorHAnsi" w:hAnsiTheme="minorHAnsi"/>
        </w:rPr>
        <w:t xml:space="preserve"> injections have been used in broiler</w:t>
      </w:r>
      <w:r w:rsidR="00B01C8C">
        <w:rPr>
          <w:rFonts w:asciiTheme="minorHAnsi" w:hAnsiTheme="minorHAnsi"/>
        </w:rPr>
        <w:t xml:space="preserve"> chickens to reduce adiposity</w:t>
      </w:r>
      <w:r w:rsidR="006B4520" w:rsidRPr="004E45D1">
        <w:rPr>
          <w:rFonts w:asciiTheme="minorHAnsi" w:hAnsiTheme="minorHAnsi"/>
        </w:rPr>
        <w:t xml:space="preserve">, </w:t>
      </w:r>
      <w:r w:rsidR="00B01C8C">
        <w:rPr>
          <w:rFonts w:asciiTheme="minorHAnsi" w:hAnsiTheme="minorHAnsi"/>
        </w:rPr>
        <w:t>along with enhancing</w:t>
      </w:r>
      <w:r w:rsidR="006B4520" w:rsidRPr="004E45D1">
        <w:rPr>
          <w:rFonts w:asciiTheme="minorHAnsi" w:hAnsiTheme="minorHAnsi"/>
        </w:rPr>
        <w:t xml:space="preserve"> gut d</w:t>
      </w:r>
      <w:r w:rsidR="00B01C8C">
        <w:rPr>
          <w:rFonts w:asciiTheme="minorHAnsi" w:hAnsiTheme="minorHAnsi"/>
        </w:rPr>
        <w:t>evelopment and administering vaccines</w:t>
      </w:r>
      <w:r w:rsidR="006B4520" w:rsidRPr="004E45D1">
        <w:rPr>
          <w:rFonts w:asciiTheme="minorHAnsi" w:hAnsiTheme="minorHAnsi"/>
        </w:rPr>
        <w:t>. Yet, there have been no known studies that investigate the effects of injecting fatty acids into the albumen on adiposity. This study was an attempt to enhance the understanding of the potentia</w:t>
      </w:r>
      <w:r w:rsidR="00B01C8C">
        <w:rPr>
          <w:rFonts w:asciiTheme="minorHAnsi" w:hAnsiTheme="minorHAnsi"/>
        </w:rPr>
        <w:t>l of using these injections to administer fatty acids</w:t>
      </w:r>
      <w:r w:rsidR="006B4520" w:rsidRPr="004E45D1">
        <w:rPr>
          <w:rFonts w:asciiTheme="minorHAnsi" w:hAnsiTheme="minorHAnsi"/>
        </w:rPr>
        <w:t>. Forty-eight fertilized eggs were injected with an oil and egg white protein emulsification at day 17.5 of embryonic development. After hatching, the chicks displayed neurological symptoms that were ultimately unexplainable after necropsy. However, this study was the first step towards perfecting this technique for future investigation.</w:t>
      </w:r>
    </w:p>
    <w:p w14:paraId="0263C11A" w14:textId="0B3632F7" w:rsidR="00236E6D" w:rsidRPr="004E45D1" w:rsidRDefault="00326B3D" w:rsidP="008A1D4C">
      <w:pPr>
        <w:pStyle w:val="Heading2"/>
      </w:pPr>
      <w:bookmarkStart w:id="91" w:name="_Toc458798878"/>
      <w:r w:rsidRPr="004E45D1">
        <w:t>4.2</w:t>
      </w:r>
      <w:r w:rsidR="0045097E" w:rsidRPr="004E45D1">
        <w:t xml:space="preserve"> </w:t>
      </w:r>
      <w:r w:rsidR="009A450E" w:rsidRPr="004E45D1">
        <w:t>Introduction</w:t>
      </w:r>
      <w:bookmarkEnd w:id="91"/>
    </w:p>
    <w:p w14:paraId="78C8116C" w14:textId="6C2E2E74" w:rsidR="00A62CE4" w:rsidRPr="004E45D1" w:rsidRDefault="00CB39C1" w:rsidP="00A62CE4">
      <w:pPr>
        <w:spacing w:line="480" w:lineRule="auto"/>
        <w:rPr>
          <w:rFonts w:asciiTheme="minorHAnsi" w:hAnsiTheme="minorHAnsi"/>
        </w:rPr>
      </w:pPr>
      <w:r w:rsidRPr="004E45D1">
        <w:rPr>
          <w:rFonts w:asciiTheme="minorHAnsi" w:hAnsiTheme="minorHAnsi"/>
        </w:rPr>
        <w:tab/>
      </w:r>
      <w:r w:rsidR="00A23E0A" w:rsidRPr="004E45D1">
        <w:rPr>
          <w:rFonts w:asciiTheme="minorHAnsi" w:hAnsiTheme="minorHAnsi"/>
        </w:rPr>
        <w:t>The obesity problem in the United States is</w:t>
      </w:r>
      <w:r w:rsidR="00A62CE4" w:rsidRPr="004E45D1">
        <w:rPr>
          <w:rFonts w:asciiTheme="minorHAnsi" w:hAnsiTheme="minorHAnsi"/>
        </w:rPr>
        <w:t xml:space="preserve"> quickly</w:t>
      </w:r>
      <w:r w:rsidR="00A23E0A" w:rsidRPr="004E45D1">
        <w:rPr>
          <w:rFonts w:asciiTheme="minorHAnsi" w:hAnsiTheme="minorHAnsi"/>
        </w:rPr>
        <w:t xml:space="preserve"> reaching epidemic levels. </w:t>
      </w:r>
      <w:r w:rsidR="00A62CE4" w:rsidRPr="004E45D1">
        <w:rPr>
          <w:rFonts w:asciiTheme="minorHAnsi" w:hAnsiTheme="minorHAnsi"/>
        </w:rPr>
        <w:t>In a survey taken in 2012, the Center for Disease Contro</w:t>
      </w:r>
      <w:r w:rsidR="004155B8" w:rsidRPr="004E45D1">
        <w:rPr>
          <w:rFonts w:asciiTheme="minorHAnsi" w:hAnsiTheme="minorHAnsi"/>
        </w:rPr>
        <w:t>l found that over 30%</w:t>
      </w:r>
      <w:r w:rsidR="00A62CE4" w:rsidRPr="004E45D1">
        <w:rPr>
          <w:rFonts w:asciiTheme="minorHAnsi" w:hAnsiTheme="minorHAnsi"/>
        </w:rPr>
        <w:t xml:space="preserve"> of </w:t>
      </w:r>
      <w:r w:rsidR="004155B8" w:rsidRPr="004E45D1">
        <w:rPr>
          <w:rFonts w:asciiTheme="minorHAnsi" w:hAnsiTheme="minorHAnsi"/>
        </w:rPr>
        <w:t>adults and nearly 20%</w:t>
      </w:r>
      <w:r w:rsidR="00A62CE4" w:rsidRPr="004E45D1">
        <w:rPr>
          <w:rFonts w:asciiTheme="minorHAnsi" w:hAnsiTheme="minorHAnsi"/>
        </w:rPr>
        <w:t xml:space="preserve"> of adolescents reported themselves as obese</w:t>
      </w:r>
      <w:r w:rsidR="00922795" w:rsidRPr="004E45D1">
        <w:rPr>
          <w:rFonts w:asciiTheme="minorHAnsi" w:hAnsiTheme="minorHAnsi"/>
        </w:rPr>
        <w:t>, or having a body mass index of greater than 30</w:t>
      </w:r>
      <w:r w:rsidR="00A62CE4" w:rsidRPr="004E45D1">
        <w:rPr>
          <w:rFonts w:asciiTheme="minorHAnsi" w:hAnsiTheme="minorHAnsi"/>
        </w:rPr>
        <w:t xml:space="preserve"> </w:t>
      </w:r>
      <w:r w:rsidR="00A62CE4" w:rsidRPr="004E45D1">
        <w:rPr>
          <w:rFonts w:asciiTheme="minorHAnsi" w:hAnsiTheme="minorHAnsi"/>
        </w:rPr>
        <w:fldChar w:fldCharType="begin"/>
      </w:r>
      <w:r w:rsidR="000E5E55" w:rsidRPr="004E45D1">
        <w:rPr>
          <w:rFonts w:asciiTheme="minorHAnsi" w:hAnsiTheme="minorHAnsi"/>
        </w:rPr>
        <w:instrText xml:space="preserve"> ADDIN EN.CITE &lt;EndNote&gt;&lt;Cite&gt;&lt;Author&gt;CDC&lt;/Author&gt;&lt;Year&gt;2015&lt;/Year&gt;&lt;RecNum&gt;192&lt;/RecNum&gt;&lt;DisplayText&gt;(CDC, 2015)&lt;/DisplayText&gt;&lt;record&gt;&lt;rec-number&gt;192&lt;/rec-number&gt;&lt;foreign-keys&gt;&lt;key app="EN" db-id="pr2ave202etspted0pcpvpphvxad2wrw05za" timestamp="1462901958"&gt;192&lt;/key&gt;&lt;/foreign-keys&gt;&lt;ref-type name="Web Page"&gt;12&lt;/ref-type&gt;&lt;contributors&gt;&lt;authors&gt;&lt;author&gt;CDC&lt;/author&gt;&lt;/authors&gt;&lt;/contributors&gt;&lt;titles&gt;&lt;title&gt;Center For Disease Control&lt;/title&gt;&lt;/titles&gt;&lt;number&gt;March 2016&lt;/number&gt;&lt;dates&gt;&lt;year&gt;2015&lt;/year&gt;&lt;/dates&gt;&lt;urls&gt;&lt;related-urls&gt;&lt;url&gt;www.cdc.gov&lt;/url&gt;&lt;/related-urls&gt;&lt;/urls&gt;&lt;/record&gt;&lt;/Cite&gt;&lt;/EndNote&gt;</w:instrText>
      </w:r>
      <w:r w:rsidR="00A62CE4" w:rsidRPr="004E45D1">
        <w:rPr>
          <w:rFonts w:asciiTheme="minorHAnsi" w:hAnsiTheme="minorHAnsi"/>
        </w:rPr>
        <w:fldChar w:fldCharType="separate"/>
      </w:r>
      <w:r w:rsidR="00A62CE4" w:rsidRPr="004E45D1">
        <w:rPr>
          <w:rFonts w:asciiTheme="minorHAnsi" w:hAnsiTheme="minorHAnsi"/>
          <w:noProof/>
        </w:rPr>
        <w:t>(</w:t>
      </w:r>
      <w:hyperlink w:anchor="_ENREF_2" w:tooltip="CDC, 2015 #192" w:history="1">
        <w:r w:rsidR="00C35751" w:rsidRPr="004E45D1">
          <w:rPr>
            <w:rFonts w:asciiTheme="minorHAnsi" w:hAnsiTheme="minorHAnsi"/>
            <w:noProof/>
          </w:rPr>
          <w:t>CDC, 2015</w:t>
        </w:r>
      </w:hyperlink>
      <w:r w:rsidR="00A62CE4" w:rsidRPr="004E45D1">
        <w:rPr>
          <w:rFonts w:asciiTheme="minorHAnsi" w:hAnsiTheme="minorHAnsi"/>
          <w:noProof/>
        </w:rPr>
        <w:t>)</w:t>
      </w:r>
      <w:r w:rsidR="00A62CE4" w:rsidRPr="004E45D1">
        <w:rPr>
          <w:rFonts w:asciiTheme="minorHAnsi" w:hAnsiTheme="minorHAnsi"/>
        </w:rPr>
        <w:fldChar w:fldCharType="end"/>
      </w:r>
      <w:r w:rsidR="00A62CE4" w:rsidRPr="004E45D1">
        <w:rPr>
          <w:rFonts w:asciiTheme="minorHAnsi" w:hAnsiTheme="minorHAnsi"/>
        </w:rPr>
        <w:t xml:space="preserve">. </w:t>
      </w:r>
      <w:r w:rsidR="00922795" w:rsidRPr="004E45D1">
        <w:rPr>
          <w:rFonts w:asciiTheme="minorHAnsi" w:hAnsiTheme="minorHAnsi"/>
        </w:rPr>
        <w:t xml:space="preserve">This excess fatness brings along many health-related issues including, but not limited to, cardiovascular disease, hypertension, diabetes, and cancer </w:t>
      </w:r>
      <w:r w:rsidR="00922795" w:rsidRPr="004E45D1">
        <w:rPr>
          <w:rFonts w:asciiTheme="minorHAnsi" w:hAnsiTheme="minorHAnsi"/>
        </w:rPr>
        <w:fldChar w:fldCharType="begin"/>
      </w:r>
      <w:r w:rsidR="00922795" w:rsidRPr="004E45D1">
        <w:rPr>
          <w:rFonts w:asciiTheme="minorHAnsi" w:hAnsiTheme="minorHAnsi"/>
        </w:rPr>
        <w:instrText xml:space="preserve"> ADDIN EN.CITE &lt;EndNote&gt;&lt;Cite&gt;&lt;Author&gt;Visscher&lt;/Author&gt;&lt;Year&gt;2001&lt;/Year&gt;&lt;RecNum&gt;148&lt;/RecNum&gt;&lt;DisplayText&gt;(Visscher &amp;amp; Seidell, 2001)&lt;/DisplayText&gt;&lt;record&gt;&lt;rec-number&gt;148&lt;/rec-number&gt;&lt;foreign-keys&gt;&lt;key app="EN" db-id="pr2ave202etspted0pcpvpphvxad2wrw05za" timestamp="1457307389"&gt;148&lt;/key&gt;&lt;/foreign-keys&gt;&lt;ref-type name="Journal Article"&gt;17&lt;/ref-type&gt;&lt;contributors&gt;&lt;authors&gt;&lt;author&gt;Visscher, Tommy LS&lt;/author&gt;&lt;author&gt;Seidell, Jacob C&lt;/author&gt;&lt;/authors&gt;&lt;/contributors&gt;&lt;titles&gt;&lt;title&gt;The public health impact of obesity&lt;/title&gt;&lt;secondary-title&gt;Annual review of public health&lt;/secondary-title&gt;&lt;/titles&gt;&lt;periodical&gt;&lt;full-title&gt;Annual Review of Public Health&lt;/full-title&gt;&lt;/periodical&gt;&lt;pages&gt;355-375&lt;/pages&gt;&lt;volume&gt;22&lt;/volume&gt;&lt;number&gt;1&lt;/number&gt;&lt;dates&gt;&lt;year&gt;2001&lt;/year&gt;&lt;/dates&gt;&lt;isbn&gt;0163-7525&lt;/isbn&gt;&lt;urls&gt;&lt;/urls&gt;&lt;/record&gt;&lt;/Cite&gt;&lt;/EndNote&gt;</w:instrText>
      </w:r>
      <w:r w:rsidR="00922795" w:rsidRPr="004E45D1">
        <w:rPr>
          <w:rFonts w:asciiTheme="minorHAnsi" w:hAnsiTheme="minorHAnsi"/>
        </w:rPr>
        <w:fldChar w:fldCharType="separate"/>
      </w:r>
      <w:r w:rsidR="00922795" w:rsidRPr="004E45D1">
        <w:rPr>
          <w:rFonts w:asciiTheme="minorHAnsi" w:hAnsiTheme="minorHAnsi"/>
          <w:noProof/>
        </w:rPr>
        <w:t>(</w:t>
      </w:r>
      <w:hyperlink w:anchor="_ENREF_59" w:tooltip="Visscher, 2001 #148" w:history="1">
        <w:r w:rsidR="00C35751" w:rsidRPr="004E45D1">
          <w:rPr>
            <w:rFonts w:asciiTheme="minorHAnsi" w:hAnsiTheme="minorHAnsi"/>
            <w:noProof/>
          </w:rPr>
          <w:t>Visscher &amp; Seidell, 2001</w:t>
        </w:r>
      </w:hyperlink>
      <w:r w:rsidR="00922795" w:rsidRPr="004E45D1">
        <w:rPr>
          <w:rFonts w:asciiTheme="minorHAnsi" w:hAnsiTheme="minorHAnsi"/>
          <w:noProof/>
        </w:rPr>
        <w:t>)</w:t>
      </w:r>
      <w:r w:rsidR="00922795" w:rsidRPr="004E45D1">
        <w:rPr>
          <w:rFonts w:asciiTheme="minorHAnsi" w:hAnsiTheme="minorHAnsi"/>
        </w:rPr>
        <w:fldChar w:fldCharType="end"/>
      </w:r>
      <w:r w:rsidR="00922795" w:rsidRPr="004E45D1">
        <w:rPr>
          <w:rFonts w:asciiTheme="minorHAnsi" w:hAnsiTheme="minorHAnsi"/>
        </w:rPr>
        <w:t xml:space="preserve">. </w:t>
      </w:r>
      <w:r w:rsidR="004155B8" w:rsidRPr="004E45D1">
        <w:rPr>
          <w:rFonts w:asciiTheme="minorHAnsi" w:hAnsiTheme="minorHAnsi"/>
        </w:rPr>
        <w:t>On average, obese individuals pay an additional $</w:t>
      </w:r>
      <w:r w:rsidR="001E4C14" w:rsidRPr="004E45D1">
        <w:rPr>
          <w:rFonts w:asciiTheme="minorHAnsi" w:hAnsiTheme="minorHAnsi"/>
        </w:rPr>
        <w:t xml:space="preserve">1,429 </w:t>
      </w:r>
      <w:r w:rsidR="004155B8" w:rsidRPr="004E45D1">
        <w:rPr>
          <w:rFonts w:asciiTheme="minorHAnsi" w:hAnsiTheme="minorHAnsi"/>
        </w:rPr>
        <w:t>per year in healthcare costs</w:t>
      </w:r>
      <w:r w:rsidR="001E4C14" w:rsidRPr="004E45D1">
        <w:rPr>
          <w:rFonts w:asciiTheme="minorHAnsi" w:hAnsiTheme="minorHAnsi"/>
        </w:rPr>
        <w:t xml:space="preserve"> </w:t>
      </w:r>
      <w:r w:rsidR="001E4C14" w:rsidRPr="004E45D1">
        <w:rPr>
          <w:rFonts w:asciiTheme="minorHAnsi" w:hAnsiTheme="minorHAnsi"/>
        </w:rPr>
        <w:fldChar w:fldCharType="begin"/>
      </w:r>
      <w:r w:rsidR="001E4C14" w:rsidRPr="004E45D1">
        <w:rPr>
          <w:rFonts w:asciiTheme="minorHAnsi" w:hAnsiTheme="minorHAnsi"/>
        </w:rPr>
        <w:instrText xml:space="preserve"> ADDIN EN.CITE &lt;EndNote&gt;&lt;Cite&gt;&lt;Author&gt;Finkelstein&lt;/Author&gt;&lt;Year&gt;2009&lt;/Year&gt;&lt;RecNum&gt;205&lt;/RecNum&gt;&lt;DisplayText&gt;(Finkelstein et al., 2009)&lt;/DisplayText&gt;&lt;record&gt;&lt;rec-number&gt;205&lt;/rec-number&gt;&lt;foreign-keys&gt;&lt;key app="EN" db-id="pr2ave202etspted0pcpvpphvxad2wrw05za" timestamp="1466189320"&gt;205&lt;/key&gt;&lt;/foreign-keys&gt;&lt;ref-type name="Journal Article"&gt;17&lt;/ref-type&gt;&lt;contributors&gt;&lt;authors&gt;&lt;author&gt;Finkelstein, Eric A&lt;/author&gt;&lt;author&gt;Trogdon, Justin G&lt;/author&gt;&lt;author&gt;Cohen, Joel W&lt;/author&gt;&lt;author&gt;Dietz, William&lt;/author&gt;&lt;/authors&gt;&lt;/contributors&gt;&lt;titles&gt;&lt;title&gt;Annual medical spending attributable to obesity: payer-and service-specific estimates&lt;/title&gt;&lt;secondary-title&gt;Health affairs&lt;/secondary-title&gt;&lt;/titles&gt;&lt;periodical&gt;&lt;full-title&gt;Health affairs&lt;/full-title&gt;&lt;/periodical&gt;&lt;pages&gt;w822-w831&lt;/pages&gt;&lt;volume&gt;28&lt;/volume&gt;&lt;number&gt;5&lt;/number&gt;&lt;dates&gt;&lt;year&gt;2009&lt;/year&gt;&lt;/dates&gt;&lt;isbn&gt;0278-2715&lt;/isbn&gt;&lt;urls&gt;&lt;related-urls&gt;&lt;url&gt;http://content.healthaffairs.org/content/28/5/w822.full.pdf&lt;/url&gt;&lt;/related-urls&gt;&lt;/urls&gt;&lt;/record&gt;&lt;/Cite&gt;&lt;/EndNote&gt;</w:instrText>
      </w:r>
      <w:r w:rsidR="001E4C14" w:rsidRPr="004E45D1">
        <w:rPr>
          <w:rFonts w:asciiTheme="minorHAnsi" w:hAnsiTheme="minorHAnsi"/>
        </w:rPr>
        <w:fldChar w:fldCharType="separate"/>
      </w:r>
      <w:r w:rsidR="001E4C14" w:rsidRPr="004E45D1">
        <w:rPr>
          <w:rFonts w:asciiTheme="minorHAnsi" w:hAnsiTheme="minorHAnsi"/>
          <w:noProof/>
        </w:rPr>
        <w:t>(</w:t>
      </w:r>
      <w:hyperlink w:anchor="_ENREF_6" w:tooltip="Finkelstein, 2009 #205" w:history="1">
        <w:r w:rsidR="00C35751" w:rsidRPr="004E45D1">
          <w:rPr>
            <w:rFonts w:asciiTheme="minorHAnsi" w:hAnsiTheme="minorHAnsi"/>
            <w:noProof/>
          </w:rPr>
          <w:t>Finkelstein et al., 2009</w:t>
        </w:r>
      </w:hyperlink>
      <w:r w:rsidR="001E4C14" w:rsidRPr="004E45D1">
        <w:rPr>
          <w:rFonts w:asciiTheme="minorHAnsi" w:hAnsiTheme="minorHAnsi"/>
          <w:noProof/>
        </w:rPr>
        <w:t>)</w:t>
      </w:r>
      <w:r w:rsidR="001E4C14" w:rsidRPr="004E45D1">
        <w:rPr>
          <w:rFonts w:asciiTheme="minorHAnsi" w:hAnsiTheme="minorHAnsi"/>
        </w:rPr>
        <w:fldChar w:fldCharType="end"/>
      </w:r>
      <w:r w:rsidR="001E4C14" w:rsidRPr="004E45D1">
        <w:rPr>
          <w:rFonts w:asciiTheme="minorHAnsi" w:hAnsiTheme="minorHAnsi"/>
        </w:rPr>
        <w:t>. Children of obese parents are more likely to consume excess calories</w:t>
      </w:r>
      <w:r w:rsidR="0074656F" w:rsidRPr="004E45D1">
        <w:rPr>
          <w:rFonts w:asciiTheme="minorHAnsi" w:hAnsiTheme="minorHAnsi"/>
        </w:rPr>
        <w:t>,</w:t>
      </w:r>
      <w:r w:rsidR="001E4C14" w:rsidRPr="004E45D1">
        <w:rPr>
          <w:rFonts w:asciiTheme="minorHAnsi" w:hAnsiTheme="minorHAnsi"/>
        </w:rPr>
        <w:t xml:space="preserve"> and therefore</w:t>
      </w:r>
      <w:r w:rsidR="0074656F" w:rsidRPr="004E45D1">
        <w:rPr>
          <w:rFonts w:asciiTheme="minorHAnsi" w:hAnsiTheme="minorHAnsi"/>
        </w:rPr>
        <w:t xml:space="preserve"> are more likely to</w:t>
      </w:r>
      <w:r w:rsidR="001E4C14" w:rsidRPr="004E45D1">
        <w:rPr>
          <w:rFonts w:asciiTheme="minorHAnsi" w:hAnsiTheme="minorHAnsi"/>
        </w:rPr>
        <w:t xml:space="preserve"> become obese themselves </w:t>
      </w:r>
      <w:r w:rsidR="004D3FAA" w:rsidRPr="004E45D1">
        <w:rPr>
          <w:rFonts w:asciiTheme="minorHAnsi" w:hAnsiTheme="minorHAnsi"/>
        </w:rPr>
        <w:fldChar w:fldCharType="begin"/>
      </w:r>
      <w:r w:rsidR="004D3FAA" w:rsidRPr="004E45D1">
        <w:rPr>
          <w:rFonts w:asciiTheme="minorHAnsi" w:hAnsiTheme="minorHAnsi"/>
        </w:rPr>
        <w:instrText xml:space="preserve"> ADDIN EN.CITE &lt;EndNote&gt;&lt;Cite&gt;&lt;Author&gt;Oliveria&lt;/Author&gt;&lt;Year&gt;1992&lt;/Year&gt;&lt;RecNum&gt;184&lt;/RecNum&gt;&lt;DisplayText&gt;(Oliveria et al., 1992)&lt;/DisplayText&gt;&lt;record&gt;&lt;rec-number&gt;184&lt;/rec-number&gt;&lt;foreign-keys&gt;&lt;key app="EN" db-id="pr2ave202etspted0pcpvpphvxad2wrw05za" timestamp="1462391613"&gt;184&lt;/key&gt;&lt;/foreign-keys&gt;&lt;ref-type name="Journal Article"&gt;17&lt;/ref-type&gt;&lt;contributors&gt;&lt;authors&gt;&lt;author&gt;Oliveria, S A&lt;/author&gt;&lt;author&gt;Ellison, R C&lt;/author&gt;&lt;author&gt;Moore, L L&lt;/author&gt;&lt;author&gt;Gillman, M W&lt;/author&gt;&lt;author&gt;Garrahie, E J&lt;/author&gt;&lt;author&gt;Singer, M R&lt;/author&gt;&lt;/authors&gt;&lt;/contributors&gt;&lt;titles&gt;&lt;title&gt;Parent-child relationships in nutrient intake: the Framingham Children&amp;apos;s Study&lt;/title&gt;&lt;secondary-title&gt;The American Journal of Clinical Nutrition&lt;/secondary-title&gt;&lt;/titles&gt;&lt;periodical&gt;&lt;full-title&gt;The American Journal of Clinical Nutrition&lt;/full-title&gt;&lt;/periodical&gt;&lt;pages&gt;593-8&lt;/pages&gt;&lt;volume&gt;56&lt;/volume&gt;&lt;number&gt;3&lt;/number&gt;&lt;dates&gt;&lt;year&gt;1992&lt;/year&gt;&lt;pub-dates&gt;&lt;date&gt;September 1, 1992&lt;/date&gt;&lt;/pub-dates&gt;&lt;/dates&gt;&lt;urls&gt;&lt;related-urls&gt;&lt;url&gt;http://ajcn.nutrition.org/content/56/3/593.abstract&lt;/url&gt;&lt;/related-urls&gt;&lt;/urls&gt;&lt;/record&gt;&lt;/Cite&gt;&lt;/EndNote&gt;</w:instrText>
      </w:r>
      <w:r w:rsidR="004D3FAA" w:rsidRPr="004E45D1">
        <w:rPr>
          <w:rFonts w:asciiTheme="minorHAnsi" w:hAnsiTheme="minorHAnsi"/>
        </w:rPr>
        <w:fldChar w:fldCharType="separate"/>
      </w:r>
      <w:r w:rsidR="004D3FAA" w:rsidRPr="004E45D1">
        <w:rPr>
          <w:rFonts w:asciiTheme="minorHAnsi" w:hAnsiTheme="minorHAnsi"/>
          <w:noProof/>
        </w:rPr>
        <w:t>(</w:t>
      </w:r>
      <w:hyperlink w:anchor="_ENREF_40" w:tooltip="Oliveria, 1992 #184" w:history="1">
        <w:r w:rsidR="00C35751" w:rsidRPr="004E45D1">
          <w:rPr>
            <w:rFonts w:asciiTheme="minorHAnsi" w:hAnsiTheme="minorHAnsi"/>
            <w:noProof/>
          </w:rPr>
          <w:t>Oliveria et al., 1992</w:t>
        </w:r>
      </w:hyperlink>
      <w:r w:rsidR="004D3FAA" w:rsidRPr="004E45D1">
        <w:rPr>
          <w:rFonts w:asciiTheme="minorHAnsi" w:hAnsiTheme="minorHAnsi"/>
          <w:noProof/>
        </w:rPr>
        <w:t>)</w:t>
      </w:r>
      <w:r w:rsidR="004D3FAA" w:rsidRPr="004E45D1">
        <w:rPr>
          <w:rFonts w:asciiTheme="minorHAnsi" w:hAnsiTheme="minorHAnsi"/>
        </w:rPr>
        <w:fldChar w:fldCharType="end"/>
      </w:r>
      <w:r w:rsidR="0074656F" w:rsidRPr="004E45D1">
        <w:rPr>
          <w:rFonts w:asciiTheme="minorHAnsi" w:hAnsiTheme="minorHAnsi"/>
        </w:rPr>
        <w:t>. Furthermore</w:t>
      </w:r>
      <w:r w:rsidR="004D3FAA" w:rsidRPr="004E45D1">
        <w:rPr>
          <w:rFonts w:asciiTheme="minorHAnsi" w:hAnsiTheme="minorHAnsi"/>
        </w:rPr>
        <w:t xml:space="preserve">, children that are obese are more </w:t>
      </w:r>
      <w:r w:rsidR="004D3FAA" w:rsidRPr="004E45D1">
        <w:rPr>
          <w:rFonts w:asciiTheme="minorHAnsi" w:hAnsiTheme="minorHAnsi"/>
        </w:rPr>
        <w:lastRenderedPageBreak/>
        <w:t xml:space="preserve">likely to continue this trend into adulthood </w:t>
      </w:r>
      <w:r w:rsidR="004D3FAA" w:rsidRPr="004E45D1">
        <w:rPr>
          <w:rFonts w:asciiTheme="minorHAnsi" w:hAnsiTheme="minorHAnsi"/>
        </w:rPr>
        <w:fldChar w:fldCharType="begin"/>
      </w:r>
      <w:r w:rsidR="001C472E" w:rsidRPr="004E45D1">
        <w:rPr>
          <w:rFonts w:asciiTheme="minorHAnsi" w:hAnsiTheme="minorHAnsi"/>
        </w:rPr>
        <w:instrText xml:space="preserve"> ADDIN EN.CITE &lt;EndNote&gt;&lt;Cite&gt;&lt;Author&gt;Whitaker&lt;/Author&gt;&lt;Year&gt;1997&lt;/Year&gt;&lt;RecNum&gt;141&lt;/RecNum&gt;&lt;DisplayText&gt;(Whitaker et al., 1997)&lt;/DisplayText&gt;&lt;record&gt;&lt;rec-number&gt;141&lt;/rec-number&gt;&lt;foreign-keys&gt;&lt;key app="EN" db-id="pr2ave202etspted0pcpvpphvxad2wrw05za" timestamp="1456355302"&gt;141&lt;/key&gt;&lt;/foreign-keys&gt;&lt;ref-type name="Journal Article"&gt;17&lt;/ref-type&gt;&lt;contributors&gt;&lt;authors&gt;&lt;author&gt;Whitaker, Robert C.&lt;/author&gt;&lt;author&gt;Wright, Jeffrey A.&lt;/author&gt;&lt;author&gt;Pepe, Margaret S.&lt;/author&gt;&lt;author&gt;Seidel, Kristy D.&lt;/author&gt;&lt;author&gt;Dietz, William H.&lt;/author&gt;&lt;/authors&gt;&lt;/contributors&gt;&lt;titles&gt;&lt;title&gt;Predicting Obesity in Young Adulthood from Childhood and Parental Obesity&lt;/title&gt;&lt;secondary-title&gt;New England Journal of Medicine&lt;/secondary-title&gt;&lt;/titles&gt;&lt;periodical&gt;&lt;full-title&gt;New England Journal of Medicine&lt;/full-title&gt;&lt;/periodical&gt;&lt;pages&gt;869-873&lt;/pages&gt;&lt;volume&gt;337&lt;/volume&gt;&lt;number&gt;13&lt;/number&gt;&lt;dates&gt;&lt;year&gt;1997&lt;/year&gt;&lt;/dates&gt;&lt;accession-num&gt;9302300&lt;/accession-num&gt;&lt;urls&gt;&lt;related-urls&gt;&lt;url&gt;http://www.nejm.org/doi/full/10.1056/NEJM199709253371301&lt;/url&gt;&lt;url&gt;http://www.nejm.org/doi/pdf/10.1056/NEJM199709253371301&lt;/url&gt;&lt;/related-urls&gt;&lt;/urls&gt;&lt;electronic-resource-num&gt;doi:10.1056/NEJM199709253371301&lt;/electronic-resource-num&gt;&lt;/record&gt;&lt;/Cite&gt;&lt;/EndNote&gt;</w:instrText>
      </w:r>
      <w:r w:rsidR="004D3FAA" w:rsidRPr="004E45D1">
        <w:rPr>
          <w:rFonts w:asciiTheme="minorHAnsi" w:hAnsiTheme="minorHAnsi"/>
        </w:rPr>
        <w:fldChar w:fldCharType="separate"/>
      </w:r>
      <w:r w:rsidR="001C472E" w:rsidRPr="004E45D1">
        <w:rPr>
          <w:rFonts w:asciiTheme="minorHAnsi" w:hAnsiTheme="minorHAnsi"/>
          <w:noProof/>
        </w:rPr>
        <w:t>(</w:t>
      </w:r>
      <w:hyperlink w:anchor="_ENREF_62" w:tooltip="Whitaker, 1997 #147" w:history="1">
        <w:r w:rsidR="00C35751" w:rsidRPr="004E45D1">
          <w:rPr>
            <w:rFonts w:asciiTheme="minorHAnsi" w:hAnsiTheme="minorHAnsi"/>
            <w:noProof/>
          </w:rPr>
          <w:t>Whitaker et al., 1997</w:t>
        </w:r>
      </w:hyperlink>
      <w:r w:rsidR="001C472E" w:rsidRPr="004E45D1">
        <w:rPr>
          <w:rFonts w:asciiTheme="minorHAnsi" w:hAnsiTheme="minorHAnsi"/>
          <w:noProof/>
        </w:rPr>
        <w:t>)</w:t>
      </w:r>
      <w:r w:rsidR="004D3FAA" w:rsidRPr="004E45D1">
        <w:rPr>
          <w:rFonts w:asciiTheme="minorHAnsi" w:hAnsiTheme="minorHAnsi"/>
        </w:rPr>
        <w:fldChar w:fldCharType="end"/>
      </w:r>
      <w:r w:rsidR="0074656F" w:rsidRPr="004E45D1">
        <w:rPr>
          <w:rFonts w:asciiTheme="minorHAnsi" w:hAnsiTheme="minorHAnsi"/>
        </w:rPr>
        <w:t xml:space="preserve">. Therefore, it is proposed </w:t>
      </w:r>
      <w:r w:rsidR="004D3FAA" w:rsidRPr="004E45D1">
        <w:rPr>
          <w:rFonts w:asciiTheme="minorHAnsi" w:hAnsiTheme="minorHAnsi"/>
        </w:rPr>
        <w:t xml:space="preserve">that if obesity can be prevented in children, the cycle could be minimized altogether. </w:t>
      </w:r>
    </w:p>
    <w:p w14:paraId="24104E89" w14:textId="0C03D5A4" w:rsidR="001E4C14" w:rsidRPr="004E45D1" w:rsidRDefault="001E4C14" w:rsidP="00A62CE4">
      <w:pPr>
        <w:spacing w:line="480" w:lineRule="auto"/>
        <w:rPr>
          <w:rFonts w:asciiTheme="minorHAnsi" w:hAnsiTheme="minorHAnsi"/>
        </w:rPr>
      </w:pPr>
      <w:r w:rsidRPr="004E45D1">
        <w:rPr>
          <w:rFonts w:asciiTheme="minorHAnsi" w:hAnsiTheme="minorHAnsi"/>
        </w:rPr>
        <w:tab/>
        <w:t>Humans are not the only animals that suffer from excess fatness. Broiler chickens have developed a propensity for excess fatness as producers have been breeding for larger birds to feed a growing po</w:t>
      </w:r>
      <w:r w:rsidR="0074656F" w:rsidRPr="004E45D1">
        <w:rPr>
          <w:rFonts w:asciiTheme="minorHAnsi" w:hAnsiTheme="minorHAnsi"/>
        </w:rPr>
        <w:t>pulation. F</w:t>
      </w:r>
      <w:r w:rsidRPr="004E45D1">
        <w:rPr>
          <w:rFonts w:asciiTheme="minorHAnsi" w:hAnsiTheme="minorHAnsi"/>
        </w:rPr>
        <w:t xml:space="preserve">at can cause a loss of profits as fat is generally trimmed off and discarded as a byproduct during processing.  Broiler chickens are becoming increasingly popular as models for human obesity. </w:t>
      </w:r>
      <w:r w:rsidR="004D3AB8" w:rsidRPr="004E45D1">
        <w:rPr>
          <w:rFonts w:asciiTheme="minorHAnsi" w:hAnsiTheme="minorHAnsi"/>
        </w:rPr>
        <w:t xml:space="preserve">Both humans and broilers rely on the liver for the majority of their lipid synthesis </w:t>
      </w:r>
      <w:r w:rsidR="004D3AB8" w:rsidRPr="004E45D1">
        <w:rPr>
          <w:rFonts w:asciiTheme="minorHAnsi" w:hAnsiTheme="minorHAnsi"/>
        </w:rPr>
        <w:fldChar w:fldCharType="begin"/>
      </w:r>
      <w:r w:rsidR="00D34E17" w:rsidRPr="004E45D1">
        <w:rPr>
          <w:rFonts w:asciiTheme="minorHAnsi" w:hAnsiTheme="minorHAnsi"/>
        </w:rPr>
        <w:instrText xml:space="preserve"> ADDIN EN.CITE &lt;EndNote&gt;&lt;Cite&gt;&lt;Author&gt;Leveille&lt;/Author&gt;&lt;Year&gt;1975&lt;/Year&gt;&lt;RecNum&gt;158&lt;/RecNum&gt;&lt;DisplayText&gt;(Leveille et al., 1975)&lt;/DisplayText&gt;&lt;record&gt;&lt;rec-number&gt;158&lt;/rec-number&gt;&lt;foreign-keys&gt;&lt;key app="EN" db-id="pr2ave202etspted0pcpvpphvxad2wrw05za" timestamp="1457743625"&gt;158&lt;/key&gt;&lt;/foreign-keys&gt;&lt;ref-type name="Journal Article"&gt;17&lt;/ref-type&gt;&lt;contributors&gt;&lt;authors&gt;&lt;author&gt;Leveille, Gilbert A.&lt;/author&gt;&lt;author&gt;Romsos, Dale R.&lt;/author&gt;&lt;author&gt;Yeh, Yu-Yan&lt;/author&gt;&lt;author&gt;O’Hea, Eugene K.&lt;/author&gt;&lt;/authors&gt;&lt;/contributors&gt;&lt;titles&gt;&lt;title&gt;Lipid Biosynthesis in the Chick. A Consideration of Site of Synthesis, Influence of Diet and Possible Regulatory Mechanisms&lt;/title&gt;&lt;secondary-title&gt;Poultry Science&lt;/secondary-title&gt;&lt;/titles&gt;&lt;periodical&gt;&lt;full-title&gt;Poultry Science&lt;/full-title&gt;&lt;/periodical&gt;&lt;pages&gt;1075-1093&lt;/pages&gt;&lt;volume&gt;54&lt;/volume&gt;&lt;number&gt;4&lt;/number&gt;&lt;dates&gt;&lt;year&gt;1975&lt;/year&gt;&lt;pub-dates&gt;&lt;date&gt;July 1, 1975&lt;/date&gt;&lt;/pub-dates&gt;&lt;/dates&gt;&lt;urls&gt;&lt;related-urls&gt;&lt;url&gt;http://ps.oxfordjournals.org/content/54/4/1075.abstract&lt;/url&gt;&lt;url&gt;http://ps.oxfordjournals.org/content/54/4/1075&lt;/url&gt;&lt;/related-urls&gt;&lt;/urls&gt;&lt;electronic-resource-num&gt;10.3382/ps.0541075&lt;/electronic-resource-num&gt;&lt;/record&gt;&lt;/Cite&gt;&lt;/EndNote&gt;</w:instrText>
      </w:r>
      <w:r w:rsidR="004D3AB8" w:rsidRPr="004E45D1">
        <w:rPr>
          <w:rFonts w:asciiTheme="minorHAnsi" w:hAnsiTheme="minorHAnsi"/>
        </w:rPr>
        <w:fldChar w:fldCharType="separate"/>
      </w:r>
      <w:r w:rsidR="004D3AB8" w:rsidRPr="004E45D1">
        <w:rPr>
          <w:rFonts w:asciiTheme="minorHAnsi" w:hAnsiTheme="minorHAnsi"/>
          <w:noProof/>
        </w:rPr>
        <w:t>(</w:t>
      </w:r>
      <w:hyperlink w:anchor="_ENREF_26" w:tooltip="Leveille, 1975 #158" w:history="1">
        <w:r w:rsidR="00C35751" w:rsidRPr="004E45D1">
          <w:rPr>
            <w:rFonts w:asciiTheme="minorHAnsi" w:hAnsiTheme="minorHAnsi"/>
            <w:noProof/>
          </w:rPr>
          <w:t>Leveille et al., 1975</w:t>
        </w:r>
      </w:hyperlink>
      <w:r w:rsidR="004D3AB8" w:rsidRPr="004E45D1">
        <w:rPr>
          <w:rFonts w:asciiTheme="minorHAnsi" w:hAnsiTheme="minorHAnsi"/>
          <w:noProof/>
        </w:rPr>
        <w:t>)</w:t>
      </w:r>
      <w:r w:rsidR="004D3AB8" w:rsidRPr="004E45D1">
        <w:rPr>
          <w:rFonts w:asciiTheme="minorHAnsi" w:hAnsiTheme="minorHAnsi"/>
        </w:rPr>
        <w:fldChar w:fldCharType="end"/>
      </w:r>
      <w:r w:rsidR="004D3AB8" w:rsidRPr="004E45D1">
        <w:rPr>
          <w:rFonts w:asciiTheme="minorHAnsi" w:hAnsiTheme="minorHAnsi"/>
        </w:rPr>
        <w:t xml:space="preserve">. </w:t>
      </w:r>
      <w:r w:rsidR="00466AAD" w:rsidRPr="004E45D1">
        <w:rPr>
          <w:rFonts w:asciiTheme="minorHAnsi" w:hAnsiTheme="minorHAnsi"/>
        </w:rPr>
        <w:t xml:space="preserve">Both species also deposit much of their excess fat in the abdominal region. However, in chickens this fat pad does not begin to develop until after hatching, so it is a crucial point where adiposity could potentially be altered in growing offspring </w:t>
      </w:r>
      <w:r w:rsidR="00466AAD" w:rsidRPr="004E45D1">
        <w:rPr>
          <w:rFonts w:asciiTheme="minorHAnsi" w:hAnsiTheme="minorHAnsi"/>
        </w:rPr>
        <w:fldChar w:fldCharType="begin"/>
      </w:r>
      <w:r w:rsidR="00466AAD" w:rsidRPr="004E45D1">
        <w:rPr>
          <w:rFonts w:asciiTheme="minorHAnsi" w:hAnsiTheme="minorHAnsi"/>
        </w:rPr>
        <w:instrText xml:space="preserve"> ADDIN EN.CITE &lt;EndNote&gt;&lt;Cite&gt;&lt;Author&gt;Tzeng&lt;/Author&gt;&lt;Year&gt;1981&lt;/Year&gt;&lt;RecNum&gt;186&lt;/RecNum&gt;&lt;DisplayText&gt;(Tzeng &amp;amp; Becker, 1981)&lt;/DisplayText&gt;&lt;record&gt;&lt;rec-number&gt;186&lt;/rec-number&gt;&lt;foreign-keys&gt;&lt;key app="EN" db-id="pr2ave202etspted0pcpvpphvxad2wrw05za" timestamp="1462744877"&gt;186&lt;/key&gt;&lt;/foreign-keys&gt;&lt;ref-type name="Journal Article"&gt;17&lt;/ref-type&gt;&lt;contributors&gt;&lt;authors&gt;&lt;author&gt;Tzeng, Ren-Yu&lt;/author&gt;&lt;author&gt;Becker, Walter A.&lt;/author&gt;&lt;/authors&gt;&lt;/contributors&gt;&lt;titles&gt;&lt;title&gt;Growth Patterns of Body and Abdominal Fat Weights in Male Broiler Chickens&lt;/title&gt;&lt;secondary-title&gt;Poultry Science&lt;/secondary-title&gt;&lt;/titles&gt;&lt;periodical&gt;&lt;full-title&gt;Poultry Science&lt;/full-title&gt;&lt;/periodical&gt;&lt;pages&gt;1101-1106&lt;/pages&gt;&lt;volume&gt;60&lt;/volume&gt;&lt;number&gt;6&lt;/number&gt;&lt;dates&gt;&lt;year&gt;1981&lt;/year&gt;&lt;pub-dates&gt;&lt;date&gt;June 1, 1981&lt;/date&gt;&lt;/pub-dates&gt;&lt;/dates&gt;&lt;urls&gt;&lt;related-urls&gt;&lt;url&gt;http://ps.oxfordjournals.org/content/60/6/1101.abstract&lt;/url&gt;&lt;url&gt;http://ps.oxfordjournals.org/content/60/6/1101&lt;/url&gt;&lt;/related-urls&gt;&lt;/urls&gt;&lt;electronic-resource-num&gt;10.3382/ps.0601101&lt;/electronic-resource-num&gt;&lt;/record&gt;&lt;/Cite&gt;&lt;/EndNote&gt;</w:instrText>
      </w:r>
      <w:r w:rsidR="00466AAD" w:rsidRPr="004E45D1">
        <w:rPr>
          <w:rFonts w:asciiTheme="minorHAnsi" w:hAnsiTheme="minorHAnsi"/>
        </w:rPr>
        <w:fldChar w:fldCharType="separate"/>
      </w:r>
      <w:r w:rsidR="00466AAD" w:rsidRPr="004E45D1">
        <w:rPr>
          <w:rFonts w:asciiTheme="minorHAnsi" w:hAnsiTheme="minorHAnsi"/>
          <w:noProof/>
        </w:rPr>
        <w:t>(</w:t>
      </w:r>
      <w:hyperlink w:anchor="_ENREF_55" w:tooltip="Tzeng, 1981 #186" w:history="1">
        <w:r w:rsidR="00C35751" w:rsidRPr="004E45D1">
          <w:rPr>
            <w:rFonts w:asciiTheme="minorHAnsi" w:hAnsiTheme="minorHAnsi"/>
            <w:noProof/>
          </w:rPr>
          <w:t>Tzeng &amp; Becker, 1981</w:t>
        </w:r>
      </w:hyperlink>
      <w:r w:rsidR="00466AAD" w:rsidRPr="004E45D1">
        <w:rPr>
          <w:rFonts w:asciiTheme="minorHAnsi" w:hAnsiTheme="minorHAnsi"/>
          <w:noProof/>
        </w:rPr>
        <w:t>)</w:t>
      </w:r>
      <w:r w:rsidR="00466AAD" w:rsidRPr="004E45D1">
        <w:rPr>
          <w:rFonts w:asciiTheme="minorHAnsi" w:hAnsiTheme="minorHAnsi"/>
        </w:rPr>
        <w:fldChar w:fldCharType="end"/>
      </w:r>
      <w:r w:rsidR="00466AAD" w:rsidRPr="004E45D1">
        <w:rPr>
          <w:rFonts w:asciiTheme="minorHAnsi" w:hAnsiTheme="minorHAnsi"/>
        </w:rPr>
        <w:t xml:space="preserve">. </w:t>
      </w:r>
    </w:p>
    <w:p w14:paraId="222400A6" w14:textId="7605C091" w:rsidR="00CE25AF" w:rsidRPr="004E45D1" w:rsidRDefault="00CE25AF" w:rsidP="00A62CE4">
      <w:pPr>
        <w:spacing w:line="480" w:lineRule="auto"/>
        <w:rPr>
          <w:rFonts w:asciiTheme="minorHAnsi" w:hAnsiTheme="minorHAnsi"/>
        </w:rPr>
      </w:pPr>
      <w:r w:rsidRPr="004E45D1">
        <w:rPr>
          <w:rFonts w:asciiTheme="minorHAnsi" w:hAnsiTheme="minorHAnsi"/>
        </w:rPr>
        <w:tab/>
        <w:t xml:space="preserve">A prominent factor for the onset of obesity is the subject’s diet. In particular, dietary fatty acids are a nutrient that is often looked at as a primary contributor. Omega-3 fatty acids have been </w:t>
      </w:r>
      <w:r w:rsidR="008C38DF" w:rsidRPr="004E45D1">
        <w:rPr>
          <w:rFonts w:asciiTheme="minorHAnsi" w:hAnsiTheme="minorHAnsi"/>
        </w:rPr>
        <w:t>associated with health benefits, including lessening the incidence of obesity</w:t>
      </w:r>
      <w:r w:rsidR="00EF2AD5" w:rsidRPr="004E45D1">
        <w:rPr>
          <w:rFonts w:asciiTheme="minorHAnsi" w:hAnsiTheme="minorHAnsi"/>
        </w:rPr>
        <w:t xml:space="preserve"> </w:t>
      </w:r>
      <w:r w:rsidR="00EF2AD5" w:rsidRPr="004E45D1">
        <w:rPr>
          <w:rFonts w:asciiTheme="minorHAnsi" w:hAnsiTheme="minorHAnsi"/>
        </w:rPr>
        <w:fldChar w:fldCharType="begin"/>
      </w:r>
      <w:r w:rsidR="00EF2AD5" w:rsidRPr="004E45D1">
        <w:rPr>
          <w:rFonts w:asciiTheme="minorHAnsi" w:hAnsiTheme="minorHAnsi"/>
        </w:rPr>
        <w:instrText xml:space="preserve"> ADDIN EN.CITE &lt;EndNote&gt;&lt;Cite&gt;&lt;Author&gt;Ruzickova&lt;/Author&gt;&lt;Year&gt;2004&lt;/Year&gt;&lt;RecNum&gt;155&lt;/RecNum&gt;&lt;DisplayText&gt;(Ruzickova et al., 2004)&lt;/DisplayText&gt;&lt;record&gt;&lt;rec-number&gt;155&lt;/rec-number&gt;&lt;foreign-keys&gt;&lt;key app="EN" db-id="pr2ave202etspted0pcpvpphvxad2wrw05za" timestamp="1457665127"&gt;155&lt;/key&gt;&lt;/foreign-keys&gt;&lt;ref-type name="Journal Article"&gt;17&lt;/ref-type&gt;&lt;contributors&gt;&lt;authors&gt;&lt;author&gt;Ruzickova, Jana&lt;/author&gt;&lt;author&gt;Rossmeisl, Martin&lt;/author&gt;&lt;author&gt;Prazak, Tomas&lt;/author&gt;&lt;author&gt;Flachs, Pavel&lt;/author&gt;&lt;author&gt;Sponarova, Jana&lt;/author&gt;&lt;author&gt;Vecka, Marek&lt;/author&gt;&lt;author&gt;Tvrzicka, Eva&lt;/author&gt;&lt;author&gt;Bryhn, Morten&lt;/author&gt;&lt;author&gt;Kopecky, Jan&lt;/author&gt;&lt;/authors&gt;&lt;/contributors&gt;&lt;titles&gt;&lt;title&gt;Omega-3 PUFA of marine origin limit diet-induced obesity in mice by reducing cellularity of adipose tissue&lt;/title&gt;&lt;secondary-title&gt;Lipids&lt;/secondary-title&gt;&lt;/titles&gt;&lt;periodical&gt;&lt;full-title&gt;Lipids&lt;/full-title&gt;&lt;abbr-1&gt;Lipids&lt;/abbr-1&gt;&lt;/periodical&gt;&lt;pages&gt;1177-1185&lt;/pages&gt;&lt;volume&gt;39&lt;/volume&gt;&lt;number&gt;12&lt;/number&gt;&lt;dates&gt;&lt;year&gt;2004&lt;/year&gt;&lt;pub-dates&gt;&lt;date&gt;2004&lt;/date&gt;&lt;/pub-dates&gt;&lt;/dates&gt;&lt;isbn&gt;1558-9307&lt;/isbn&gt;&lt;label&gt;ref1&lt;/label&gt;&lt;work-type&gt;journal article&lt;/work-type&gt;&lt;urls&gt;&lt;related-urls&gt;&lt;url&gt;http://dx.doi.org/10.1007/s11745-004-1345-9&lt;/url&gt;&lt;url&gt;http://link.springer.com/article/10.1007%2Fs11745-004-1345-9&lt;/url&gt;&lt;/related-urls&gt;&lt;/urls&gt;&lt;electronic-resource-num&gt;10.1007/s11745-004-1345-9&lt;/electronic-resource-num&gt;&lt;/record&gt;&lt;/Cite&gt;&lt;/EndNote&gt;</w:instrText>
      </w:r>
      <w:r w:rsidR="00EF2AD5" w:rsidRPr="004E45D1">
        <w:rPr>
          <w:rFonts w:asciiTheme="minorHAnsi" w:hAnsiTheme="minorHAnsi"/>
        </w:rPr>
        <w:fldChar w:fldCharType="separate"/>
      </w:r>
      <w:r w:rsidR="00EF2AD5" w:rsidRPr="004E45D1">
        <w:rPr>
          <w:rFonts w:asciiTheme="minorHAnsi" w:hAnsiTheme="minorHAnsi"/>
          <w:noProof/>
        </w:rPr>
        <w:t>(</w:t>
      </w:r>
      <w:hyperlink w:anchor="_ENREF_45" w:tooltip="Ruzickova, 2004 #155" w:history="1">
        <w:r w:rsidR="00C35751" w:rsidRPr="004E45D1">
          <w:rPr>
            <w:rFonts w:asciiTheme="minorHAnsi" w:hAnsiTheme="minorHAnsi"/>
            <w:noProof/>
          </w:rPr>
          <w:t>Ruzickova et al., 2004</w:t>
        </w:r>
      </w:hyperlink>
      <w:r w:rsidR="00EF2AD5" w:rsidRPr="004E45D1">
        <w:rPr>
          <w:rFonts w:asciiTheme="minorHAnsi" w:hAnsiTheme="minorHAnsi"/>
          <w:noProof/>
        </w:rPr>
        <w:t>)</w:t>
      </w:r>
      <w:r w:rsidR="00EF2AD5" w:rsidRPr="004E45D1">
        <w:rPr>
          <w:rFonts w:asciiTheme="minorHAnsi" w:hAnsiTheme="minorHAnsi"/>
        </w:rPr>
        <w:fldChar w:fldCharType="end"/>
      </w:r>
      <w:r w:rsidR="008C38DF" w:rsidRPr="004E45D1">
        <w:rPr>
          <w:rFonts w:asciiTheme="minorHAnsi" w:hAnsiTheme="minorHAnsi"/>
        </w:rPr>
        <w:t xml:space="preserve">. </w:t>
      </w:r>
      <w:r w:rsidR="00685BC3" w:rsidRPr="004E45D1">
        <w:rPr>
          <w:rFonts w:asciiTheme="minorHAnsi" w:hAnsiTheme="minorHAnsi"/>
        </w:rPr>
        <w:t xml:space="preserve">There is potential for this fatty acid type to be given in the diet after hatch, or to be administered to the growing embryo while it is still developing in a process known as </w:t>
      </w:r>
      <w:r w:rsidR="00326B3D" w:rsidRPr="004E45D1">
        <w:rPr>
          <w:rFonts w:asciiTheme="minorHAnsi" w:hAnsiTheme="minorHAnsi"/>
          <w:i/>
        </w:rPr>
        <w:t>in ovo</w:t>
      </w:r>
      <w:r w:rsidR="00685BC3" w:rsidRPr="004E45D1">
        <w:rPr>
          <w:rFonts w:asciiTheme="minorHAnsi" w:hAnsiTheme="minorHAnsi"/>
        </w:rPr>
        <w:t xml:space="preserve"> injections.</w:t>
      </w:r>
    </w:p>
    <w:p w14:paraId="1837693C" w14:textId="5AFCB89A" w:rsidR="00466AAD" w:rsidRPr="004E45D1" w:rsidRDefault="00466AAD" w:rsidP="00A62CE4">
      <w:pPr>
        <w:spacing w:line="480" w:lineRule="auto"/>
        <w:rPr>
          <w:rFonts w:asciiTheme="minorHAnsi" w:hAnsiTheme="minorHAnsi"/>
        </w:rPr>
      </w:pPr>
      <w:r w:rsidRPr="004E45D1">
        <w:rPr>
          <w:rFonts w:asciiTheme="minorHAnsi" w:hAnsiTheme="minorHAnsi"/>
        </w:rPr>
        <w:tab/>
      </w:r>
      <w:r w:rsidR="00CE25AF" w:rsidRPr="004E45D1">
        <w:rPr>
          <w:rFonts w:asciiTheme="minorHAnsi" w:hAnsiTheme="minorHAnsi"/>
        </w:rPr>
        <w:t xml:space="preserve">The </w:t>
      </w:r>
      <w:r w:rsidR="00326B3D" w:rsidRPr="004E45D1">
        <w:rPr>
          <w:rFonts w:asciiTheme="minorHAnsi" w:hAnsiTheme="minorHAnsi"/>
          <w:i/>
        </w:rPr>
        <w:t>in ovo</w:t>
      </w:r>
      <w:r w:rsidR="00CE25AF" w:rsidRPr="004E45D1">
        <w:rPr>
          <w:rFonts w:asciiTheme="minorHAnsi" w:hAnsiTheme="minorHAnsi"/>
        </w:rPr>
        <w:t xml:space="preserve"> method is curre</w:t>
      </w:r>
      <w:r w:rsidR="0074656F" w:rsidRPr="004E45D1">
        <w:rPr>
          <w:rFonts w:asciiTheme="minorHAnsi" w:hAnsiTheme="minorHAnsi"/>
        </w:rPr>
        <w:t xml:space="preserve">ntly used to administer certain </w:t>
      </w:r>
      <w:r w:rsidR="00CE25AF" w:rsidRPr="004E45D1">
        <w:rPr>
          <w:rFonts w:asciiTheme="minorHAnsi" w:hAnsiTheme="minorHAnsi"/>
        </w:rPr>
        <w:t xml:space="preserve">vaccinations to the chicken embryo to improve immunity after hatching. It has also been shown to improve </w:t>
      </w:r>
      <w:r w:rsidR="00CE25AF" w:rsidRPr="004E45D1">
        <w:rPr>
          <w:rFonts w:asciiTheme="minorHAnsi" w:hAnsiTheme="minorHAnsi"/>
        </w:rPr>
        <w:lastRenderedPageBreak/>
        <w:t xml:space="preserve">the development of the gastrointestinal system when carbohydrates were supplemented in this way </w:t>
      </w:r>
      <w:r w:rsidR="00CE25AF" w:rsidRPr="004E45D1">
        <w:rPr>
          <w:rFonts w:asciiTheme="minorHAnsi" w:hAnsiTheme="minorHAnsi"/>
        </w:rPr>
        <w:fldChar w:fldCharType="begin"/>
      </w:r>
      <w:r w:rsidR="002A02D8" w:rsidRPr="004E45D1">
        <w:rPr>
          <w:rFonts w:asciiTheme="minorHAnsi" w:hAnsiTheme="minorHAnsi"/>
        </w:rPr>
        <w:instrText xml:space="preserve"> ADDIN EN.CITE &lt;EndNote&gt;&lt;Cite&gt;&lt;Author&gt;Uni&lt;/Author&gt;&lt;Year&gt;2005&lt;/Year&gt;&lt;RecNum&gt;163&lt;/RecNum&gt;&lt;DisplayText&gt;(Z. Uni et al., 2005)&lt;/DisplayText&gt;&lt;record&gt;&lt;rec-number&gt;163&lt;/rec-number&gt;&lt;foreign-keys&gt;&lt;key app="EN" db-id="pr2ave202etspted0pcpvpphvxad2wrw05za" timestamp="1457748509"&gt;163&lt;/key&gt;&lt;/foreign-keys&gt;&lt;ref-type name="Journal Article"&gt;17&lt;/ref-type&gt;&lt;contributors&gt;&lt;authors&gt;&lt;author&gt;Uni, Z.&lt;/author&gt;&lt;author&gt;Ferket, P. R.&lt;/author&gt;&lt;author&gt;Tako, E.&lt;/author&gt;&lt;author&gt;Kedar, O.&lt;/author&gt;&lt;/authors&gt;&lt;/contributors&gt;&lt;titles&gt;&lt;title&gt;In ovo feeding improves energy status of late-term chicken embryos&lt;/title&gt;&lt;secondary-title&gt;Poultry Science&lt;/secondary-title&gt;&lt;/titles&gt;&lt;periodical&gt;&lt;full-title&gt;Poultry Science&lt;/full-title&gt;&lt;/periodical&gt;&lt;pages&gt;764-770&lt;/pages&gt;&lt;volume&gt;84&lt;/volume&gt;&lt;number&gt;5&lt;/number&gt;&lt;dates&gt;&lt;year&gt;2005&lt;/year&gt;&lt;pub-dates&gt;&lt;date&gt;May 1, 2005&lt;/date&gt;&lt;/pub-dates&gt;&lt;/dates&gt;&lt;urls&gt;&lt;related-urls&gt;&lt;url&gt;http://ps.oxfordjournals.org/content/84/5/764.abstract&lt;/url&gt;&lt;url&gt;http://ps.oxfordjournals.org/content/84/5/764.full.pdf&lt;/url&gt;&lt;/related-urls&gt;&lt;/urls&gt;&lt;electronic-resource-num&gt;10.1093/ps/84.5.764&lt;/electronic-resource-num&gt;&lt;/record&gt;&lt;/Cite&gt;&lt;/EndNote&gt;</w:instrText>
      </w:r>
      <w:r w:rsidR="00CE25AF" w:rsidRPr="004E45D1">
        <w:rPr>
          <w:rFonts w:asciiTheme="minorHAnsi" w:hAnsiTheme="minorHAnsi"/>
        </w:rPr>
        <w:fldChar w:fldCharType="separate"/>
      </w:r>
      <w:r w:rsidR="00CE25AF" w:rsidRPr="004E45D1">
        <w:rPr>
          <w:rFonts w:asciiTheme="minorHAnsi" w:hAnsiTheme="minorHAnsi"/>
          <w:noProof/>
        </w:rPr>
        <w:t>(</w:t>
      </w:r>
      <w:hyperlink w:anchor="_ENREF_56" w:tooltip="Uni, 2005 #163" w:history="1">
        <w:r w:rsidR="00C35751" w:rsidRPr="004E45D1">
          <w:rPr>
            <w:rFonts w:asciiTheme="minorHAnsi" w:hAnsiTheme="minorHAnsi"/>
            <w:noProof/>
          </w:rPr>
          <w:t>Z. Uni et al., 2005</w:t>
        </w:r>
      </w:hyperlink>
      <w:r w:rsidR="00CE25AF" w:rsidRPr="004E45D1">
        <w:rPr>
          <w:rFonts w:asciiTheme="minorHAnsi" w:hAnsiTheme="minorHAnsi"/>
          <w:noProof/>
        </w:rPr>
        <w:t>)</w:t>
      </w:r>
      <w:r w:rsidR="00CE25AF" w:rsidRPr="004E45D1">
        <w:rPr>
          <w:rFonts w:asciiTheme="minorHAnsi" w:hAnsiTheme="minorHAnsi"/>
        </w:rPr>
        <w:fldChar w:fldCharType="end"/>
      </w:r>
      <w:r w:rsidR="00CE25AF" w:rsidRPr="004E45D1">
        <w:rPr>
          <w:rFonts w:asciiTheme="minorHAnsi" w:hAnsiTheme="minorHAnsi"/>
        </w:rPr>
        <w:t xml:space="preserve">. </w:t>
      </w:r>
      <w:r w:rsidR="00326B3D" w:rsidRPr="004E45D1">
        <w:rPr>
          <w:rFonts w:asciiTheme="minorHAnsi" w:hAnsiTheme="minorHAnsi"/>
          <w:i/>
        </w:rPr>
        <w:t>In ovo</w:t>
      </w:r>
      <w:r w:rsidR="00CE25AF" w:rsidRPr="004E45D1">
        <w:rPr>
          <w:rFonts w:asciiTheme="minorHAnsi" w:hAnsiTheme="minorHAnsi"/>
        </w:rPr>
        <w:t xml:space="preserve"> injections have also been shown to increase hatchability and decrease mortality </w:t>
      </w:r>
      <w:r w:rsidR="00CE25AF" w:rsidRPr="004E45D1">
        <w:rPr>
          <w:rFonts w:asciiTheme="minorHAnsi" w:hAnsiTheme="minorHAnsi"/>
        </w:rPr>
        <w:fldChar w:fldCharType="begin"/>
      </w:r>
      <w:r w:rsidR="002A02D8" w:rsidRPr="004E45D1">
        <w:rPr>
          <w:rFonts w:asciiTheme="minorHAnsi" w:hAnsiTheme="minorHAnsi"/>
        </w:rPr>
        <w:instrText xml:space="preserve"> ADDIN EN.CITE &lt;EndNote&gt;&lt;Cite&gt;&lt;Author&gt;Uni&lt;/Author&gt;&lt;Year&gt;2004&lt;/Year&gt;&lt;RecNum&gt;204&lt;/RecNum&gt;&lt;DisplayText&gt;(Z. Uni &amp;amp; Ferket, 2004)&lt;/DisplayText&gt;&lt;record&gt;&lt;rec-number&gt;204&lt;/rec-number&gt;&lt;foreign-keys&gt;&lt;key app="EN" db-id="pr2ave202etspted0pcpvpphvxad2wrw05za" timestamp="1465268791"&gt;204&lt;/key&gt;&lt;/foreign-keys&gt;&lt;ref-type name="Journal Article"&gt;17&lt;/ref-type&gt;&lt;contributors&gt;&lt;authors&gt;&lt;author&gt;Uni,Z.&lt;/author&gt;&lt;author&gt;Ferket,R.P.&lt;/author&gt;&lt;/authors&gt;&lt;/contributors&gt;&lt;titles&gt;&lt;title&gt;Methods for early nutrition and their potential&lt;/title&gt;&lt;secondary-title&gt;World&amp;apos;s Poultry Science Journal&lt;/secondary-title&gt;&lt;/titles&gt;&lt;periodical&gt;&lt;full-title&gt;World&amp;apos;s Poultry Science Journal&lt;/full-title&gt;&lt;/periodical&gt;&lt;pages&gt;101-111&lt;/pages&gt;&lt;volume&gt;60&lt;/volume&gt;&lt;number&gt;01&lt;/number&gt;&lt;dates&gt;&lt;year&gt;2004&lt;/year&gt;&lt;/dates&gt;&lt;isbn&gt;1743-4777&lt;/isbn&gt;&lt;urls&gt;&lt;related-urls&gt;&lt;url&gt;http://dx.doi.org/10.1079/WPS20038&lt;/url&gt;&lt;url&gt;http://journals.cambridge.org/action/displayAbstract?fromPage=online&amp;amp;aid=624948&amp;amp;fileId=S0043933904000108&lt;/url&gt;&lt;/related-urls&gt;&lt;/urls&gt;&lt;electronic-resource-num&gt;doi:10.1079/WPS20038&lt;/electronic-resource-num&gt;&lt;access-date&gt;2004&lt;/access-date&gt;&lt;/record&gt;&lt;/Cite&gt;&lt;/EndNote&gt;</w:instrText>
      </w:r>
      <w:r w:rsidR="00CE25AF" w:rsidRPr="004E45D1">
        <w:rPr>
          <w:rFonts w:asciiTheme="minorHAnsi" w:hAnsiTheme="minorHAnsi"/>
        </w:rPr>
        <w:fldChar w:fldCharType="separate"/>
      </w:r>
      <w:r w:rsidR="00CE25AF" w:rsidRPr="004E45D1">
        <w:rPr>
          <w:rFonts w:asciiTheme="minorHAnsi" w:hAnsiTheme="minorHAnsi"/>
          <w:noProof/>
        </w:rPr>
        <w:t>(</w:t>
      </w:r>
      <w:hyperlink w:anchor="_ENREF_57" w:tooltip="Uni, 2004 #204" w:history="1">
        <w:r w:rsidR="00C35751" w:rsidRPr="004E45D1">
          <w:rPr>
            <w:rFonts w:asciiTheme="minorHAnsi" w:hAnsiTheme="minorHAnsi"/>
            <w:noProof/>
          </w:rPr>
          <w:t>Z. Uni &amp; Ferket, 2004</w:t>
        </w:r>
      </w:hyperlink>
      <w:r w:rsidR="00CE25AF" w:rsidRPr="004E45D1">
        <w:rPr>
          <w:rFonts w:asciiTheme="minorHAnsi" w:hAnsiTheme="minorHAnsi"/>
          <w:noProof/>
        </w:rPr>
        <w:t>)</w:t>
      </w:r>
      <w:r w:rsidR="00CE25AF" w:rsidRPr="004E45D1">
        <w:rPr>
          <w:rFonts w:asciiTheme="minorHAnsi" w:hAnsiTheme="minorHAnsi"/>
        </w:rPr>
        <w:fldChar w:fldCharType="end"/>
      </w:r>
      <w:r w:rsidR="0074656F" w:rsidRPr="004E45D1">
        <w:rPr>
          <w:rFonts w:asciiTheme="minorHAnsi" w:hAnsiTheme="minorHAnsi"/>
        </w:rPr>
        <w:t>. As far as is</w:t>
      </w:r>
      <w:r w:rsidR="00CE25AF" w:rsidRPr="004E45D1">
        <w:rPr>
          <w:rFonts w:asciiTheme="minorHAnsi" w:hAnsiTheme="minorHAnsi"/>
        </w:rPr>
        <w:t xml:space="preserve"> </w:t>
      </w:r>
      <w:r w:rsidR="0074656F" w:rsidRPr="004E45D1">
        <w:rPr>
          <w:rFonts w:asciiTheme="minorHAnsi" w:hAnsiTheme="minorHAnsi"/>
        </w:rPr>
        <w:t xml:space="preserve">known, no research has been conducted </w:t>
      </w:r>
      <w:r w:rsidR="00CE25AF" w:rsidRPr="004E45D1">
        <w:rPr>
          <w:rFonts w:asciiTheme="minorHAnsi" w:hAnsiTheme="minorHAnsi"/>
        </w:rPr>
        <w:t xml:space="preserve">to look at the effects of fatty acids being administered through </w:t>
      </w:r>
      <w:r w:rsidR="00326B3D" w:rsidRPr="004E45D1">
        <w:rPr>
          <w:rFonts w:asciiTheme="minorHAnsi" w:hAnsiTheme="minorHAnsi"/>
          <w:i/>
        </w:rPr>
        <w:t>in ovo</w:t>
      </w:r>
      <w:r w:rsidR="00CE25AF" w:rsidRPr="004E45D1">
        <w:rPr>
          <w:rFonts w:asciiTheme="minorHAnsi" w:hAnsiTheme="minorHAnsi"/>
        </w:rPr>
        <w:t xml:space="preserve"> injections. </w:t>
      </w:r>
    </w:p>
    <w:p w14:paraId="221C112B" w14:textId="157F6C8D" w:rsidR="009A450E" w:rsidRPr="004E45D1" w:rsidRDefault="00326B3D" w:rsidP="008A1D4C">
      <w:pPr>
        <w:pStyle w:val="Heading2"/>
      </w:pPr>
      <w:bookmarkStart w:id="92" w:name="_Toc458798879"/>
      <w:r w:rsidRPr="004E45D1">
        <w:t>4.3</w:t>
      </w:r>
      <w:r w:rsidR="0045097E" w:rsidRPr="004E45D1">
        <w:t xml:space="preserve"> </w:t>
      </w:r>
      <w:r w:rsidR="009A450E" w:rsidRPr="004E45D1">
        <w:t>Materials and Methods</w:t>
      </w:r>
      <w:bookmarkEnd w:id="92"/>
    </w:p>
    <w:p w14:paraId="6168099D" w14:textId="630C9997" w:rsidR="00A81C58" w:rsidRPr="004E45D1" w:rsidRDefault="00A81C58" w:rsidP="0026152E">
      <w:pPr>
        <w:pStyle w:val="Heading3"/>
      </w:pPr>
      <w:bookmarkStart w:id="93" w:name="_Toc458798880"/>
      <w:r w:rsidRPr="004E45D1">
        <w:t>Preliminary studies</w:t>
      </w:r>
      <w:bookmarkEnd w:id="93"/>
    </w:p>
    <w:p w14:paraId="6F45C7BD" w14:textId="1EAE29A6" w:rsidR="00A81C58" w:rsidRPr="004E45D1" w:rsidRDefault="00A81C58" w:rsidP="00A81C58">
      <w:pPr>
        <w:spacing w:line="480" w:lineRule="auto"/>
        <w:rPr>
          <w:rFonts w:asciiTheme="minorHAnsi" w:hAnsiTheme="minorHAnsi"/>
        </w:rPr>
      </w:pPr>
      <w:r w:rsidRPr="004E45D1">
        <w:rPr>
          <w:rFonts w:asciiTheme="minorHAnsi" w:hAnsiTheme="minorHAnsi"/>
        </w:rPr>
        <w:tab/>
        <w:t xml:space="preserve">To ensure that the planned </w:t>
      </w:r>
      <w:r w:rsidR="00326B3D" w:rsidRPr="004E45D1">
        <w:rPr>
          <w:rFonts w:asciiTheme="minorHAnsi" w:hAnsiTheme="minorHAnsi"/>
          <w:i/>
        </w:rPr>
        <w:t>in ovo</w:t>
      </w:r>
      <w:r w:rsidRPr="004E45D1">
        <w:rPr>
          <w:rFonts w:asciiTheme="minorHAnsi" w:hAnsiTheme="minorHAnsi"/>
        </w:rPr>
        <w:t xml:space="preserve"> injections were being administered in the appropriate location of the extra-embryonic cavity, injections were prepared using a 20% glycerol solution with bromophenol blue added in order to track the location of the injection. The broad side of fertilized broiler eggs at 17.5 days of embryonic development were cleaned using 70% ethanol and gauze. A Phillips head screwdriver was used to lightly drill a small hole in the top of the egg to remove the shell. One milliliter of the glycerol and bromophenol blue solution was drawn up into a 3 mL syringe with an 18 ga blunt-tipped needle. The needle was inserted approximately one inch and the injection was administered.</w:t>
      </w:r>
      <w:r w:rsidR="0099521A" w:rsidRPr="004E45D1">
        <w:rPr>
          <w:rFonts w:asciiTheme="minorHAnsi" w:hAnsiTheme="minorHAnsi"/>
        </w:rPr>
        <w:t xml:space="preserve"> Clear masking tape was placed over the site of injection.</w:t>
      </w:r>
      <w:r w:rsidRPr="004E45D1">
        <w:rPr>
          <w:rFonts w:asciiTheme="minorHAnsi" w:hAnsiTheme="minorHAnsi"/>
        </w:rPr>
        <w:t xml:space="preserve"> After 24 hours, the eggs were opened and the chicks were found to still be alive. </w:t>
      </w:r>
      <w:r w:rsidR="0099521A" w:rsidRPr="004E45D1">
        <w:rPr>
          <w:rFonts w:asciiTheme="minorHAnsi" w:hAnsiTheme="minorHAnsi"/>
        </w:rPr>
        <w:t>They were euthanized via decapitation. It was noted that the injection could be found inside the amniotic sac and inside the liver and gastrointestinal tract, which was convincing evidence that the injections had been successfully placed without causing harm to the embryo.</w:t>
      </w:r>
    </w:p>
    <w:p w14:paraId="6D370CE8" w14:textId="3F5AB9D4" w:rsidR="003A77D6" w:rsidRPr="004E45D1" w:rsidRDefault="003A77D6" w:rsidP="0026152E">
      <w:pPr>
        <w:pStyle w:val="Heading3"/>
      </w:pPr>
      <w:bookmarkStart w:id="94" w:name="_Toc458798881"/>
      <w:r w:rsidRPr="004E45D1">
        <w:lastRenderedPageBreak/>
        <w:t>Subject Selection and Assignment of Treatments</w:t>
      </w:r>
      <w:bookmarkEnd w:id="94"/>
    </w:p>
    <w:p w14:paraId="47EBE270" w14:textId="5101DBA9" w:rsidR="003A77D6" w:rsidRPr="004E45D1" w:rsidRDefault="003A77D6" w:rsidP="003A77D6">
      <w:pPr>
        <w:spacing w:line="480" w:lineRule="auto"/>
        <w:rPr>
          <w:rFonts w:asciiTheme="minorHAnsi" w:hAnsiTheme="minorHAnsi"/>
        </w:rPr>
      </w:pPr>
      <w:r w:rsidRPr="004E45D1">
        <w:rPr>
          <w:rFonts w:asciiTheme="minorHAnsi" w:hAnsiTheme="minorHAnsi"/>
        </w:rPr>
        <w:tab/>
        <w:t>Forty-eight fertilized eggs were obtained from the Pilgrim’s Pride poultry plant in Chattanooga, TN and were immediately placed into an incubator</w:t>
      </w:r>
      <w:r w:rsidR="00036CA7" w:rsidRPr="004E45D1">
        <w:rPr>
          <w:rFonts w:asciiTheme="minorHAnsi" w:hAnsiTheme="minorHAnsi"/>
        </w:rPr>
        <w:t xml:space="preserve"> at 37.5˚C and 50% relative humidity</w:t>
      </w:r>
      <w:r w:rsidRPr="004E45D1">
        <w:rPr>
          <w:rFonts w:asciiTheme="minorHAnsi" w:hAnsiTheme="minorHAnsi"/>
        </w:rPr>
        <w:t>. The eggs wer</w:t>
      </w:r>
      <w:r w:rsidR="00A81C58" w:rsidRPr="004E45D1">
        <w:rPr>
          <w:rFonts w:asciiTheme="minorHAnsi" w:hAnsiTheme="minorHAnsi"/>
        </w:rPr>
        <w:t>e evenly divided into one of two</w:t>
      </w:r>
      <w:r w:rsidRPr="004E45D1">
        <w:rPr>
          <w:rFonts w:asciiTheme="minorHAnsi" w:hAnsiTheme="minorHAnsi"/>
        </w:rPr>
        <w:t xml:space="preserve"> groups: corn oil</w:t>
      </w:r>
      <w:r w:rsidR="00A81C58" w:rsidRPr="004E45D1">
        <w:rPr>
          <w:rFonts w:asciiTheme="minorHAnsi" w:hAnsiTheme="minorHAnsi"/>
        </w:rPr>
        <w:t xml:space="preserve"> or fish oil </w:t>
      </w:r>
      <w:r w:rsidR="00326B3D" w:rsidRPr="004E45D1">
        <w:rPr>
          <w:rFonts w:asciiTheme="minorHAnsi" w:hAnsiTheme="minorHAnsi"/>
          <w:i/>
        </w:rPr>
        <w:t>in ovo</w:t>
      </w:r>
      <w:r w:rsidR="00A81C58" w:rsidRPr="004E45D1">
        <w:rPr>
          <w:rFonts w:asciiTheme="minorHAnsi" w:hAnsiTheme="minorHAnsi"/>
        </w:rPr>
        <w:t xml:space="preserve"> inj</w:t>
      </w:r>
      <w:r w:rsidR="00036CA7" w:rsidRPr="004E45D1">
        <w:rPr>
          <w:rFonts w:asciiTheme="minorHAnsi" w:hAnsiTheme="minorHAnsi"/>
        </w:rPr>
        <w:t xml:space="preserve">ections, and the shells were labeled with a permanent marker. </w:t>
      </w:r>
    </w:p>
    <w:p w14:paraId="2D1925C3" w14:textId="1285AEE9" w:rsidR="003A77D6" w:rsidRPr="004E45D1" w:rsidRDefault="003A77D6" w:rsidP="0026152E">
      <w:pPr>
        <w:pStyle w:val="Heading3"/>
      </w:pPr>
      <w:bookmarkStart w:id="95" w:name="_Toc458798882"/>
      <w:r w:rsidRPr="004E45D1">
        <w:t>Preparation of Injections</w:t>
      </w:r>
      <w:bookmarkEnd w:id="95"/>
    </w:p>
    <w:p w14:paraId="39732CAD" w14:textId="4928C6AB" w:rsidR="003A77D6" w:rsidRPr="004E45D1" w:rsidRDefault="003A77D6" w:rsidP="003A77D6">
      <w:pPr>
        <w:spacing w:line="480" w:lineRule="auto"/>
        <w:rPr>
          <w:rFonts w:asciiTheme="minorHAnsi" w:hAnsiTheme="minorHAnsi"/>
        </w:rPr>
      </w:pPr>
      <w:r w:rsidRPr="004E45D1">
        <w:rPr>
          <w:rFonts w:asciiTheme="minorHAnsi" w:hAnsiTheme="minorHAnsi"/>
        </w:rPr>
        <w:tab/>
        <w:t>At approximately 17</w:t>
      </w:r>
      <w:r w:rsidR="00C03E25" w:rsidRPr="004E45D1">
        <w:rPr>
          <w:rFonts w:asciiTheme="minorHAnsi" w:hAnsiTheme="minorHAnsi"/>
        </w:rPr>
        <w:t>.5</w:t>
      </w:r>
      <w:r w:rsidRPr="004E45D1">
        <w:rPr>
          <w:rFonts w:asciiTheme="minorHAnsi" w:hAnsiTheme="minorHAnsi"/>
        </w:rPr>
        <w:t xml:space="preserve"> days of embryonic development, the injections were prepared. Because the inside of the egg is an aqueous environment, the decision was made to administer the injection in the form of an emulsification. </w:t>
      </w:r>
      <w:r w:rsidR="00C03E25" w:rsidRPr="004E45D1">
        <w:rPr>
          <w:rFonts w:asciiTheme="minorHAnsi" w:hAnsiTheme="minorHAnsi"/>
        </w:rPr>
        <w:t xml:space="preserve">First, 40mL of a 5% egg white powder solution was made using water. The mixture was placed on a stir plate with stir bar for approximately 20 minutes until it was mixed thoroughly. Then, 5mL of either </w:t>
      </w:r>
      <w:r w:rsidR="004B42FD" w:rsidRPr="004E45D1">
        <w:rPr>
          <w:rFonts w:asciiTheme="minorHAnsi" w:hAnsiTheme="minorHAnsi"/>
        </w:rPr>
        <w:t xml:space="preserve">sterilized </w:t>
      </w:r>
      <w:r w:rsidR="00C03E25" w:rsidRPr="004E45D1">
        <w:rPr>
          <w:rFonts w:asciiTheme="minorHAnsi" w:hAnsiTheme="minorHAnsi"/>
        </w:rPr>
        <w:t xml:space="preserve">fish oil or corn oil was added to 20mL of the egg white solution. </w:t>
      </w:r>
      <w:r w:rsidR="004B42FD" w:rsidRPr="004E45D1">
        <w:rPr>
          <w:rFonts w:asciiTheme="minorHAnsi" w:hAnsiTheme="minorHAnsi"/>
        </w:rPr>
        <w:t xml:space="preserve">The oil had been sterilized via vacuum filtration. </w:t>
      </w:r>
      <w:r w:rsidR="00C03E25" w:rsidRPr="004E45D1">
        <w:rPr>
          <w:rFonts w:asciiTheme="minorHAnsi" w:hAnsiTheme="minorHAnsi"/>
        </w:rPr>
        <w:t xml:space="preserve">The mixtures were homogenized at 10,000 RPM for 5 minutes. They were placed in the refrigerator for approximately 15 minutes so that the liquid could settle to the bottom and separate from the resulting foam. </w:t>
      </w:r>
    </w:p>
    <w:p w14:paraId="0E42B6EC" w14:textId="682AE627" w:rsidR="003A77D6" w:rsidRPr="004E45D1" w:rsidRDefault="003A77D6" w:rsidP="0026152E">
      <w:pPr>
        <w:pStyle w:val="Heading3"/>
      </w:pPr>
      <w:bookmarkStart w:id="96" w:name="_Toc458798883"/>
      <w:r w:rsidRPr="004E45D1">
        <w:t>Administration of In Ovo Injections</w:t>
      </w:r>
      <w:bookmarkEnd w:id="96"/>
    </w:p>
    <w:p w14:paraId="34637FCF" w14:textId="00F4E8BC" w:rsidR="003A77D6" w:rsidRPr="004E45D1" w:rsidRDefault="003A77D6" w:rsidP="003A77D6">
      <w:pPr>
        <w:spacing w:line="480" w:lineRule="auto"/>
        <w:rPr>
          <w:rFonts w:asciiTheme="minorHAnsi" w:hAnsiTheme="minorHAnsi"/>
        </w:rPr>
      </w:pPr>
      <w:r w:rsidRPr="004E45D1">
        <w:rPr>
          <w:rFonts w:asciiTheme="minorHAnsi" w:hAnsiTheme="minorHAnsi"/>
        </w:rPr>
        <w:tab/>
        <w:t>Following preparation of the injection, the eggs were sterilized with an alcohol prep wipe. One milliliter of the emulsification was drawn up into a 3</w:t>
      </w:r>
      <w:r w:rsidR="00036CA7" w:rsidRPr="004E45D1">
        <w:rPr>
          <w:rFonts w:asciiTheme="minorHAnsi" w:hAnsiTheme="minorHAnsi"/>
        </w:rPr>
        <w:t xml:space="preserve"> </w:t>
      </w:r>
      <w:r w:rsidRPr="004E45D1">
        <w:rPr>
          <w:rFonts w:asciiTheme="minorHAnsi" w:hAnsiTheme="minorHAnsi"/>
        </w:rPr>
        <w:t xml:space="preserve">mL syringe and </w:t>
      </w:r>
      <w:r w:rsidR="002A223C" w:rsidRPr="004E45D1">
        <w:rPr>
          <w:rFonts w:asciiTheme="minorHAnsi" w:hAnsiTheme="minorHAnsi"/>
        </w:rPr>
        <w:t>an</w:t>
      </w:r>
      <w:r w:rsidRPr="004E45D1">
        <w:rPr>
          <w:rFonts w:asciiTheme="minorHAnsi" w:hAnsiTheme="minorHAnsi"/>
        </w:rPr>
        <w:t xml:space="preserve"> 18</w:t>
      </w:r>
      <w:r w:rsidR="00A81C58" w:rsidRPr="004E45D1">
        <w:rPr>
          <w:rFonts w:asciiTheme="minorHAnsi" w:hAnsiTheme="minorHAnsi"/>
        </w:rPr>
        <w:t xml:space="preserve"> </w:t>
      </w:r>
      <w:r w:rsidRPr="004E45D1">
        <w:rPr>
          <w:rFonts w:asciiTheme="minorHAnsi" w:hAnsiTheme="minorHAnsi"/>
        </w:rPr>
        <w:t>ga blunt-tippe</w:t>
      </w:r>
      <w:r w:rsidR="002A223C" w:rsidRPr="004E45D1">
        <w:rPr>
          <w:rFonts w:asciiTheme="minorHAnsi" w:hAnsiTheme="minorHAnsi"/>
        </w:rPr>
        <w:t>d needle was plac</w:t>
      </w:r>
      <w:r w:rsidR="00C03E25" w:rsidRPr="004E45D1">
        <w:rPr>
          <w:rFonts w:asciiTheme="minorHAnsi" w:hAnsiTheme="minorHAnsi"/>
        </w:rPr>
        <w:t>ed on</w:t>
      </w:r>
      <w:r w:rsidR="002A223C" w:rsidRPr="004E45D1">
        <w:rPr>
          <w:rFonts w:asciiTheme="minorHAnsi" w:hAnsiTheme="minorHAnsi"/>
        </w:rPr>
        <w:t xml:space="preserve"> the end. A Phillips head screwdriver was used to remove a small section of the broad end of the shell, just large enough for the syringe </w:t>
      </w:r>
      <w:r w:rsidR="002A223C" w:rsidRPr="004E45D1">
        <w:rPr>
          <w:rFonts w:asciiTheme="minorHAnsi" w:hAnsiTheme="minorHAnsi"/>
        </w:rPr>
        <w:lastRenderedPageBreak/>
        <w:t xml:space="preserve">to be inserted. The syringe was inserted through the first membrane, through the air sac, and through the other side of the air sac. A small amount of pressure was required to get through the second membrane. At that point, the injection was slowly and gently administered and the needle was slowly removed from the egg. A piece of clear masking tape was placed over the hole in the egg to prevent contamination from the environment. </w:t>
      </w:r>
    </w:p>
    <w:p w14:paraId="5FD166BC" w14:textId="033D7A1C" w:rsidR="003A77D6" w:rsidRPr="004E45D1" w:rsidRDefault="003A77D6" w:rsidP="0026152E">
      <w:pPr>
        <w:pStyle w:val="Heading3"/>
      </w:pPr>
      <w:bookmarkStart w:id="97" w:name="_Toc458798884"/>
      <w:r w:rsidRPr="004E45D1">
        <w:t>Termination of Study</w:t>
      </w:r>
      <w:bookmarkEnd w:id="97"/>
    </w:p>
    <w:p w14:paraId="0A3FA94E" w14:textId="1C5BBA11" w:rsidR="00607041" w:rsidRDefault="003A77D6" w:rsidP="003A77D6">
      <w:pPr>
        <w:spacing w:line="480" w:lineRule="auto"/>
        <w:rPr>
          <w:rFonts w:asciiTheme="minorHAnsi" w:hAnsiTheme="minorHAnsi"/>
        </w:rPr>
      </w:pPr>
      <w:r w:rsidRPr="004E45D1">
        <w:rPr>
          <w:rFonts w:asciiTheme="minorHAnsi" w:hAnsiTheme="minorHAnsi"/>
        </w:rPr>
        <w:tab/>
      </w:r>
      <w:r w:rsidR="00D132D6" w:rsidRPr="004E45D1">
        <w:rPr>
          <w:rFonts w:asciiTheme="minorHAnsi" w:hAnsiTheme="minorHAnsi"/>
        </w:rPr>
        <w:t>At approximately 21 days of embryonic development, the chicks hatched</w:t>
      </w:r>
      <w:r w:rsidR="000F53CD" w:rsidRPr="004E45D1">
        <w:rPr>
          <w:rFonts w:asciiTheme="minorHAnsi" w:hAnsiTheme="minorHAnsi"/>
        </w:rPr>
        <w:t xml:space="preserve"> and were placed into one square foot pens with two birds per pen</w:t>
      </w:r>
      <w:r w:rsidR="00D132D6" w:rsidRPr="004E45D1">
        <w:rPr>
          <w:rFonts w:asciiTheme="minorHAnsi" w:hAnsiTheme="minorHAnsi"/>
        </w:rPr>
        <w:t xml:space="preserve">. </w:t>
      </w:r>
      <w:r w:rsidR="00607041" w:rsidRPr="004E45D1">
        <w:rPr>
          <w:rFonts w:asciiTheme="minorHAnsi" w:hAnsiTheme="minorHAnsi"/>
        </w:rPr>
        <w:t>Birds were fed a standard diet ad libitum</w:t>
      </w:r>
      <w:r w:rsidR="00251AAC">
        <w:rPr>
          <w:rFonts w:asciiTheme="minorHAnsi" w:hAnsiTheme="minorHAnsi"/>
        </w:rPr>
        <w:t>, which is outlined in Table 4.</w:t>
      </w:r>
    </w:p>
    <w:p w14:paraId="74848E80" w14:textId="77777777" w:rsidR="00251AAC" w:rsidRPr="004E45D1" w:rsidRDefault="00251AAC" w:rsidP="003A77D6">
      <w:pPr>
        <w:spacing w:line="480" w:lineRule="auto"/>
        <w:rPr>
          <w:rFonts w:asciiTheme="minorHAnsi" w:hAnsiTheme="minorHAnsi"/>
        </w:rPr>
      </w:pPr>
    </w:p>
    <w:p w14:paraId="37BF1F9A" w14:textId="0DCCFF82" w:rsidR="00607041" w:rsidRPr="004E45D1" w:rsidRDefault="00D679B7" w:rsidP="00607041">
      <w:pPr>
        <w:pStyle w:val="Caption"/>
        <w:rPr>
          <w:rFonts w:asciiTheme="minorHAnsi" w:hAnsiTheme="minorHAnsi"/>
          <w:szCs w:val="24"/>
        </w:rPr>
      </w:pPr>
      <w:r w:rsidRPr="004E45D1">
        <w:rPr>
          <w:rFonts w:asciiTheme="minorHAnsi" w:hAnsiTheme="minorHAnsi"/>
          <w:szCs w:val="24"/>
        </w:rPr>
        <w:t>Table 4.</w:t>
      </w:r>
      <w:r w:rsidR="00607041" w:rsidRPr="004E45D1">
        <w:rPr>
          <w:rFonts w:asciiTheme="minorHAnsi" w:hAnsiTheme="minorHAnsi"/>
          <w:szCs w:val="24"/>
        </w:rPr>
        <w:t xml:space="preserve"> Diet formulation</w:t>
      </w:r>
    </w:p>
    <w:tbl>
      <w:tblPr>
        <w:tblStyle w:val="ListTable6Colorful"/>
        <w:tblW w:w="5400" w:type="dxa"/>
        <w:shd w:val="clear" w:color="auto" w:fill="FFFFFF" w:themeFill="background1"/>
        <w:tblLook w:val="0420" w:firstRow="1" w:lastRow="0" w:firstColumn="0" w:lastColumn="0" w:noHBand="0" w:noVBand="1"/>
      </w:tblPr>
      <w:tblGrid>
        <w:gridCol w:w="2335"/>
        <w:gridCol w:w="3065"/>
      </w:tblGrid>
      <w:tr w:rsidR="00607041" w:rsidRPr="004E45D1" w14:paraId="1546C0E4" w14:textId="77777777" w:rsidTr="00F56014">
        <w:trPr>
          <w:cnfStyle w:val="100000000000" w:firstRow="1" w:lastRow="0" w:firstColumn="0" w:lastColumn="0" w:oddVBand="0" w:evenVBand="0" w:oddHBand="0" w:evenHBand="0" w:firstRowFirstColumn="0" w:firstRowLastColumn="0" w:lastRowFirstColumn="0" w:lastRowLastColumn="0"/>
        </w:trPr>
        <w:tc>
          <w:tcPr>
            <w:tcW w:w="2335" w:type="dxa"/>
            <w:shd w:val="clear" w:color="auto" w:fill="FFFFFF" w:themeFill="background1"/>
          </w:tcPr>
          <w:p w14:paraId="3A2C265F" w14:textId="77777777" w:rsidR="00607041" w:rsidRPr="004E45D1" w:rsidRDefault="00607041" w:rsidP="00F56014">
            <w:pPr>
              <w:rPr>
                <w:rFonts w:asciiTheme="minorHAnsi" w:hAnsiTheme="minorHAnsi"/>
                <w:b w:val="0"/>
              </w:rPr>
            </w:pPr>
            <w:r w:rsidRPr="004E45D1">
              <w:rPr>
                <w:rFonts w:asciiTheme="minorHAnsi" w:hAnsiTheme="minorHAnsi"/>
              </w:rPr>
              <w:t>Feed Description</w:t>
            </w:r>
          </w:p>
        </w:tc>
        <w:tc>
          <w:tcPr>
            <w:tcW w:w="3065" w:type="dxa"/>
            <w:shd w:val="clear" w:color="auto" w:fill="FFFFFF" w:themeFill="background1"/>
          </w:tcPr>
          <w:p w14:paraId="4AC8D2AB" w14:textId="77777777" w:rsidR="00607041" w:rsidRPr="004E45D1" w:rsidRDefault="00607041" w:rsidP="00F56014">
            <w:pPr>
              <w:jc w:val="center"/>
              <w:rPr>
                <w:rFonts w:asciiTheme="minorHAnsi" w:hAnsiTheme="minorHAnsi"/>
                <w:b w:val="0"/>
              </w:rPr>
            </w:pPr>
            <w:r w:rsidRPr="004E45D1">
              <w:rPr>
                <w:rFonts w:asciiTheme="minorHAnsi" w:hAnsiTheme="minorHAnsi"/>
                <w:iCs/>
              </w:rPr>
              <w:t>As-fed lbs. per 100 lb. bag</w:t>
            </w:r>
          </w:p>
        </w:tc>
      </w:tr>
      <w:tr w:rsidR="00607041" w:rsidRPr="004E45D1" w14:paraId="0E306718" w14:textId="77777777" w:rsidTr="00F56014">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FFFFFF" w:themeFill="background1"/>
          </w:tcPr>
          <w:p w14:paraId="5662AB57" w14:textId="77777777" w:rsidR="00607041" w:rsidRPr="004E45D1" w:rsidRDefault="00607041" w:rsidP="00F56014">
            <w:pPr>
              <w:rPr>
                <w:rFonts w:asciiTheme="minorHAnsi" w:hAnsiTheme="minorHAnsi"/>
              </w:rPr>
            </w:pPr>
            <w:r w:rsidRPr="004E45D1">
              <w:rPr>
                <w:rFonts w:asciiTheme="minorHAnsi" w:hAnsiTheme="minorHAnsi"/>
              </w:rPr>
              <w:t>Corn meal</w:t>
            </w:r>
          </w:p>
        </w:tc>
        <w:tc>
          <w:tcPr>
            <w:tcW w:w="3065" w:type="dxa"/>
            <w:shd w:val="clear" w:color="auto" w:fill="FFFFFF" w:themeFill="background1"/>
          </w:tcPr>
          <w:p w14:paraId="22541182" w14:textId="77777777" w:rsidR="00607041" w:rsidRPr="004E45D1" w:rsidRDefault="00607041" w:rsidP="00F56014">
            <w:pPr>
              <w:jc w:val="center"/>
              <w:rPr>
                <w:rFonts w:asciiTheme="minorHAnsi" w:hAnsiTheme="minorHAnsi"/>
              </w:rPr>
            </w:pPr>
            <w:r w:rsidRPr="004E45D1">
              <w:rPr>
                <w:rFonts w:asciiTheme="minorHAnsi" w:hAnsiTheme="minorHAnsi"/>
              </w:rPr>
              <w:t>61.7</w:t>
            </w:r>
          </w:p>
        </w:tc>
      </w:tr>
      <w:tr w:rsidR="00607041" w:rsidRPr="004E45D1" w14:paraId="5F6F4502" w14:textId="77777777" w:rsidTr="00F56014">
        <w:tc>
          <w:tcPr>
            <w:tcW w:w="2335" w:type="dxa"/>
            <w:shd w:val="clear" w:color="auto" w:fill="FFFFFF" w:themeFill="background1"/>
          </w:tcPr>
          <w:p w14:paraId="71EFC667" w14:textId="77777777" w:rsidR="00607041" w:rsidRPr="004E45D1" w:rsidRDefault="00607041" w:rsidP="00F56014">
            <w:pPr>
              <w:rPr>
                <w:rFonts w:asciiTheme="minorHAnsi" w:hAnsiTheme="minorHAnsi"/>
              </w:rPr>
            </w:pPr>
            <w:r w:rsidRPr="004E45D1">
              <w:rPr>
                <w:rFonts w:asciiTheme="minorHAnsi" w:hAnsiTheme="minorHAnsi"/>
              </w:rPr>
              <w:t>Soybean meal</w:t>
            </w:r>
          </w:p>
        </w:tc>
        <w:tc>
          <w:tcPr>
            <w:tcW w:w="3065" w:type="dxa"/>
            <w:shd w:val="clear" w:color="auto" w:fill="FFFFFF" w:themeFill="background1"/>
          </w:tcPr>
          <w:p w14:paraId="169B5096" w14:textId="77777777" w:rsidR="00607041" w:rsidRPr="004E45D1" w:rsidRDefault="00607041" w:rsidP="00F56014">
            <w:pPr>
              <w:jc w:val="center"/>
              <w:rPr>
                <w:rFonts w:asciiTheme="minorHAnsi" w:hAnsiTheme="minorHAnsi"/>
              </w:rPr>
            </w:pPr>
            <w:r w:rsidRPr="004E45D1">
              <w:rPr>
                <w:rFonts w:asciiTheme="minorHAnsi" w:hAnsiTheme="minorHAnsi"/>
              </w:rPr>
              <w:t>32.2</w:t>
            </w:r>
          </w:p>
        </w:tc>
      </w:tr>
      <w:tr w:rsidR="00607041" w:rsidRPr="004E45D1" w14:paraId="0530A482" w14:textId="77777777" w:rsidTr="00F56014">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FFFFFF" w:themeFill="background1"/>
          </w:tcPr>
          <w:p w14:paraId="4AB7589C" w14:textId="77777777" w:rsidR="00607041" w:rsidRPr="004E45D1" w:rsidRDefault="00607041" w:rsidP="00F56014">
            <w:pPr>
              <w:rPr>
                <w:rFonts w:asciiTheme="minorHAnsi" w:hAnsiTheme="minorHAnsi"/>
              </w:rPr>
            </w:pPr>
            <w:r w:rsidRPr="004E45D1">
              <w:rPr>
                <w:rFonts w:asciiTheme="minorHAnsi" w:hAnsiTheme="minorHAnsi"/>
              </w:rPr>
              <w:t>DL Methionine</w:t>
            </w:r>
          </w:p>
        </w:tc>
        <w:tc>
          <w:tcPr>
            <w:tcW w:w="3065" w:type="dxa"/>
            <w:shd w:val="clear" w:color="auto" w:fill="FFFFFF" w:themeFill="background1"/>
          </w:tcPr>
          <w:p w14:paraId="76CF2E50" w14:textId="77777777" w:rsidR="00607041" w:rsidRPr="004E45D1" w:rsidRDefault="00607041" w:rsidP="00F56014">
            <w:pPr>
              <w:jc w:val="center"/>
              <w:rPr>
                <w:rFonts w:asciiTheme="minorHAnsi" w:hAnsiTheme="minorHAnsi"/>
              </w:rPr>
            </w:pPr>
            <w:r w:rsidRPr="004E45D1">
              <w:rPr>
                <w:rFonts w:asciiTheme="minorHAnsi" w:hAnsiTheme="minorHAnsi"/>
              </w:rPr>
              <w:t>0.25</w:t>
            </w:r>
          </w:p>
        </w:tc>
      </w:tr>
      <w:tr w:rsidR="00607041" w:rsidRPr="004E45D1" w14:paraId="400CF7C4" w14:textId="77777777" w:rsidTr="00F56014">
        <w:tc>
          <w:tcPr>
            <w:tcW w:w="2335" w:type="dxa"/>
            <w:shd w:val="clear" w:color="auto" w:fill="FFFFFF" w:themeFill="background1"/>
          </w:tcPr>
          <w:p w14:paraId="3623C301" w14:textId="77777777" w:rsidR="00607041" w:rsidRPr="004E45D1" w:rsidRDefault="00607041" w:rsidP="00F56014">
            <w:pPr>
              <w:rPr>
                <w:rFonts w:asciiTheme="minorHAnsi" w:hAnsiTheme="minorHAnsi"/>
              </w:rPr>
            </w:pPr>
            <w:r w:rsidRPr="004E45D1">
              <w:rPr>
                <w:rFonts w:asciiTheme="minorHAnsi" w:hAnsiTheme="minorHAnsi"/>
              </w:rPr>
              <w:t>Salt</w:t>
            </w:r>
          </w:p>
        </w:tc>
        <w:tc>
          <w:tcPr>
            <w:tcW w:w="3065" w:type="dxa"/>
            <w:shd w:val="clear" w:color="auto" w:fill="FFFFFF" w:themeFill="background1"/>
          </w:tcPr>
          <w:p w14:paraId="14FCC48C" w14:textId="77777777" w:rsidR="00607041" w:rsidRPr="004E45D1" w:rsidRDefault="00607041" w:rsidP="00F56014">
            <w:pPr>
              <w:jc w:val="center"/>
              <w:rPr>
                <w:rFonts w:asciiTheme="minorHAnsi" w:hAnsiTheme="minorHAnsi"/>
              </w:rPr>
            </w:pPr>
            <w:r w:rsidRPr="004E45D1">
              <w:rPr>
                <w:rFonts w:asciiTheme="minorHAnsi" w:hAnsiTheme="minorHAnsi"/>
              </w:rPr>
              <w:t>0.35</w:t>
            </w:r>
          </w:p>
        </w:tc>
      </w:tr>
      <w:tr w:rsidR="00607041" w:rsidRPr="004E45D1" w14:paraId="6B647145" w14:textId="77777777" w:rsidTr="00F56014">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FFFFFF" w:themeFill="background1"/>
          </w:tcPr>
          <w:p w14:paraId="4C89E9ED" w14:textId="77777777" w:rsidR="00607041" w:rsidRPr="004E45D1" w:rsidRDefault="00607041" w:rsidP="00F56014">
            <w:pPr>
              <w:rPr>
                <w:rFonts w:asciiTheme="minorHAnsi" w:hAnsiTheme="minorHAnsi"/>
              </w:rPr>
            </w:pPr>
            <w:r w:rsidRPr="004E45D1">
              <w:rPr>
                <w:rFonts w:asciiTheme="minorHAnsi" w:hAnsiTheme="minorHAnsi"/>
              </w:rPr>
              <w:t>Limestone</w:t>
            </w:r>
          </w:p>
        </w:tc>
        <w:tc>
          <w:tcPr>
            <w:tcW w:w="3065" w:type="dxa"/>
            <w:shd w:val="clear" w:color="auto" w:fill="FFFFFF" w:themeFill="background1"/>
          </w:tcPr>
          <w:p w14:paraId="61E00D20" w14:textId="77777777" w:rsidR="00607041" w:rsidRPr="004E45D1" w:rsidRDefault="00607041" w:rsidP="00F56014">
            <w:pPr>
              <w:jc w:val="center"/>
              <w:rPr>
                <w:rFonts w:asciiTheme="minorHAnsi" w:hAnsiTheme="minorHAnsi"/>
              </w:rPr>
            </w:pPr>
            <w:r w:rsidRPr="004E45D1">
              <w:rPr>
                <w:rFonts w:asciiTheme="minorHAnsi" w:hAnsiTheme="minorHAnsi"/>
              </w:rPr>
              <w:t>1.10</w:t>
            </w:r>
          </w:p>
        </w:tc>
      </w:tr>
      <w:tr w:rsidR="00607041" w:rsidRPr="004E45D1" w14:paraId="04DA8EB1" w14:textId="77777777" w:rsidTr="00F56014">
        <w:tc>
          <w:tcPr>
            <w:tcW w:w="2335" w:type="dxa"/>
            <w:shd w:val="clear" w:color="auto" w:fill="FFFFFF" w:themeFill="background1"/>
          </w:tcPr>
          <w:p w14:paraId="075A4C72" w14:textId="77777777" w:rsidR="00607041" w:rsidRPr="004E45D1" w:rsidRDefault="00607041" w:rsidP="00F56014">
            <w:pPr>
              <w:rPr>
                <w:rFonts w:asciiTheme="minorHAnsi" w:hAnsiTheme="minorHAnsi"/>
              </w:rPr>
            </w:pPr>
            <w:r w:rsidRPr="004E45D1">
              <w:rPr>
                <w:rFonts w:asciiTheme="minorHAnsi" w:hAnsiTheme="minorHAnsi"/>
              </w:rPr>
              <w:t>Dicalcium phosphate</w:t>
            </w:r>
          </w:p>
        </w:tc>
        <w:tc>
          <w:tcPr>
            <w:tcW w:w="3065" w:type="dxa"/>
            <w:shd w:val="clear" w:color="auto" w:fill="FFFFFF" w:themeFill="background1"/>
          </w:tcPr>
          <w:p w14:paraId="2E3365F1" w14:textId="77777777" w:rsidR="00607041" w:rsidRPr="004E45D1" w:rsidRDefault="00607041" w:rsidP="00F56014">
            <w:pPr>
              <w:jc w:val="center"/>
              <w:rPr>
                <w:rFonts w:asciiTheme="minorHAnsi" w:hAnsiTheme="minorHAnsi"/>
              </w:rPr>
            </w:pPr>
            <w:r w:rsidRPr="004E45D1">
              <w:rPr>
                <w:rFonts w:asciiTheme="minorHAnsi" w:hAnsiTheme="minorHAnsi"/>
              </w:rPr>
              <w:t>2.10</w:t>
            </w:r>
          </w:p>
        </w:tc>
      </w:tr>
      <w:tr w:rsidR="00607041" w:rsidRPr="004E45D1" w14:paraId="512D3001" w14:textId="77777777" w:rsidTr="00F56014">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FFFFFF" w:themeFill="background1"/>
          </w:tcPr>
          <w:p w14:paraId="4FA0E25C" w14:textId="77777777" w:rsidR="00607041" w:rsidRPr="004E45D1" w:rsidRDefault="00607041" w:rsidP="00F56014">
            <w:pPr>
              <w:rPr>
                <w:rFonts w:asciiTheme="minorHAnsi" w:hAnsiTheme="minorHAnsi"/>
              </w:rPr>
            </w:pPr>
            <w:r w:rsidRPr="004E45D1">
              <w:rPr>
                <w:rFonts w:asciiTheme="minorHAnsi" w:hAnsiTheme="minorHAnsi"/>
              </w:rPr>
              <w:t>Vitamin Pre-Mix</w:t>
            </w:r>
          </w:p>
        </w:tc>
        <w:tc>
          <w:tcPr>
            <w:tcW w:w="3065" w:type="dxa"/>
            <w:shd w:val="clear" w:color="auto" w:fill="FFFFFF" w:themeFill="background1"/>
          </w:tcPr>
          <w:p w14:paraId="6A18B6E4" w14:textId="77777777" w:rsidR="00607041" w:rsidRPr="004E45D1" w:rsidRDefault="00607041" w:rsidP="00F56014">
            <w:pPr>
              <w:jc w:val="center"/>
              <w:rPr>
                <w:rFonts w:asciiTheme="minorHAnsi" w:hAnsiTheme="minorHAnsi"/>
              </w:rPr>
            </w:pPr>
            <w:r w:rsidRPr="004E45D1">
              <w:rPr>
                <w:rFonts w:asciiTheme="minorHAnsi" w:hAnsiTheme="minorHAnsi"/>
              </w:rPr>
              <w:t>0.25</w:t>
            </w:r>
          </w:p>
        </w:tc>
      </w:tr>
      <w:tr w:rsidR="00607041" w:rsidRPr="004E45D1" w14:paraId="11254509" w14:textId="77777777" w:rsidTr="00F56014">
        <w:tc>
          <w:tcPr>
            <w:tcW w:w="2335" w:type="dxa"/>
            <w:shd w:val="clear" w:color="auto" w:fill="FFFFFF" w:themeFill="background1"/>
          </w:tcPr>
          <w:p w14:paraId="4D9774C6" w14:textId="22088A21" w:rsidR="00607041" w:rsidRPr="004E45D1" w:rsidRDefault="00607041" w:rsidP="00F56014">
            <w:pPr>
              <w:rPr>
                <w:rFonts w:asciiTheme="minorHAnsi" w:hAnsiTheme="minorHAnsi"/>
              </w:rPr>
            </w:pPr>
            <w:r w:rsidRPr="004E45D1">
              <w:rPr>
                <w:rFonts w:asciiTheme="minorHAnsi" w:hAnsiTheme="minorHAnsi"/>
              </w:rPr>
              <w:t>Lard</w:t>
            </w:r>
          </w:p>
        </w:tc>
        <w:tc>
          <w:tcPr>
            <w:tcW w:w="3065" w:type="dxa"/>
            <w:shd w:val="clear" w:color="auto" w:fill="FFFFFF" w:themeFill="background1"/>
          </w:tcPr>
          <w:p w14:paraId="4667A4AC" w14:textId="77777777" w:rsidR="00607041" w:rsidRPr="004E45D1" w:rsidRDefault="00607041" w:rsidP="00F56014">
            <w:pPr>
              <w:jc w:val="center"/>
              <w:rPr>
                <w:rFonts w:asciiTheme="minorHAnsi" w:hAnsiTheme="minorHAnsi"/>
              </w:rPr>
            </w:pPr>
            <w:r w:rsidRPr="004E45D1">
              <w:rPr>
                <w:rFonts w:asciiTheme="minorHAnsi" w:hAnsiTheme="minorHAnsi"/>
              </w:rPr>
              <w:t>1.90</w:t>
            </w:r>
          </w:p>
        </w:tc>
      </w:tr>
      <w:tr w:rsidR="00607041" w:rsidRPr="004E45D1" w14:paraId="20AAF671" w14:textId="77777777" w:rsidTr="00F56014">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FFFFFF" w:themeFill="background1"/>
          </w:tcPr>
          <w:p w14:paraId="5DD628FC" w14:textId="77777777" w:rsidR="00607041" w:rsidRPr="004E45D1" w:rsidRDefault="00607041" w:rsidP="00F56014">
            <w:pPr>
              <w:rPr>
                <w:rFonts w:asciiTheme="minorHAnsi" w:hAnsiTheme="minorHAnsi"/>
              </w:rPr>
            </w:pPr>
            <w:r w:rsidRPr="004E45D1">
              <w:rPr>
                <w:rFonts w:asciiTheme="minorHAnsi" w:hAnsiTheme="minorHAnsi"/>
              </w:rPr>
              <w:t>Coban</w:t>
            </w:r>
          </w:p>
        </w:tc>
        <w:tc>
          <w:tcPr>
            <w:tcW w:w="3065" w:type="dxa"/>
            <w:shd w:val="clear" w:color="auto" w:fill="FFFFFF" w:themeFill="background1"/>
          </w:tcPr>
          <w:p w14:paraId="7BEF26A8" w14:textId="77777777" w:rsidR="00607041" w:rsidRPr="004E45D1" w:rsidRDefault="00607041" w:rsidP="00F56014">
            <w:pPr>
              <w:jc w:val="center"/>
              <w:rPr>
                <w:rFonts w:asciiTheme="minorHAnsi" w:hAnsiTheme="minorHAnsi"/>
              </w:rPr>
            </w:pPr>
            <w:r w:rsidRPr="004E45D1">
              <w:rPr>
                <w:rFonts w:asciiTheme="minorHAnsi" w:hAnsiTheme="minorHAnsi"/>
              </w:rPr>
              <w:t>0.05</w:t>
            </w:r>
          </w:p>
        </w:tc>
      </w:tr>
      <w:tr w:rsidR="00607041" w:rsidRPr="004E45D1" w14:paraId="0B7160B0" w14:textId="77777777" w:rsidTr="00F56014">
        <w:tc>
          <w:tcPr>
            <w:tcW w:w="2335" w:type="dxa"/>
            <w:shd w:val="clear" w:color="auto" w:fill="FFFFFF" w:themeFill="background1"/>
          </w:tcPr>
          <w:p w14:paraId="59BD06D2" w14:textId="77777777" w:rsidR="00607041" w:rsidRPr="004E45D1" w:rsidRDefault="00607041" w:rsidP="00F56014">
            <w:pPr>
              <w:rPr>
                <w:rFonts w:asciiTheme="minorHAnsi" w:hAnsiTheme="minorHAnsi"/>
              </w:rPr>
            </w:pPr>
            <w:r w:rsidRPr="004E45D1">
              <w:rPr>
                <w:rFonts w:asciiTheme="minorHAnsi" w:hAnsiTheme="minorHAnsi"/>
              </w:rPr>
              <w:t>Lysine</w:t>
            </w:r>
          </w:p>
        </w:tc>
        <w:tc>
          <w:tcPr>
            <w:tcW w:w="3065" w:type="dxa"/>
            <w:shd w:val="clear" w:color="auto" w:fill="FFFFFF" w:themeFill="background1"/>
          </w:tcPr>
          <w:p w14:paraId="43BB81DA" w14:textId="77777777" w:rsidR="00607041" w:rsidRPr="004E45D1" w:rsidRDefault="00607041" w:rsidP="00F56014">
            <w:pPr>
              <w:jc w:val="center"/>
              <w:rPr>
                <w:rFonts w:asciiTheme="minorHAnsi" w:hAnsiTheme="minorHAnsi"/>
              </w:rPr>
            </w:pPr>
            <w:r w:rsidRPr="004E45D1">
              <w:rPr>
                <w:rFonts w:asciiTheme="minorHAnsi" w:hAnsiTheme="minorHAnsi"/>
              </w:rPr>
              <w:t>0.10</w:t>
            </w:r>
          </w:p>
        </w:tc>
      </w:tr>
    </w:tbl>
    <w:p w14:paraId="17970746" w14:textId="77777777" w:rsidR="00607041" w:rsidRPr="004E45D1" w:rsidRDefault="00607041" w:rsidP="003A77D6">
      <w:pPr>
        <w:spacing w:line="480" w:lineRule="auto"/>
        <w:rPr>
          <w:rFonts w:asciiTheme="minorHAnsi" w:hAnsiTheme="minorHAnsi"/>
        </w:rPr>
      </w:pPr>
    </w:p>
    <w:p w14:paraId="33A9293E" w14:textId="77777777" w:rsidR="00772471" w:rsidRPr="004E45D1" w:rsidRDefault="00772471" w:rsidP="003A77D6">
      <w:pPr>
        <w:spacing w:line="480" w:lineRule="auto"/>
        <w:rPr>
          <w:rFonts w:asciiTheme="minorHAnsi" w:hAnsiTheme="minorHAnsi"/>
        </w:rPr>
      </w:pPr>
    </w:p>
    <w:p w14:paraId="17FC5B33" w14:textId="474EDE9E" w:rsidR="003A77D6" w:rsidRPr="004E45D1" w:rsidRDefault="00D903EF" w:rsidP="00607041">
      <w:pPr>
        <w:spacing w:line="480" w:lineRule="auto"/>
        <w:ind w:firstLine="720"/>
        <w:rPr>
          <w:rFonts w:asciiTheme="minorHAnsi" w:hAnsiTheme="minorHAnsi"/>
        </w:rPr>
      </w:pPr>
      <w:r w:rsidRPr="004E45D1">
        <w:rPr>
          <w:rFonts w:asciiTheme="minorHAnsi" w:hAnsiTheme="minorHAnsi"/>
        </w:rPr>
        <w:lastRenderedPageBreak/>
        <w:t xml:space="preserve">Unfortunately, within 48 hours, the majority of the chicks </w:t>
      </w:r>
      <w:r w:rsidR="0074656F" w:rsidRPr="004E45D1">
        <w:rPr>
          <w:rFonts w:asciiTheme="minorHAnsi" w:hAnsiTheme="minorHAnsi"/>
        </w:rPr>
        <w:t>displayed</w:t>
      </w:r>
      <w:r w:rsidRPr="004E45D1">
        <w:rPr>
          <w:rFonts w:asciiTheme="minorHAnsi" w:hAnsiTheme="minorHAnsi"/>
        </w:rPr>
        <w:t xml:space="preserve"> symptoms of neurological issues. Their legs could not bear weight and they were unable to walk properly.</w:t>
      </w:r>
      <w:r w:rsidR="006E4D91" w:rsidRPr="004E45D1">
        <w:rPr>
          <w:rFonts w:asciiTheme="minorHAnsi" w:hAnsiTheme="minorHAnsi"/>
        </w:rPr>
        <w:t xml:space="preserve"> Their hips presented in a splayed out manner and the chicks were unable to stand.</w:t>
      </w:r>
      <w:r w:rsidRPr="004E45D1">
        <w:rPr>
          <w:rFonts w:asciiTheme="minorHAnsi" w:hAnsiTheme="minorHAnsi"/>
        </w:rPr>
        <w:t xml:space="preserve"> The chicks that were displaying this behavior were euthanized immediately to prevent suffering. After losing all but six chickens, it was determined that the study should cease. </w:t>
      </w:r>
      <w:r w:rsidR="00986A2C" w:rsidRPr="004E45D1">
        <w:rPr>
          <w:rFonts w:asciiTheme="minorHAnsi" w:hAnsiTheme="minorHAnsi"/>
        </w:rPr>
        <w:t xml:space="preserve">This experiment was repeated with a new batch of eggs, but we experienced approximately the same mortality rate. </w:t>
      </w:r>
    </w:p>
    <w:p w14:paraId="0C112276" w14:textId="06BC71A8" w:rsidR="009A450E" w:rsidRPr="004E45D1" w:rsidRDefault="00326B3D" w:rsidP="008A1D4C">
      <w:pPr>
        <w:pStyle w:val="Heading2"/>
      </w:pPr>
      <w:bookmarkStart w:id="98" w:name="_Toc458798885"/>
      <w:r w:rsidRPr="004E45D1">
        <w:t>4.4</w:t>
      </w:r>
      <w:r w:rsidR="0045097E" w:rsidRPr="004E45D1">
        <w:t xml:space="preserve"> </w:t>
      </w:r>
      <w:r w:rsidR="00CB39C1" w:rsidRPr="004E45D1">
        <w:t>Discussion</w:t>
      </w:r>
      <w:bookmarkEnd w:id="98"/>
    </w:p>
    <w:p w14:paraId="446A5CAD" w14:textId="35A60406" w:rsidR="00E9430B" w:rsidRPr="004E45D1" w:rsidRDefault="00491BC0" w:rsidP="00E9430B">
      <w:pPr>
        <w:spacing w:line="480" w:lineRule="auto"/>
        <w:rPr>
          <w:rFonts w:asciiTheme="minorHAnsi" w:hAnsiTheme="minorHAnsi"/>
        </w:rPr>
      </w:pPr>
      <w:r w:rsidRPr="004E45D1">
        <w:rPr>
          <w:rFonts w:asciiTheme="minorHAnsi" w:hAnsiTheme="minorHAnsi"/>
        </w:rPr>
        <w:tab/>
      </w:r>
      <w:r w:rsidR="006578A5" w:rsidRPr="004E45D1">
        <w:rPr>
          <w:rFonts w:asciiTheme="minorHAnsi" w:hAnsiTheme="minorHAnsi"/>
        </w:rPr>
        <w:t>Although this experiment did not produce the results t</w:t>
      </w:r>
      <w:r w:rsidR="00F11601" w:rsidRPr="004E45D1">
        <w:rPr>
          <w:rFonts w:asciiTheme="minorHAnsi" w:hAnsiTheme="minorHAnsi"/>
        </w:rPr>
        <w:t>hat we had hoped for, much was l</w:t>
      </w:r>
      <w:r w:rsidR="006578A5" w:rsidRPr="004E45D1">
        <w:rPr>
          <w:rFonts w:asciiTheme="minorHAnsi" w:hAnsiTheme="minorHAnsi"/>
        </w:rPr>
        <w:t xml:space="preserve">earned from the experience. </w:t>
      </w:r>
      <w:r w:rsidR="001F7E8F" w:rsidRPr="004E45D1">
        <w:rPr>
          <w:rFonts w:asciiTheme="minorHAnsi" w:hAnsiTheme="minorHAnsi"/>
        </w:rPr>
        <w:t>It is possible that our method of in</w:t>
      </w:r>
      <w:r w:rsidR="00E9430B" w:rsidRPr="004E45D1">
        <w:rPr>
          <w:rFonts w:asciiTheme="minorHAnsi" w:hAnsiTheme="minorHAnsi"/>
        </w:rPr>
        <w:t>jection was not as sterile as</w:t>
      </w:r>
      <w:r w:rsidR="001F7E8F" w:rsidRPr="004E45D1">
        <w:rPr>
          <w:rFonts w:asciiTheme="minorHAnsi" w:hAnsiTheme="minorHAnsi"/>
        </w:rPr>
        <w:t xml:space="preserve"> anticipated. During normal development, the chick’s first encounter with the world outside the eggshell is at hatch. This is when the chick is first exposed to </w:t>
      </w:r>
      <w:r w:rsidR="00051CC2" w:rsidRPr="004E45D1">
        <w:rPr>
          <w:rFonts w:asciiTheme="minorHAnsi" w:hAnsiTheme="minorHAnsi"/>
        </w:rPr>
        <w:t xml:space="preserve">microorganisms that could trigger an immune response. However, no matter how sterile we try to be, the use of </w:t>
      </w:r>
      <w:r w:rsidR="00326B3D" w:rsidRPr="004E45D1">
        <w:rPr>
          <w:rFonts w:asciiTheme="minorHAnsi" w:hAnsiTheme="minorHAnsi"/>
          <w:i/>
        </w:rPr>
        <w:t>in ovo</w:t>
      </w:r>
      <w:r w:rsidR="00051CC2" w:rsidRPr="004E45D1">
        <w:rPr>
          <w:rFonts w:asciiTheme="minorHAnsi" w:hAnsiTheme="minorHAnsi"/>
        </w:rPr>
        <w:t xml:space="preserve"> injections are guaranteed to allow some contaminants into the chick’s environment. </w:t>
      </w:r>
      <w:r w:rsidR="00E9430B" w:rsidRPr="004E45D1">
        <w:rPr>
          <w:rFonts w:asciiTheme="minorHAnsi" w:hAnsiTheme="minorHAnsi"/>
        </w:rPr>
        <w:t xml:space="preserve">After the first round of lipid </w:t>
      </w:r>
      <w:r w:rsidR="00326B3D" w:rsidRPr="004E45D1">
        <w:rPr>
          <w:rFonts w:asciiTheme="minorHAnsi" w:hAnsiTheme="minorHAnsi"/>
          <w:i/>
        </w:rPr>
        <w:t>in ovo</w:t>
      </w:r>
      <w:r w:rsidR="00E9430B" w:rsidRPr="004E45D1">
        <w:rPr>
          <w:rFonts w:asciiTheme="minorHAnsi" w:hAnsiTheme="minorHAnsi"/>
        </w:rPr>
        <w:t xml:space="preserve"> injections, a chick was sent to the necropsy lab at the University Of Tennessee College Of Veterinary Medicine. The subsequent report indicated that the chicks may have been suffering from a bacterial infection of the gut. </w:t>
      </w:r>
      <w:r w:rsidR="00E436CC" w:rsidRPr="004E45D1">
        <w:rPr>
          <w:rFonts w:asciiTheme="minorHAnsi" w:hAnsiTheme="minorHAnsi"/>
        </w:rPr>
        <w:t xml:space="preserve">However, the second round of </w:t>
      </w:r>
      <w:r w:rsidR="00326B3D" w:rsidRPr="004E45D1">
        <w:rPr>
          <w:rFonts w:asciiTheme="minorHAnsi" w:hAnsiTheme="minorHAnsi"/>
          <w:i/>
        </w:rPr>
        <w:t>in ovo</w:t>
      </w:r>
      <w:r w:rsidR="00E436CC" w:rsidRPr="004E45D1">
        <w:rPr>
          <w:rFonts w:asciiTheme="minorHAnsi" w:hAnsiTheme="minorHAnsi"/>
        </w:rPr>
        <w:t xml:space="preserve"> injections had the same mortality rate but with no indication of bacterial infection. </w:t>
      </w:r>
    </w:p>
    <w:p w14:paraId="1CD5EEE8" w14:textId="24919B06" w:rsidR="00A81C58" w:rsidRPr="004E45D1" w:rsidRDefault="0052724A" w:rsidP="00E436CC">
      <w:pPr>
        <w:spacing w:line="480" w:lineRule="auto"/>
        <w:ind w:firstLine="720"/>
        <w:rPr>
          <w:rFonts w:asciiTheme="minorHAnsi" w:hAnsiTheme="minorHAnsi"/>
        </w:rPr>
      </w:pPr>
      <w:r w:rsidRPr="004E45D1">
        <w:rPr>
          <w:rFonts w:asciiTheme="minorHAnsi" w:hAnsiTheme="minorHAnsi"/>
        </w:rPr>
        <w:t>There is also a possibil</w:t>
      </w:r>
      <w:r w:rsidR="00E436CC" w:rsidRPr="004E45D1">
        <w:rPr>
          <w:rFonts w:asciiTheme="minorHAnsi" w:hAnsiTheme="minorHAnsi"/>
        </w:rPr>
        <w:t>ity that some sort of antigen was</w:t>
      </w:r>
      <w:r w:rsidRPr="004E45D1">
        <w:rPr>
          <w:rFonts w:asciiTheme="minorHAnsi" w:hAnsiTheme="minorHAnsi"/>
        </w:rPr>
        <w:t xml:space="preserve"> present in the oil that was injected, which would also trigger an immune response.</w:t>
      </w:r>
      <w:r w:rsidR="00E436CC" w:rsidRPr="004E45D1">
        <w:rPr>
          <w:rFonts w:asciiTheme="minorHAnsi" w:hAnsiTheme="minorHAnsi"/>
        </w:rPr>
        <w:t xml:space="preserve"> </w:t>
      </w:r>
      <w:r w:rsidR="00036CA7" w:rsidRPr="004E45D1">
        <w:rPr>
          <w:rFonts w:asciiTheme="minorHAnsi" w:hAnsiTheme="minorHAnsi"/>
        </w:rPr>
        <w:t xml:space="preserve">At such a young age, the </w:t>
      </w:r>
      <w:r w:rsidR="00036CA7" w:rsidRPr="004E45D1">
        <w:rPr>
          <w:rFonts w:asciiTheme="minorHAnsi" w:hAnsiTheme="minorHAnsi"/>
        </w:rPr>
        <w:lastRenderedPageBreak/>
        <w:t>chick</w:t>
      </w:r>
      <w:r w:rsidR="00E436CC" w:rsidRPr="004E45D1">
        <w:rPr>
          <w:rFonts w:asciiTheme="minorHAnsi" w:hAnsiTheme="minorHAnsi"/>
        </w:rPr>
        <w:t xml:space="preserve"> would have no antibodies ready to bind to the antigen and neutralize whatever antigen caused the response.</w:t>
      </w:r>
      <w:r w:rsidRPr="004E45D1">
        <w:rPr>
          <w:rFonts w:asciiTheme="minorHAnsi" w:hAnsiTheme="minorHAnsi"/>
        </w:rPr>
        <w:t xml:space="preserve"> </w:t>
      </w:r>
      <w:r w:rsidR="006E67E8" w:rsidRPr="004E45D1">
        <w:rPr>
          <w:rFonts w:asciiTheme="minorHAnsi" w:hAnsiTheme="minorHAnsi"/>
        </w:rPr>
        <w:t>Perhaps our stimulation of the chick’s immune sy</w:t>
      </w:r>
      <w:r w:rsidR="00125631" w:rsidRPr="004E45D1">
        <w:rPr>
          <w:rFonts w:asciiTheme="minorHAnsi" w:hAnsiTheme="minorHAnsi"/>
        </w:rPr>
        <w:t>stem was</w:t>
      </w:r>
      <w:r w:rsidR="00AD7D58" w:rsidRPr="004E45D1">
        <w:rPr>
          <w:rFonts w:asciiTheme="minorHAnsi" w:hAnsiTheme="minorHAnsi"/>
        </w:rPr>
        <w:t xml:space="preserve"> simply too much for the embryo, </w:t>
      </w:r>
      <w:r w:rsidR="00125631" w:rsidRPr="004E45D1">
        <w:rPr>
          <w:rFonts w:asciiTheme="minorHAnsi" w:hAnsiTheme="minorHAnsi"/>
        </w:rPr>
        <w:t xml:space="preserve">and </w:t>
      </w:r>
      <w:r w:rsidR="00AD7D58" w:rsidRPr="004E45D1">
        <w:rPr>
          <w:rFonts w:asciiTheme="minorHAnsi" w:hAnsiTheme="minorHAnsi"/>
        </w:rPr>
        <w:t xml:space="preserve">in turn the </w:t>
      </w:r>
      <w:r w:rsidR="00125631" w:rsidRPr="004E45D1">
        <w:rPr>
          <w:rFonts w:asciiTheme="minorHAnsi" w:hAnsiTheme="minorHAnsi"/>
        </w:rPr>
        <w:t>young chick</w:t>
      </w:r>
      <w:r w:rsidR="00AD7D58" w:rsidRPr="004E45D1">
        <w:rPr>
          <w:rFonts w:asciiTheme="minorHAnsi" w:hAnsiTheme="minorHAnsi"/>
        </w:rPr>
        <w:t>,</w:t>
      </w:r>
      <w:r w:rsidR="00125631" w:rsidRPr="004E45D1">
        <w:rPr>
          <w:rFonts w:asciiTheme="minorHAnsi" w:hAnsiTheme="minorHAnsi"/>
        </w:rPr>
        <w:t xml:space="preserve"> </w:t>
      </w:r>
      <w:r w:rsidRPr="004E45D1">
        <w:rPr>
          <w:rFonts w:asciiTheme="minorHAnsi" w:hAnsiTheme="minorHAnsi"/>
        </w:rPr>
        <w:t>to handle.</w:t>
      </w:r>
      <w:r w:rsidR="00A81C58" w:rsidRPr="004E45D1">
        <w:rPr>
          <w:rFonts w:asciiTheme="minorHAnsi" w:hAnsiTheme="minorHAnsi"/>
        </w:rPr>
        <w:br w:type="page"/>
      </w:r>
    </w:p>
    <w:p w14:paraId="4ECF4E0C" w14:textId="469EA740" w:rsidR="000D2B12" w:rsidRPr="004E45D1" w:rsidRDefault="00326B3D" w:rsidP="00326B3D">
      <w:pPr>
        <w:pStyle w:val="Heading1"/>
      </w:pPr>
      <w:bookmarkStart w:id="99" w:name="_Toc458798886"/>
      <w:r w:rsidRPr="004E45D1">
        <w:lastRenderedPageBreak/>
        <w:t>Chapter 5. Conclusions</w:t>
      </w:r>
      <w:bookmarkEnd w:id="99"/>
    </w:p>
    <w:p w14:paraId="2BED3889" w14:textId="5CF3EC2F" w:rsidR="00326B3D" w:rsidRPr="004E45D1" w:rsidRDefault="000D2B12" w:rsidP="00DA5849">
      <w:pPr>
        <w:spacing w:line="480" w:lineRule="auto"/>
        <w:ind w:firstLine="720"/>
        <w:rPr>
          <w:rFonts w:asciiTheme="minorHAnsi" w:hAnsiTheme="minorHAnsi"/>
        </w:rPr>
      </w:pPr>
      <w:r w:rsidRPr="004E45D1">
        <w:rPr>
          <w:rFonts w:asciiTheme="minorHAnsi" w:hAnsiTheme="minorHAnsi"/>
        </w:rPr>
        <w:br w:type="page"/>
      </w:r>
      <w:r w:rsidR="00CD259E" w:rsidRPr="004E45D1">
        <w:rPr>
          <w:rFonts w:asciiTheme="minorHAnsi" w:hAnsiTheme="minorHAnsi"/>
        </w:rPr>
        <w:lastRenderedPageBreak/>
        <w:t xml:space="preserve">To conclude, the broiler chicken is a potentially valuable model for human obesity. In addition, the newly hatched broiler chick could serve as a model for childhood obesity in humans. </w:t>
      </w:r>
      <w:r w:rsidR="00DA5849" w:rsidRPr="004E45D1">
        <w:rPr>
          <w:rFonts w:asciiTheme="minorHAnsi" w:hAnsiTheme="minorHAnsi"/>
        </w:rPr>
        <w:t xml:space="preserve">The reduction in adipocyte size that was noted by enriching the diet in omega-3 fatty acids could increase insulin sensitivity and reduce the incidence of some obesity-related diseases in humans. Not only could this improve the health status, but it could also alleviate financial stress caused by the medical care needed to treat the obesity-related illnesses. </w:t>
      </w:r>
    </w:p>
    <w:p w14:paraId="6D6995AA" w14:textId="6FA95C94" w:rsidR="00CD259E" w:rsidRPr="004E45D1" w:rsidRDefault="00CD259E" w:rsidP="00CD259E">
      <w:pPr>
        <w:spacing w:line="480" w:lineRule="auto"/>
        <w:ind w:firstLine="720"/>
        <w:rPr>
          <w:rFonts w:asciiTheme="minorHAnsi" w:hAnsiTheme="minorHAnsi"/>
        </w:rPr>
      </w:pPr>
      <w:r w:rsidRPr="004E45D1">
        <w:rPr>
          <w:rFonts w:asciiTheme="minorHAnsi" w:hAnsiTheme="minorHAnsi"/>
        </w:rPr>
        <w:t xml:space="preserve">Although reducing caloric intake has been a common method for reducing obesity for many years, these studies investigated the potential of maintaining calories and only adjusting fat source in order to reduce obesity. Although there was no noticeable change in abdominal adiposity, weight gain and breast weight were maintained across diets, which is ideal for a poultry production setting where profit is based on musculature. These studies were limited by the fact that only abdominal fat was analyzed. It is possible that changes occurred in other tissues. If this is the case, it could open up doors for new products such as </w:t>
      </w:r>
      <w:r w:rsidR="0058348C" w:rsidRPr="004E45D1">
        <w:rPr>
          <w:rFonts w:asciiTheme="minorHAnsi" w:hAnsiTheme="minorHAnsi"/>
        </w:rPr>
        <w:t xml:space="preserve">omega-3 fatty acid enriched meats, which could be an alternative way to increase profits for the poultry industry. </w:t>
      </w:r>
    </w:p>
    <w:p w14:paraId="12B4EE42" w14:textId="2A2597B1" w:rsidR="00326B3D" w:rsidRPr="004E45D1" w:rsidRDefault="00326B3D">
      <w:pPr>
        <w:rPr>
          <w:rFonts w:asciiTheme="minorHAnsi" w:hAnsiTheme="minorHAnsi"/>
          <w:b/>
          <w:bCs/>
        </w:rPr>
      </w:pPr>
      <w:r w:rsidRPr="004E45D1">
        <w:rPr>
          <w:rFonts w:asciiTheme="minorHAnsi" w:hAnsiTheme="minorHAnsi"/>
        </w:rPr>
        <w:br w:type="page"/>
      </w:r>
    </w:p>
    <w:p w14:paraId="3B3BC535" w14:textId="54B08396" w:rsidR="00236E6D" w:rsidRPr="004E45D1" w:rsidRDefault="00064371" w:rsidP="00CB39C1">
      <w:pPr>
        <w:pStyle w:val="Heading1"/>
      </w:pPr>
      <w:bookmarkStart w:id="100" w:name="_Toc458798887"/>
      <w:r w:rsidRPr="004E45D1">
        <w:lastRenderedPageBreak/>
        <w:t>List of References</w:t>
      </w:r>
      <w:bookmarkEnd w:id="100"/>
      <w:r w:rsidR="00B46A2C" w:rsidRPr="004E45D1">
        <w:br w:type="page"/>
      </w:r>
    </w:p>
    <w:p w14:paraId="75EE6258" w14:textId="720A9E11" w:rsidR="00C35751" w:rsidRPr="004E45D1" w:rsidRDefault="00511016" w:rsidP="00C35751">
      <w:pPr>
        <w:pStyle w:val="EndNoteBibliography"/>
        <w:ind w:left="720" w:hanging="720"/>
        <w:rPr>
          <w:rFonts w:asciiTheme="minorHAnsi" w:hAnsiTheme="minorHAnsi"/>
        </w:rPr>
      </w:pPr>
      <w:r w:rsidRPr="004E45D1">
        <w:rPr>
          <w:rFonts w:asciiTheme="minorHAnsi" w:hAnsiTheme="minorHAnsi"/>
        </w:rPr>
        <w:lastRenderedPageBreak/>
        <w:fldChar w:fldCharType="begin"/>
      </w:r>
      <w:r w:rsidRPr="004E45D1">
        <w:rPr>
          <w:rFonts w:asciiTheme="minorHAnsi" w:hAnsiTheme="minorHAnsi"/>
        </w:rPr>
        <w:instrText xml:space="preserve"> ADDIN EN.REFLIST </w:instrText>
      </w:r>
      <w:r w:rsidRPr="004E45D1">
        <w:rPr>
          <w:rFonts w:asciiTheme="minorHAnsi" w:hAnsiTheme="minorHAnsi"/>
        </w:rPr>
        <w:fldChar w:fldCharType="separate"/>
      </w:r>
      <w:bookmarkStart w:id="101" w:name="_ENREF_1"/>
      <w:r w:rsidR="00C35751" w:rsidRPr="004E45D1">
        <w:rPr>
          <w:rFonts w:asciiTheme="minorHAnsi" w:hAnsiTheme="minorHAnsi"/>
        </w:rPr>
        <w:t xml:space="preserve">ACMF. (2013). Australian Chicken Meat Federation.   Retrieved from </w:t>
      </w:r>
      <w:hyperlink r:id="rId24" w:history="1">
        <w:r w:rsidR="00C35751" w:rsidRPr="004E45D1">
          <w:rPr>
            <w:rStyle w:val="Hyperlink"/>
            <w:rFonts w:asciiTheme="minorHAnsi" w:hAnsiTheme="minorHAnsi"/>
          </w:rPr>
          <w:t>www.chicken.org.au/</w:t>
        </w:r>
        <w:bookmarkEnd w:id="101"/>
      </w:hyperlink>
    </w:p>
    <w:p w14:paraId="0B66E9DF" w14:textId="13419DB1" w:rsidR="00C35751" w:rsidRPr="004E45D1" w:rsidRDefault="00C35751" w:rsidP="00C35751">
      <w:pPr>
        <w:pStyle w:val="EndNoteBibliography"/>
        <w:ind w:left="720" w:hanging="720"/>
        <w:rPr>
          <w:rFonts w:asciiTheme="minorHAnsi" w:hAnsiTheme="minorHAnsi"/>
        </w:rPr>
      </w:pPr>
      <w:bookmarkStart w:id="102" w:name="_ENREF_2"/>
      <w:r w:rsidRPr="004E45D1">
        <w:rPr>
          <w:rFonts w:asciiTheme="minorHAnsi" w:hAnsiTheme="minorHAnsi"/>
        </w:rPr>
        <w:t xml:space="preserve">CDC. (2015). Center For Disease Control.   Retrieved from </w:t>
      </w:r>
      <w:hyperlink r:id="rId25" w:history="1">
        <w:r w:rsidRPr="004E45D1">
          <w:rPr>
            <w:rStyle w:val="Hyperlink"/>
            <w:rFonts w:asciiTheme="minorHAnsi" w:hAnsiTheme="minorHAnsi"/>
          </w:rPr>
          <w:t>www.cdc.gov</w:t>
        </w:r>
        <w:bookmarkEnd w:id="102"/>
      </w:hyperlink>
    </w:p>
    <w:p w14:paraId="49454F8F" w14:textId="77777777" w:rsidR="00C35751" w:rsidRPr="004E45D1" w:rsidRDefault="00C35751" w:rsidP="00C35751">
      <w:pPr>
        <w:pStyle w:val="EndNoteBibliography"/>
        <w:ind w:left="720" w:hanging="720"/>
        <w:rPr>
          <w:rFonts w:asciiTheme="minorHAnsi" w:hAnsiTheme="minorHAnsi"/>
        </w:rPr>
      </w:pPr>
      <w:bookmarkStart w:id="103" w:name="_ENREF_3"/>
      <w:r w:rsidRPr="004E45D1">
        <w:rPr>
          <w:rFonts w:asciiTheme="minorHAnsi" w:hAnsiTheme="minorHAnsi"/>
        </w:rPr>
        <w:t xml:space="preserve">Daviglus, M. L., Stamler, J., Orencia, A. J., Dyer, A. R., Liu, K., Greenland, P., Walsh, M. K., Morris, D., &amp; Shekelle, R. B. (1997). Fish consumption and the 30-year risk of fatal myocardial infarction. </w:t>
      </w:r>
      <w:r w:rsidRPr="004E45D1">
        <w:rPr>
          <w:rFonts w:asciiTheme="minorHAnsi" w:hAnsiTheme="minorHAnsi"/>
          <w:i/>
        </w:rPr>
        <w:t>New England Journal of Medicine, 336</w:t>
      </w:r>
      <w:r w:rsidRPr="004E45D1">
        <w:rPr>
          <w:rFonts w:asciiTheme="minorHAnsi" w:hAnsiTheme="minorHAnsi"/>
        </w:rPr>
        <w:t xml:space="preserve">(15), 1046-1053. </w:t>
      </w:r>
      <w:bookmarkEnd w:id="103"/>
    </w:p>
    <w:p w14:paraId="05A3F92D" w14:textId="77777777" w:rsidR="00C35751" w:rsidRPr="004E45D1" w:rsidRDefault="00C35751" w:rsidP="00C35751">
      <w:pPr>
        <w:pStyle w:val="EndNoteBibliography"/>
        <w:ind w:left="720" w:hanging="720"/>
        <w:rPr>
          <w:rFonts w:asciiTheme="minorHAnsi" w:hAnsiTheme="minorHAnsi"/>
        </w:rPr>
      </w:pPr>
      <w:bookmarkStart w:id="104" w:name="_ENREF_4"/>
      <w:r w:rsidRPr="004E45D1">
        <w:rPr>
          <w:rFonts w:asciiTheme="minorHAnsi" w:hAnsiTheme="minorHAnsi"/>
        </w:rPr>
        <w:t xml:space="preserve">Dayton, S., Hashimoto, S., Dixon, W., &amp; Pearce, M. L. (1966). Composition of lipids in human serum and adipose tissue during prolonged feeding of a diet high in unsaturated fat. </w:t>
      </w:r>
      <w:r w:rsidRPr="004E45D1">
        <w:rPr>
          <w:rFonts w:asciiTheme="minorHAnsi" w:hAnsiTheme="minorHAnsi"/>
          <w:i/>
        </w:rPr>
        <w:t>Journal of lipid research, 7</w:t>
      </w:r>
      <w:r w:rsidRPr="004E45D1">
        <w:rPr>
          <w:rFonts w:asciiTheme="minorHAnsi" w:hAnsiTheme="minorHAnsi"/>
        </w:rPr>
        <w:t xml:space="preserve">(1), 103-111. </w:t>
      </w:r>
      <w:bookmarkEnd w:id="104"/>
    </w:p>
    <w:p w14:paraId="30FFC783" w14:textId="77777777" w:rsidR="00C35751" w:rsidRPr="004E45D1" w:rsidRDefault="00C35751" w:rsidP="00C35751">
      <w:pPr>
        <w:pStyle w:val="EndNoteBibliography"/>
        <w:ind w:left="720" w:hanging="720"/>
        <w:rPr>
          <w:rFonts w:asciiTheme="minorHAnsi" w:hAnsiTheme="minorHAnsi"/>
        </w:rPr>
      </w:pPr>
      <w:bookmarkStart w:id="105" w:name="_ENREF_5"/>
      <w:r w:rsidRPr="004E45D1">
        <w:rPr>
          <w:rFonts w:asciiTheme="minorHAnsi" w:hAnsiTheme="minorHAnsi"/>
        </w:rPr>
        <w:t xml:space="preserve">Dietz, W. H. (1998). Health consequences of obesity in youth: childhood predictors of adult disease. </w:t>
      </w:r>
      <w:r w:rsidRPr="004E45D1">
        <w:rPr>
          <w:rFonts w:asciiTheme="minorHAnsi" w:hAnsiTheme="minorHAnsi"/>
          <w:i/>
        </w:rPr>
        <w:t>Pediatrics, 101</w:t>
      </w:r>
      <w:r w:rsidRPr="004E45D1">
        <w:rPr>
          <w:rFonts w:asciiTheme="minorHAnsi" w:hAnsiTheme="minorHAnsi"/>
        </w:rPr>
        <w:t xml:space="preserve">(Supplement 2), 518-525. </w:t>
      </w:r>
      <w:bookmarkEnd w:id="105"/>
    </w:p>
    <w:p w14:paraId="0D12FC5B" w14:textId="77777777" w:rsidR="00C35751" w:rsidRPr="004E45D1" w:rsidRDefault="00C35751" w:rsidP="00C35751">
      <w:pPr>
        <w:pStyle w:val="EndNoteBibliography"/>
        <w:ind w:left="720" w:hanging="720"/>
        <w:rPr>
          <w:rFonts w:asciiTheme="minorHAnsi" w:hAnsiTheme="minorHAnsi"/>
        </w:rPr>
      </w:pPr>
      <w:bookmarkStart w:id="106" w:name="_ENREF_6"/>
      <w:r w:rsidRPr="004E45D1">
        <w:rPr>
          <w:rFonts w:asciiTheme="minorHAnsi" w:hAnsiTheme="minorHAnsi"/>
        </w:rPr>
        <w:t xml:space="preserve">Finkelstein, E. A., Trogdon, J. G., Cohen, J. W., &amp; Dietz, W. (2009). Annual medical spending attributable to obesity: payer-and service-specific estimates. </w:t>
      </w:r>
      <w:r w:rsidRPr="004E45D1">
        <w:rPr>
          <w:rFonts w:asciiTheme="minorHAnsi" w:hAnsiTheme="minorHAnsi"/>
          <w:i/>
        </w:rPr>
        <w:t>Health affairs, 28</w:t>
      </w:r>
      <w:r w:rsidRPr="004E45D1">
        <w:rPr>
          <w:rFonts w:asciiTheme="minorHAnsi" w:hAnsiTheme="minorHAnsi"/>
        </w:rPr>
        <w:t xml:space="preserve">(5), w822-w831. </w:t>
      </w:r>
      <w:bookmarkEnd w:id="106"/>
    </w:p>
    <w:p w14:paraId="343CB826" w14:textId="77777777" w:rsidR="00C35751" w:rsidRPr="004E45D1" w:rsidRDefault="00C35751" w:rsidP="00C35751">
      <w:pPr>
        <w:pStyle w:val="EndNoteBibliography"/>
        <w:ind w:left="720" w:hanging="720"/>
        <w:rPr>
          <w:rFonts w:asciiTheme="minorHAnsi" w:hAnsiTheme="minorHAnsi"/>
        </w:rPr>
      </w:pPr>
      <w:bookmarkStart w:id="107" w:name="_ENREF_7"/>
      <w:r w:rsidRPr="004E45D1">
        <w:rPr>
          <w:rFonts w:asciiTheme="minorHAnsi" w:hAnsiTheme="minorHAnsi"/>
        </w:rPr>
        <w:t xml:space="preserve">Frühbeck, G., Méndez-Giménez, L., Fernández-Formoso, J.-A., Fernández, S., &amp; Rodríguez, A. (2014). Regulation of adipocyte lipolysis. </w:t>
      </w:r>
      <w:r w:rsidRPr="004E45D1">
        <w:rPr>
          <w:rFonts w:asciiTheme="minorHAnsi" w:hAnsiTheme="minorHAnsi"/>
          <w:i/>
        </w:rPr>
        <w:t>Nutrition research reviews, 27</w:t>
      </w:r>
      <w:r w:rsidRPr="004E45D1">
        <w:rPr>
          <w:rFonts w:asciiTheme="minorHAnsi" w:hAnsiTheme="minorHAnsi"/>
        </w:rPr>
        <w:t xml:space="preserve">(01), 63-93. </w:t>
      </w:r>
      <w:bookmarkEnd w:id="107"/>
    </w:p>
    <w:p w14:paraId="0FF780E3" w14:textId="77777777" w:rsidR="00C35751" w:rsidRPr="004E45D1" w:rsidRDefault="00C35751" w:rsidP="00C35751">
      <w:pPr>
        <w:pStyle w:val="EndNoteBibliography"/>
        <w:ind w:left="720" w:hanging="720"/>
        <w:rPr>
          <w:rFonts w:asciiTheme="minorHAnsi" w:hAnsiTheme="minorHAnsi"/>
        </w:rPr>
      </w:pPr>
      <w:bookmarkStart w:id="108" w:name="_ENREF_8"/>
      <w:r w:rsidRPr="004E45D1">
        <w:rPr>
          <w:rFonts w:asciiTheme="minorHAnsi" w:hAnsiTheme="minorHAnsi"/>
        </w:rPr>
        <w:t xml:space="preserve">Gillman, M. W., MD, Sheryl L. Rifas-Shiman, M., A. Lindsay Frazier, M., Helaine R. H. Rockett, M., RD, Carlos A. Camargo, J., MD, Alison E. Field, S., Catherine S. </w:t>
      </w:r>
      <w:r w:rsidRPr="004E45D1">
        <w:rPr>
          <w:rFonts w:asciiTheme="minorHAnsi" w:hAnsiTheme="minorHAnsi"/>
        </w:rPr>
        <w:lastRenderedPageBreak/>
        <w:t xml:space="preserve">Berkey, S., &amp; Graham A. Colditz, M. (2000). Family Dinner and Diet Quality Among Older Children and Adolescents </w:t>
      </w:r>
      <w:r w:rsidRPr="004E45D1">
        <w:rPr>
          <w:rFonts w:asciiTheme="minorHAnsi" w:hAnsiTheme="minorHAnsi"/>
          <w:i/>
        </w:rPr>
        <w:t xml:space="preserve"> Arch Fam Med.  , 9</w:t>
      </w:r>
      <w:r w:rsidRPr="004E45D1">
        <w:rPr>
          <w:rFonts w:asciiTheme="minorHAnsi" w:hAnsiTheme="minorHAnsi"/>
        </w:rPr>
        <w:t xml:space="preserve">, 235-240. </w:t>
      </w:r>
      <w:bookmarkEnd w:id="108"/>
    </w:p>
    <w:p w14:paraId="71FD2166" w14:textId="77777777" w:rsidR="00C35751" w:rsidRPr="004E45D1" w:rsidRDefault="00C35751" w:rsidP="00C35751">
      <w:pPr>
        <w:pStyle w:val="EndNoteBibliography"/>
        <w:ind w:left="720" w:hanging="720"/>
        <w:rPr>
          <w:rFonts w:asciiTheme="minorHAnsi" w:hAnsiTheme="minorHAnsi"/>
        </w:rPr>
      </w:pPr>
      <w:bookmarkStart w:id="109" w:name="_ENREF_9"/>
      <w:r w:rsidRPr="004E45D1">
        <w:rPr>
          <w:rFonts w:asciiTheme="minorHAnsi" w:hAnsiTheme="minorHAnsi"/>
        </w:rPr>
        <w:t xml:space="preserve">González-Ortiz, G., Sala, R., Cánovas, E., Abed, N., &amp; Barroeta, A. (2013). Consumption of Dietary n-3 Fatty Acids Decreases Fat Deposition and Adipocyte Size, but Increases Oxidative Susceptibility in Broiler Chickens. </w:t>
      </w:r>
      <w:r w:rsidRPr="004E45D1">
        <w:rPr>
          <w:rFonts w:asciiTheme="minorHAnsi" w:hAnsiTheme="minorHAnsi"/>
          <w:i/>
        </w:rPr>
        <w:t>Lipids, 48</w:t>
      </w:r>
      <w:r w:rsidRPr="004E45D1">
        <w:rPr>
          <w:rFonts w:asciiTheme="minorHAnsi" w:hAnsiTheme="minorHAnsi"/>
        </w:rPr>
        <w:t>(7), 705-717. doi:10.1007/s11745-013-3785-3</w:t>
      </w:r>
      <w:bookmarkEnd w:id="109"/>
    </w:p>
    <w:p w14:paraId="10FC4BFE" w14:textId="77777777" w:rsidR="00C35751" w:rsidRPr="004E45D1" w:rsidRDefault="00C35751" w:rsidP="00C35751">
      <w:pPr>
        <w:pStyle w:val="EndNoteBibliography"/>
        <w:ind w:left="720" w:hanging="720"/>
        <w:rPr>
          <w:rFonts w:asciiTheme="minorHAnsi" w:hAnsiTheme="minorHAnsi"/>
        </w:rPr>
      </w:pPr>
      <w:bookmarkStart w:id="110" w:name="_ENREF_10"/>
      <w:r w:rsidRPr="004E45D1">
        <w:rPr>
          <w:rFonts w:asciiTheme="minorHAnsi" w:hAnsiTheme="minorHAnsi"/>
        </w:rPr>
        <w:t xml:space="preserve">Griffin, H., Guo, K., Windsor, D., &amp; Butterwith, S. (1992). Adipose Tissue Lipogenesis and Fat Deposition in Leaner Broiler Chickens. </w:t>
      </w:r>
      <w:r w:rsidRPr="004E45D1">
        <w:rPr>
          <w:rFonts w:asciiTheme="minorHAnsi" w:hAnsiTheme="minorHAnsi"/>
          <w:i/>
        </w:rPr>
        <w:t>Journal of Nutrition, 122</w:t>
      </w:r>
      <w:r w:rsidRPr="004E45D1">
        <w:rPr>
          <w:rFonts w:asciiTheme="minorHAnsi" w:hAnsiTheme="minorHAnsi"/>
        </w:rPr>
        <w:t xml:space="preserve">, 363-368. </w:t>
      </w:r>
      <w:bookmarkEnd w:id="110"/>
    </w:p>
    <w:p w14:paraId="1FF0A1CA" w14:textId="77777777" w:rsidR="00C35751" w:rsidRPr="004E45D1" w:rsidRDefault="00C35751" w:rsidP="00C35751">
      <w:pPr>
        <w:pStyle w:val="EndNoteBibliography"/>
        <w:ind w:left="720" w:hanging="720"/>
        <w:rPr>
          <w:rFonts w:asciiTheme="minorHAnsi" w:hAnsiTheme="minorHAnsi"/>
        </w:rPr>
      </w:pPr>
      <w:bookmarkStart w:id="111" w:name="_ENREF_11"/>
      <w:r w:rsidRPr="004E45D1">
        <w:rPr>
          <w:rFonts w:asciiTheme="minorHAnsi" w:hAnsiTheme="minorHAnsi"/>
        </w:rPr>
        <w:t xml:space="preserve">Hainault, I., Carlotti, M., Hajduch, E., Guichard, C., &amp; Lavau, M. (1993). Fish oil in a high lard diet prevents obesity, hyperlipemia, and adipocyte insulin resistance in rats. </w:t>
      </w:r>
      <w:r w:rsidRPr="004E45D1">
        <w:rPr>
          <w:rFonts w:asciiTheme="minorHAnsi" w:hAnsiTheme="minorHAnsi"/>
          <w:i/>
        </w:rPr>
        <w:t>Annals of the New York Academy of Sciences, 683</w:t>
      </w:r>
      <w:r w:rsidRPr="004E45D1">
        <w:rPr>
          <w:rFonts w:asciiTheme="minorHAnsi" w:hAnsiTheme="minorHAnsi"/>
        </w:rPr>
        <w:t xml:space="preserve">(1), 98-101. </w:t>
      </w:r>
      <w:bookmarkEnd w:id="111"/>
    </w:p>
    <w:p w14:paraId="63447A6F" w14:textId="77777777" w:rsidR="00C35751" w:rsidRPr="004E45D1" w:rsidRDefault="00C35751" w:rsidP="00C35751">
      <w:pPr>
        <w:pStyle w:val="EndNoteBibliography"/>
        <w:ind w:left="720" w:hanging="720"/>
        <w:rPr>
          <w:rFonts w:asciiTheme="minorHAnsi" w:hAnsiTheme="minorHAnsi"/>
        </w:rPr>
      </w:pPr>
      <w:bookmarkStart w:id="112" w:name="_ENREF_12"/>
      <w:r w:rsidRPr="004E45D1">
        <w:rPr>
          <w:rFonts w:asciiTheme="minorHAnsi" w:hAnsiTheme="minorHAnsi"/>
        </w:rPr>
        <w:t xml:space="preserve">Hargis, P. S., Pardue, S. L., Lee, A. M., &amp; Sandel, G. W. (1989). In ovo growth hormone alters growth and adipose tissue development of chickens. </w:t>
      </w:r>
      <w:r w:rsidRPr="004E45D1">
        <w:rPr>
          <w:rFonts w:asciiTheme="minorHAnsi" w:hAnsiTheme="minorHAnsi"/>
          <w:i/>
        </w:rPr>
        <w:t>Growth Dev Aging, 53</w:t>
      </w:r>
      <w:r w:rsidRPr="004E45D1">
        <w:rPr>
          <w:rFonts w:asciiTheme="minorHAnsi" w:hAnsiTheme="minorHAnsi"/>
        </w:rPr>
        <w:t xml:space="preserve">(3), 93-99. </w:t>
      </w:r>
      <w:bookmarkEnd w:id="112"/>
    </w:p>
    <w:p w14:paraId="7F027F4D" w14:textId="77777777" w:rsidR="00C35751" w:rsidRPr="004E45D1" w:rsidRDefault="00C35751" w:rsidP="00C35751">
      <w:pPr>
        <w:pStyle w:val="EndNoteBibliography"/>
        <w:ind w:left="720" w:hanging="720"/>
        <w:rPr>
          <w:rFonts w:asciiTheme="minorHAnsi" w:hAnsiTheme="minorHAnsi"/>
        </w:rPr>
      </w:pPr>
      <w:bookmarkStart w:id="113" w:name="_ENREF_13"/>
      <w:r w:rsidRPr="004E45D1">
        <w:rPr>
          <w:rFonts w:asciiTheme="minorHAnsi" w:hAnsiTheme="minorHAnsi"/>
        </w:rPr>
        <w:t xml:space="preserve">Hassan, A., Ahn, J., Suh, Y., Choi, Y. M., Chen, P., &amp; Lee, K. (2014). Selenium promotes adipogenic determination and differentiation of chicken embryonic fibroblasts with regulation of genes involved in fatty acid uptake, triacylglycerol synthesis and lipolysis. </w:t>
      </w:r>
      <w:r w:rsidRPr="004E45D1">
        <w:rPr>
          <w:rFonts w:asciiTheme="minorHAnsi" w:hAnsiTheme="minorHAnsi"/>
          <w:i/>
        </w:rPr>
        <w:t>Journal of Nutritional Biochemistry, 25</w:t>
      </w:r>
      <w:r w:rsidRPr="004E45D1">
        <w:rPr>
          <w:rFonts w:asciiTheme="minorHAnsi" w:hAnsiTheme="minorHAnsi"/>
        </w:rPr>
        <w:t>(8), 858-867. doi:10.1016/j.jnutbio.2014.03.018</w:t>
      </w:r>
      <w:bookmarkEnd w:id="113"/>
    </w:p>
    <w:p w14:paraId="4E34D84A" w14:textId="77777777" w:rsidR="00C35751" w:rsidRPr="004E45D1" w:rsidRDefault="00C35751" w:rsidP="00C35751">
      <w:pPr>
        <w:pStyle w:val="EndNoteBibliography"/>
        <w:ind w:left="720" w:hanging="720"/>
        <w:rPr>
          <w:rFonts w:asciiTheme="minorHAnsi" w:hAnsiTheme="minorHAnsi"/>
        </w:rPr>
      </w:pPr>
      <w:bookmarkStart w:id="114" w:name="_ENREF_14"/>
      <w:r w:rsidRPr="004E45D1">
        <w:rPr>
          <w:rFonts w:asciiTheme="minorHAnsi" w:hAnsiTheme="minorHAnsi"/>
        </w:rPr>
        <w:lastRenderedPageBreak/>
        <w:t xml:space="preserve">Havenstein, G., Ferket, P., &amp; Qureshi, M. (2003). Carcass composition and yield of 1957 versus 2001 broilers when fed representative 1957 and 2001 broiler diets. </w:t>
      </w:r>
      <w:r w:rsidRPr="004E45D1">
        <w:rPr>
          <w:rFonts w:asciiTheme="minorHAnsi" w:hAnsiTheme="minorHAnsi"/>
          <w:i/>
        </w:rPr>
        <w:t>Poultry Science, 82</w:t>
      </w:r>
      <w:r w:rsidRPr="004E45D1">
        <w:rPr>
          <w:rFonts w:asciiTheme="minorHAnsi" w:hAnsiTheme="minorHAnsi"/>
        </w:rPr>
        <w:t>(10), 1509-1518. doi:10.1093/ps/82.10.1509</w:t>
      </w:r>
      <w:bookmarkEnd w:id="114"/>
    </w:p>
    <w:p w14:paraId="7C443131" w14:textId="50D38DC7" w:rsidR="00C35751" w:rsidRPr="004E45D1" w:rsidRDefault="00C35751" w:rsidP="00C35751">
      <w:pPr>
        <w:pStyle w:val="EndNoteBibliography"/>
        <w:ind w:left="720" w:hanging="720"/>
        <w:rPr>
          <w:rFonts w:asciiTheme="minorHAnsi" w:hAnsiTheme="minorHAnsi"/>
        </w:rPr>
      </w:pPr>
      <w:bookmarkStart w:id="115" w:name="_ENREF_15"/>
      <w:r w:rsidRPr="004E45D1">
        <w:rPr>
          <w:rFonts w:asciiTheme="minorHAnsi" w:hAnsiTheme="minorHAnsi"/>
        </w:rPr>
        <w:t xml:space="preserve">Henry, S. L., Bensley, J. G., Wood-Bradley, R. J., Cullen-McEwen, L. A., Bertram, J. F., &amp; Armitage, J. A. (2012). White adipocytes: More than just fat depots. </w:t>
      </w:r>
      <w:r w:rsidRPr="004E45D1">
        <w:rPr>
          <w:rFonts w:asciiTheme="minorHAnsi" w:hAnsiTheme="minorHAnsi"/>
          <w:i/>
        </w:rPr>
        <w:t>The International Journal of Biochemistry &amp; Cell Biology, 44</w:t>
      </w:r>
      <w:r w:rsidRPr="004E45D1">
        <w:rPr>
          <w:rFonts w:asciiTheme="minorHAnsi" w:hAnsiTheme="minorHAnsi"/>
        </w:rPr>
        <w:t>(3), 435-440. doi:</w:t>
      </w:r>
      <w:hyperlink r:id="rId26" w:history="1">
        <w:r w:rsidRPr="004E45D1">
          <w:rPr>
            <w:rStyle w:val="Hyperlink"/>
            <w:rFonts w:asciiTheme="minorHAnsi" w:hAnsiTheme="minorHAnsi"/>
          </w:rPr>
          <w:t>http://dx.doi.org/10.1016/j.biocel.2011.12.011</w:t>
        </w:r>
        <w:bookmarkEnd w:id="115"/>
      </w:hyperlink>
    </w:p>
    <w:p w14:paraId="70F0353F" w14:textId="77777777" w:rsidR="00C35751" w:rsidRPr="004E45D1" w:rsidRDefault="00C35751" w:rsidP="00C35751">
      <w:pPr>
        <w:pStyle w:val="EndNoteBibliography"/>
        <w:ind w:left="720" w:hanging="720"/>
        <w:rPr>
          <w:rFonts w:asciiTheme="minorHAnsi" w:hAnsiTheme="minorHAnsi"/>
        </w:rPr>
      </w:pPr>
      <w:bookmarkStart w:id="116" w:name="_ENREF_16"/>
      <w:r w:rsidRPr="004E45D1">
        <w:rPr>
          <w:rFonts w:asciiTheme="minorHAnsi" w:hAnsiTheme="minorHAnsi"/>
        </w:rPr>
        <w:t xml:space="preserve">HHS. (2016). U.S. Department of Health &amp; Human Services.   </w:t>
      </w:r>
      <w:bookmarkEnd w:id="116"/>
    </w:p>
    <w:p w14:paraId="673C62B6" w14:textId="77777777" w:rsidR="00C35751" w:rsidRPr="004E45D1" w:rsidRDefault="00C35751" w:rsidP="00C35751">
      <w:pPr>
        <w:pStyle w:val="EndNoteBibliography"/>
        <w:ind w:left="720" w:hanging="720"/>
        <w:rPr>
          <w:rFonts w:asciiTheme="minorHAnsi" w:hAnsiTheme="minorHAnsi"/>
        </w:rPr>
      </w:pPr>
      <w:bookmarkStart w:id="117" w:name="_ENREF_17"/>
      <w:r w:rsidRPr="004E45D1">
        <w:rPr>
          <w:rFonts w:asciiTheme="minorHAnsi" w:hAnsiTheme="minorHAnsi"/>
        </w:rPr>
        <w:t xml:space="preserve">Hill, A. M., Buckley, J. D., Murphy, K. J., &amp; Howe, P. R. (2007). Combining fish-oil supplements with regular aerobic exercise improves body composition and cardiovascular disease risk factors. </w:t>
      </w:r>
      <w:r w:rsidRPr="004E45D1">
        <w:rPr>
          <w:rFonts w:asciiTheme="minorHAnsi" w:hAnsiTheme="minorHAnsi"/>
          <w:i/>
        </w:rPr>
        <w:t>The American Journal of Clinical Nutrition, 85</w:t>
      </w:r>
      <w:r w:rsidRPr="004E45D1">
        <w:rPr>
          <w:rFonts w:asciiTheme="minorHAnsi" w:hAnsiTheme="minorHAnsi"/>
        </w:rPr>
        <w:t xml:space="preserve">(5), 1267-1274. </w:t>
      </w:r>
      <w:bookmarkEnd w:id="117"/>
    </w:p>
    <w:p w14:paraId="261E8D76" w14:textId="77777777" w:rsidR="00C35751" w:rsidRPr="004E45D1" w:rsidRDefault="00C35751" w:rsidP="00C35751">
      <w:pPr>
        <w:pStyle w:val="EndNoteBibliography"/>
        <w:ind w:left="720" w:hanging="720"/>
        <w:rPr>
          <w:rFonts w:asciiTheme="minorHAnsi" w:hAnsiTheme="minorHAnsi"/>
        </w:rPr>
      </w:pPr>
      <w:bookmarkStart w:id="118" w:name="_ENREF_18"/>
      <w:r w:rsidRPr="004E45D1">
        <w:rPr>
          <w:rFonts w:asciiTheme="minorHAnsi" w:hAnsiTheme="minorHAnsi"/>
        </w:rPr>
        <w:t xml:space="preserve">Hirsch, J., &amp; Batchelor, B. (1976). Adipose tissue cellularity in human obesity. </w:t>
      </w:r>
      <w:r w:rsidRPr="004E45D1">
        <w:rPr>
          <w:rFonts w:asciiTheme="minorHAnsi" w:hAnsiTheme="minorHAnsi"/>
          <w:i/>
        </w:rPr>
        <w:t>Clin Endocrinol Metab, 5</w:t>
      </w:r>
      <w:r w:rsidRPr="004E45D1">
        <w:rPr>
          <w:rFonts w:asciiTheme="minorHAnsi" w:hAnsiTheme="minorHAnsi"/>
        </w:rPr>
        <w:t xml:space="preserve">(2), 299-311. </w:t>
      </w:r>
      <w:bookmarkEnd w:id="118"/>
    </w:p>
    <w:p w14:paraId="2C1AB336" w14:textId="77777777" w:rsidR="00C35751" w:rsidRPr="004E45D1" w:rsidRDefault="00C35751" w:rsidP="00C35751">
      <w:pPr>
        <w:pStyle w:val="EndNoteBibliography"/>
        <w:ind w:left="720" w:hanging="720"/>
        <w:rPr>
          <w:rFonts w:asciiTheme="minorHAnsi" w:hAnsiTheme="minorHAnsi"/>
        </w:rPr>
      </w:pPr>
      <w:bookmarkStart w:id="119" w:name="_ENREF_19"/>
      <w:r w:rsidRPr="004E45D1">
        <w:rPr>
          <w:rFonts w:asciiTheme="minorHAnsi" w:hAnsiTheme="minorHAnsi"/>
        </w:rPr>
        <w:t xml:space="preserve">James, M. J., Gibson, R. A., &amp; Cleland, L. G. (2000). Dietary polyunsaturated fatty acids and inflammatory mediator production. </w:t>
      </w:r>
      <w:r w:rsidRPr="004E45D1">
        <w:rPr>
          <w:rFonts w:asciiTheme="minorHAnsi" w:hAnsiTheme="minorHAnsi"/>
          <w:i/>
        </w:rPr>
        <w:t>The American Journal of Clinical Nutrition, 71</w:t>
      </w:r>
      <w:r w:rsidRPr="004E45D1">
        <w:rPr>
          <w:rFonts w:asciiTheme="minorHAnsi" w:hAnsiTheme="minorHAnsi"/>
        </w:rPr>
        <w:t xml:space="preserve">(1), 343s-348s. </w:t>
      </w:r>
      <w:bookmarkEnd w:id="119"/>
    </w:p>
    <w:p w14:paraId="7F3E8FB4" w14:textId="77777777" w:rsidR="00C35751" w:rsidRPr="004E45D1" w:rsidRDefault="00C35751" w:rsidP="00C35751">
      <w:pPr>
        <w:pStyle w:val="EndNoteBibliography"/>
        <w:ind w:left="720" w:hanging="720"/>
        <w:rPr>
          <w:rFonts w:asciiTheme="minorHAnsi" w:hAnsiTheme="minorHAnsi"/>
        </w:rPr>
      </w:pPr>
      <w:bookmarkStart w:id="120" w:name="_ENREF_20"/>
      <w:r w:rsidRPr="004E45D1">
        <w:rPr>
          <w:rFonts w:asciiTheme="minorHAnsi" w:hAnsiTheme="minorHAnsi"/>
        </w:rPr>
        <w:t xml:space="preserve">Ji, B., Ernest, B., Gooding, J., Das, S., Saxton, A., Simon, J., Dupont, J., Metayer-Coustard, S., Campagna, S., &amp; Voy, B. (2012). Transciptomic and metabolic profiling of chicken adipose tissue in response to insulin neutralization and fasting. </w:t>
      </w:r>
      <w:bookmarkEnd w:id="120"/>
    </w:p>
    <w:p w14:paraId="79BB7AC3" w14:textId="77777777" w:rsidR="00C35751" w:rsidRPr="004E45D1" w:rsidRDefault="00C35751" w:rsidP="00C35751">
      <w:pPr>
        <w:pStyle w:val="EndNoteBibliography"/>
        <w:ind w:left="720" w:hanging="720"/>
        <w:rPr>
          <w:rFonts w:asciiTheme="minorHAnsi" w:hAnsiTheme="minorHAnsi"/>
        </w:rPr>
      </w:pPr>
      <w:bookmarkStart w:id="121" w:name="_ENREF_21"/>
      <w:r w:rsidRPr="004E45D1">
        <w:rPr>
          <w:rFonts w:asciiTheme="minorHAnsi" w:hAnsiTheme="minorHAnsi"/>
        </w:rPr>
        <w:lastRenderedPageBreak/>
        <w:t xml:space="preserve">Johnson, L., Mander, A. P., Jones, L. R., Emmett, P. M., &amp; Jebb, S. A. (2008). Energy-dense, low-fiber, high-fat dietary pattern is associated with increased fatness in childhood. </w:t>
      </w:r>
      <w:r w:rsidRPr="004E45D1">
        <w:rPr>
          <w:rFonts w:asciiTheme="minorHAnsi" w:hAnsiTheme="minorHAnsi"/>
          <w:i/>
        </w:rPr>
        <w:t>The American Journal of Clinical Nutrition, 87</w:t>
      </w:r>
      <w:r w:rsidRPr="004E45D1">
        <w:rPr>
          <w:rFonts w:asciiTheme="minorHAnsi" w:hAnsiTheme="minorHAnsi"/>
        </w:rPr>
        <w:t xml:space="preserve">(4), 846-854. </w:t>
      </w:r>
      <w:bookmarkEnd w:id="121"/>
    </w:p>
    <w:p w14:paraId="2B718FCB" w14:textId="77777777" w:rsidR="00C35751" w:rsidRPr="004E45D1" w:rsidRDefault="00C35751" w:rsidP="00C35751">
      <w:pPr>
        <w:pStyle w:val="EndNoteBibliography"/>
        <w:ind w:left="720" w:hanging="720"/>
        <w:rPr>
          <w:rFonts w:asciiTheme="minorHAnsi" w:hAnsiTheme="minorHAnsi"/>
        </w:rPr>
      </w:pPr>
      <w:bookmarkStart w:id="122" w:name="_ENREF_22"/>
      <w:r w:rsidRPr="004E45D1">
        <w:rPr>
          <w:rFonts w:asciiTheme="minorHAnsi" w:hAnsiTheme="minorHAnsi"/>
        </w:rPr>
        <w:t xml:space="preserve">Jones, P. J., &amp; Schoeller, D. A. (1988). Polyunsaturated: saturated ratio of diet fat influences energy substrate utilization in the human. </w:t>
      </w:r>
      <w:r w:rsidRPr="004E45D1">
        <w:rPr>
          <w:rFonts w:asciiTheme="minorHAnsi" w:hAnsiTheme="minorHAnsi"/>
          <w:i/>
        </w:rPr>
        <w:t>Metabolism, 37</w:t>
      </w:r>
      <w:r w:rsidRPr="004E45D1">
        <w:rPr>
          <w:rFonts w:asciiTheme="minorHAnsi" w:hAnsiTheme="minorHAnsi"/>
        </w:rPr>
        <w:t xml:space="preserve">(2), 145-151. </w:t>
      </w:r>
      <w:bookmarkEnd w:id="122"/>
    </w:p>
    <w:p w14:paraId="2F384DA4" w14:textId="77777777" w:rsidR="00C35751" w:rsidRPr="004E45D1" w:rsidRDefault="00C35751" w:rsidP="00C35751">
      <w:pPr>
        <w:pStyle w:val="EndNoteBibliography"/>
        <w:ind w:left="720" w:hanging="720"/>
        <w:rPr>
          <w:rFonts w:asciiTheme="minorHAnsi" w:hAnsiTheme="minorHAnsi"/>
        </w:rPr>
      </w:pPr>
      <w:bookmarkStart w:id="123" w:name="_ENREF_23"/>
      <w:r w:rsidRPr="004E45D1">
        <w:rPr>
          <w:rFonts w:asciiTheme="minorHAnsi" w:hAnsiTheme="minorHAnsi"/>
        </w:rPr>
        <w:t xml:space="preserve">Kennedy, O. B., Stewart-Knox, B., Mitchell, P., &amp; Thurnham, D. (2004). Consumer perceptions of poultry meat: a qualitative analysis. </w:t>
      </w:r>
      <w:r w:rsidRPr="004E45D1">
        <w:rPr>
          <w:rFonts w:asciiTheme="minorHAnsi" w:hAnsiTheme="minorHAnsi"/>
          <w:i/>
        </w:rPr>
        <w:t>Nutrition &amp; Food Science, 34</w:t>
      </w:r>
      <w:r w:rsidRPr="004E45D1">
        <w:rPr>
          <w:rFonts w:asciiTheme="minorHAnsi" w:hAnsiTheme="minorHAnsi"/>
        </w:rPr>
        <w:t xml:space="preserve">(3), 122-129. </w:t>
      </w:r>
      <w:bookmarkEnd w:id="123"/>
    </w:p>
    <w:p w14:paraId="2E0E51D6" w14:textId="77777777" w:rsidR="00C35751" w:rsidRPr="004E45D1" w:rsidRDefault="00C35751" w:rsidP="00C35751">
      <w:pPr>
        <w:pStyle w:val="EndNoteBibliography"/>
        <w:ind w:left="720" w:hanging="720"/>
        <w:rPr>
          <w:rFonts w:asciiTheme="minorHAnsi" w:hAnsiTheme="minorHAnsi"/>
        </w:rPr>
      </w:pPr>
      <w:bookmarkStart w:id="124" w:name="_ENREF_24"/>
      <w:r w:rsidRPr="004E45D1">
        <w:rPr>
          <w:rFonts w:asciiTheme="minorHAnsi" w:hAnsiTheme="minorHAnsi"/>
        </w:rPr>
        <w:t xml:space="preserve">Kim, H.-K., Della-Fera, M., Lin, J., &amp; Baile, C. A. (2006). Docosahexaenoic acid inhibits adipocyte differentiation and induces apoptosis in 3T3-L1 preadipocytes. </w:t>
      </w:r>
      <w:r w:rsidRPr="004E45D1">
        <w:rPr>
          <w:rFonts w:asciiTheme="minorHAnsi" w:hAnsiTheme="minorHAnsi"/>
          <w:i/>
        </w:rPr>
        <w:t>The Journal of Nutrition, 136</w:t>
      </w:r>
      <w:r w:rsidRPr="004E45D1">
        <w:rPr>
          <w:rFonts w:asciiTheme="minorHAnsi" w:hAnsiTheme="minorHAnsi"/>
        </w:rPr>
        <w:t xml:space="preserve">(12), 2965-2969. </w:t>
      </w:r>
      <w:bookmarkEnd w:id="124"/>
    </w:p>
    <w:p w14:paraId="4E476A79" w14:textId="77777777" w:rsidR="00C35751" w:rsidRPr="004E45D1" w:rsidRDefault="00C35751" w:rsidP="00C35751">
      <w:pPr>
        <w:pStyle w:val="EndNoteBibliography"/>
        <w:ind w:left="720" w:hanging="720"/>
        <w:rPr>
          <w:rFonts w:asciiTheme="minorHAnsi" w:hAnsiTheme="minorHAnsi"/>
        </w:rPr>
      </w:pPr>
      <w:bookmarkStart w:id="125" w:name="_ENREF_25"/>
      <w:r w:rsidRPr="004E45D1">
        <w:rPr>
          <w:rFonts w:asciiTheme="minorHAnsi" w:hAnsiTheme="minorHAnsi"/>
        </w:rPr>
        <w:t xml:space="preserve">Klesges, R. C., Shelton, M. L., &amp; Klesges, L. M. (1993). Effects of television on metabolic rate: Potential implications for childhood obesity. </w:t>
      </w:r>
      <w:r w:rsidRPr="004E45D1">
        <w:rPr>
          <w:rFonts w:asciiTheme="minorHAnsi" w:hAnsiTheme="minorHAnsi"/>
          <w:i/>
        </w:rPr>
        <w:t>Pediatrics, 91</w:t>
      </w:r>
      <w:r w:rsidRPr="004E45D1">
        <w:rPr>
          <w:rFonts w:asciiTheme="minorHAnsi" w:hAnsiTheme="minorHAnsi"/>
        </w:rPr>
        <w:t xml:space="preserve">(2), 281-286. </w:t>
      </w:r>
      <w:bookmarkEnd w:id="125"/>
    </w:p>
    <w:p w14:paraId="4314212E" w14:textId="77777777" w:rsidR="00C35751" w:rsidRPr="004E45D1" w:rsidRDefault="00C35751" w:rsidP="00C35751">
      <w:pPr>
        <w:pStyle w:val="EndNoteBibliography"/>
        <w:ind w:left="720" w:hanging="720"/>
        <w:rPr>
          <w:rFonts w:asciiTheme="minorHAnsi" w:hAnsiTheme="minorHAnsi"/>
        </w:rPr>
      </w:pPr>
      <w:bookmarkStart w:id="126" w:name="_ENREF_26"/>
      <w:r w:rsidRPr="004E45D1">
        <w:rPr>
          <w:rFonts w:asciiTheme="minorHAnsi" w:hAnsiTheme="minorHAnsi"/>
        </w:rPr>
        <w:t xml:space="preserve">Leveille, G. A., Romsos, D. R., Yeh, Y.-Y., &amp; O’Hea, E. K. (1975). Lipid Biosynthesis in the Chick. A Consideration of Site of Synthesis, Influence of Diet and Possible Regulatory Mechanisms. </w:t>
      </w:r>
      <w:r w:rsidRPr="004E45D1">
        <w:rPr>
          <w:rFonts w:asciiTheme="minorHAnsi" w:hAnsiTheme="minorHAnsi"/>
          <w:i/>
        </w:rPr>
        <w:t>Poultry Science, 54</w:t>
      </w:r>
      <w:r w:rsidRPr="004E45D1">
        <w:rPr>
          <w:rFonts w:asciiTheme="minorHAnsi" w:hAnsiTheme="minorHAnsi"/>
        </w:rPr>
        <w:t>(4), 1075-1093. doi:10.3382/ps.0541075</w:t>
      </w:r>
      <w:bookmarkEnd w:id="126"/>
    </w:p>
    <w:p w14:paraId="112B3A3E" w14:textId="77777777" w:rsidR="00C35751" w:rsidRPr="004E45D1" w:rsidRDefault="00C35751" w:rsidP="00C35751">
      <w:pPr>
        <w:pStyle w:val="EndNoteBibliography"/>
        <w:ind w:left="720" w:hanging="720"/>
        <w:rPr>
          <w:rFonts w:asciiTheme="minorHAnsi" w:hAnsiTheme="minorHAnsi"/>
        </w:rPr>
      </w:pPr>
      <w:bookmarkStart w:id="127" w:name="_ENREF_27"/>
      <w:r w:rsidRPr="004E45D1">
        <w:rPr>
          <w:rFonts w:asciiTheme="minorHAnsi" w:hAnsiTheme="minorHAnsi"/>
        </w:rPr>
        <w:t xml:space="preserve">Liebelt, R. A., &amp; Eastlick, H. L. (1954). The Organ-Like Nature of the Subcutaneous Fat Bodies in the Chicken. </w:t>
      </w:r>
      <w:r w:rsidRPr="004E45D1">
        <w:rPr>
          <w:rFonts w:asciiTheme="minorHAnsi" w:hAnsiTheme="minorHAnsi"/>
          <w:i/>
        </w:rPr>
        <w:t>Poultry Science, 33</w:t>
      </w:r>
      <w:r w:rsidRPr="004E45D1">
        <w:rPr>
          <w:rFonts w:asciiTheme="minorHAnsi" w:hAnsiTheme="minorHAnsi"/>
        </w:rPr>
        <w:t>(1), 169-179. doi:10.3382/ps.0330169</w:t>
      </w:r>
      <w:bookmarkEnd w:id="127"/>
    </w:p>
    <w:p w14:paraId="2FCF4C8D" w14:textId="77777777" w:rsidR="00C35751" w:rsidRPr="004E45D1" w:rsidRDefault="00C35751" w:rsidP="00C35751">
      <w:pPr>
        <w:pStyle w:val="EndNoteBibliography"/>
        <w:ind w:left="720" w:hanging="720"/>
        <w:rPr>
          <w:rFonts w:asciiTheme="minorHAnsi" w:hAnsiTheme="minorHAnsi"/>
        </w:rPr>
      </w:pPr>
      <w:bookmarkStart w:id="128" w:name="_ENREF_28"/>
      <w:r w:rsidRPr="004E45D1">
        <w:rPr>
          <w:rFonts w:asciiTheme="minorHAnsi" w:hAnsiTheme="minorHAnsi"/>
        </w:rPr>
        <w:lastRenderedPageBreak/>
        <w:t xml:space="preserve">Liljenquist, J. E., Bomboy, J. D., Lewis, S. B., Sinclair-Smith, B. C., Felts, P. W., Lacy, W. W., Crofford, O. B., &amp; Liddle, G. W. (1974). Effects of Glucagon on Lipolysis and Ketogenesis in Normal and Diabetic Men. </w:t>
      </w:r>
      <w:r w:rsidRPr="004E45D1">
        <w:rPr>
          <w:rFonts w:asciiTheme="minorHAnsi" w:hAnsiTheme="minorHAnsi"/>
          <w:i/>
        </w:rPr>
        <w:t>Journal of Clinical Investigation, 53</w:t>
      </w:r>
      <w:r w:rsidRPr="004E45D1">
        <w:rPr>
          <w:rFonts w:asciiTheme="minorHAnsi" w:hAnsiTheme="minorHAnsi"/>
        </w:rPr>
        <w:t xml:space="preserve">(1), 190-197. </w:t>
      </w:r>
      <w:bookmarkEnd w:id="128"/>
    </w:p>
    <w:p w14:paraId="35ED01C0" w14:textId="77777777" w:rsidR="00C35751" w:rsidRPr="004E45D1" w:rsidRDefault="00C35751" w:rsidP="00C35751">
      <w:pPr>
        <w:pStyle w:val="EndNoteBibliography"/>
        <w:ind w:left="720" w:hanging="720"/>
        <w:rPr>
          <w:rFonts w:asciiTheme="minorHAnsi" w:hAnsiTheme="minorHAnsi"/>
        </w:rPr>
      </w:pPr>
      <w:bookmarkStart w:id="129" w:name="_ENREF_29"/>
      <w:r w:rsidRPr="004E45D1">
        <w:rPr>
          <w:rFonts w:asciiTheme="minorHAnsi" w:hAnsiTheme="minorHAnsi"/>
        </w:rPr>
        <w:t xml:space="preserve">Lombardo, Y. B., Hein, G., &amp; Chicco, A. (2007). Metabolic syndrome: effects of n-3 PUFAs on a model of dyslipidemia, insulin resistance and adiposity. </w:t>
      </w:r>
      <w:r w:rsidRPr="004E45D1">
        <w:rPr>
          <w:rFonts w:asciiTheme="minorHAnsi" w:hAnsiTheme="minorHAnsi"/>
          <w:i/>
        </w:rPr>
        <w:t>Lipids, 42</w:t>
      </w:r>
      <w:r w:rsidRPr="004E45D1">
        <w:rPr>
          <w:rFonts w:asciiTheme="minorHAnsi" w:hAnsiTheme="minorHAnsi"/>
        </w:rPr>
        <w:t xml:space="preserve">(5), 427-437. </w:t>
      </w:r>
      <w:bookmarkEnd w:id="129"/>
    </w:p>
    <w:p w14:paraId="3444FA55" w14:textId="77777777" w:rsidR="00C35751" w:rsidRPr="004E45D1" w:rsidRDefault="00C35751" w:rsidP="00C35751">
      <w:pPr>
        <w:pStyle w:val="EndNoteBibliography"/>
        <w:ind w:left="720" w:hanging="720"/>
        <w:rPr>
          <w:rFonts w:asciiTheme="minorHAnsi" w:hAnsiTheme="minorHAnsi"/>
        </w:rPr>
      </w:pPr>
      <w:bookmarkStart w:id="130" w:name="_ENREF_30"/>
      <w:r w:rsidRPr="004E45D1">
        <w:rPr>
          <w:rFonts w:asciiTheme="minorHAnsi" w:hAnsiTheme="minorHAnsi"/>
        </w:rPr>
        <w:t xml:space="preserve">Madsen, L., Petersen, R. K., &amp; Kristiansen, K. (2005). Regulation of adipocyte differentiation and function by polyunsaturated fatty acids. </w:t>
      </w:r>
      <w:r w:rsidRPr="004E45D1">
        <w:rPr>
          <w:rFonts w:asciiTheme="minorHAnsi" w:hAnsiTheme="minorHAnsi"/>
          <w:i/>
        </w:rPr>
        <w:t>Biochimica et Biophysica Acta (BBA)-Molecular Basis of Disease, 1740</w:t>
      </w:r>
      <w:r w:rsidRPr="004E45D1">
        <w:rPr>
          <w:rFonts w:asciiTheme="minorHAnsi" w:hAnsiTheme="minorHAnsi"/>
        </w:rPr>
        <w:t xml:space="preserve">(2), 266-286. </w:t>
      </w:r>
      <w:bookmarkEnd w:id="130"/>
    </w:p>
    <w:p w14:paraId="08F666A5" w14:textId="77777777" w:rsidR="00C35751" w:rsidRPr="004E45D1" w:rsidRDefault="00C35751" w:rsidP="00C35751">
      <w:pPr>
        <w:pStyle w:val="EndNoteBibliography"/>
        <w:ind w:left="720" w:hanging="720"/>
        <w:rPr>
          <w:rFonts w:asciiTheme="minorHAnsi" w:hAnsiTheme="minorHAnsi"/>
        </w:rPr>
      </w:pPr>
      <w:bookmarkStart w:id="131" w:name="_ENREF_31"/>
      <w:r w:rsidRPr="004E45D1">
        <w:rPr>
          <w:rFonts w:asciiTheme="minorHAnsi" w:hAnsiTheme="minorHAnsi"/>
        </w:rPr>
        <w:t xml:space="preserve">Moreno-Navarrete, J. M., &amp; Fernández-Real, J. M. (2012). Adipocyte differentiation </w:t>
      </w:r>
      <w:r w:rsidRPr="004E45D1">
        <w:rPr>
          <w:rFonts w:asciiTheme="minorHAnsi" w:hAnsiTheme="minorHAnsi"/>
          <w:i/>
        </w:rPr>
        <w:t>Adipose tissue biology</w:t>
      </w:r>
      <w:r w:rsidRPr="004E45D1">
        <w:rPr>
          <w:rFonts w:asciiTheme="minorHAnsi" w:hAnsiTheme="minorHAnsi"/>
        </w:rPr>
        <w:t xml:space="preserve"> (pp. 17-38): Springer.</w:t>
      </w:r>
      <w:bookmarkEnd w:id="131"/>
    </w:p>
    <w:p w14:paraId="18D5447A" w14:textId="77777777" w:rsidR="00C35751" w:rsidRPr="004E45D1" w:rsidRDefault="00C35751" w:rsidP="00C35751">
      <w:pPr>
        <w:pStyle w:val="EndNoteBibliography"/>
        <w:ind w:left="720" w:hanging="720"/>
        <w:rPr>
          <w:rFonts w:asciiTheme="minorHAnsi" w:hAnsiTheme="minorHAnsi"/>
        </w:rPr>
      </w:pPr>
      <w:bookmarkStart w:id="132" w:name="_ENREF_32"/>
      <w:r w:rsidRPr="004E45D1">
        <w:rPr>
          <w:rFonts w:asciiTheme="minorHAnsi" w:hAnsiTheme="minorHAnsi"/>
        </w:rPr>
        <w:t xml:space="preserve">Munro, I. A., &amp; Garg, M. L. (2013). Prior supplementation with long chain omega-3 polyunsaturated fatty acids promotes weight loss in obese adults: a double-blinded randomised controlled trial. </w:t>
      </w:r>
      <w:r w:rsidRPr="004E45D1">
        <w:rPr>
          <w:rFonts w:asciiTheme="minorHAnsi" w:hAnsiTheme="minorHAnsi"/>
          <w:i/>
        </w:rPr>
        <w:t>Food &amp; Function, 4</w:t>
      </w:r>
      <w:r w:rsidRPr="004E45D1">
        <w:rPr>
          <w:rFonts w:asciiTheme="minorHAnsi" w:hAnsiTheme="minorHAnsi"/>
        </w:rPr>
        <w:t>(4), 650-658. doi:10.1039/C3FO60038F</w:t>
      </w:r>
      <w:bookmarkEnd w:id="132"/>
    </w:p>
    <w:p w14:paraId="410C6BFA" w14:textId="5AE22732" w:rsidR="00C35751" w:rsidRPr="004E45D1" w:rsidRDefault="00C35751" w:rsidP="00C35751">
      <w:pPr>
        <w:pStyle w:val="EndNoteBibliography"/>
        <w:ind w:left="720" w:hanging="720"/>
        <w:rPr>
          <w:rFonts w:asciiTheme="minorHAnsi" w:hAnsiTheme="minorHAnsi"/>
        </w:rPr>
      </w:pPr>
      <w:bookmarkStart w:id="133" w:name="_ENREF_33"/>
      <w:r w:rsidRPr="004E45D1">
        <w:rPr>
          <w:rFonts w:asciiTheme="minorHAnsi" w:hAnsiTheme="minorHAnsi"/>
        </w:rPr>
        <w:t xml:space="preserve">National Chicken Council. (2016).   Retrieved from </w:t>
      </w:r>
      <w:hyperlink r:id="rId27" w:history="1">
        <w:r w:rsidRPr="004E45D1">
          <w:rPr>
            <w:rStyle w:val="Hyperlink"/>
            <w:rFonts w:asciiTheme="minorHAnsi" w:hAnsiTheme="minorHAnsi"/>
          </w:rPr>
          <w:t>www.nationalchickencouncil.org</w:t>
        </w:r>
        <w:bookmarkEnd w:id="133"/>
      </w:hyperlink>
    </w:p>
    <w:p w14:paraId="20C55F62" w14:textId="77777777" w:rsidR="00C35751" w:rsidRPr="004E45D1" w:rsidRDefault="00C35751" w:rsidP="00C35751">
      <w:pPr>
        <w:pStyle w:val="EndNoteBibliography"/>
        <w:ind w:left="720" w:hanging="720"/>
        <w:rPr>
          <w:rFonts w:asciiTheme="minorHAnsi" w:hAnsiTheme="minorHAnsi"/>
        </w:rPr>
      </w:pPr>
      <w:bookmarkStart w:id="134" w:name="_ENREF_34"/>
      <w:r w:rsidRPr="004E45D1">
        <w:rPr>
          <w:rFonts w:asciiTheme="minorHAnsi" w:hAnsiTheme="minorHAnsi"/>
        </w:rPr>
        <w:t xml:space="preserve">Newman, R. E., Bryden, W. L., Fleck, E., Ashes, J. R., Buttemer, W. A., Storlien, L. H., &amp; Downing, J. A. (2002). Dietary n-3 and n-6 fatty acids alter avian metabolism: metabolism and abdominal fat deposition. </w:t>
      </w:r>
      <w:r w:rsidRPr="004E45D1">
        <w:rPr>
          <w:rFonts w:asciiTheme="minorHAnsi" w:hAnsiTheme="minorHAnsi"/>
          <w:i/>
        </w:rPr>
        <w:t>British Journal of Nutrition, 88</w:t>
      </w:r>
      <w:r w:rsidRPr="004E45D1">
        <w:rPr>
          <w:rFonts w:asciiTheme="minorHAnsi" w:hAnsiTheme="minorHAnsi"/>
        </w:rPr>
        <w:t>(01), 11-18. doi:doi:10.1079/BJN2002580</w:t>
      </w:r>
      <w:bookmarkEnd w:id="134"/>
    </w:p>
    <w:p w14:paraId="75F322AF" w14:textId="77777777" w:rsidR="00C35751" w:rsidRPr="004E45D1" w:rsidRDefault="00C35751" w:rsidP="00C35751">
      <w:pPr>
        <w:pStyle w:val="EndNoteBibliography"/>
        <w:ind w:left="720" w:hanging="720"/>
        <w:rPr>
          <w:rFonts w:asciiTheme="minorHAnsi" w:hAnsiTheme="minorHAnsi"/>
        </w:rPr>
      </w:pPr>
      <w:bookmarkStart w:id="135" w:name="_ENREF_35"/>
      <w:r w:rsidRPr="004E45D1">
        <w:rPr>
          <w:rFonts w:asciiTheme="minorHAnsi" w:hAnsiTheme="minorHAnsi"/>
        </w:rPr>
        <w:lastRenderedPageBreak/>
        <w:t xml:space="preserve">Nissen, S., Sharp, R., Ray, M., Rathmacher, J., Rice, D., Fuller, J., Connelly, A., &amp; Abumrad, N. (1996). Effect of leucine metabolite β-hydroxy-β-methylbutyrate on muscle metabolism during resistance-exercise training. </w:t>
      </w:r>
      <w:r w:rsidRPr="004E45D1">
        <w:rPr>
          <w:rFonts w:asciiTheme="minorHAnsi" w:hAnsiTheme="minorHAnsi"/>
          <w:i/>
        </w:rPr>
        <w:t>Journal of Applied Physiology, 81</w:t>
      </w:r>
      <w:r w:rsidRPr="004E45D1">
        <w:rPr>
          <w:rFonts w:asciiTheme="minorHAnsi" w:hAnsiTheme="minorHAnsi"/>
        </w:rPr>
        <w:t xml:space="preserve">(5), 2095-2104. </w:t>
      </w:r>
      <w:bookmarkEnd w:id="135"/>
    </w:p>
    <w:p w14:paraId="4883DE48" w14:textId="77777777" w:rsidR="00C35751" w:rsidRPr="004E45D1" w:rsidRDefault="00C35751" w:rsidP="00C35751">
      <w:pPr>
        <w:pStyle w:val="EndNoteBibliography"/>
        <w:ind w:left="720" w:hanging="720"/>
        <w:rPr>
          <w:rFonts w:asciiTheme="minorHAnsi" w:hAnsiTheme="minorHAnsi"/>
        </w:rPr>
      </w:pPr>
      <w:bookmarkStart w:id="136" w:name="_ENREF_36"/>
      <w:r w:rsidRPr="004E45D1">
        <w:rPr>
          <w:rFonts w:asciiTheme="minorHAnsi" w:hAnsiTheme="minorHAnsi"/>
        </w:rPr>
        <w:t xml:space="preserve">Noy, Y., &amp; Sklan, D. (1998). Yolk utilisation in the newly hatched poult. </w:t>
      </w:r>
      <w:r w:rsidRPr="004E45D1">
        <w:rPr>
          <w:rFonts w:asciiTheme="minorHAnsi" w:hAnsiTheme="minorHAnsi"/>
          <w:i/>
        </w:rPr>
        <w:t>British Poultry Science, 39</w:t>
      </w:r>
      <w:r w:rsidRPr="004E45D1">
        <w:rPr>
          <w:rFonts w:asciiTheme="minorHAnsi" w:hAnsiTheme="minorHAnsi"/>
        </w:rPr>
        <w:t xml:space="preserve">(3), 446-451. </w:t>
      </w:r>
      <w:bookmarkEnd w:id="136"/>
    </w:p>
    <w:p w14:paraId="6375B5C5" w14:textId="03F76F51" w:rsidR="00C35751" w:rsidRPr="004E45D1" w:rsidRDefault="00C35751" w:rsidP="00C35751">
      <w:pPr>
        <w:pStyle w:val="EndNoteBibliography"/>
        <w:ind w:left="720" w:hanging="720"/>
        <w:rPr>
          <w:rFonts w:asciiTheme="minorHAnsi" w:hAnsiTheme="minorHAnsi"/>
        </w:rPr>
      </w:pPr>
      <w:bookmarkStart w:id="137" w:name="_ENREF_37"/>
      <w:r w:rsidRPr="004E45D1">
        <w:rPr>
          <w:rFonts w:asciiTheme="minorHAnsi" w:hAnsiTheme="minorHAnsi"/>
        </w:rPr>
        <w:t xml:space="preserve">OAC. (2016). Obesity Action Coalition.   Retrieved from </w:t>
      </w:r>
      <w:hyperlink r:id="rId28" w:history="1">
        <w:r w:rsidRPr="004E45D1">
          <w:rPr>
            <w:rStyle w:val="Hyperlink"/>
            <w:rFonts w:asciiTheme="minorHAnsi" w:hAnsiTheme="minorHAnsi"/>
          </w:rPr>
          <w:t>www.obesityaction.org</w:t>
        </w:r>
        <w:bookmarkEnd w:id="137"/>
      </w:hyperlink>
    </w:p>
    <w:p w14:paraId="4F2AEA7C" w14:textId="5C084195" w:rsidR="00C35751" w:rsidRPr="004E45D1" w:rsidRDefault="00C35751" w:rsidP="00C35751">
      <w:pPr>
        <w:pStyle w:val="EndNoteBibliography"/>
        <w:ind w:left="720" w:hanging="720"/>
        <w:rPr>
          <w:rFonts w:asciiTheme="minorHAnsi" w:hAnsiTheme="minorHAnsi"/>
        </w:rPr>
      </w:pPr>
      <w:bookmarkStart w:id="138" w:name="_ENREF_38"/>
      <w:r w:rsidRPr="004E45D1">
        <w:rPr>
          <w:rFonts w:asciiTheme="minorHAnsi" w:hAnsiTheme="minorHAnsi"/>
        </w:rPr>
        <w:t xml:space="preserve">Obesity Society. (2014).   Retrieved from </w:t>
      </w:r>
      <w:hyperlink r:id="rId29" w:history="1">
        <w:r w:rsidRPr="004E45D1">
          <w:rPr>
            <w:rStyle w:val="Hyperlink"/>
            <w:rFonts w:asciiTheme="minorHAnsi" w:hAnsiTheme="minorHAnsi"/>
          </w:rPr>
          <w:t>www.obesity.org</w:t>
        </w:r>
        <w:bookmarkEnd w:id="138"/>
      </w:hyperlink>
    </w:p>
    <w:p w14:paraId="12F00E43" w14:textId="77777777" w:rsidR="00C35751" w:rsidRPr="004E45D1" w:rsidRDefault="00C35751" w:rsidP="00C35751">
      <w:pPr>
        <w:pStyle w:val="EndNoteBibliography"/>
        <w:ind w:left="720" w:hanging="720"/>
        <w:rPr>
          <w:rFonts w:asciiTheme="minorHAnsi" w:hAnsiTheme="minorHAnsi"/>
        </w:rPr>
      </w:pPr>
      <w:bookmarkStart w:id="139" w:name="_ENREF_39"/>
      <w:r w:rsidRPr="004E45D1">
        <w:rPr>
          <w:rFonts w:asciiTheme="minorHAnsi" w:hAnsiTheme="minorHAnsi"/>
        </w:rPr>
        <w:t xml:space="preserve">Ogden, C. L., Carroll, M. D., Kit, B. K., &amp; Flegal, K. M. (2014). Prevalence of Childhood and Adult Obesity in the United States, 2011-2012. </w:t>
      </w:r>
      <w:r w:rsidRPr="004E45D1">
        <w:rPr>
          <w:rFonts w:asciiTheme="minorHAnsi" w:hAnsiTheme="minorHAnsi"/>
          <w:i/>
        </w:rPr>
        <w:t>JAMA, 311</w:t>
      </w:r>
      <w:r w:rsidRPr="004E45D1">
        <w:rPr>
          <w:rFonts w:asciiTheme="minorHAnsi" w:hAnsiTheme="minorHAnsi"/>
        </w:rPr>
        <w:t>(8), 806-814. doi:10.1001/jama.2014.732</w:t>
      </w:r>
      <w:bookmarkEnd w:id="139"/>
    </w:p>
    <w:p w14:paraId="7C513CB5" w14:textId="77777777" w:rsidR="00C35751" w:rsidRPr="004E45D1" w:rsidRDefault="00C35751" w:rsidP="00C35751">
      <w:pPr>
        <w:pStyle w:val="EndNoteBibliography"/>
        <w:ind w:left="720" w:hanging="720"/>
        <w:rPr>
          <w:rFonts w:asciiTheme="minorHAnsi" w:hAnsiTheme="minorHAnsi"/>
        </w:rPr>
      </w:pPr>
      <w:bookmarkStart w:id="140" w:name="_ENREF_40"/>
      <w:r w:rsidRPr="004E45D1">
        <w:rPr>
          <w:rFonts w:asciiTheme="minorHAnsi" w:hAnsiTheme="minorHAnsi"/>
        </w:rPr>
        <w:t xml:space="preserve">Oliveria, S. A., Ellison, R. C., Moore, L. L., Gillman, M. W., Garrahie, E. J., &amp; Singer, M. R. (1992). Parent-child relationships in nutrient intake: the Framingham Children's Study. </w:t>
      </w:r>
      <w:r w:rsidRPr="004E45D1">
        <w:rPr>
          <w:rFonts w:asciiTheme="minorHAnsi" w:hAnsiTheme="minorHAnsi"/>
          <w:i/>
        </w:rPr>
        <w:t>The American Journal of Clinical Nutrition, 56</w:t>
      </w:r>
      <w:r w:rsidRPr="004E45D1">
        <w:rPr>
          <w:rFonts w:asciiTheme="minorHAnsi" w:hAnsiTheme="minorHAnsi"/>
        </w:rPr>
        <w:t xml:space="preserve">(3), 593-598. </w:t>
      </w:r>
      <w:bookmarkEnd w:id="140"/>
    </w:p>
    <w:p w14:paraId="1F670EBE" w14:textId="7FBED925" w:rsidR="00C35751" w:rsidRPr="004E45D1" w:rsidRDefault="00C35751" w:rsidP="00C35751">
      <w:pPr>
        <w:pStyle w:val="EndNoteBibliography"/>
        <w:ind w:left="720" w:hanging="720"/>
        <w:rPr>
          <w:rFonts w:asciiTheme="minorHAnsi" w:hAnsiTheme="minorHAnsi"/>
        </w:rPr>
      </w:pPr>
      <w:bookmarkStart w:id="141" w:name="_ENREF_41"/>
      <w:r w:rsidRPr="004E45D1">
        <w:rPr>
          <w:rFonts w:asciiTheme="minorHAnsi" w:hAnsiTheme="minorHAnsi"/>
        </w:rPr>
        <w:t xml:space="preserve">Parra, D., Ramel, A., Bandarra, N., Kiely, M., Martínez, J. A., &amp; Thorsdottir, I. (2008). A diet rich in long chain omega-3 fatty acids modulates satiety in overweight and obese volunteers during weight loss. </w:t>
      </w:r>
      <w:r w:rsidRPr="004E45D1">
        <w:rPr>
          <w:rFonts w:asciiTheme="minorHAnsi" w:hAnsiTheme="minorHAnsi"/>
          <w:i/>
        </w:rPr>
        <w:t>Appetite, 51</w:t>
      </w:r>
      <w:r w:rsidRPr="004E45D1">
        <w:rPr>
          <w:rFonts w:asciiTheme="minorHAnsi" w:hAnsiTheme="minorHAnsi"/>
        </w:rPr>
        <w:t>(3), 676-680. doi:</w:t>
      </w:r>
      <w:hyperlink r:id="rId30" w:history="1">
        <w:r w:rsidRPr="004E45D1">
          <w:rPr>
            <w:rStyle w:val="Hyperlink"/>
            <w:rFonts w:asciiTheme="minorHAnsi" w:hAnsiTheme="minorHAnsi"/>
          </w:rPr>
          <w:t>http://dx.doi.org/10.1016/j.appet.2008.06.003</w:t>
        </w:r>
        <w:bookmarkEnd w:id="141"/>
      </w:hyperlink>
    </w:p>
    <w:p w14:paraId="40EB1279" w14:textId="77777777" w:rsidR="00C35751" w:rsidRPr="004E45D1" w:rsidRDefault="00C35751" w:rsidP="00C35751">
      <w:pPr>
        <w:pStyle w:val="EndNoteBibliography"/>
        <w:ind w:left="720" w:hanging="720"/>
        <w:rPr>
          <w:rFonts w:asciiTheme="minorHAnsi" w:hAnsiTheme="minorHAnsi"/>
        </w:rPr>
      </w:pPr>
      <w:bookmarkStart w:id="142" w:name="_ENREF_42"/>
      <w:r w:rsidRPr="004E45D1">
        <w:rPr>
          <w:rFonts w:asciiTheme="minorHAnsi" w:hAnsiTheme="minorHAnsi"/>
        </w:rPr>
        <w:t xml:space="preserve">Popp-Snijders, C., Schouten, J., Heine, R., Van der Meer, J., &amp; Van der Veen, E. (1987). Dietary supplementation of omega-3 polyunsaturated fatty acids improves </w:t>
      </w:r>
      <w:r w:rsidRPr="004E45D1">
        <w:rPr>
          <w:rFonts w:asciiTheme="minorHAnsi" w:hAnsiTheme="minorHAnsi"/>
        </w:rPr>
        <w:lastRenderedPageBreak/>
        <w:t xml:space="preserve">insulin sensitivity in non-insulin-dependent diabetes. </w:t>
      </w:r>
      <w:r w:rsidRPr="004E45D1">
        <w:rPr>
          <w:rFonts w:asciiTheme="minorHAnsi" w:hAnsiTheme="minorHAnsi"/>
          <w:i/>
        </w:rPr>
        <w:t>Diabetes Research (Edinburgh, Scotland), 4</w:t>
      </w:r>
      <w:r w:rsidRPr="004E45D1">
        <w:rPr>
          <w:rFonts w:asciiTheme="minorHAnsi" w:hAnsiTheme="minorHAnsi"/>
        </w:rPr>
        <w:t xml:space="preserve">(3), 141-147. </w:t>
      </w:r>
      <w:bookmarkEnd w:id="142"/>
    </w:p>
    <w:p w14:paraId="6FBB5C76" w14:textId="77777777" w:rsidR="00C35751" w:rsidRPr="004E45D1" w:rsidRDefault="00C35751" w:rsidP="00C35751">
      <w:pPr>
        <w:pStyle w:val="EndNoteBibliography"/>
        <w:ind w:left="720" w:hanging="720"/>
        <w:rPr>
          <w:rFonts w:asciiTheme="minorHAnsi" w:hAnsiTheme="minorHAnsi"/>
        </w:rPr>
      </w:pPr>
      <w:bookmarkStart w:id="143" w:name="_ENREF_43"/>
      <w:r w:rsidRPr="004E45D1">
        <w:rPr>
          <w:rFonts w:asciiTheme="minorHAnsi" w:hAnsiTheme="minorHAnsi"/>
        </w:rPr>
        <w:t xml:space="preserve">Rodbell, M. (1964). The metabolism of isolated fat cells. </w:t>
      </w:r>
      <w:r w:rsidRPr="004E45D1">
        <w:rPr>
          <w:rFonts w:asciiTheme="minorHAnsi" w:hAnsiTheme="minorHAnsi"/>
          <w:i/>
        </w:rPr>
        <w:t>Comprehensive Physiology</w:t>
      </w:r>
      <w:r w:rsidRPr="004E45D1">
        <w:rPr>
          <w:rFonts w:asciiTheme="minorHAnsi" w:hAnsiTheme="minorHAnsi"/>
        </w:rPr>
        <w:t xml:space="preserve">. </w:t>
      </w:r>
      <w:bookmarkEnd w:id="143"/>
    </w:p>
    <w:p w14:paraId="152D0F07" w14:textId="77777777" w:rsidR="00C35751" w:rsidRPr="004E45D1" w:rsidRDefault="00C35751" w:rsidP="00C35751">
      <w:pPr>
        <w:pStyle w:val="EndNoteBibliography"/>
        <w:ind w:left="720" w:hanging="720"/>
        <w:rPr>
          <w:rFonts w:asciiTheme="minorHAnsi" w:hAnsiTheme="minorHAnsi"/>
        </w:rPr>
      </w:pPr>
      <w:bookmarkStart w:id="144" w:name="_ENREF_44"/>
      <w:r w:rsidRPr="004E45D1">
        <w:rPr>
          <w:rFonts w:asciiTheme="minorHAnsi" w:hAnsiTheme="minorHAnsi"/>
        </w:rPr>
        <w:t xml:space="preserve">Royan, M., Meng, G. Y., Othman, F., Sazili, A. Q., &amp; Navidshad, B. (2011). Effects of conjugated linoleic acid, fish oil and soybean oil on PPARs (α &amp; γ) mRNA expression in broiler chickens and their relation to body fat deposits. </w:t>
      </w:r>
      <w:r w:rsidRPr="004E45D1">
        <w:rPr>
          <w:rFonts w:asciiTheme="minorHAnsi" w:hAnsiTheme="minorHAnsi"/>
          <w:i/>
        </w:rPr>
        <w:t>International journal of molecular sciences, 12</w:t>
      </w:r>
      <w:r w:rsidRPr="004E45D1">
        <w:rPr>
          <w:rFonts w:asciiTheme="minorHAnsi" w:hAnsiTheme="minorHAnsi"/>
        </w:rPr>
        <w:t xml:space="preserve">(12), 8581-8595. </w:t>
      </w:r>
      <w:bookmarkEnd w:id="144"/>
    </w:p>
    <w:p w14:paraId="58414DFD" w14:textId="77777777" w:rsidR="00C35751" w:rsidRPr="004E45D1" w:rsidRDefault="00C35751" w:rsidP="00C35751">
      <w:pPr>
        <w:pStyle w:val="EndNoteBibliography"/>
        <w:ind w:left="720" w:hanging="720"/>
        <w:rPr>
          <w:rFonts w:asciiTheme="minorHAnsi" w:hAnsiTheme="minorHAnsi"/>
        </w:rPr>
      </w:pPr>
      <w:bookmarkStart w:id="145" w:name="_ENREF_45"/>
      <w:r w:rsidRPr="004E45D1">
        <w:rPr>
          <w:rFonts w:asciiTheme="minorHAnsi" w:hAnsiTheme="minorHAnsi"/>
        </w:rPr>
        <w:t xml:space="preserve">Ruzickova, J., Rossmeisl, M., Prazak, T., Flachs, P., Sponarova, J., Vecka, M., Tvrzicka, E., Bryhn, M., &amp; Kopecky, J. (2004). Omega-3 PUFA of marine origin limit diet-induced obesity in mice by reducing cellularity of adipose tissue. </w:t>
      </w:r>
      <w:r w:rsidRPr="004E45D1">
        <w:rPr>
          <w:rFonts w:asciiTheme="minorHAnsi" w:hAnsiTheme="minorHAnsi"/>
          <w:i/>
        </w:rPr>
        <w:t>Lipids, 39</w:t>
      </w:r>
      <w:r w:rsidRPr="004E45D1">
        <w:rPr>
          <w:rFonts w:asciiTheme="minorHAnsi" w:hAnsiTheme="minorHAnsi"/>
        </w:rPr>
        <w:t>(12), 1177-1185. doi:10.1007/s11745-004-1345-9</w:t>
      </w:r>
      <w:bookmarkEnd w:id="145"/>
    </w:p>
    <w:p w14:paraId="4AAF17F7" w14:textId="77777777" w:rsidR="00C35751" w:rsidRPr="004E45D1" w:rsidRDefault="00C35751" w:rsidP="00C35751">
      <w:pPr>
        <w:pStyle w:val="EndNoteBibliography"/>
        <w:ind w:left="720" w:hanging="720"/>
        <w:rPr>
          <w:rFonts w:asciiTheme="minorHAnsi" w:hAnsiTheme="minorHAnsi"/>
        </w:rPr>
      </w:pPr>
      <w:bookmarkStart w:id="146" w:name="_ENREF_46"/>
      <w:r w:rsidRPr="004E45D1">
        <w:rPr>
          <w:rFonts w:asciiTheme="minorHAnsi" w:hAnsiTheme="minorHAnsi"/>
        </w:rPr>
        <w:t xml:space="preserve">Shrader, H. L. (1952). The Chicken-of-Tomorrow Program; Its Influence on “Meat-Type” Poultry Production. </w:t>
      </w:r>
      <w:r w:rsidRPr="004E45D1">
        <w:rPr>
          <w:rFonts w:asciiTheme="minorHAnsi" w:hAnsiTheme="minorHAnsi"/>
          <w:i/>
        </w:rPr>
        <w:t>Poultry Science, 31</w:t>
      </w:r>
      <w:r w:rsidRPr="004E45D1">
        <w:rPr>
          <w:rFonts w:asciiTheme="minorHAnsi" w:hAnsiTheme="minorHAnsi"/>
        </w:rPr>
        <w:t>(1), 3-10. doi:10.3382/ps.0310003</w:t>
      </w:r>
      <w:bookmarkEnd w:id="146"/>
    </w:p>
    <w:p w14:paraId="75EEEEC6" w14:textId="77777777" w:rsidR="00C35751" w:rsidRPr="004E45D1" w:rsidRDefault="00C35751" w:rsidP="00C35751">
      <w:pPr>
        <w:pStyle w:val="EndNoteBibliography"/>
        <w:ind w:left="720" w:hanging="720"/>
        <w:rPr>
          <w:rFonts w:asciiTheme="minorHAnsi" w:hAnsiTheme="minorHAnsi"/>
        </w:rPr>
      </w:pPr>
      <w:bookmarkStart w:id="147" w:name="_ENREF_47"/>
      <w:r w:rsidRPr="004E45D1">
        <w:rPr>
          <w:rFonts w:asciiTheme="minorHAnsi" w:hAnsiTheme="minorHAnsi"/>
        </w:rPr>
        <w:t xml:space="preserve">Simopoulos, A. P. (1999). Essential fatty acids in health and chronic disease. </w:t>
      </w:r>
      <w:r w:rsidRPr="004E45D1">
        <w:rPr>
          <w:rFonts w:asciiTheme="minorHAnsi" w:hAnsiTheme="minorHAnsi"/>
          <w:i/>
        </w:rPr>
        <w:t>The American Journal of Clinical Nutrition, 70</w:t>
      </w:r>
      <w:r w:rsidRPr="004E45D1">
        <w:rPr>
          <w:rFonts w:asciiTheme="minorHAnsi" w:hAnsiTheme="minorHAnsi"/>
        </w:rPr>
        <w:t xml:space="preserve">(3), 560s-569s. </w:t>
      </w:r>
      <w:bookmarkEnd w:id="147"/>
    </w:p>
    <w:p w14:paraId="0224D379" w14:textId="77777777" w:rsidR="00C35751" w:rsidRPr="004E45D1" w:rsidRDefault="00C35751" w:rsidP="00C35751">
      <w:pPr>
        <w:pStyle w:val="EndNoteBibliography"/>
        <w:ind w:left="720" w:hanging="720"/>
        <w:rPr>
          <w:rFonts w:asciiTheme="minorHAnsi" w:hAnsiTheme="minorHAnsi"/>
        </w:rPr>
      </w:pPr>
      <w:bookmarkStart w:id="148" w:name="_ENREF_48"/>
      <w:r w:rsidRPr="004E45D1">
        <w:rPr>
          <w:rFonts w:asciiTheme="minorHAnsi" w:hAnsiTheme="minorHAnsi"/>
        </w:rPr>
        <w:t xml:space="preserve">Spalding, K. L., Arner, E., Westermark, P. O., Bernard, S., Buchholz, B. A., Bergmann, O., Blomqvist, L., Hoffstedt, J., Näslund, E., &amp; Britton, T. (2008). Dynamics of fat cell turnover in humans. </w:t>
      </w:r>
      <w:r w:rsidRPr="004E45D1">
        <w:rPr>
          <w:rFonts w:asciiTheme="minorHAnsi" w:hAnsiTheme="minorHAnsi"/>
          <w:i/>
        </w:rPr>
        <w:t>Nature, 453</w:t>
      </w:r>
      <w:r w:rsidRPr="004E45D1">
        <w:rPr>
          <w:rFonts w:asciiTheme="minorHAnsi" w:hAnsiTheme="minorHAnsi"/>
        </w:rPr>
        <w:t xml:space="preserve">(7196), 783-787. </w:t>
      </w:r>
      <w:bookmarkEnd w:id="148"/>
    </w:p>
    <w:p w14:paraId="31C7B525" w14:textId="77777777" w:rsidR="00C35751" w:rsidRPr="004E45D1" w:rsidRDefault="00C35751" w:rsidP="00C35751">
      <w:pPr>
        <w:pStyle w:val="EndNoteBibliography"/>
        <w:ind w:left="720" w:hanging="720"/>
        <w:rPr>
          <w:rFonts w:asciiTheme="minorHAnsi" w:hAnsiTheme="minorHAnsi"/>
        </w:rPr>
      </w:pPr>
      <w:bookmarkStart w:id="149" w:name="_ENREF_49"/>
      <w:r w:rsidRPr="004E45D1">
        <w:rPr>
          <w:rFonts w:asciiTheme="minorHAnsi" w:hAnsiTheme="minorHAnsi"/>
        </w:rPr>
        <w:t xml:space="preserve">Stipanuk, M. H., &amp; Caudill, M. A. (2013). </w:t>
      </w:r>
      <w:r w:rsidRPr="004E45D1">
        <w:rPr>
          <w:rFonts w:asciiTheme="minorHAnsi" w:hAnsiTheme="minorHAnsi"/>
          <w:i/>
        </w:rPr>
        <w:t>Biochemical, Physiological, and Molecular Aspects of Human Nutrition</w:t>
      </w:r>
      <w:r w:rsidRPr="004E45D1">
        <w:rPr>
          <w:rFonts w:asciiTheme="minorHAnsi" w:hAnsiTheme="minorHAnsi"/>
        </w:rPr>
        <w:t xml:space="preserve"> (3 ed.). St. Louis, Missouri: ELSEVIER.</w:t>
      </w:r>
      <w:bookmarkEnd w:id="149"/>
    </w:p>
    <w:p w14:paraId="3D6BE73E" w14:textId="77777777" w:rsidR="00C35751" w:rsidRPr="004E45D1" w:rsidRDefault="00C35751" w:rsidP="00C35751">
      <w:pPr>
        <w:pStyle w:val="EndNoteBibliography"/>
        <w:ind w:left="720" w:hanging="720"/>
        <w:rPr>
          <w:rFonts w:asciiTheme="minorHAnsi" w:hAnsiTheme="minorHAnsi"/>
        </w:rPr>
      </w:pPr>
      <w:bookmarkStart w:id="150" w:name="_ENREF_50"/>
      <w:r w:rsidRPr="004E45D1">
        <w:rPr>
          <w:rFonts w:asciiTheme="minorHAnsi" w:hAnsiTheme="minorHAnsi"/>
        </w:rPr>
        <w:lastRenderedPageBreak/>
        <w:t xml:space="preserve">Storlien, L. H., Kraegen, E. W., Chisholm, D. J., Ford, G. L., Bruce, D. G., &amp; Pascoe, W. S. (1987). Fish oil prevents insulin resistance induced by high-fat feeding in rats. </w:t>
      </w:r>
      <w:r w:rsidRPr="004E45D1">
        <w:rPr>
          <w:rFonts w:asciiTheme="minorHAnsi" w:hAnsiTheme="minorHAnsi"/>
          <w:i/>
        </w:rPr>
        <w:t>Science, 237</w:t>
      </w:r>
      <w:r w:rsidRPr="004E45D1">
        <w:rPr>
          <w:rFonts w:asciiTheme="minorHAnsi" w:hAnsiTheme="minorHAnsi"/>
        </w:rPr>
        <w:t xml:space="preserve">(4817), 885-888. </w:t>
      </w:r>
      <w:bookmarkEnd w:id="150"/>
    </w:p>
    <w:p w14:paraId="77785ADB" w14:textId="77777777" w:rsidR="00C35751" w:rsidRPr="004E45D1" w:rsidRDefault="00C35751" w:rsidP="00C35751">
      <w:pPr>
        <w:pStyle w:val="EndNoteBibliography"/>
        <w:ind w:left="720" w:hanging="720"/>
        <w:rPr>
          <w:rFonts w:asciiTheme="minorHAnsi" w:hAnsiTheme="minorHAnsi"/>
        </w:rPr>
      </w:pPr>
      <w:bookmarkStart w:id="151" w:name="_ENREF_51"/>
      <w:r w:rsidRPr="004E45D1">
        <w:rPr>
          <w:rFonts w:asciiTheme="minorHAnsi" w:hAnsiTheme="minorHAnsi"/>
        </w:rPr>
        <w:t xml:space="preserve">Tako, E., Ferket, P. R., &amp; Uni, Z. (2004). Effects of in ovo feeding of carbohydrates and beta-hydroxy-beta-methylbutyrate on the development of chicken intestine. </w:t>
      </w:r>
      <w:r w:rsidRPr="004E45D1">
        <w:rPr>
          <w:rFonts w:asciiTheme="minorHAnsi" w:hAnsiTheme="minorHAnsi"/>
          <w:i/>
        </w:rPr>
        <w:t>Poultry Science, 83</w:t>
      </w:r>
      <w:r w:rsidRPr="004E45D1">
        <w:rPr>
          <w:rFonts w:asciiTheme="minorHAnsi" w:hAnsiTheme="minorHAnsi"/>
        </w:rPr>
        <w:t>(12), 2023-2028. doi:10.1093/ps/83.12.2023</w:t>
      </w:r>
      <w:bookmarkEnd w:id="151"/>
    </w:p>
    <w:p w14:paraId="73875588" w14:textId="77777777" w:rsidR="00C35751" w:rsidRPr="004E45D1" w:rsidRDefault="00C35751" w:rsidP="00C35751">
      <w:pPr>
        <w:pStyle w:val="EndNoteBibliography"/>
        <w:ind w:left="720" w:hanging="720"/>
        <w:rPr>
          <w:rFonts w:asciiTheme="minorHAnsi" w:hAnsiTheme="minorHAnsi"/>
        </w:rPr>
      </w:pPr>
      <w:bookmarkStart w:id="152" w:name="_ENREF_52"/>
      <w:r w:rsidRPr="004E45D1">
        <w:rPr>
          <w:rFonts w:asciiTheme="minorHAnsi" w:hAnsiTheme="minorHAnsi"/>
        </w:rPr>
        <w:t xml:space="preserve">Taras, H. L., Sallis, J. F., Patterson, T. L., Nader, P. R., &amp; Nelson, J. A. (1989). Television's influence on children's diet and physical activity. </w:t>
      </w:r>
      <w:r w:rsidRPr="004E45D1">
        <w:rPr>
          <w:rFonts w:asciiTheme="minorHAnsi" w:hAnsiTheme="minorHAnsi"/>
          <w:i/>
        </w:rPr>
        <w:t>Journal of Developmental and Behavioral Pediatrics, 10</w:t>
      </w:r>
      <w:r w:rsidRPr="004E45D1">
        <w:rPr>
          <w:rFonts w:asciiTheme="minorHAnsi" w:hAnsiTheme="minorHAnsi"/>
        </w:rPr>
        <w:t xml:space="preserve">(4), 176-180. </w:t>
      </w:r>
      <w:bookmarkEnd w:id="152"/>
    </w:p>
    <w:p w14:paraId="4A1B44A3" w14:textId="7F39788B" w:rsidR="00C35751" w:rsidRPr="004E45D1" w:rsidRDefault="00C35751" w:rsidP="00C35751">
      <w:pPr>
        <w:pStyle w:val="EndNoteBibliography"/>
        <w:ind w:left="720" w:hanging="720"/>
        <w:rPr>
          <w:rFonts w:asciiTheme="minorHAnsi" w:hAnsiTheme="minorHAnsi"/>
        </w:rPr>
      </w:pPr>
      <w:bookmarkStart w:id="153" w:name="_ENREF_53"/>
      <w:r w:rsidRPr="004E45D1">
        <w:rPr>
          <w:rFonts w:asciiTheme="minorHAnsi" w:hAnsiTheme="minorHAnsi"/>
        </w:rPr>
        <w:t xml:space="preserve">Torchon, T. E. (2015). </w:t>
      </w:r>
      <w:r w:rsidRPr="004E45D1">
        <w:rPr>
          <w:rFonts w:asciiTheme="minorHAnsi" w:hAnsiTheme="minorHAnsi"/>
          <w:i/>
        </w:rPr>
        <w:t>Manipulating Adipose Tissue Fatty Acid Oxidation to Reduce Fatness in Broiler Chickens.</w:t>
      </w:r>
      <w:r w:rsidRPr="004E45D1">
        <w:rPr>
          <w:rFonts w:asciiTheme="minorHAnsi" w:hAnsiTheme="minorHAnsi"/>
        </w:rPr>
        <w:t xml:space="preserve"> (Master's Thesis, University of Tennessee, 2015). Retrieved from </w:t>
      </w:r>
      <w:hyperlink r:id="rId31" w:history="1">
        <w:r w:rsidRPr="004E45D1">
          <w:rPr>
            <w:rStyle w:val="Hyperlink"/>
            <w:rFonts w:asciiTheme="minorHAnsi" w:hAnsiTheme="minorHAnsi"/>
          </w:rPr>
          <w:t>http://trace.tennessee.edu/utk_gradthes/3520</w:t>
        </w:r>
      </w:hyperlink>
      <w:r w:rsidRPr="004E45D1">
        <w:rPr>
          <w:rFonts w:asciiTheme="minorHAnsi" w:hAnsiTheme="minorHAnsi"/>
        </w:rPr>
        <w:t xml:space="preserve">  </w:t>
      </w:r>
      <w:bookmarkEnd w:id="153"/>
    </w:p>
    <w:p w14:paraId="40A900DE" w14:textId="77777777" w:rsidR="00C35751" w:rsidRPr="004E45D1" w:rsidRDefault="00C35751" w:rsidP="00C35751">
      <w:pPr>
        <w:pStyle w:val="EndNoteBibliography"/>
        <w:ind w:left="720" w:hanging="720"/>
        <w:rPr>
          <w:rFonts w:asciiTheme="minorHAnsi" w:hAnsiTheme="minorHAnsi"/>
        </w:rPr>
      </w:pPr>
      <w:bookmarkStart w:id="154" w:name="_ENREF_54"/>
      <w:r w:rsidRPr="004E45D1">
        <w:rPr>
          <w:rFonts w:asciiTheme="minorHAnsi" w:hAnsiTheme="minorHAnsi"/>
        </w:rPr>
        <w:t xml:space="preserve">Tvrzicka, E., Kremmyda, L.-S., Stankova, B., &amp; Zak, A. (2011). Fatty Acids As Biocompounds: Their Role in Human Metabolism, Health, and Disease - a Review. Part 1: Classification, Dietary Sources, and Biological Functions. </w:t>
      </w:r>
      <w:r w:rsidRPr="004E45D1">
        <w:rPr>
          <w:rFonts w:asciiTheme="minorHAnsi" w:hAnsiTheme="minorHAnsi"/>
          <w:i/>
        </w:rPr>
        <w:t>Biomedical papers, 155</w:t>
      </w:r>
      <w:r w:rsidRPr="004E45D1">
        <w:rPr>
          <w:rFonts w:asciiTheme="minorHAnsi" w:hAnsiTheme="minorHAnsi"/>
        </w:rPr>
        <w:t>(2), 117-130. doi:10.5507/bp.2011.038</w:t>
      </w:r>
      <w:bookmarkEnd w:id="154"/>
    </w:p>
    <w:p w14:paraId="707AA8F7" w14:textId="77777777" w:rsidR="00C35751" w:rsidRPr="004E45D1" w:rsidRDefault="00C35751" w:rsidP="00C35751">
      <w:pPr>
        <w:pStyle w:val="EndNoteBibliography"/>
        <w:ind w:left="720" w:hanging="720"/>
        <w:rPr>
          <w:rFonts w:asciiTheme="minorHAnsi" w:hAnsiTheme="minorHAnsi"/>
        </w:rPr>
      </w:pPr>
      <w:bookmarkStart w:id="155" w:name="_ENREF_55"/>
      <w:r w:rsidRPr="004E45D1">
        <w:rPr>
          <w:rFonts w:asciiTheme="minorHAnsi" w:hAnsiTheme="minorHAnsi"/>
        </w:rPr>
        <w:t xml:space="preserve">Tzeng, R.-Y., &amp; Becker, W. A. (1981). Growth Patterns of Body and Abdominal Fat Weights in Male Broiler Chickens. </w:t>
      </w:r>
      <w:r w:rsidRPr="004E45D1">
        <w:rPr>
          <w:rFonts w:asciiTheme="minorHAnsi" w:hAnsiTheme="minorHAnsi"/>
          <w:i/>
        </w:rPr>
        <w:t>Poultry Science, 60</w:t>
      </w:r>
      <w:r w:rsidRPr="004E45D1">
        <w:rPr>
          <w:rFonts w:asciiTheme="minorHAnsi" w:hAnsiTheme="minorHAnsi"/>
        </w:rPr>
        <w:t>(6), 1101-1106. doi:10.3382/ps.0601101</w:t>
      </w:r>
      <w:bookmarkEnd w:id="155"/>
    </w:p>
    <w:p w14:paraId="2601581A" w14:textId="77777777" w:rsidR="00C35751" w:rsidRPr="004E45D1" w:rsidRDefault="00C35751" w:rsidP="00C35751">
      <w:pPr>
        <w:pStyle w:val="EndNoteBibliography"/>
        <w:ind w:left="720" w:hanging="720"/>
        <w:rPr>
          <w:rFonts w:asciiTheme="minorHAnsi" w:hAnsiTheme="minorHAnsi"/>
        </w:rPr>
      </w:pPr>
      <w:bookmarkStart w:id="156" w:name="_ENREF_56"/>
      <w:r w:rsidRPr="004E45D1">
        <w:rPr>
          <w:rFonts w:asciiTheme="minorHAnsi" w:hAnsiTheme="minorHAnsi"/>
        </w:rPr>
        <w:lastRenderedPageBreak/>
        <w:t xml:space="preserve">Uni, Z., Ferket, P. R., Tako, E., &amp; Kedar, O. (2005). In ovo feeding improves energy status of late-term chicken embryos. </w:t>
      </w:r>
      <w:r w:rsidRPr="004E45D1">
        <w:rPr>
          <w:rFonts w:asciiTheme="minorHAnsi" w:hAnsiTheme="minorHAnsi"/>
          <w:i/>
        </w:rPr>
        <w:t>Poultry Science, 84</w:t>
      </w:r>
      <w:r w:rsidRPr="004E45D1">
        <w:rPr>
          <w:rFonts w:asciiTheme="minorHAnsi" w:hAnsiTheme="minorHAnsi"/>
        </w:rPr>
        <w:t>(5), 764-770. doi:10.1093/ps/84.5.764</w:t>
      </w:r>
      <w:bookmarkEnd w:id="156"/>
    </w:p>
    <w:p w14:paraId="66B8DDC8" w14:textId="77777777" w:rsidR="00C35751" w:rsidRPr="004E45D1" w:rsidRDefault="00C35751" w:rsidP="00C35751">
      <w:pPr>
        <w:pStyle w:val="EndNoteBibliography"/>
        <w:ind w:left="720" w:hanging="720"/>
        <w:rPr>
          <w:rFonts w:asciiTheme="minorHAnsi" w:hAnsiTheme="minorHAnsi"/>
        </w:rPr>
      </w:pPr>
      <w:bookmarkStart w:id="157" w:name="_ENREF_57"/>
      <w:r w:rsidRPr="004E45D1">
        <w:rPr>
          <w:rFonts w:asciiTheme="minorHAnsi" w:hAnsiTheme="minorHAnsi"/>
        </w:rPr>
        <w:t xml:space="preserve">Uni, Z., &amp; Ferket, R. P. (2004). Methods for early nutrition and their potential. </w:t>
      </w:r>
      <w:r w:rsidRPr="004E45D1">
        <w:rPr>
          <w:rFonts w:asciiTheme="minorHAnsi" w:hAnsiTheme="minorHAnsi"/>
          <w:i/>
        </w:rPr>
        <w:t>World's Poultry Science Journal, 60</w:t>
      </w:r>
      <w:r w:rsidRPr="004E45D1">
        <w:rPr>
          <w:rFonts w:asciiTheme="minorHAnsi" w:hAnsiTheme="minorHAnsi"/>
        </w:rPr>
        <w:t>(01), 101-111. doi:doi:10.1079/WPS20038</w:t>
      </w:r>
      <w:bookmarkEnd w:id="157"/>
    </w:p>
    <w:p w14:paraId="51214F4F" w14:textId="77777777" w:rsidR="00C35751" w:rsidRPr="004E45D1" w:rsidRDefault="00C35751" w:rsidP="00C35751">
      <w:pPr>
        <w:pStyle w:val="EndNoteBibliography"/>
        <w:ind w:left="720" w:hanging="720"/>
        <w:rPr>
          <w:rFonts w:asciiTheme="minorHAnsi" w:hAnsiTheme="minorHAnsi"/>
        </w:rPr>
      </w:pPr>
      <w:bookmarkStart w:id="158" w:name="_ENREF_58"/>
      <w:r w:rsidRPr="004E45D1">
        <w:rPr>
          <w:rFonts w:asciiTheme="minorHAnsi" w:hAnsiTheme="minorHAnsi"/>
        </w:rPr>
        <w:t xml:space="preserve">Uni, Z., Tako, E., Gal-Garber, O., &amp; Sklan, D. (2003). Morphological, molecular, and functional changes in the chicken small intestine of the late-term embryo. </w:t>
      </w:r>
      <w:r w:rsidRPr="004E45D1">
        <w:rPr>
          <w:rFonts w:asciiTheme="minorHAnsi" w:hAnsiTheme="minorHAnsi"/>
          <w:i/>
        </w:rPr>
        <w:t>Poultry Science, 82</w:t>
      </w:r>
      <w:r w:rsidRPr="004E45D1">
        <w:rPr>
          <w:rFonts w:asciiTheme="minorHAnsi" w:hAnsiTheme="minorHAnsi"/>
        </w:rPr>
        <w:t>(11), 1747-1754. doi:10.1093/ps/82.11.1747</w:t>
      </w:r>
      <w:bookmarkEnd w:id="158"/>
    </w:p>
    <w:p w14:paraId="58A51773" w14:textId="77777777" w:rsidR="00C35751" w:rsidRPr="004E45D1" w:rsidRDefault="00C35751" w:rsidP="00C35751">
      <w:pPr>
        <w:pStyle w:val="EndNoteBibliography"/>
        <w:ind w:left="720" w:hanging="720"/>
        <w:rPr>
          <w:rFonts w:asciiTheme="minorHAnsi" w:hAnsiTheme="minorHAnsi"/>
        </w:rPr>
      </w:pPr>
      <w:bookmarkStart w:id="159" w:name="_ENREF_59"/>
      <w:r w:rsidRPr="004E45D1">
        <w:rPr>
          <w:rFonts w:asciiTheme="minorHAnsi" w:hAnsiTheme="minorHAnsi"/>
        </w:rPr>
        <w:t xml:space="preserve">Visscher, T. L., &amp; Seidell, J. C. (2001). The public health impact of obesity. </w:t>
      </w:r>
      <w:r w:rsidRPr="004E45D1">
        <w:rPr>
          <w:rFonts w:asciiTheme="minorHAnsi" w:hAnsiTheme="minorHAnsi"/>
          <w:i/>
        </w:rPr>
        <w:t>Annual Review of Public Health, 22</w:t>
      </w:r>
      <w:r w:rsidRPr="004E45D1">
        <w:rPr>
          <w:rFonts w:asciiTheme="minorHAnsi" w:hAnsiTheme="minorHAnsi"/>
        </w:rPr>
        <w:t xml:space="preserve">(1), 355-375. </w:t>
      </w:r>
      <w:bookmarkEnd w:id="159"/>
    </w:p>
    <w:p w14:paraId="13CF6C49" w14:textId="77777777" w:rsidR="00C35751" w:rsidRPr="004E45D1" w:rsidRDefault="00C35751" w:rsidP="00C35751">
      <w:pPr>
        <w:pStyle w:val="EndNoteBibliography"/>
        <w:ind w:left="720" w:hanging="720"/>
        <w:rPr>
          <w:rFonts w:asciiTheme="minorHAnsi" w:hAnsiTheme="minorHAnsi"/>
        </w:rPr>
      </w:pPr>
      <w:bookmarkStart w:id="160" w:name="_ENREF_60"/>
      <w:r w:rsidRPr="004E45D1">
        <w:rPr>
          <w:rFonts w:asciiTheme="minorHAnsi" w:hAnsiTheme="minorHAnsi"/>
        </w:rPr>
        <w:t xml:space="preserve">Wang, H.-B., Li, H., Wang, Q.-G., Zhang, X.-Y., Wang, S.-Z., Wang, Y.-X., &amp; Wang, X.-P. (2007). Profiling of chicken adipose tissue gene expression by genome array. </w:t>
      </w:r>
      <w:r w:rsidRPr="004E45D1">
        <w:rPr>
          <w:rFonts w:asciiTheme="minorHAnsi" w:hAnsiTheme="minorHAnsi"/>
          <w:i/>
        </w:rPr>
        <w:t>BMC Genomics, 8</w:t>
      </w:r>
      <w:r w:rsidRPr="004E45D1">
        <w:rPr>
          <w:rFonts w:asciiTheme="minorHAnsi" w:hAnsiTheme="minorHAnsi"/>
        </w:rPr>
        <w:t>(1), 1-14. doi:10.1186/1471-2164-8-193</w:t>
      </w:r>
      <w:bookmarkEnd w:id="160"/>
    </w:p>
    <w:p w14:paraId="18131FF4" w14:textId="77777777" w:rsidR="00C35751" w:rsidRPr="004E45D1" w:rsidRDefault="00C35751" w:rsidP="00C35751">
      <w:pPr>
        <w:pStyle w:val="EndNoteBibliography"/>
        <w:ind w:left="720" w:hanging="720"/>
        <w:rPr>
          <w:rFonts w:asciiTheme="minorHAnsi" w:hAnsiTheme="minorHAnsi"/>
        </w:rPr>
      </w:pPr>
      <w:bookmarkStart w:id="161" w:name="_ENREF_61"/>
      <w:r w:rsidRPr="004E45D1">
        <w:rPr>
          <w:rFonts w:asciiTheme="minorHAnsi" w:hAnsiTheme="minorHAnsi"/>
        </w:rPr>
        <w:t xml:space="preserve">Weyer, C., Foley, J. E., Bogardus, C., Tataranni, P. A., &amp; Pratley, R. E. (2000). Enlarged subcutaneous abdominal adipocyte size, but not obesity itself, predicts type II diabetes independent of insulin resistance. </w:t>
      </w:r>
      <w:r w:rsidRPr="004E45D1">
        <w:rPr>
          <w:rFonts w:asciiTheme="minorHAnsi" w:hAnsiTheme="minorHAnsi"/>
          <w:i/>
        </w:rPr>
        <w:t>Diabetologia, 43</w:t>
      </w:r>
      <w:r w:rsidRPr="004E45D1">
        <w:rPr>
          <w:rFonts w:asciiTheme="minorHAnsi" w:hAnsiTheme="minorHAnsi"/>
        </w:rPr>
        <w:t>(12), 1498-1506. doi:10.1007/s001250051560</w:t>
      </w:r>
      <w:bookmarkEnd w:id="161"/>
    </w:p>
    <w:p w14:paraId="62C7E0AE" w14:textId="77777777" w:rsidR="00C35751" w:rsidRPr="004E45D1" w:rsidRDefault="00C35751" w:rsidP="00C35751">
      <w:pPr>
        <w:pStyle w:val="EndNoteBibliography"/>
        <w:ind w:left="720" w:hanging="720"/>
        <w:rPr>
          <w:rFonts w:asciiTheme="minorHAnsi" w:hAnsiTheme="minorHAnsi"/>
        </w:rPr>
      </w:pPr>
      <w:bookmarkStart w:id="162" w:name="_ENREF_62"/>
      <w:r w:rsidRPr="004E45D1">
        <w:rPr>
          <w:rFonts w:asciiTheme="minorHAnsi" w:hAnsiTheme="minorHAnsi"/>
        </w:rPr>
        <w:t xml:space="preserve">Whitaker, R. C., Wright, J. A., Pepe, M. S., Seidel, K. D., &amp; Dietz, W. H. (1997). Predicting obesity in young adulthood from childhood and parental obesity. </w:t>
      </w:r>
      <w:r w:rsidRPr="004E45D1">
        <w:rPr>
          <w:rFonts w:asciiTheme="minorHAnsi" w:hAnsiTheme="minorHAnsi"/>
          <w:i/>
        </w:rPr>
        <w:t>New England Journal of Medicine, 337</w:t>
      </w:r>
      <w:r w:rsidRPr="004E45D1">
        <w:rPr>
          <w:rFonts w:asciiTheme="minorHAnsi" w:hAnsiTheme="minorHAnsi"/>
        </w:rPr>
        <w:t xml:space="preserve">(13), 869-873. </w:t>
      </w:r>
      <w:bookmarkEnd w:id="162"/>
    </w:p>
    <w:p w14:paraId="2EAB662F" w14:textId="77777777" w:rsidR="00C35751" w:rsidRPr="004E45D1" w:rsidRDefault="00C35751" w:rsidP="00C35751">
      <w:pPr>
        <w:pStyle w:val="EndNoteBibliography"/>
        <w:ind w:left="720" w:hanging="720"/>
        <w:rPr>
          <w:rFonts w:asciiTheme="minorHAnsi" w:hAnsiTheme="minorHAnsi"/>
        </w:rPr>
      </w:pPr>
      <w:bookmarkStart w:id="163" w:name="_ENREF_63"/>
      <w:r w:rsidRPr="004E45D1">
        <w:rPr>
          <w:rFonts w:asciiTheme="minorHAnsi" w:hAnsiTheme="minorHAnsi"/>
        </w:rPr>
        <w:lastRenderedPageBreak/>
        <w:t xml:space="preserve">Wu, Y., Valdez-Corcoran, M., Wright, J., &amp; Cartwright, A. (2000). Abdominal fat pad mass reduction by in ovo administration of anti-adipocyte monoclonal antibodies in chickens. </w:t>
      </w:r>
      <w:r w:rsidRPr="004E45D1">
        <w:rPr>
          <w:rFonts w:asciiTheme="minorHAnsi" w:hAnsiTheme="minorHAnsi"/>
          <w:i/>
        </w:rPr>
        <w:t>Poultry Science, 79</w:t>
      </w:r>
      <w:r w:rsidRPr="004E45D1">
        <w:rPr>
          <w:rFonts w:asciiTheme="minorHAnsi" w:hAnsiTheme="minorHAnsi"/>
        </w:rPr>
        <w:t xml:space="preserve">(11), 1640-1644. </w:t>
      </w:r>
      <w:bookmarkEnd w:id="163"/>
    </w:p>
    <w:p w14:paraId="01D35D2E" w14:textId="7A967B43" w:rsidR="00C35751" w:rsidRPr="004E45D1" w:rsidRDefault="00C35751" w:rsidP="00C35751">
      <w:pPr>
        <w:pStyle w:val="EndNoteBibliography"/>
        <w:ind w:left="720" w:hanging="720"/>
        <w:rPr>
          <w:rFonts w:asciiTheme="minorHAnsi" w:hAnsiTheme="minorHAnsi"/>
        </w:rPr>
      </w:pPr>
      <w:bookmarkStart w:id="164" w:name="_ENREF_64"/>
      <w:r w:rsidRPr="004E45D1">
        <w:rPr>
          <w:rFonts w:asciiTheme="minorHAnsi" w:hAnsiTheme="minorHAnsi"/>
        </w:rPr>
        <w:t xml:space="preserve">Zoumas-Morse, C., Rock, C. L., Sobo, E. J., &amp; Neuhouser, M. L. (2001). Children’s Patterns of Macronutrient Intake and Associations with Restaurant and Home Eating. </w:t>
      </w:r>
      <w:r w:rsidRPr="004E45D1">
        <w:rPr>
          <w:rFonts w:asciiTheme="minorHAnsi" w:hAnsiTheme="minorHAnsi"/>
          <w:i/>
        </w:rPr>
        <w:t>Journal of the American Dietetic Association, 101</w:t>
      </w:r>
      <w:r w:rsidRPr="004E45D1">
        <w:rPr>
          <w:rFonts w:asciiTheme="minorHAnsi" w:hAnsiTheme="minorHAnsi"/>
        </w:rPr>
        <w:t>(8), 923-925. doi:</w:t>
      </w:r>
      <w:hyperlink r:id="rId32" w:history="1">
        <w:r w:rsidRPr="004E45D1">
          <w:rPr>
            <w:rStyle w:val="Hyperlink"/>
            <w:rFonts w:asciiTheme="minorHAnsi" w:hAnsiTheme="minorHAnsi"/>
          </w:rPr>
          <w:t>http://dx.doi.org/10.1016/S0002-8223(01)00228-0</w:t>
        </w:r>
        <w:bookmarkEnd w:id="164"/>
      </w:hyperlink>
    </w:p>
    <w:p w14:paraId="3F3878F6" w14:textId="2EB57196" w:rsidR="008956B4" w:rsidRPr="004E45D1" w:rsidRDefault="00511016">
      <w:pPr>
        <w:spacing w:line="480" w:lineRule="auto"/>
        <w:rPr>
          <w:rFonts w:asciiTheme="minorHAnsi" w:hAnsiTheme="minorHAnsi"/>
          <w:bCs/>
        </w:rPr>
      </w:pPr>
      <w:r w:rsidRPr="004E45D1">
        <w:rPr>
          <w:rFonts w:asciiTheme="minorHAnsi" w:hAnsiTheme="minorHAnsi"/>
        </w:rPr>
        <w:fldChar w:fldCharType="end"/>
      </w:r>
      <w:r w:rsidR="008956B4" w:rsidRPr="004E45D1">
        <w:rPr>
          <w:rFonts w:asciiTheme="minorHAnsi" w:hAnsiTheme="minorHAnsi"/>
        </w:rPr>
        <w:br w:type="page"/>
      </w:r>
    </w:p>
    <w:p w14:paraId="3BED70FB" w14:textId="08BFC014" w:rsidR="00236E6D" w:rsidRPr="004E45D1" w:rsidRDefault="003C19B8" w:rsidP="00CB39C1">
      <w:pPr>
        <w:pStyle w:val="Heading1"/>
      </w:pPr>
      <w:bookmarkStart w:id="165" w:name="_Toc458798888"/>
      <w:r w:rsidRPr="004E45D1">
        <w:lastRenderedPageBreak/>
        <w:t>V</w:t>
      </w:r>
      <w:r w:rsidR="003D63DF" w:rsidRPr="004E45D1">
        <w:t>ita</w:t>
      </w:r>
      <w:bookmarkEnd w:id="165"/>
    </w:p>
    <w:p w14:paraId="1F141830" w14:textId="1635A893" w:rsidR="006077F1" w:rsidRPr="004E45D1" w:rsidRDefault="00C44261" w:rsidP="00C77244">
      <w:pPr>
        <w:numPr>
          <w:ilvl w:val="12"/>
          <w:numId w:val="0"/>
        </w:numPr>
        <w:spacing w:line="480" w:lineRule="auto"/>
        <w:ind w:firstLine="720"/>
        <w:rPr>
          <w:rFonts w:asciiTheme="minorHAnsi" w:hAnsiTheme="minorHAnsi"/>
        </w:rPr>
      </w:pPr>
      <w:r w:rsidRPr="004E45D1">
        <w:rPr>
          <w:rFonts w:asciiTheme="minorHAnsi" w:hAnsiTheme="minorHAnsi" w:cs="Arial"/>
        </w:rPr>
        <w:t xml:space="preserve">Sarah Jane Howard was born on July 3, 1989 in Memphis, Tennessee. </w:t>
      </w:r>
      <w:r w:rsidR="00314F1A" w:rsidRPr="004E45D1">
        <w:rPr>
          <w:rFonts w:asciiTheme="minorHAnsi" w:hAnsiTheme="minorHAnsi" w:cs="Arial"/>
        </w:rPr>
        <w:t xml:space="preserve">She resided there </w:t>
      </w:r>
      <w:r w:rsidR="009A4D63" w:rsidRPr="004E45D1">
        <w:rPr>
          <w:rFonts w:asciiTheme="minorHAnsi" w:hAnsiTheme="minorHAnsi" w:cs="Arial"/>
        </w:rPr>
        <w:t>with her parents, Eric and Angela Howard, and brother, Austin Howard until s</w:t>
      </w:r>
      <w:r w:rsidRPr="004E45D1">
        <w:rPr>
          <w:rFonts w:asciiTheme="minorHAnsi" w:hAnsiTheme="minorHAnsi" w:cs="Arial"/>
        </w:rPr>
        <w:t>he graduated from Collierville High School in May of 2008</w:t>
      </w:r>
      <w:r w:rsidR="009A4D63" w:rsidRPr="004E45D1">
        <w:rPr>
          <w:rFonts w:asciiTheme="minorHAnsi" w:hAnsiTheme="minorHAnsi" w:cs="Arial"/>
        </w:rPr>
        <w:t>. She</w:t>
      </w:r>
      <w:r w:rsidRPr="004E45D1">
        <w:rPr>
          <w:rFonts w:asciiTheme="minorHAnsi" w:hAnsiTheme="minorHAnsi" w:cs="Arial"/>
        </w:rPr>
        <w:t xml:space="preserve"> </w:t>
      </w:r>
      <w:r w:rsidR="009A4D63" w:rsidRPr="004E45D1">
        <w:rPr>
          <w:rFonts w:asciiTheme="minorHAnsi" w:hAnsiTheme="minorHAnsi" w:cs="Arial"/>
        </w:rPr>
        <w:t>then moved to Knoxville</w:t>
      </w:r>
      <w:r w:rsidRPr="004E45D1">
        <w:rPr>
          <w:rFonts w:asciiTheme="minorHAnsi" w:hAnsiTheme="minorHAnsi" w:cs="Arial"/>
        </w:rPr>
        <w:t xml:space="preserve"> to attend the University of Tennessee. </w:t>
      </w:r>
      <w:r w:rsidR="007C4B31" w:rsidRPr="004E45D1">
        <w:rPr>
          <w:rFonts w:asciiTheme="minorHAnsi" w:hAnsiTheme="minorHAnsi" w:cs="Arial"/>
        </w:rPr>
        <w:t xml:space="preserve">Sarah was the first person in her family to receive a bachelor’s degree, which she obtained in December of 2013 through the Department of Animal Science. </w:t>
      </w:r>
      <w:r w:rsidR="00D4578C" w:rsidRPr="004E45D1">
        <w:rPr>
          <w:rFonts w:asciiTheme="minorHAnsi" w:hAnsiTheme="minorHAnsi" w:cs="Arial"/>
        </w:rPr>
        <w:t>She</w:t>
      </w:r>
      <w:r w:rsidRPr="004E45D1">
        <w:rPr>
          <w:rFonts w:asciiTheme="minorHAnsi" w:hAnsiTheme="minorHAnsi" w:cs="Arial"/>
        </w:rPr>
        <w:t xml:space="preserve"> </w:t>
      </w:r>
      <w:r w:rsidR="009B742E" w:rsidRPr="004E45D1">
        <w:rPr>
          <w:rFonts w:asciiTheme="minorHAnsi" w:hAnsiTheme="minorHAnsi" w:cs="Arial"/>
        </w:rPr>
        <w:t xml:space="preserve">was </w:t>
      </w:r>
      <w:r w:rsidR="007C4B31" w:rsidRPr="004E45D1">
        <w:rPr>
          <w:rFonts w:asciiTheme="minorHAnsi" w:hAnsiTheme="minorHAnsi" w:cs="Arial"/>
        </w:rPr>
        <w:t xml:space="preserve">then </w:t>
      </w:r>
      <w:r w:rsidR="00D4578C" w:rsidRPr="004E45D1">
        <w:rPr>
          <w:rFonts w:asciiTheme="minorHAnsi" w:hAnsiTheme="minorHAnsi" w:cs="Arial"/>
        </w:rPr>
        <w:t>invited</w:t>
      </w:r>
      <w:r w:rsidR="009B742E" w:rsidRPr="004E45D1">
        <w:rPr>
          <w:rFonts w:asciiTheme="minorHAnsi" w:hAnsiTheme="minorHAnsi" w:cs="Arial"/>
        </w:rPr>
        <w:t xml:space="preserve"> to</w:t>
      </w:r>
      <w:r w:rsidR="00CB1044" w:rsidRPr="004E45D1">
        <w:rPr>
          <w:rFonts w:asciiTheme="minorHAnsi" w:hAnsiTheme="minorHAnsi" w:cs="Arial"/>
        </w:rPr>
        <w:t xml:space="preserve"> remain at the University of Tennessee in order to</w:t>
      </w:r>
      <w:r w:rsidR="009B742E" w:rsidRPr="004E45D1">
        <w:rPr>
          <w:rFonts w:asciiTheme="minorHAnsi" w:hAnsiTheme="minorHAnsi" w:cs="Arial"/>
        </w:rPr>
        <w:t xml:space="preserve"> pursue a Master’s degree in Animal Science</w:t>
      </w:r>
      <w:r w:rsidR="007C4B31" w:rsidRPr="004E45D1">
        <w:rPr>
          <w:rFonts w:asciiTheme="minorHAnsi" w:hAnsiTheme="minorHAnsi" w:cs="Arial"/>
        </w:rPr>
        <w:t xml:space="preserve"> under</w:t>
      </w:r>
      <w:r w:rsidR="00D4578C" w:rsidRPr="004E45D1">
        <w:rPr>
          <w:rFonts w:asciiTheme="minorHAnsi" w:hAnsiTheme="minorHAnsi" w:cs="Arial"/>
        </w:rPr>
        <w:t xml:space="preserve"> the guidance of Dr. Brynn Voy.</w:t>
      </w:r>
      <w:r w:rsidR="00E764F9" w:rsidRPr="004E45D1">
        <w:rPr>
          <w:rFonts w:asciiTheme="minorHAnsi" w:hAnsiTheme="minorHAnsi" w:cs="Arial"/>
        </w:rPr>
        <w:t xml:space="preserve"> </w:t>
      </w:r>
    </w:p>
    <w:sectPr w:rsidR="006077F1" w:rsidRPr="004E45D1" w:rsidSect="00723035">
      <w:type w:val="continuous"/>
      <w:pgSz w:w="12240" w:h="15840" w:code="1"/>
      <w:pgMar w:top="1800" w:right="1800" w:bottom="1800" w:left="1800" w:header="1440" w:footer="1440" w:gutter="0"/>
      <w:pgNumType w:start="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07AF5C" w14:textId="77777777" w:rsidR="00917458" w:rsidRDefault="00917458">
      <w:r>
        <w:separator/>
      </w:r>
    </w:p>
    <w:p w14:paraId="24DF2E05" w14:textId="77777777" w:rsidR="00917458" w:rsidRDefault="00917458"/>
  </w:endnote>
  <w:endnote w:type="continuationSeparator" w:id="0">
    <w:p w14:paraId="7CE11E81" w14:textId="77777777" w:rsidR="00917458" w:rsidRDefault="00917458">
      <w:r>
        <w:continuationSeparator/>
      </w:r>
    </w:p>
    <w:p w14:paraId="635C2C9A" w14:textId="77777777" w:rsidR="00917458" w:rsidRDefault="009174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A276F8" w14:textId="77777777" w:rsidR="00917458" w:rsidRDefault="00917458">
      <w:r>
        <w:separator/>
      </w:r>
    </w:p>
    <w:p w14:paraId="4CBAD50B" w14:textId="77777777" w:rsidR="00917458" w:rsidRDefault="00917458"/>
  </w:footnote>
  <w:footnote w:type="continuationSeparator" w:id="0">
    <w:p w14:paraId="325F3F55" w14:textId="77777777" w:rsidR="00917458" w:rsidRDefault="00917458">
      <w:r>
        <w:continuationSeparator/>
      </w:r>
    </w:p>
    <w:p w14:paraId="0B0D7A65" w14:textId="77777777" w:rsidR="00917458" w:rsidRDefault="0091745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0796385"/>
      <w:docPartObj>
        <w:docPartGallery w:val="Page Numbers (Top of Page)"/>
        <w:docPartUnique/>
      </w:docPartObj>
    </w:sdtPr>
    <w:sdtEndPr>
      <w:rPr>
        <w:rFonts w:asciiTheme="minorHAnsi" w:hAnsiTheme="minorHAnsi"/>
        <w:noProof/>
      </w:rPr>
    </w:sdtEndPr>
    <w:sdtContent>
      <w:p w14:paraId="4EBF54B8" w14:textId="2A40E72E" w:rsidR="00002C7B" w:rsidRPr="00735A55" w:rsidRDefault="00002C7B" w:rsidP="00723035">
        <w:pPr>
          <w:pStyle w:val="Header"/>
          <w:jc w:val="right"/>
          <w:rPr>
            <w:rFonts w:asciiTheme="minorHAnsi" w:hAnsiTheme="minorHAnsi"/>
          </w:rPr>
        </w:pPr>
        <w:r w:rsidRPr="00723035">
          <w:rPr>
            <w:rFonts w:asciiTheme="minorHAnsi" w:hAnsiTheme="minorHAnsi"/>
          </w:rPr>
          <w:fldChar w:fldCharType="begin"/>
        </w:r>
        <w:r w:rsidRPr="00723035">
          <w:rPr>
            <w:rFonts w:asciiTheme="minorHAnsi" w:hAnsiTheme="minorHAnsi"/>
          </w:rPr>
          <w:instrText xml:space="preserve"> PAGE   \* MERGEFORMAT </w:instrText>
        </w:r>
        <w:r w:rsidRPr="00723035">
          <w:rPr>
            <w:rFonts w:asciiTheme="minorHAnsi" w:hAnsiTheme="minorHAnsi"/>
          </w:rPr>
          <w:fldChar w:fldCharType="separate"/>
        </w:r>
        <w:r w:rsidR="008F02E6">
          <w:rPr>
            <w:rFonts w:asciiTheme="minorHAnsi" w:hAnsiTheme="minorHAnsi"/>
            <w:noProof/>
          </w:rPr>
          <w:t>64</w:t>
        </w:r>
        <w:r w:rsidRPr="00723035">
          <w:rPr>
            <w:rFonts w:asciiTheme="minorHAnsi" w:hAnsiTheme="minorHAnsi"/>
            <w:noProof/>
          </w:rPr>
          <w:fldChar w:fldCharType="end"/>
        </w:r>
      </w:p>
    </w:sdtContent>
  </w:sdt>
  <w:p w14:paraId="0456094E" w14:textId="77777777" w:rsidR="00002C7B" w:rsidRDefault="00002C7B" w:rsidP="009A06B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A6DD0"/>
    <w:multiLevelType w:val="hybridMultilevel"/>
    <w:tmpl w:val="22E645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C17F0C"/>
    <w:multiLevelType w:val="hybridMultilevel"/>
    <w:tmpl w:val="671C29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BC43AE"/>
    <w:multiLevelType w:val="hybridMultilevel"/>
    <w:tmpl w:val="85C41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FA68E1"/>
    <w:multiLevelType w:val="hybridMultilevel"/>
    <w:tmpl w:val="AE5EBD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BA5BC4"/>
    <w:multiLevelType w:val="hybridMultilevel"/>
    <w:tmpl w:val="696A67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C5B1DD4"/>
    <w:multiLevelType w:val="hybridMultilevel"/>
    <w:tmpl w:val="21FC42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DE65216"/>
    <w:multiLevelType w:val="hybridMultilevel"/>
    <w:tmpl w:val="A22E2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A16AC9"/>
    <w:multiLevelType w:val="hybridMultilevel"/>
    <w:tmpl w:val="C8F61B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3474A9F"/>
    <w:multiLevelType w:val="hybridMultilevel"/>
    <w:tmpl w:val="E9F01A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38A12D1"/>
    <w:multiLevelType w:val="hybridMultilevel"/>
    <w:tmpl w:val="2BA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E766B1"/>
    <w:multiLevelType w:val="hybridMultilevel"/>
    <w:tmpl w:val="D90AD9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E843868"/>
    <w:multiLevelType w:val="hybridMultilevel"/>
    <w:tmpl w:val="7C74CB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C4308C9"/>
    <w:multiLevelType w:val="hybridMultilevel"/>
    <w:tmpl w:val="A22E2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1"/>
  </w:num>
  <w:num w:numId="4">
    <w:abstractNumId w:val="3"/>
  </w:num>
  <w:num w:numId="5">
    <w:abstractNumId w:val="5"/>
  </w:num>
  <w:num w:numId="6">
    <w:abstractNumId w:val="11"/>
  </w:num>
  <w:num w:numId="7">
    <w:abstractNumId w:val="7"/>
  </w:num>
  <w:num w:numId="8">
    <w:abstractNumId w:val="9"/>
  </w:num>
  <w:num w:numId="9">
    <w:abstractNumId w:val="4"/>
  </w:num>
  <w:num w:numId="10">
    <w:abstractNumId w:val="8"/>
  </w:num>
  <w:num w:numId="11">
    <w:abstractNumId w:val="0"/>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ableBibliographyCategories&gt;0&lt;/EnableBibliographyCategories&gt;&lt;/ENLayout&gt;"/>
    <w:docVar w:name="EN.Libraries" w:val="&lt;Libraries&gt;&lt;item db-id=&quot;pr2ave202etspted0pcpvpphvxad2wrw05za&quot;&gt;My EndNote Library&lt;record-ids&gt;&lt;item&gt;7&lt;/item&gt;&lt;item&gt;20&lt;/item&gt;&lt;item&gt;22&lt;/item&gt;&lt;item&gt;23&lt;/item&gt;&lt;item&gt;24&lt;/item&gt;&lt;item&gt;141&lt;/item&gt;&lt;item&gt;146&lt;/item&gt;&lt;item&gt;148&lt;/item&gt;&lt;item&gt;150&lt;/item&gt;&lt;item&gt;153&lt;/item&gt;&lt;item&gt;154&lt;/item&gt;&lt;item&gt;155&lt;/item&gt;&lt;item&gt;156&lt;/item&gt;&lt;item&gt;158&lt;/item&gt;&lt;item&gt;163&lt;/item&gt;&lt;item&gt;164&lt;/item&gt;&lt;item&gt;174&lt;/item&gt;&lt;item&gt;179&lt;/item&gt;&lt;item&gt;181&lt;/item&gt;&lt;item&gt;182&lt;/item&gt;&lt;item&gt;183&lt;/item&gt;&lt;item&gt;184&lt;/item&gt;&lt;item&gt;185&lt;/item&gt;&lt;item&gt;186&lt;/item&gt;&lt;item&gt;191&lt;/item&gt;&lt;item&gt;192&lt;/item&gt;&lt;item&gt;196&lt;/item&gt;&lt;item&gt;199&lt;/item&gt;&lt;item&gt;200&lt;/item&gt;&lt;item&gt;202&lt;/item&gt;&lt;item&gt;204&lt;/item&gt;&lt;item&gt;205&lt;/item&gt;&lt;item&gt;209&lt;/item&gt;&lt;item&gt;210&lt;/item&gt;&lt;item&gt;211&lt;/item&gt;&lt;item&gt;212&lt;/item&gt;&lt;item&gt;213&lt;/item&gt;&lt;item&gt;214&lt;/item&gt;&lt;item&gt;215&lt;/item&gt;&lt;item&gt;216&lt;/item&gt;&lt;item&gt;217&lt;/item&gt;&lt;item&gt;218&lt;/item&gt;&lt;item&gt;219&lt;/item&gt;&lt;item&gt;220&lt;/item&gt;&lt;item&gt;222&lt;/item&gt;&lt;item&gt;223&lt;/item&gt;&lt;item&gt;224&lt;/item&gt;&lt;item&gt;225&lt;/item&gt;&lt;item&gt;226&lt;/item&gt;&lt;item&gt;228&lt;/item&gt;&lt;item&gt;229&lt;/item&gt;&lt;item&gt;230&lt;/item&gt;&lt;item&gt;231&lt;/item&gt;&lt;item&gt;232&lt;/item&gt;&lt;item&gt;233&lt;/item&gt;&lt;item&gt;234&lt;/item&gt;&lt;item&gt;235&lt;/item&gt;&lt;item&gt;237&lt;/item&gt;&lt;item&gt;238&lt;/item&gt;&lt;item&gt;239&lt;/item&gt;&lt;item&gt;240&lt;/item&gt;&lt;item&gt;241&lt;/item&gt;&lt;item&gt;243&lt;/item&gt;&lt;item&gt;244&lt;/item&gt;&lt;/record-ids&gt;&lt;/item&gt;&lt;/Libraries&gt;"/>
  </w:docVars>
  <w:rsids>
    <w:rsidRoot w:val="005143C0"/>
    <w:rsid w:val="00000055"/>
    <w:rsid w:val="0000078C"/>
    <w:rsid w:val="00000B22"/>
    <w:rsid w:val="000016F4"/>
    <w:rsid w:val="00002C7B"/>
    <w:rsid w:val="00003085"/>
    <w:rsid w:val="00004D51"/>
    <w:rsid w:val="000064C6"/>
    <w:rsid w:val="00007C26"/>
    <w:rsid w:val="00012532"/>
    <w:rsid w:val="00014441"/>
    <w:rsid w:val="00014A3E"/>
    <w:rsid w:val="000166A9"/>
    <w:rsid w:val="00017695"/>
    <w:rsid w:val="00021720"/>
    <w:rsid w:val="00021896"/>
    <w:rsid w:val="0002243E"/>
    <w:rsid w:val="000229A6"/>
    <w:rsid w:val="00024324"/>
    <w:rsid w:val="00024F24"/>
    <w:rsid w:val="00036CA7"/>
    <w:rsid w:val="0004046F"/>
    <w:rsid w:val="00042AD8"/>
    <w:rsid w:val="00042FAE"/>
    <w:rsid w:val="0004402F"/>
    <w:rsid w:val="00045281"/>
    <w:rsid w:val="000461D6"/>
    <w:rsid w:val="00051CC2"/>
    <w:rsid w:val="0005209C"/>
    <w:rsid w:val="000530EC"/>
    <w:rsid w:val="0005335A"/>
    <w:rsid w:val="00057004"/>
    <w:rsid w:val="000604D9"/>
    <w:rsid w:val="00060705"/>
    <w:rsid w:val="0006330E"/>
    <w:rsid w:val="00064371"/>
    <w:rsid w:val="0006588D"/>
    <w:rsid w:val="00065EB9"/>
    <w:rsid w:val="00066469"/>
    <w:rsid w:val="000665A0"/>
    <w:rsid w:val="00067105"/>
    <w:rsid w:val="00067337"/>
    <w:rsid w:val="0006778F"/>
    <w:rsid w:val="000725BD"/>
    <w:rsid w:val="000729CD"/>
    <w:rsid w:val="00075867"/>
    <w:rsid w:val="00076A95"/>
    <w:rsid w:val="00082E19"/>
    <w:rsid w:val="00083F78"/>
    <w:rsid w:val="00093D8C"/>
    <w:rsid w:val="00094145"/>
    <w:rsid w:val="00095777"/>
    <w:rsid w:val="00095B93"/>
    <w:rsid w:val="000961C3"/>
    <w:rsid w:val="000A1B1B"/>
    <w:rsid w:val="000A75E9"/>
    <w:rsid w:val="000B112D"/>
    <w:rsid w:val="000B4735"/>
    <w:rsid w:val="000B5304"/>
    <w:rsid w:val="000B5A13"/>
    <w:rsid w:val="000B5C42"/>
    <w:rsid w:val="000B7228"/>
    <w:rsid w:val="000B7AF9"/>
    <w:rsid w:val="000C0268"/>
    <w:rsid w:val="000C2042"/>
    <w:rsid w:val="000C3EA6"/>
    <w:rsid w:val="000C5E33"/>
    <w:rsid w:val="000D1AC0"/>
    <w:rsid w:val="000D1D73"/>
    <w:rsid w:val="000D2A3D"/>
    <w:rsid w:val="000D2B12"/>
    <w:rsid w:val="000D3049"/>
    <w:rsid w:val="000E099D"/>
    <w:rsid w:val="000E2D13"/>
    <w:rsid w:val="000E4DD4"/>
    <w:rsid w:val="000E5663"/>
    <w:rsid w:val="000E5E55"/>
    <w:rsid w:val="000F21E2"/>
    <w:rsid w:val="000F53CD"/>
    <w:rsid w:val="000F56FB"/>
    <w:rsid w:val="001006E1"/>
    <w:rsid w:val="001009D9"/>
    <w:rsid w:val="0010217F"/>
    <w:rsid w:val="001033F1"/>
    <w:rsid w:val="00104C09"/>
    <w:rsid w:val="00107A3A"/>
    <w:rsid w:val="0011173A"/>
    <w:rsid w:val="00111B99"/>
    <w:rsid w:val="00113D68"/>
    <w:rsid w:val="0011564F"/>
    <w:rsid w:val="0012209B"/>
    <w:rsid w:val="00124173"/>
    <w:rsid w:val="00125631"/>
    <w:rsid w:val="0012583C"/>
    <w:rsid w:val="00126C07"/>
    <w:rsid w:val="00131444"/>
    <w:rsid w:val="00133A7C"/>
    <w:rsid w:val="00136D0D"/>
    <w:rsid w:val="00137901"/>
    <w:rsid w:val="00140F18"/>
    <w:rsid w:val="00143295"/>
    <w:rsid w:val="001434CB"/>
    <w:rsid w:val="00150F9D"/>
    <w:rsid w:val="00152CBF"/>
    <w:rsid w:val="00155764"/>
    <w:rsid w:val="00157989"/>
    <w:rsid w:val="00161C1D"/>
    <w:rsid w:val="001620F0"/>
    <w:rsid w:val="001624B8"/>
    <w:rsid w:val="001645ED"/>
    <w:rsid w:val="001704AE"/>
    <w:rsid w:val="00170D01"/>
    <w:rsid w:val="00171610"/>
    <w:rsid w:val="00173B8D"/>
    <w:rsid w:val="001758BD"/>
    <w:rsid w:val="00176D4A"/>
    <w:rsid w:val="00177FBE"/>
    <w:rsid w:val="00184862"/>
    <w:rsid w:val="001854FB"/>
    <w:rsid w:val="00187D76"/>
    <w:rsid w:val="00191A90"/>
    <w:rsid w:val="001927D8"/>
    <w:rsid w:val="001928A2"/>
    <w:rsid w:val="00193642"/>
    <w:rsid w:val="001947E0"/>
    <w:rsid w:val="00197098"/>
    <w:rsid w:val="001A03CB"/>
    <w:rsid w:val="001B1DA2"/>
    <w:rsid w:val="001B32E8"/>
    <w:rsid w:val="001B6F14"/>
    <w:rsid w:val="001C39F6"/>
    <w:rsid w:val="001C472E"/>
    <w:rsid w:val="001C66FE"/>
    <w:rsid w:val="001C6ACC"/>
    <w:rsid w:val="001D1C9A"/>
    <w:rsid w:val="001D347C"/>
    <w:rsid w:val="001D433B"/>
    <w:rsid w:val="001D4ADA"/>
    <w:rsid w:val="001D5BD4"/>
    <w:rsid w:val="001D6904"/>
    <w:rsid w:val="001D7AED"/>
    <w:rsid w:val="001E11C8"/>
    <w:rsid w:val="001E1304"/>
    <w:rsid w:val="001E4C14"/>
    <w:rsid w:val="001F0086"/>
    <w:rsid w:val="001F12EB"/>
    <w:rsid w:val="001F7A45"/>
    <w:rsid w:val="001F7E8F"/>
    <w:rsid w:val="002002F1"/>
    <w:rsid w:val="0020076C"/>
    <w:rsid w:val="00202EBB"/>
    <w:rsid w:val="00203253"/>
    <w:rsid w:val="00204F9C"/>
    <w:rsid w:val="002052AF"/>
    <w:rsid w:val="00207EC6"/>
    <w:rsid w:val="00210359"/>
    <w:rsid w:val="0021159F"/>
    <w:rsid w:val="00212ACF"/>
    <w:rsid w:val="00214B80"/>
    <w:rsid w:val="002174DC"/>
    <w:rsid w:val="00220EFF"/>
    <w:rsid w:val="002229FF"/>
    <w:rsid w:val="00224240"/>
    <w:rsid w:val="0023110C"/>
    <w:rsid w:val="00231F67"/>
    <w:rsid w:val="002327DE"/>
    <w:rsid w:val="00232B1B"/>
    <w:rsid w:val="00233589"/>
    <w:rsid w:val="00236E6D"/>
    <w:rsid w:val="002429E5"/>
    <w:rsid w:val="002442DF"/>
    <w:rsid w:val="00247FF5"/>
    <w:rsid w:val="002512BD"/>
    <w:rsid w:val="00251AAC"/>
    <w:rsid w:val="002531FC"/>
    <w:rsid w:val="00255F3B"/>
    <w:rsid w:val="00256CB6"/>
    <w:rsid w:val="002614C0"/>
    <w:rsid w:val="0026152E"/>
    <w:rsid w:val="002625AB"/>
    <w:rsid w:val="002630F2"/>
    <w:rsid w:val="002651B4"/>
    <w:rsid w:val="0026537D"/>
    <w:rsid w:val="0026589B"/>
    <w:rsid w:val="00271D54"/>
    <w:rsid w:val="0027386D"/>
    <w:rsid w:val="00273891"/>
    <w:rsid w:val="00277857"/>
    <w:rsid w:val="002800EE"/>
    <w:rsid w:val="00280CEF"/>
    <w:rsid w:val="00281486"/>
    <w:rsid w:val="00281932"/>
    <w:rsid w:val="0028459D"/>
    <w:rsid w:val="0028708A"/>
    <w:rsid w:val="0028757A"/>
    <w:rsid w:val="00290DCF"/>
    <w:rsid w:val="002934A6"/>
    <w:rsid w:val="00294C71"/>
    <w:rsid w:val="002A02D8"/>
    <w:rsid w:val="002A223C"/>
    <w:rsid w:val="002B380D"/>
    <w:rsid w:val="002B480B"/>
    <w:rsid w:val="002C36F1"/>
    <w:rsid w:val="002C3E0C"/>
    <w:rsid w:val="002C3F17"/>
    <w:rsid w:val="002D687A"/>
    <w:rsid w:val="002D6FA1"/>
    <w:rsid w:val="002D788C"/>
    <w:rsid w:val="002D7C2F"/>
    <w:rsid w:val="002D7DAB"/>
    <w:rsid w:val="002E0F93"/>
    <w:rsid w:val="002E2492"/>
    <w:rsid w:val="002E4243"/>
    <w:rsid w:val="002E4664"/>
    <w:rsid w:val="002E5AD3"/>
    <w:rsid w:val="002E7381"/>
    <w:rsid w:val="002F203B"/>
    <w:rsid w:val="002F2F30"/>
    <w:rsid w:val="002F38E9"/>
    <w:rsid w:val="002F4C0C"/>
    <w:rsid w:val="002F68B8"/>
    <w:rsid w:val="00300460"/>
    <w:rsid w:val="00300BC2"/>
    <w:rsid w:val="00301279"/>
    <w:rsid w:val="003014D2"/>
    <w:rsid w:val="00302127"/>
    <w:rsid w:val="00302F2B"/>
    <w:rsid w:val="0030468B"/>
    <w:rsid w:val="00304BD0"/>
    <w:rsid w:val="003064CE"/>
    <w:rsid w:val="00306D66"/>
    <w:rsid w:val="00307D77"/>
    <w:rsid w:val="00307F69"/>
    <w:rsid w:val="003116A3"/>
    <w:rsid w:val="00311805"/>
    <w:rsid w:val="00312CBE"/>
    <w:rsid w:val="00313D12"/>
    <w:rsid w:val="00313E9E"/>
    <w:rsid w:val="00314F1A"/>
    <w:rsid w:val="003150D5"/>
    <w:rsid w:val="00315EAB"/>
    <w:rsid w:val="00320F78"/>
    <w:rsid w:val="00321864"/>
    <w:rsid w:val="003219AF"/>
    <w:rsid w:val="00325A75"/>
    <w:rsid w:val="003261AF"/>
    <w:rsid w:val="003262D3"/>
    <w:rsid w:val="00326B3D"/>
    <w:rsid w:val="00334AAA"/>
    <w:rsid w:val="00335719"/>
    <w:rsid w:val="00336ADE"/>
    <w:rsid w:val="003406DB"/>
    <w:rsid w:val="00342739"/>
    <w:rsid w:val="003440B3"/>
    <w:rsid w:val="003461C4"/>
    <w:rsid w:val="00350723"/>
    <w:rsid w:val="003519E3"/>
    <w:rsid w:val="0035768F"/>
    <w:rsid w:val="003578DE"/>
    <w:rsid w:val="00365938"/>
    <w:rsid w:val="003667E3"/>
    <w:rsid w:val="00366AB6"/>
    <w:rsid w:val="0036727F"/>
    <w:rsid w:val="00367380"/>
    <w:rsid w:val="00367827"/>
    <w:rsid w:val="00371BAE"/>
    <w:rsid w:val="00374E51"/>
    <w:rsid w:val="00375A46"/>
    <w:rsid w:val="00376F42"/>
    <w:rsid w:val="0038177C"/>
    <w:rsid w:val="00385AB1"/>
    <w:rsid w:val="00387024"/>
    <w:rsid w:val="00387093"/>
    <w:rsid w:val="00392B9C"/>
    <w:rsid w:val="003941A5"/>
    <w:rsid w:val="00394430"/>
    <w:rsid w:val="003A3C86"/>
    <w:rsid w:val="003A3DDB"/>
    <w:rsid w:val="003A77D6"/>
    <w:rsid w:val="003A7AB4"/>
    <w:rsid w:val="003A7E00"/>
    <w:rsid w:val="003B25C4"/>
    <w:rsid w:val="003B326A"/>
    <w:rsid w:val="003B69A4"/>
    <w:rsid w:val="003C1575"/>
    <w:rsid w:val="003C16BF"/>
    <w:rsid w:val="003C19B8"/>
    <w:rsid w:val="003C2589"/>
    <w:rsid w:val="003C7628"/>
    <w:rsid w:val="003D087A"/>
    <w:rsid w:val="003D25E7"/>
    <w:rsid w:val="003D2CD7"/>
    <w:rsid w:val="003D5275"/>
    <w:rsid w:val="003D5B51"/>
    <w:rsid w:val="003D63DF"/>
    <w:rsid w:val="003D711B"/>
    <w:rsid w:val="003D737F"/>
    <w:rsid w:val="003E064C"/>
    <w:rsid w:val="003E1DCC"/>
    <w:rsid w:val="003E30C3"/>
    <w:rsid w:val="003E32C1"/>
    <w:rsid w:val="003E4F47"/>
    <w:rsid w:val="003E52E4"/>
    <w:rsid w:val="003F3BEF"/>
    <w:rsid w:val="003F3D0F"/>
    <w:rsid w:val="003F42D9"/>
    <w:rsid w:val="003F6DB3"/>
    <w:rsid w:val="003F7474"/>
    <w:rsid w:val="00403194"/>
    <w:rsid w:val="00403B07"/>
    <w:rsid w:val="00403E12"/>
    <w:rsid w:val="00404616"/>
    <w:rsid w:val="004048B5"/>
    <w:rsid w:val="00404F74"/>
    <w:rsid w:val="00405780"/>
    <w:rsid w:val="00405C51"/>
    <w:rsid w:val="00407B6A"/>
    <w:rsid w:val="00412860"/>
    <w:rsid w:val="00414400"/>
    <w:rsid w:val="004155B8"/>
    <w:rsid w:val="00416434"/>
    <w:rsid w:val="0042236E"/>
    <w:rsid w:val="00425A11"/>
    <w:rsid w:val="00426566"/>
    <w:rsid w:val="004277ED"/>
    <w:rsid w:val="004308DC"/>
    <w:rsid w:val="004323CC"/>
    <w:rsid w:val="00432D82"/>
    <w:rsid w:val="004344CE"/>
    <w:rsid w:val="00434FAD"/>
    <w:rsid w:val="0044196E"/>
    <w:rsid w:val="004425F7"/>
    <w:rsid w:val="00443D95"/>
    <w:rsid w:val="00443F8D"/>
    <w:rsid w:val="004448DC"/>
    <w:rsid w:val="0044534D"/>
    <w:rsid w:val="00447193"/>
    <w:rsid w:val="0045093C"/>
    <w:rsid w:val="0045097E"/>
    <w:rsid w:val="00453036"/>
    <w:rsid w:val="00455567"/>
    <w:rsid w:val="00455C84"/>
    <w:rsid w:val="0045661E"/>
    <w:rsid w:val="004577DA"/>
    <w:rsid w:val="00461E91"/>
    <w:rsid w:val="004648AC"/>
    <w:rsid w:val="0046634E"/>
    <w:rsid w:val="00466AAD"/>
    <w:rsid w:val="004673FA"/>
    <w:rsid w:val="00472D28"/>
    <w:rsid w:val="00474210"/>
    <w:rsid w:val="00474E3D"/>
    <w:rsid w:val="00475195"/>
    <w:rsid w:val="0048020A"/>
    <w:rsid w:val="00480B96"/>
    <w:rsid w:val="00481304"/>
    <w:rsid w:val="0048144A"/>
    <w:rsid w:val="0048303E"/>
    <w:rsid w:val="0048395A"/>
    <w:rsid w:val="004879A5"/>
    <w:rsid w:val="00491BC0"/>
    <w:rsid w:val="004920F6"/>
    <w:rsid w:val="0049472B"/>
    <w:rsid w:val="004A1195"/>
    <w:rsid w:val="004A1A3E"/>
    <w:rsid w:val="004A2196"/>
    <w:rsid w:val="004A3157"/>
    <w:rsid w:val="004A3D0D"/>
    <w:rsid w:val="004A57B9"/>
    <w:rsid w:val="004A67E8"/>
    <w:rsid w:val="004A6FD8"/>
    <w:rsid w:val="004B103A"/>
    <w:rsid w:val="004B1B30"/>
    <w:rsid w:val="004B21B2"/>
    <w:rsid w:val="004B42FD"/>
    <w:rsid w:val="004B46FE"/>
    <w:rsid w:val="004B49AC"/>
    <w:rsid w:val="004B4EE4"/>
    <w:rsid w:val="004C33E8"/>
    <w:rsid w:val="004C3D65"/>
    <w:rsid w:val="004C4B89"/>
    <w:rsid w:val="004D1421"/>
    <w:rsid w:val="004D3036"/>
    <w:rsid w:val="004D3AB8"/>
    <w:rsid w:val="004D3C55"/>
    <w:rsid w:val="004D3FAA"/>
    <w:rsid w:val="004D4CB3"/>
    <w:rsid w:val="004D6472"/>
    <w:rsid w:val="004E13CA"/>
    <w:rsid w:val="004E2629"/>
    <w:rsid w:val="004E2A96"/>
    <w:rsid w:val="004E3CE3"/>
    <w:rsid w:val="004E45D1"/>
    <w:rsid w:val="004F2500"/>
    <w:rsid w:val="004F336C"/>
    <w:rsid w:val="004F47D2"/>
    <w:rsid w:val="005038AB"/>
    <w:rsid w:val="00503B39"/>
    <w:rsid w:val="00511016"/>
    <w:rsid w:val="00511D64"/>
    <w:rsid w:val="005143C0"/>
    <w:rsid w:val="005151A2"/>
    <w:rsid w:val="005167C5"/>
    <w:rsid w:val="00516F55"/>
    <w:rsid w:val="00517692"/>
    <w:rsid w:val="00520C1A"/>
    <w:rsid w:val="005227FA"/>
    <w:rsid w:val="0052724A"/>
    <w:rsid w:val="00531643"/>
    <w:rsid w:val="00532387"/>
    <w:rsid w:val="00532C39"/>
    <w:rsid w:val="00532ED0"/>
    <w:rsid w:val="0053504A"/>
    <w:rsid w:val="005352E0"/>
    <w:rsid w:val="00536A2F"/>
    <w:rsid w:val="00537B68"/>
    <w:rsid w:val="00537EEA"/>
    <w:rsid w:val="00541D23"/>
    <w:rsid w:val="00544DFC"/>
    <w:rsid w:val="005460BF"/>
    <w:rsid w:val="0054654D"/>
    <w:rsid w:val="00550EFF"/>
    <w:rsid w:val="00552852"/>
    <w:rsid w:val="0055303C"/>
    <w:rsid w:val="00564B30"/>
    <w:rsid w:val="005668E6"/>
    <w:rsid w:val="00567B21"/>
    <w:rsid w:val="00571A18"/>
    <w:rsid w:val="00574D21"/>
    <w:rsid w:val="005804C1"/>
    <w:rsid w:val="00582434"/>
    <w:rsid w:val="0058348C"/>
    <w:rsid w:val="0058481C"/>
    <w:rsid w:val="00584F6C"/>
    <w:rsid w:val="00586B37"/>
    <w:rsid w:val="00586BBF"/>
    <w:rsid w:val="0059051C"/>
    <w:rsid w:val="0059084C"/>
    <w:rsid w:val="00590EA4"/>
    <w:rsid w:val="00591977"/>
    <w:rsid w:val="00597D3F"/>
    <w:rsid w:val="005A0A82"/>
    <w:rsid w:val="005A29B2"/>
    <w:rsid w:val="005A34D9"/>
    <w:rsid w:val="005A7208"/>
    <w:rsid w:val="005B4936"/>
    <w:rsid w:val="005B4E42"/>
    <w:rsid w:val="005B63C0"/>
    <w:rsid w:val="005B79E9"/>
    <w:rsid w:val="005C08B6"/>
    <w:rsid w:val="005C1FBA"/>
    <w:rsid w:val="005C58D5"/>
    <w:rsid w:val="005C6F5D"/>
    <w:rsid w:val="005D2BE2"/>
    <w:rsid w:val="005D44DB"/>
    <w:rsid w:val="005D68C9"/>
    <w:rsid w:val="005D76B2"/>
    <w:rsid w:val="005E149F"/>
    <w:rsid w:val="005E4912"/>
    <w:rsid w:val="005E6171"/>
    <w:rsid w:val="005E6BCA"/>
    <w:rsid w:val="005E6F1F"/>
    <w:rsid w:val="005F2175"/>
    <w:rsid w:val="005F3E42"/>
    <w:rsid w:val="005F43E0"/>
    <w:rsid w:val="005F44D1"/>
    <w:rsid w:val="005F5DDF"/>
    <w:rsid w:val="00604A70"/>
    <w:rsid w:val="00605A05"/>
    <w:rsid w:val="00606B1C"/>
    <w:rsid w:val="00607041"/>
    <w:rsid w:val="006077F1"/>
    <w:rsid w:val="00607833"/>
    <w:rsid w:val="00607E8B"/>
    <w:rsid w:val="00610694"/>
    <w:rsid w:val="006122AA"/>
    <w:rsid w:val="00612BD2"/>
    <w:rsid w:val="006152EF"/>
    <w:rsid w:val="00621129"/>
    <w:rsid w:val="00625038"/>
    <w:rsid w:val="00625E12"/>
    <w:rsid w:val="00633916"/>
    <w:rsid w:val="0063434E"/>
    <w:rsid w:val="00634418"/>
    <w:rsid w:val="006402C4"/>
    <w:rsid w:val="006405DA"/>
    <w:rsid w:val="00641D2B"/>
    <w:rsid w:val="006428CF"/>
    <w:rsid w:val="00642D60"/>
    <w:rsid w:val="00643B58"/>
    <w:rsid w:val="00645363"/>
    <w:rsid w:val="006479F7"/>
    <w:rsid w:val="0065185C"/>
    <w:rsid w:val="00657226"/>
    <w:rsid w:val="006578A5"/>
    <w:rsid w:val="006606EA"/>
    <w:rsid w:val="00660C14"/>
    <w:rsid w:val="00662D3E"/>
    <w:rsid w:val="00663523"/>
    <w:rsid w:val="006678B7"/>
    <w:rsid w:val="00670301"/>
    <w:rsid w:val="00671D02"/>
    <w:rsid w:val="00672690"/>
    <w:rsid w:val="00672DDD"/>
    <w:rsid w:val="0067328C"/>
    <w:rsid w:val="00674E39"/>
    <w:rsid w:val="00675B92"/>
    <w:rsid w:val="00676C91"/>
    <w:rsid w:val="006774A9"/>
    <w:rsid w:val="00682B92"/>
    <w:rsid w:val="0068335C"/>
    <w:rsid w:val="0068552C"/>
    <w:rsid w:val="006855CA"/>
    <w:rsid w:val="00685BC3"/>
    <w:rsid w:val="00687BB5"/>
    <w:rsid w:val="00690B77"/>
    <w:rsid w:val="0069533E"/>
    <w:rsid w:val="00695504"/>
    <w:rsid w:val="006957F1"/>
    <w:rsid w:val="006959B7"/>
    <w:rsid w:val="006A2E11"/>
    <w:rsid w:val="006A3363"/>
    <w:rsid w:val="006A3D46"/>
    <w:rsid w:val="006B1724"/>
    <w:rsid w:val="006B4410"/>
    <w:rsid w:val="006B4520"/>
    <w:rsid w:val="006C4000"/>
    <w:rsid w:val="006C4C90"/>
    <w:rsid w:val="006C66F2"/>
    <w:rsid w:val="006D297F"/>
    <w:rsid w:val="006D2D9B"/>
    <w:rsid w:val="006D4977"/>
    <w:rsid w:val="006D7313"/>
    <w:rsid w:val="006E00EF"/>
    <w:rsid w:val="006E19B6"/>
    <w:rsid w:val="006E19CE"/>
    <w:rsid w:val="006E1F1F"/>
    <w:rsid w:val="006E3466"/>
    <w:rsid w:val="006E4713"/>
    <w:rsid w:val="006E4D91"/>
    <w:rsid w:val="006E56E8"/>
    <w:rsid w:val="006E67E8"/>
    <w:rsid w:val="006E69C8"/>
    <w:rsid w:val="006E7B36"/>
    <w:rsid w:val="006F1220"/>
    <w:rsid w:val="006F27EC"/>
    <w:rsid w:val="006F4BA1"/>
    <w:rsid w:val="006F621D"/>
    <w:rsid w:val="006F6DF4"/>
    <w:rsid w:val="00704C7D"/>
    <w:rsid w:val="00704D8E"/>
    <w:rsid w:val="00705C72"/>
    <w:rsid w:val="00711200"/>
    <w:rsid w:val="00711FA3"/>
    <w:rsid w:val="007151D1"/>
    <w:rsid w:val="00720856"/>
    <w:rsid w:val="00723035"/>
    <w:rsid w:val="0072397F"/>
    <w:rsid w:val="00723A93"/>
    <w:rsid w:val="007263D3"/>
    <w:rsid w:val="007274E9"/>
    <w:rsid w:val="00731922"/>
    <w:rsid w:val="00731ACB"/>
    <w:rsid w:val="00732E6E"/>
    <w:rsid w:val="00735A55"/>
    <w:rsid w:val="007368AD"/>
    <w:rsid w:val="00736DF7"/>
    <w:rsid w:val="0074032B"/>
    <w:rsid w:val="0074133D"/>
    <w:rsid w:val="007417C7"/>
    <w:rsid w:val="007420F9"/>
    <w:rsid w:val="0074656F"/>
    <w:rsid w:val="007513D2"/>
    <w:rsid w:val="00751476"/>
    <w:rsid w:val="0075196D"/>
    <w:rsid w:val="00752D54"/>
    <w:rsid w:val="0075558C"/>
    <w:rsid w:val="00755F52"/>
    <w:rsid w:val="00761EFA"/>
    <w:rsid w:val="007620DA"/>
    <w:rsid w:val="00762F3E"/>
    <w:rsid w:val="00762F47"/>
    <w:rsid w:val="007642BA"/>
    <w:rsid w:val="00764873"/>
    <w:rsid w:val="007659D2"/>
    <w:rsid w:val="00765F6A"/>
    <w:rsid w:val="007722F7"/>
    <w:rsid w:val="00772471"/>
    <w:rsid w:val="00773214"/>
    <w:rsid w:val="00773C10"/>
    <w:rsid w:val="007778DD"/>
    <w:rsid w:val="0078092C"/>
    <w:rsid w:val="007900E1"/>
    <w:rsid w:val="00793DD1"/>
    <w:rsid w:val="0079579C"/>
    <w:rsid w:val="00796693"/>
    <w:rsid w:val="007A02D7"/>
    <w:rsid w:val="007A49A6"/>
    <w:rsid w:val="007A63B5"/>
    <w:rsid w:val="007B6F1B"/>
    <w:rsid w:val="007B78B4"/>
    <w:rsid w:val="007C4B31"/>
    <w:rsid w:val="007C6250"/>
    <w:rsid w:val="007C7174"/>
    <w:rsid w:val="007C7591"/>
    <w:rsid w:val="007C77AD"/>
    <w:rsid w:val="007D2190"/>
    <w:rsid w:val="007D2F34"/>
    <w:rsid w:val="007D58C9"/>
    <w:rsid w:val="007D5CD5"/>
    <w:rsid w:val="007E15EA"/>
    <w:rsid w:val="007E62C2"/>
    <w:rsid w:val="007F101B"/>
    <w:rsid w:val="007F57C8"/>
    <w:rsid w:val="007F6AE9"/>
    <w:rsid w:val="00800EC9"/>
    <w:rsid w:val="008033B2"/>
    <w:rsid w:val="00811376"/>
    <w:rsid w:val="00813231"/>
    <w:rsid w:val="00813ECF"/>
    <w:rsid w:val="00814641"/>
    <w:rsid w:val="008167F0"/>
    <w:rsid w:val="008201E1"/>
    <w:rsid w:val="00822CF6"/>
    <w:rsid w:val="00823F2B"/>
    <w:rsid w:val="00824988"/>
    <w:rsid w:val="0082701E"/>
    <w:rsid w:val="00827AD4"/>
    <w:rsid w:val="0083088D"/>
    <w:rsid w:val="0083155C"/>
    <w:rsid w:val="00831F41"/>
    <w:rsid w:val="00832193"/>
    <w:rsid w:val="0083221B"/>
    <w:rsid w:val="00832C7A"/>
    <w:rsid w:val="00833408"/>
    <w:rsid w:val="00836F89"/>
    <w:rsid w:val="0083704A"/>
    <w:rsid w:val="00837AE8"/>
    <w:rsid w:val="00837D58"/>
    <w:rsid w:val="00842333"/>
    <w:rsid w:val="00842C36"/>
    <w:rsid w:val="00846459"/>
    <w:rsid w:val="00851F52"/>
    <w:rsid w:val="008530E7"/>
    <w:rsid w:val="00854FE8"/>
    <w:rsid w:val="008565BD"/>
    <w:rsid w:val="00856E20"/>
    <w:rsid w:val="0085775E"/>
    <w:rsid w:val="00863435"/>
    <w:rsid w:val="00863C43"/>
    <w:rsid w:val="00865449"/>
    <w:rsid w:val="00865FCB"/>
    <w:rsid w:val="008671BE"/>
    <w:rsid w:val="00872827"/>
    <w:rsid w:val="0087349A"/>
    <w:rsid w:val="00876BB5"/>
    <w:rsid w:val="00876BB9"/>
    <w:rsid w:val="00880026"/>
    <w:rsid w:val="008811E1"/>
    <w:rsid w:val="00881589"/>
    <w:rsid w:val="00882BE6"/>
    <w:rsid w:val="008842F9"/>
    <w:rsid w:val="00893701"/>
    <w:rsid w:val="00894D8C"/>
    <w:rsid w:val="00894E52"/>
    <w:rsid w:val="008956B4"/>
    <w:rsid w:val="00895DF4"/>
    <w:rsid w:val="00897222"/>
    <w:rsid w:val="008A08DC"/>
    <w:rsid w:val="008A1722"/>
    <w:rsid w:val="008A1D4C"/>
    <w:rsid w:val="008A209B"/>
    <w:rsid w:val="008B0F78"/>
    <w:rsid w:val="008B1814"/>
    <w:rsid w:val="008B1A4D"/>
    <w:rsid w:val="008B2C54"/>
    <w:rsid w:val="008B481A"/>
    <w:rsid w:val="008B5752"/>
    <w:rsid w:val="008B6D33"/>
    <w:rsid w:val="008C1519"/>
    <w:rsid w:val="008C15E3"/>
    <w:rsid w:val="008C38DF"/>
    <w:rsid w:val="008C5B6F"/>
    <w:rsid w:val="008D0EA0"/>
    <w:rsid w:val="008D1FFE"/>
    <w:rsid w:val="008D204B"/>
    <w:rsid w:val="008D52A9"/>
    <w:rsid w:val="008D589C"/>
    <w:rsid w:val="008D62E6"/>
    <w:rsid w:val="008D7E8C"/>
    <w:rsid w:val="008E1562"/>
    <w:rsid w:val="008E3FF9"/>
    <w:rsid w:val="008E7085"/>
    <w:rsid w:val="008E7E9B"/>
    <w:rsid w:val="008F02E6"/>
    <w:rsid w:val="008F08A7"/>
    <w:rsid w:val="008F0E5D"/>
    <w:rsid w:val="008F1489"/>
    <w:rsid w:val="008F2E6A"/>
    <w:rsid w:val="008F30CF"/>
    <w:rsid w:val="008F357B"/>
    <w:rsid w:val="008F3BA7"/>
    <w:rsid w:val="008F485F"/>
    <w:rsid w:val="008F60C3"/>
    <w:rsid w:val="008F68BA"/>
    <w:rsid w:val="0090052C"/>
    <w:rsid w:val="00901E20"/>
    <w:rsid w:val="0090482A"/>
    <w:rsid w:val="00905B2F"/>
    <w:rsid w:val="00910AE4"/>
    <w:rsid w:val="009131B8"/>
    <w:rsid w:val="00914247"/>
    <w:rsid w:val="00915A09"/>
    <w:rsid w:val="00916E90"/>
    <w:rsid w:val="00917458"/>
    <w:rsid w:val="00917DC9"/>
    <w:rsid w:val="00920105"/>
    <w:rsid w:val="00920A61"/>
    <w:rsid w:val="00922795"/>
    <w:rsid w:val="009237B8"/>
    <w:rsid w:val="00923A14"/>
    <w:rsid w:val="00923F07"/>
    <w:rsid w:val="00924EC1"/>
    <w:rsid w:val="0093163E"/>
    <w:rsid w:val="00935426"/>
    <w:rsid w:val="00936436"/>
    <w:rsid w:val="0093668D"/>
    <w:rsid w:val="00940E29"/>
    <w:rsid w:val="00941DE4"/>
    <w:rsid w:val="00942B9C"/>
    <w:rsid w:val="009430DC"/>
    <w:rsid w:val="009432FF"/>
    <w:rsid w:val="00946766"/>
    <w:rsid w:val="009472B2"/>
    <w:rsid w:val="0095047C"/>
    <w:rsid w:val="00951DF4"/>
    <w:rsid w:val="00952589"/>
    <w:rsid w:val="00952863"/>
    <w:rsid w:val="00952CB4"/>
    <w:rsid w:val="00954344"/>
    <w:rsid w:val="00956E30"/>
    <w:rsid w:val="00963703"/>
    <w:rsid w:val="009641AB"/>
    <w:rsid w:val="0096575B"/>
    <w:rsid w:val="00966BAC"/>
    <w:rsid w:val="0097358F"/>
    <w:rsid w:val="00973F2E"/>
    <w:rsid w:val="009773F1"/>
    <w:rsid w:val="00981909"/>
    <w:rsid w:val="00982BF6"/>
    <w:rsid w:val="00986A2C"/>
    <w:rsid w:val="009873A2"/>
    <w:rsid w:val="009875CC"/>
    <w:rsid w:val="0099326F"/>
    <w:rsid w:val="0099521A"/>
    <w:rsid w:val="00995619"/>
    <w:rsid w:val="00995A49"/>
    <w:rsid w:val="00996AB8"/>
    <w:rsid w:val="009977C2"/>
    <w:rsid w:val="009A06BF"/>
    <w:rsid w:val="009A11FA"/>
    <w:rsid w:val="009A1F02"/>
    <w:rsid w:val="009A2678"/>
    <w:rsid w:val="009A2ABE"/>
    <w:rsid w:val="009A2E4A"/>
    <w:rsid w:val="009A427C"/>
    <w:rsid w:val="009A450E"/>
    <w:rsid w:val="009A47D6"/>
    <w:rsid w:val="009A4D63"/>
    <w:rsid w:val="009A5BAF"/>
    <w:rsid w:val="009A6890"/>
    <w:rsid w:val="009A6A2F"/>
    <w:rsid w:val="009A7FDA"/>
    <w:rsid w:val="009B04AE"/>
    <w:rsid w:val="009B13FA"/>
    <w:rsid w:val="009B1B41"/>
    <w:rsid w:val="009B742E"/>
    <w:rsid w:val="009B7D8D"/>
    <w:rsid w:val="009B7F43"/>
    <w:rsid w:val="009C04F3"/>
    <w:rsid w:val="009C1118"/>
    <w:rsid w:val="009C395E"/>
    <w:rsid w:val="009C3B03"/>
    <w:rsid w:val="009C3D91"/>
    <w:rsid w:val="009C45F2"/>
    <w:rsid w:val="009C755C"/>
    <w:rsid w:val="009C780F"/>
    <w:rsid w:val="009D00D9"/>
    <w:rsid w:val="009D03E2"/>
    <w:rsid w:val="009D2B40"/>
    <w:rsid w:val="009D45C5"/>
    <w:rsid w:val="009E0941"/>
    <w:rsid w:val="009E1A69"/>
    <w:rsid w:val="009E2E8E"/>
    <w:rsid w:val="009E51DA"/>
    <w:rsid w:val="009E532F"/>
    <w:rsid w:val="009E7C60"/>
    <w:rsid w:val="009F106D"/>
    <w:rsid w:val="009F3D75"/>
    <w:rsid w:val="009F3DCC"/>
    <w:rsid w:val="009F43F1"/>
    <w:rsid w:val="009F5FBD"/>
    <w:rsid w:val="009F63FF"/>
    <w:rsid w:val="009F72A7"/>
    <w:rsid w:val="00A0084D"/>
    <w:rsid w:val="00A022B2"/>
    <w:rsid w:val="00A02AFE"/>
    <w:rsid w:val="00A04669"/>
    <w:rsid w:val="00A04C1B"/>
    <w:rsid w:val="00A05F58"/>
    <w:rsid w:val="00A13EA7"/>
    <w:rsid w:val="00A205A6"/>
    <w:rsid w:val="00A21B02"/>
    <w:rsid w:val="00A23E0A"/>
    <w:rsid w:val="00A255E8"/>
    <w:rsid w:val="00A279AA"/>
    <w:rsid w:val="00A27CE8"/>
    <w:rsid w:val="00A3028E"/>
    <w:rsid w:val="00A31DF8"/>
    <w:rsid w:val="00A34371"/>
    <w:rsid w:val="00A34F5F"/>
    <w:rsid w:val="00A35079"/>
    <w:rsid w:val="00A3533E"/>
    <w:rsid w:val="00A363B6"/>
    <w:rsid w:val="00A370A1"/>
    <w:rsid w:val="00A3753A"/>
    <w:rsid w:val="00A37CC6"/>
    <w:rsid w:val="00A404A2"/>
    <w:rsid w:val="00A42777"/>
    <w:rsid w:val="00A4323B"/>
    <w:rsid w:val="00A4324A"/>
    <w:rsid w:val="00A44D6A"/>
    <w:rsid w:val="00A451B1"/>
    <w:rsid w:val="00A45253"/>
    <w:rsid w:val="00A46A68"/>
    <w:rsid w:val="00A50EE9"/>
    <w:rsid w:val="00A50FF5"/>
    <w:rsid w:val="00A51FD3"/>
    <w:rsid w:val="00A56350"/>
    <w:rsid w:val="00A60705"/>
    <w:rsid w:val="00A62CE4"/>
    <w:rsid w:val="00A65D0F"/>
    <w:rsid w:val="00A673D1"/>
    <w:rsid w:val="00A70DB3"/>
    <w:rsid w:val="00A72E41"/>
    <w:rsid w:val="00A7314B"/>
    <w:rsid w:val="00A73288"/>
    <w:rsid w:val="00A74E1F"/>
    <w:rsid w:val="00A76AD1"/>
    <w:rsid w:val="00A772B9"/>
    <w:rsid w:val="00A775EA"/>
    <w:rsid w:val="00A81C58"/>
    <w:rsid w:val="00A8466E"/>
    <w:rsid w:val="00A86F48"/>
    <w:rsid w:val="00A87EFF"/>
    <w:rsid w:val="00A91CA8"/>
    <w:rsid w:val="00A9747D"/>
    <w:rsid w:val="00A97C19"/>
    <w:rsid w:val="00AA1916"/>
    <w:rsid w:val="00AA2BBF"/>
    <w:rsid w:val="00AA3D89"/>
    <w:rsid w:val="00AA4CF1"/>
    <w:rsid w:val="00AA5F1B"/>
    <w:rsid w:val="00AB05E2"/>
    <w:rsid w:val="00AB16CE"/>
    <w:rsid w:val="00AB3C2F"/>
    <w:rsid w:val="00AB4039"/>
    <w:rsid w:val="00AB4BAA"/>
    <w:rsid w:val="00AB5888"/>
    <w:rsid w:val="00AB6407"/>
    <w:rsid w:val="00AC040C"/>
    <w:rsid w:val="00AC24D8"/>
    <w:rsid w:val="00AC26D5"/>
    <w:rsid w:val="00AC2CF9"/>
    <w:rsid w:val="00AC3EF4"/>
    <w:rsid w:val="00AC72C0"/>
    <w:rsid w:val="00AD0A33"/>
    <w:rsid w:val="00AD0F53"/>
    <w:rsid w:val="00AD111D"/>
    <w:rsid w:val="00AD3A24"/>
    <w:rsid w:val="00AD4A17"/>
    <w:rsid w:val="00AD7D58"/>
    <w:rsid w:val="00AE0600"/>
    <w:rsid w:val="00AE56B4"/>
    <w:rsid w:val="00AE5E6F"/>
    <w:rsid w:val="00AF0CA4"/>
    <w:rsid w:val="00AF1516"/>
    <w:rsid w:val="00AF3DC9"/>
    <w:rsid w:val="00AF6516"/>
    <w:rsid w:val="00B01C8C"/>
    <w:rsid w:val="00B04692"/>
    <w:rsid w:val="00B06031"/>
    <w:rsid w:val="00B06547"/>
    <w:rsid w:val="00B07524"/>
    <w:rsid w:val="00B1308A"/>
    <w:rsid w:val="00B141E0"/>
    <w:rsid w:val="00B17F61"/>
    <w:rsid w:val="00B2222B"/>
    <w:rsid w:val="00B23984"/>
    <w:rsid w:val="00B275BB"/>
    <w:rsid w:val="00B33C23"/>
    <w:rsid w:val="00B35B7C"/>
    <w:rsid w:val="00B3635F"/>
    <w:rsid w:val="00B409DA"/>
    <w:rsid w:val="00B40EF7"/>
    <w:rsid w:val="00B44574"/>
    <w:rsid w:val="00B45550"/>
    <w:rsid w:val="00B45F38"/>
    <w:rsid w:val="00B46A2C"/>
    <w:rsid w:val="00B53257"/>
    <w:rsid w:val="00B53C15"/>
    <w:rsid w:val="00B546AB"/>
    <w:rsid w:val="00B603A0"/>
    <w:rsid w:val="00B61E7D"/>
    <w:rsid w:val="00B638D6"/>
    <w:rsid w:val="00B63AC8"/>
    <w:rsid w:val="00B65057"/>
    <w:rsid w:val="00B66B1F"/>
    <w:rsid w:val="00B70996"/>
    <w:rsid w:val="00B73B73"/>
    <w:rsid w:val="00B80BCA"/>
    <w:rsid w:val="00B83CA5"/>
    <w:rsid w:val="00B85DE6"/>
    <w:rsid w:val="00B85F8D"/>
    <w:rsid w:val="00B878A7"/>
    <w:rsid w:val="00B91972"/>
    <w:rsid w:val="00B92DD6"/>
    <w:rsid w:val="00B950D1"/>
    <w:rsid w:val="00B96D18"/>
    <w:rsid w:val="00B96E09"/>
    <w:rsid w:val="00BA3324"/>
    <w:rsid w:val="00BA611B"/>
    <w:rsid w:val="00BB00E8"/>
    <w:rsid w:val="00BB24F2"/>
    <w:rsid w:val="00BB6F22"/>
    <w:rsid w:val="00BC0439"/>
    <w:rsid w:val="00BC3074"/>
    <w:rsid w:val="00BC3345"/>
    <w:rsid w:val="00BC36B2"/>
    <w:rsid w:val="00BC6D1E"/>
    <w:rsid w:val="00BC7EE6"/>
    <w:rsid w:val="00BD0542"/>
    <w:rsid w:val="00BD3522"/>
    <w:rsid w:val="00BD43E6"/>
    <w:rsid w:val="00BD6C8B"/>
    <w:rsid w:val="00BE02B7"/>
    <w:rsid w:val="00BE184E"/>
    <w:rsid w:val="00BE3905"/>
    <w:rsid w:val="00BE56A8"/>
    <w:rsid w:val="00BF300B"/>
    <w:rsid w:val="00BF48C3"/>
    <w:rsid w:val="00BF696E"/>
    <w:rsid w:val="00BF6A5E"/>
    <w:rsid w:val="00BF767F"/>
    <w:rsid w:val="00C006B1"/>
    <w:rsid w:val="00C030EA"/>
    <w:rsid w:val="00C03BED"/>
    <w:rsid w:val="00C03E25"/>
    <w:rsid w:val="00C04C16"/>
    <w:rsid w:val="00C07103"/>
    <w:rsid w:val="00C0799A"/>
    <w:rsid w:val="00C11D0D"/>
    <w:rsid w:val="00C1247B"/>
    <w:rsid w:val="00C13893"/>
    <w:rsid w:val="00C17F0B"/>
    <w:rsid w:val="00C21958"/>
    <w:rsid w:val="00C22962"/>
    <w:rsid w:val="00C22E5B"/>
    <w:rsid w:val="00C25D48"/>
    <w:rsid w:val="00C2660A"/>
    <w:rsid w:val="00C26CCE"/>
    <w:rsid w:val="00C27813"/>
    <w:rsid w:val="00C3198C"/>
    <w:rsid w:val="00C31AFB"/>
    <w:rsid w:val="00C31D1E"/>
    <w:rsid w:val="00C3354F"/>
    <w:rsid w:val="00C33738"/>
    <w:rsid w:val="00C33BFD"/>
    <w:rsid w:val="00C35751"/>
    <w:rsid w:val="00C3631B"/>
    <w:rsid w:val="00C4014D"/>
    <w:rsid w:val="00C402F9"/>
    <w:rsid w:val="00C44261"/>
    <w:rsid w:val="00C45D6B"/>
    <w:rsid w:val="00C509C3"/>
    <w:rsid w:val="00C543CA"/>
    <w:rsid w:val="00C54731"/>
    <w:rsid w:val="00C54925"/>
    <w:rsid w:val="00C6172F"/>
    <w:rsid w:val="00C617E3"/>
    <w:rsid w:val="00C6388A"/>
    <w:rsid w:val="00C65C5F"/>
    <w:rsid w:val="00C669E7"/>
    <w:rsid w:val="00C70542"/>
    <w:rsid w:val="00C70B41"/>
    <w:rsid w:val="00C70EAE"/>
    <w:rsid w:val="00C716A1"/>
    <w:rsid w:val="00C749F7"/>
    <w:rsid w:val="00C75BCB"/>
    <w:rsid w:val="00C77244"/>
    <w:rsid w:val="00C80960"/>
    <w:rsid w:val="00C83253"/>
    <w:rsid w:val="00C83B65"/>
    <w:rsid w:val="00C86FBF"/>
    <w:rsid w:val="00C937C6"/>
    <w:rsid w:val="00C95439"/>
    <w:rsid w:val="00C95B77"/>
    <w:rsid w:val="00C9752A"/>
    <w:rsid w:val="00CA56C1"/>
    <w:rsid w:val="00CA5CC3"/>
    <w:rsid w:val="00CA7B16"/>
    <w:rsid w:val="00CA7E46"/>
    <w:rsid w:val="00CB0BC2"/>
    <w:rsid w:val="00CB1044"/>
    <w:rsid w:val="00CB1E5D"/>
    <w:rsid w:val="00CB31AA"/>
    <w:rsid w:val="00CB39C1"/>
    <w:rsid w:val="00CD12B8"/>
    <w:rsid w:val="00CD259E"/>
    <w:rsid w:val="00CD284F"/>
    <w:rsid w:val="00CD35FC"/>
    <w:rsid w:val="00CD50B5"/>
    <w:rsid w:val="00CD5373"/>
    <w:rsid w:val="00CD73A9"/>
    <w:rsid w:val="00CE20FE"/>
    <w:rsid w:val="00CE25AF"/>
    <w:rsid w:val="00CE4608"/>
    <w:rsid w:val="00CE5ECD"/>
    <w:rsid w:val="00CE6515"/>
    <w:rsid w:val="00CE6708"/>
    <w:rsid w:val="00CF38B7"/>
    <w:rsid w:val="00CF6509"/>
    <w:rsid w:val="00CF6FFA"/>
    <w:rsid w:val="00D03312"/>
    <w:rsid w:val="00D067C3"/>
    <w:rsid w:val="00D06F12"/>
    <w:rsid w:val="00D10309"/>
    <w:rsid w:val="00D11CAF"/>
    <w:rsid w:val="00D132D6"/>
    <w:rsid w:val="00D1455B"/>
    <w:rsid w:val="00D15062"/>
    <w:rsid w:val="00D15E20"/>
    <w:rsid w:val="00D16126"/>
    <w:rsid w:val="00D20F66"/>
    <w:rsid w:val="00D21BE9"/>
    <w:rsid w:val="00D21E66"/>
    <w:rsid w:val="00D21EF3"/>
    <w:rsid w:val="00D24FEF"/>
    <w:rsid w:val="00D26750"/>
    <w:rsid w:val="00D268B3"/>
    <w:rsid w:val="00D30F89"/>
    <w:rsid w:val="00D326E8"/>
    <w:rsid w:val="00D34E17"/>
    <w:rsid w:val="00D35CAC"/>
    <w:rsid w:val="00D37CA5"/>
    <w:rsid w:val="00D41A3A"/>
    <w:rsid w:val="00D4578C"/>
    <w:rsid w:val="00D46467"/>
    <w:rsid w:val="00D46674"/>
    <w:rsid w:val="00D46790"/>
    <w:rsid w:val="00D46B1F"/>
    <w:rsid w:val="00D53E33"/>
    <w:rsid w:val="00D547BA"/>
    <w:rsid w:val="00D54A9A"/>
    <w:rsid w:val="00D62420"/>
    <w:rsid w:val="00D63F05"/>
    <w:rsid w:val="00D654A7"/>
    <w:rsid w:val="00D6661F"/>
    <w:rsid w:val="00D679B7"/>
    <w:rsid w:val="00D71573"/>
    <w:rsid w:val="00D7161B"/>
    <w:rsid w:val="00D724C5"/>
    <w:rsid w:val="00D74480"/>
    <w:rsid w:val="00D758FB"/>
    <w:rsid w:val="00D80275"/>
    <w:rsid w:val="00D805F4"/>
    <w:rsid w:val="00D8504E"/>
    <w:rsid w:val="00D85801"/>
    <w:rsid w:val="00D87DBF"/>
    <w:rsid w:val="00D903EF"/>
    <w:rsid w:val="00D9040B"/>
    <w:rsid w:val="00D91C27"/>
    <w:rsid w:val="00D96F5F"/>
    <w:rsid w:val="00D97981"/>
    <w:rsid w:val="00DA574A"/>
    <w:rsid w:val="00DA5849"/>
    <w:rsid w:val="00DA7B26"/>
    <w:rsid w:val="00DB2A07"/>
    <w:rsid w:val="00DB5225"/>
    <w:rsid w:val="00DB7084"/>
    <w:rsid w:val="00DC1C18"/>
    <w:rsid w:val="00DC4925"/>
    <w:rsid w:val="00DC4A79"/>
    <w:rsid w:val="00DC5925"/>
    <w:rsid w:val="00DC60FA"/>
    <w:rsid w:val="00DC6E45"/>
    <w:rsid w:val="00DC7D4B"/>
    <w:rsid w:val="00DD3272"/>
    <w:rsid w:val="00DD5CAE"/>
    <w:rsid w:val="00DD64D5"/>
    <w:rsid w:val="00DD6B8D"/>
    <w:rsid w:val="00DE0A45"/>
    <w:rsid w:val="00DE0E4E"/>
    <w:rsid w:val="00DE23AF"/>
    <w:rsid w:val="00DE58EF"/>
    <w:rsid w:val="00DF1967"/>
    <w:rsid w:val="00DF6350"/>
    <w:rsid w:val="00DF683F"/>
    <w:rsid w:val="00E00A8E"/>
    <w:rsid w:val="00E01AF0"/>
    <w:rsid w:val="00E02E7D"/>
    <w:rsid w:val="00E06472"/>
    <w:rsid w:val="00E125B8"/>
    <w:rsid w:val="00E14598"/>
    <w:rsid w:val="00E14870"/>
    <w:rsid w:val="00E17018"/>
    <w:rsid w:val="00E17390"/>
    <w:rsid w:val="00E17598"/>
    <w:rsid w:val="00E20FDC"/>
    <w:rsid w:val="00E32E77"/>
    <w:rsid w:val="00E35BAB"/>
    <w:rsid w:val="00E36B1A"/>
    <w:rsid w:val="00E36E9D"/>
    <w:rsid w:val="00E42E4F"/>
    <w:rsid w:val="00E436CC"/>
    <w:rsid w:val="00E4426E"/>
    <w:rsid w:val="00E44990"/>
    <w:rsid w:val="00E44C6D"/>
    <w:rsid w:val="00E46EA9"/>
    <w:rsid w:val="00E52329"/>
    <w:rsid w:val="00E55D37"/>
    <w:rsid w:val="00E57FD2"/>
    <w:rsid w:val="00E60011"/>
    <w:rsid w:val="00E603D9"/>
    <w:rsid w:val="00E65487"/>
    <w:rsid w:val="00E700D8"/>
    <w:rsid w:val="00E70F50"/>
    <w:rsid w:val="00E7233E"/>
    <w:rsid w:val="00E72C1B"/>
    <w:rsid w:val="00E733C0"/>
    <w:rsid w:val="00E7396C"/>
    <w:rsid w:val="00E764F9"/>
    <w:rsid w:val="00E807A3"/>
    <w:rsid w:val="00E81411"/>
    <w:rsid w:val="00E85621"/>
    <w:rsid w:val="00E87035"/>
    <w:rsid w:val="00E879BE"/>
    <w:rsid w:val="00E9430B"/>
    <w:rsid w:val="00E953CD"/>
    <w:rsid w:val="00E959C7"/>
    <w:rsid w:val="00EA1178"/>
    <w:rsid w:val="00EA5199"/>
    <w:rsid w:val="00EA6292"/>
    <w:rsid w:val="00EB03FF"/>
    <w:rsid w:val="00EC1A70"/>
    <w:rsid w:val="00EC2643"/>
    <w:rsid w:val="00EC2A16"/>
    <w:rsid w:val="00EC5550"/>
    <w:rsid w:val="00EC59D9"/>
    <w:rsid w:val="00EC77EF"/>
    <w:rsid w:val="00EC7C77"/>
    <w:rsid w:val="00ED1300"/>
    <w:rsid w:val="00ED3F14"/>
    <w:rsid w:val="00ED4559"/>
    <w:rsid w:val="00ED51DD"/>
    <w:rsid w:val="00ED6632"/>
    <w:rsid w:val="00ED782C"/>
    <w:rsid w:val="00ED7A05"/>
    <w:rsid w:val="00EE10DC"/>
    <w:rsid w:val="00EE21F8"/>
    <w:rsid w:val="00EE334C"/>
    <w:rsid w:val="00EE44DD"/>
    <w:rsid w:val="00EE47C5"/>
    <w:rsid w:val="00EF0BDF"/>
    <w:rsid w:val="00EF2AD5"/>
    <w:rsid w:val="00EF2F55"/>
    <w:rsid w:val="00EF327F"/>
    <w:rsid w:val="00EF4A56"/>
    <w:rsid w:val="00F00DD6"/>
    <w:rsid w:val="00F02126"/>
    <w:rsid w:val="00F02153"/>
    <w:rsid w:val="00F03F8D"/>
    <w:rsid w:val="00F040BF"/>
    <w:rsid w:val="00F05AFD"/>
    <w:rsid w:val="00F11601"/>
    <w:rsid w:val="00F13139"/>
    <w:rsid w:val="00F15675"/>
    <w:rsid w:val="00F168DC"/>
    <w:rsid w:val="00F21250"/>
    <w:rsid w:val="00F2220C"/>
    <w:rsid w:val="00F2398D"/>
    <w:rsid w:val="00F23D42"/>
    <w:rsid w:val="00F2594C"/>
    <w:rsid w:val="00F2795F"/>
    <w:rsid w:val="00F27A75"/>
    <w:rsid w:val="00F34148"/>
    <w:rsid w:val="00F36045"/>
    <w:rsid w:val="00F37AFA"/>
    <w:rsid w:val="00F428F1"/>
    <w:rsid w:val="00F518E2"/>
    <w:rsid w:val="00F51FC7"/>
    <w:rsid w:val="00F54C2B"/>
    <w:rsid w:val="00F55377"/>
    <w:rsid w:val="00F56014"/>
    <w:rsid w:val="00F57F78"/>
    <w:rsid w:val="00F615BA"/>
    <w:rsid w:val="00F61D74"/>
    <w:rsid w:val="00F634A3"/>
    <w:rsid w:val="00F635C1"/>
    <w:rsid w:val="00F650AC"/>
    <w:rsid w:val="00F667F6"/>
    <w:rsid w:val="00F70C30"/>
    <w:rsid w:val="00F70D4B"/>
    <w:rsid w:val="00F710F9"/>
    <w:rsid w:val="00F7181A"/>
    <w:rsid w:val="00F71B92"/>
    <w:rsid w:val="00F72CBD"/>
    <w:rsid w:val="00F7372B"/>
    <w:rsid w:val="00F746CE"/>
    <w:rsid w:val="00F82B79"/>
    <w:rsid w:val="00F86341"/>
    <w:rsid w:val="00F866B3"/>
    <w:rsid w:val="00F87F40"/>
    <w:rsid w:val="00F920F6"/>
    <w:rsid w:val="00F94632"/>
    <w:rsid w:val="00F948E6"/>
    <w:rsid w:val="00FA0AE4"/>
    <w:rsid w:val="00FA2A4E"/>
    <w:rsid w:val="00FA2AB3"/>
    <w:rsid w:val="00FA443D"/>
    <w:rsid w:val="00FA505C"/>
    <w:rsid w:val="00FA5D25"/>
    <w:rsid w:val="00FA64AD"/>
    <w:rsid w:val="00FA689D"/>
    <w:rsid w:val="00FA6F67"/>
    <w:rsid w:val="00FA7E44"/>
    <w:rsid w:val="00FB1C6E"/>
    <w:rsid w:val="00FB2904"/>
    <w:rsid w:val="00FB341D"/>
    <w:rsid w:val="00FB4DBA"/>
    <w:rsid w:val="00FB667E"/>
    <w:rsid w:val="00FC0BEB"/>
    <w:rsid w:val="00FC2507"/>
    <w:rsid w:val="00FC40A3"/>
    <w:rsid w:val="00FC742B"/>
    <w:rsid w:val="00FD12B8"/>
    <w:rsid w:val="00FD2181"/>
    <w:rsid w:val="00FD298C"/>
    <w:rsid w:val="00FD3604"/>
    <w:rsid w:val="00FD567D"/>
    <w:rsid w:val="00FE30D6"/>
    <w:rsid w:val="00FE40D8"/>
    <w:rsid w:val="00FE552D"/>
    <w:rsid w:val="00FE67B3"/>
    <w:rsid w:val="00FF1040"/>
    <w:rsid w:val="00FF10DC"/>
    <w:rsid w:val="00FF195C"/>
    <w:rsid w:val="00FF2344"/>
    <w:rsid w:val="00FF281C"/>
    <w:rsid w:val="00FF4A09"/>
    <w:rsid w:val="00FF72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037193"/>
  <w15:docId w15:val="{F0E9592A-E587-4194-8A9C-4DBBF6EB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autoRedefine/>
    <w:qFormat/>
    <w:rsid w:val="00CB39C1"/>
    <w:pPr>
      <w:autoSpaceDE w:val="0"/>
      <w:autoSpaceDN w:val="0"/>
      <w:adjustRightInd w:val="0"/>
      <w:spacing w:line="480" w:lineRule="auto"/>
      <w:jc w:val="center"/>
      <w:outlineLvl w:val="0"/>
    </w:pPr>
    <w:rPr>
      <w:rFonts w:asciiTheme="minorHAnsi" w:hAnsiTheme="minorHAnsi"/>
      <w:b/>
      <w:bCs/>
    </w:rPr>
  </w:style>
  <w:style w:type="paragraph" w:styleId="Heading2">
    <w:name w:val="heading 2"/>
    <w:basedOn w:val="Normal"/>
    <w:next w:val="Normal"/>
    <w:autoRedefine/>
    <w:qFormat/>
    <w:rsid w:val="008A1D4C"/>
    <w:pPr>
      <w:keepNext/>
      <w:spacing w:line="480" w:lineRule="auto"/>
      <w:outlineLvl w:val="1"/>
    </w:pPr>
    <w:rPr>
      <w:rFonts w:asciiTheme="minorHAnsi" w:hAnsiTheme="minorHAnsi"/>
      <w:b/>
      <w:bCs/>
      <w:i/>
      <w:iCs/>
      <w:szCs w:val="28"/>
    </w:rPr>
  </w:style>
  <w:style w:type="paragraph" w:styleId="Heading3">
    <w:name w:val="heading 3"/>
    <w:basedOn w:val="Normal"/>
    <w:next w:val="Normal"/>
    <w:autoRedefine/>
    <w:qFormat/>
    <w:rsid w:val="0026152E"/>
    <w:pPr>
      <w:keepNext/>
      <w:spacing w:line="480" w:lineRule="auto"/>
      <w:outlineLvl w:val="2"/>
    </w:pPr>
    <w:rPr>
      <w:rFonts w:asciiTheme="minorHAnsi" w:hAnsiTheme="minorHAnsi"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48144A"/>
    <w:pPr>
      <w:spacing w:after="120"/>
    </w:pPr>
    <w:rPr>
      <w:bCs/>
      <w:i/>
      <w:szCs w:val="20"/>
    </w:rPr>
  </w:style>
  <w:style w:type="paragraph" w:styleId="TableofFigures">
    <w:name w:val="table of figures"/>
    <w:basedOn w:val="Normal"/>
    <w:next w:val="Normal"/>
    <w:uiPriority w:val="99"/>
    <w:rsid w:val="000B7228"/>
    <w:pPr>
      <w:ind w:left="480" w:hanging="480"/>
    </w:pPr>
    <w:rPr>
      <w:rFonts w:asciiTheme="minorHAnsi" w:hAnsiTheme="minorHAnsi"/>
    </w:rPr>
  </w:style>
  <w:style w:type="character" w:styleId="Hyperlink">
    <w:name w:val="Hyperlink"/>
    <w:uiPriority w:val="99"/>
    <w:rPr>
      <w:color w:val="0000FF"/>
      <w:u w:val="single"/>
    </w:rPr>
  </w:style>
  <w:style w:type="paragraph" w:styleId="TOC1">
    <w:name w:val="toc 1"/>
    <w:basedOn w:val="Normal"/>
    <w:next w:val="Normal"/>
    <w:autoRedefine/>
    <w:uiPriority w:val="39"/>
    <w:rsid w:val="007263D3"/>
    <w:pPr>
      <w:tabs>
        <w:tab w:val="right" w:leader="dot" w:pos="8630"/>
      </w:tabs>
    </w:pPr>
    <w:rPr>
      <w:rFonts w:asciiTheme="minorHAnsi" w:hAnsiTheme="minorHAnsi"/>
    </w:rPr>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CB39C1"/>
    <w:rPr>
      <w:rFonts w:asciiTheme="minorHAnsi" w:hAnsiTheme="minorHAnsi"/>
      <w:b/>
      <w:bCs/>
      <w:sz w:val="24"/>
      <w:szCs w:val="24"/>
    </w:rPr>
  </w:style>
  <w:style w:type="paragraph" w:styleId="ListParagraph">
    <w:name w:val="List Paragraph"/>
    <w:basedOn w:val="Normal"/>
    <w:uiPriority w:val="34"/>
    <w:qFormat/>
    <w:rsid w:val="00B46A2C"/>
    <w:pPr>
      <w:ind w:left="720"/>
      <w:contextualSpacing/>
    </w:pPr>
  </w:style>
  <w:style w:type="character" w:customStyle="1" w:styleId="copypaste">
    <w:name w:val="copypaste"/>
    <w:basedOn w:val="DefaultParagraphFont"/>
    <w:rsid w:val="000A1B1B"/>
  </w:style>
  <w:style w:type="paragraph" w:customStyle="1" w:styleId="EndNoteBibliographyTitle">
    <w:name w:val="EndNote Bibliography Title"/>
    <w:basedOn w:val="Normal"/>
    <w:link w:val="EndNoteBibliographyTitleChar"/>
    <w:rsid w:val="00E70F50"/>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E70F50"/>
    <w:rPr>
      <w:rFonts w:ascii="Calibri" w:hAnsi="Calibri"/>
      <w:noProof/>
      <w:sz w:val="24"/>
      <w:szCs w:val="24"/>
    </w:rPr>
  </w:style>
  <w:style w:type="paragraph" w:customStyle="1" w:styleId="EndNoteBibliography">
    <w:name w:val="EndNote Bibliography"/>
    <w:basedOn w:val="Normal"/>
    <w:link w:val="EndNoteBibliographyChar"/>
    <w:rsid w:val="00E70F50"/>
    <w:pPr>
      <w:spacing w:line="480" w:lineRule="auto"/>
    </w:pPr>
    <w:rPr>
      <w:rFonts w:ascii="Calibri" w:hAnsi="Calibri"/>
      <w:noProof/>
    </w:rPr>
  </w:style>
  <w:style w:type="character" w:customStyle="1" w:styleId="EndNoteBibliographyChar">
    <w:name w:val="EndNote Bibliography Char"/>
    <w:basedOn w:val="DefaultParagraphFont"/>
    <w:link w:val="EndNoteBibliography"/>
    <w:rsid w:val="00E70F50"/>
    <w:rPr>
      <w:rFonts w:ascii="Calibri" w:hAnsi="Calibri"/>
      <w:noProof/>
      <w:sz w:val="24"/>
      <w:szCs w:val="24"/>
    </w:rPr>
  </w:style>
  <w:style w:type="character" w:styleId="CommentReference">
    <w:name w:val="annotation reference"/>
    <w:basedOn w:val="DefaultParagraphFont"/>
    <w:semiHidden/>
    <w:unhideWhenUsed/>
    <w:rsid w:val="00C2660A"/>
    <w:rPr>
      <w:sz w:val="18"/>
      <w:szCs w:val="18"/>
    </w:rPr>
  </w:style>
  <w:style w:type="paragraph" w:styleId="CommentText">
    <w:name w:val="annotation text"/>
    <w:basedOn w:val="Normal"/>
    <w:link w:val="CommentTextChar"/>
    <w:semiHidden/>
    <w:unhideWhenUsed/>
    <w:rsid w:val="00C2660A"/>
  </w:style>
  <w:style w:type="character" w:customStyle="1" w:styleId="CommentTextChar">
    <w:name w:val="Comment Text Char"/>
    <w:basedOn w:val="DefaultParagraphFont"/>
    <w:link w:val="CommentText"/>
    <w:semiHidden/>
    <w:rsid w:val="00C2660A"/>
    <w:rPr>
      <w:sz w:val="24"/>
      <w:szCs w:val="24"/>
    </w:rPr>
  </w:style>
  <w:style w:type="paragraph" w:styleId="CommentSubject">
    <w:name w:val="annotation subject"/>
    <w:basedOn w:val="CommentText"/>
    <w:next w:val="CommentText"/>
    <w:link w:val="CommentSubjectChar"/>
    <w:semiHidden/>
    <w:unhideWhenUsed/>
    <w:rsid w:val="00C2660A"/>
    <w:rPr>
      <w:b/>
      <w:bCs/>
      <w:sz w:val="20"/>
      <w:szCs w:val="20"/>
    </w:rPr>
  </w:style>
  <w:style w:type="character" w:customStyle="1" w:styleId="CommentSubjectChar">
    <w:name w:val="Comment Subject Char"/>
    <w:basedOn w:val="CommentTextChar"/>
    <w:link w:val="CommentSubject"/>
    <w:semiHidden/>
    <w:rsid w:val="00C2660A"/>
    <w:rPr>
      <w:b/>
      <w:bCs/>
      <w:sz w:val="24"/>
      <w:szCs w:val="24"/>
    </w:rPr>
  </w:style>
  <w:style w:type="paragraph" w:styleId="BalloonText">
    <w:name w:val="Balloon Text"/>
    <w:basedOn w:val="Normal"/>
    <w:link w:val="BalloonTextChar"/>
    <w:semiHidden/>
    <w:unhideWhenUsed/>
    <w:rsid w:val="00C2660A"/>
    <w:rPr>
      <w:rFonts w:ascii="Lucida Grande" w:hAnsi="Lucida Grande" w:cs="Lucida Grande"/>
      <w:sz w:val="18"/>
      <w:szCs w:val="18"/>
    </w:rPr>
  </w:style>
  <w:style w:type="character" w:customStyle="1" w:styleId="BalloonTextChar">
    <w:name w:val="Balloon Text Char"/>
    <w:basedOn w:val="DefaultParagraphFont"/>
    <w:link w:val="BalloonText"/>
    <w:semiHidden/>
    <w:rsid w:val="00C2660A"/>
    <w:rPr>
      <w:rFonts w:ascii="Lucida Grande" w:hAnsi="Lucida Grande" w:cs="Lucida Grande"/>
      <w:sz w:val="18"/>
      <w:szCs w:val="18"/>
    </w:rPr>
  </w:style>
  <w:style w:type="paragraph" w:styleId="Revision">
    <w:name w:val="Revision"/>
    <w:hidden/>
    <w:uiPriority w:val="99"/>
    <w:semiHidden/>
    <w:rsid w:val="0042236E"/>
    <w:rPr>
      <w:sz w:val="24"/>
      <w:szCs w:val="24"/>
    </w:rPr>
  </w:style>
  <w:style w:type="paragraph" w:styleId="NormalWeb">
    <w:name w:val="Normal (Web)"/>
    <w:basedOn w:val="Normal"/>
    <w:uiPriority w:val="99"/>
    <w:semiHidden/>
    <w:unhideWhenUsed/>
    <w:rsid w:val="0058481C"/>
    <w:pPr>
      <w:spacing w:before="100" w:beforeAutospacing="1" w:after="100" w:afterAutospacing="1"/>
    </w:pPr>
    <w:rPr>
      <w:rFonts w:eastAsiaTheme="minorEastAsia"/>
    </w:rPr>
  </w:style>
  <w:style w:type="table" w:styleId="TableGrid">
    <w:name w:val="Table Grid"/>
    <w:basedOn w:val="TableNormal"/>
    <w:rsid w:val="001947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27389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erChar">
    <w:name w:val="Header Char"/>
    <w:basedOn w:val="DefaultParagraphFont"/>
    <w:link w:val="Header"/>
    <w:uiPriority w:val="99"/>
    <w:rsid w:val="009A06B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30412">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233929056">
      <w:bodyDiv w:val="1"/>
      <w:marLeft w:val="0"/>
      <w:marRight w:val="0"/>
      <w:marTop w:val="0"/>
      <w:marBottom w:val="0"/>
      <w:divBdr>
        <w:top w:val="none" w:sz="0" w:space="0" w:color="auto"/>
        <w:left w:val="none" w:sz="0" w:space="0" w:color="auto"/>
        <w:bottom w:val="none" w:sz="0" w:space="0" w:color="auto"/>
        <w:right w:val="none" w:sz="0" w:space="0" w:color="auto"/>
      </w:divBdr>
    </w:div>
    <w:div w:id="1253080016">
      <w:bodyDiv w:val="1"/>
      <w:marLeft w:val="0"/>
      <w:marRight w:val="0"/>
      <w:marTop w:val="0"/>
      <w:marBottom w:val="0"/>
      <w:divBdr>
        <w:top w:val="none" w:sz="0" w:space="0" w:color="auto"/>
        <w:left w:val="none" w:sz="0" w:space="0" w:color="auto"/>
        <w:bottom w:val="none" w:sz="0" w:space="0" w:color="auto"/>
        <w:right w:val="none" w:sz="0" w:space="0" w:color="auto"/>
      </w:divBdr>
    </w:div>
    <w:div w:id="1295528051">
      <w:bodyDiv w:val="1"/>
      <w:marLeft w:val="0"/>
      <w:marRight w:val="0"/>
      <w:marTop w:val="0"/>
      <w:marBottom w:val="0"/>
      <w:divBdr>
        <w:top w:val="none" w:sz="0" w:space="0" w:color="auto"/>
        <w:left w:val="none" w:sz="0" w:space="0" w:color="auto"/>
        <w:bottom w:val="none" w:sz="0" w:space="0" w:color="auto"/>
        <w:right w:val="none" w:sz="0" w:space="0" w:color="auto"/>
      </w:divBdr>
    </w:div>
    <w:div w:id="1308970788">
      <w:bodyDiv w:val="1"/>
      <w:marLeft w:val="0"/>
      <w:marRight w:val="0"/>
      <w:marTop w:val="0"/>
      <w:marBottom w:val="0"/>
      <w:divBdr>
        <w:top w:val="none" w:sz="0" w:space="0" w:color="auto"/>
        <w:left w:val="none" w:sz="0" w:space="0" w:color="auto"/>
        <w:bottom w:val="none" w:sz="0" w:space="0" w:color="auto"/>
        <w:right w:val="none" w:sz="0" w:space="0" w:color="auto"/>
      </w:divBdr>
    </w:div>
    <w:div w:id="1629896885">
      <w:bodyDiv w:val="1"/>
      <w:marLeft w:val="0"/>
      <w:marRight w:val="0"/>
      <w:marTop w:val="0"/>
      <w:marBottom w:val="0"/>
      <w:divBdr>
        <w:top w:val="none" w:sz="0" w:space="0" w:color="auto"/>
        <w:left w:val="none" w:sz="0" w:space="0" w:color="auto"/>
        <w:bottom w:val="none" w:sz="0" w:space="0" w:color="auto"/>
        <w:right w:val="none" w:sz="0" w:space="0" w:color="auto"/>
      </w:divBdr>
    </w:div>
    <w:div w:id="1839491721">
      <w:bodyDiv w:val="1"/>
      <w:marLeft w:val="0"/>
      <w:marRight w:val="0"/>
      <w:marTop w:val="0"/>
      <w:marBottom w:val="0"/>
      <w:divBdr>
        <w:top w:val="none" w:sz="0" w:space="0" w:color="auto"/>
        <w:left w:val="none" w:sz="0" w:space="0" w:color="auto"/>
        <w:bottom w:val="none" w:sz="0" w:space="0" w:color="auto"/>
        <w:right w:val="none" w:sz="0" w:space="0" w:color="auto"/>
      </w:divBdr>
    </w:div>
    <w:div w:id="200149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yperlink" Target="http://dx.doi.org/10.1016/j.biocel.2011.12.011" TargetMode="Externa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www.cdc.gov"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hyperlink" Target="http://www.obesity.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www.chicken.org.au/" TargetMode="External"/><Relationship Id="rId32" Type="http://schemas.openxmlformats.org/officeDocument/2006/relationships/hyperlink" Target="http://dx.doi.org/10.1016/S0002-8223(01)00228-0" TargetMode="Externa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hyperlink" Target="http://www.obesityaction.org" TargetMode="Externa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hyperlink" Target="http://trace.tennessee.edu/utk_gradthes/3520"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hyperlink" Target="http://www.nationalchickencouncil.org" TargetMode="External"/><Relationship Id="rId30" Type="http://schemas.openxmlformats.org/officeDocument/2006/relationships/hyperlink" Target="http://dx.doi.org/10.1016/j.appet.2008.06.0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owar14.UTK\AppData\Local\Temp\ALEC_529_Template2_UTK_Grad_School.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6.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7.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8.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9.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10.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3.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4.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5.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Weight Gain</c:v>
                </c:pt>
              </c:strCache>
            </c:strRef>
          </c:tx>
          <c:spPr>
            <a:solidFill>
              <a:schemeClr val="dk1">
                <a:tint val="88500"/>
              </a:schemeClr>
            </a:solidFill>
            <a:ln w="12700">
              <a:solidFill>
                <a:schemeClr val="tx1"/>
              </a:solidFill>
            </a:ln>
            <a:effectLst/>
          </c:spPr>
          <c:invertIfNegative val="0"/>
          <c:errBars>
            <c:errBarType val="both"/>
            <c:errValType val="cust"/>
            <c:noEndCap val="0"/>
            <c:plus>
              <c:numRef>
                <c:f>Sheet1!$C$2:$C$7</c:f>
                <c:numCache>
                  <c:formatCode>General</c:formatCode>
                  <c:ptCount val="6"/>
                  <c:pt idx="0">
                    <c:v>7.343</c:v>
                  </c:pt>
                  <c:pt idx="1">
                    <c:v>7.343</c:v>
                  </c:pt>
                  <c:pt idx="2">
                    <c:v>7.516</c:v>
                  </c:pt>
                  <c:pt idx="3">
                    <c:v>7.343</c:v>
                  </c:pt>
                  <c:pt idx="4">
                    <c:v>7.343</c:v>
                  </c:pt>
                  <c:pt idx="5">
                    <c:v>7.343</c:v>
                  </c:pt>
                </c:numCache>
              </c:numRef>
            </c:plus>
            <c:minus>
              <c:numRef>
                <c:f>Sheet1!$C$2:$C$7</c:f>
                <c:numCache>
                  <c:formatCode>General</c:formatCode>
                  <c:ptCount val="6"/>
                  <c:pt idx="0">
                    <c:v>7.343</c:v>
                  </c:pt>
                  <c:pt idx="1">
                    <c:v>7.343</c:v>
                  </c:pt>
                  <c:pt idx="2">
                    <c:v>7.516</c:v>
                  </c:pt>
                  <c:pt idx="3">
                    <c:v>7.343</c:v>
                  </c:pt>
                  <c:pt idx="4">
                    <c:v>7.343</c:v>
                  </c:pt>
                  <c:pt idx="5">
                    <c:v>7.343</c:v>
                  </c:pt>
                </c:numCache>
              </c:numRef>
            </c:minus>
            <c:spPr>
              <a:noFill/>
              <a:ln w="12700" cap="flat" cmpd="sng" algn="ctr">
                <a:solidFill>
                  <a:schemeClr val="tx1"/>
                </a:solidFill>
                <a:round/>
              </a:ln>
              <a:effectLst/>
            </c:spPr>
          </c:errBars>
          <c:cat>
            <c:strRef>
              <c:f>Sheet1!$A$2:$A$7</c:f>
              <c:strCache>
                <c:ptCount val="6"/>
                <c:pt idx="0">
                  <c:v>Corn</c:v>
                </c:pt>
                <c:pt idx="1">
                  <c:v>Macadamia</c:v>
                </c:pt>
                <c:pt idx="2">
                  <c:v>Safflower</c:v>
                </c:pt>
                <c:pt idx="3">
                  <c:v>Flax</c:v>
                </c:pt>
                <c:pt idx="4">
                  <c:v>Tuna</c:v>
                </c:pt>
                <c:pt idx="5">
                  <c:v>Fish </c:v>
                </c:pt>
              </c:strCache>
            </c:strRef>
          </c:cat>
          <c:val>
            <c:numRef>
              <c:f>Sheet1!$B$2:$B$7</c:f>
              <c:numCache>
                <c:formatCode>General</c:formatCode>
                <c:ptCount val="6"/>
                <c:pt idx="0">
                  <c:v>255.93</c:v>
                </c:pt>
                <c:pt idx="1">
                  <c:v>271.72000000000003</c:v>
                </c:pt>
                <c:pt idx="2">
                  <c:v>258.13</c:v>
                </c:pt>
                <c:pt idx="3">
                  <c:v>262.14</c:v>
                </c:pt>
                <c:pt idx="4">
                  <c:v>244.47</c:v>
                </c:pt>
                <c:pt idx="5">
                  <c:v>249.64</c:v>
                </c:pt>
              </c:numCache>
            </c:numRef>
          </c:val>
        </c:ser>
        <c:dLbls>
          <c:showLegendKey val="0"/>
          <c:showVal val="0"/>
          <c:showCatName val="0"/>
          <c:showSerName val="0"/>
          <c:showPercent val="0"/>
          <c:showBubbleSize val="0"/>
        </c:dLbls>
        <c:gapWidth val="219"/>
        <c:overlap val="-27"/>
        <c:axId val="466565688"/>
        <c:axId val="466567648"/>
      </c:barChart>
      <c:catAx>
        <c:axId val="466565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66567648"/>
        <c:crosses val="autoZero"/>
        <c:auto val="1"/>
        <c:lblAlgn val="ctr"/>
        <c:lblOffset val="100"/>
        <c:noMultiLvlLbl val="0"/>
      </c:catAx>
      <c:valAx>
        <c:axId val="4665676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n-US" sz="1600" b="1" dirty="0" smtClean="0">
                    <a:solidFill>
                      <a:sysClr val="windowText" lastClr="000000"/>
                    </a:solidFill>
                  </a:rPr>
                  <a:t>Weight</a:t>
                </a:r>
                <a:r>
                  <a:rPr lang="en-US" sz="1600" b="1" baseline="0" dirty="0" smtClean="0">
                    <a:solidFill>
                      <a:sysClr val="windowText" lastClr="000000"/>
                    </a:solidFill>
                  </a:rPr>
                  <a:t> Gain (g)</a:t>
                </a:r>
                <a:endParaRPr lang="en-US" sz="1600" b="1" dirty="0">
                  <a:solidFill>
                    <a:sysClr val="windowText" lastClr="000000"/>
                  </a:solidFill>
                </a:endParaRPr>
              </a:p>
            </c:rich>
          </c:tx>
          <c:layout>
            <c:manualLayout>
              <c:xMode val="edge"/>
              <c:yMode val="edge"/>
              <c:x val="1.4021472018712492E-2"/>
              <c:y val="0.25989407574053247"/>
            </c:manualLayout>
          </c:layout>
          <c:overlay val="0"/>
          <c:spPr>
            <a:noFill/>
            <a:ln>
              <a:noFill/>
            </a:ln>
            <a:effectLst/>
          </c:spPr>
          <c:txPr>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66565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Weight Gain</c:v>
                </c:pt>
              </c:strCache>
            </c:strRef>
          </c:tx>
          <c:spPr>
            <a:solidFill>
              <a:schemeClr val="dk1">
                <a:tint val="88500"/>
              </a:schemeClr>
            </a:solidFill>
            <a:ln w="12700">
              <a:solidFill>
                <a:schemeClr val="tx1"/>
              </a:solidFill>
            </a:ln>
            <a:effectLst/>
          </c:spPr>
          <c:invertIfNegative val="0"/>
          <c:errBars>
            <c:errBarType val="both"/>
            <c:errValType val="cust"/>
            <c:noEndCap val="0"/>
            <c:plus>
              <c:numRef>
                <c:f>Sheet1!$C$2:$C$6</c:f>
                <c:numCache>
                  <c:formatCode>General</c:formatCode>
                  <c:ptCount val="5"/>
                  <c:pt idx="0">
                    <c:v>3.2960000000000003E-2</c:v>
                  </c:pt>
                  <c:pt idx="1">
                    <c:v>2.63E-2</c:v>
                  </c:pt>
                  <c:pt idx="2">
                    <c:v>3.2960000000000003E-2</c:v>
                  </c:pt>
                  <c:pt idx="3">
                    <c:v>3.9E-2</c:v>
                  </c:pt>
                  <c:pt idx="4">
                    <c:v>3.4209999999999997E-2</c:v>
                  </c:pt>
                </c:numCache>
              </c:numRef>
            </c:plus>
            <c:minus>
              <c:numRef>
                <c:f>Sheet1!$C$2:$C$6</c:f>
                <c:numCache>
                  <c:formatCode>General</c:formatCode>
                  <c:ptCount val="5"/>
                  <c:pt idx="0">
                    <c:v>3.2960000000000003E-2</c:v>
                  </c:pt>
                  <c:pt idx="1">
                    <c:v>2.63E-2</c:v>
                  </c:pt>
                  <c:pt idx="2">
                    <c:v>3.2960000000000003E-2</c:v>
                  </c:pt>
                  <c:pt idx="3">
                    <c:v>3.9E-2</c:v>
                  </c:pt>
                  <c:pt idx="4">
                    <c:v>3.4209999999999997E-2</c:v>
                  </c:pt>
                </c:numCache>
              </c:numRef>
            </c:minus>
            <c:spPr>
              <a:noFill/>
              <a:ln w="12700" cap="flat" cmpd="sng" algn="ctr">
                <a:solidFill>
                  <a:schemeClr val="tx1"/>
                </a:solidFill>
                <a:round/>
              </a:ln>
              <a:effectLst/>
            </c:spPr>
          </c:errBars>
          <c:cat>
            <c:strRef>
              <c:f>Sheet1!$A$2:$A$6</c:f>
              <c:strCache>
                <c:ptCount val="5"/>
                <c:pt idx="0">
                  <c:v>Coconut</c:v>
                </c:pt>
                <c:pt idx="1">
                  <c:v>Fish</c:v>
                </c:pt>
                <c:pt idx="2">
                  <c:v>Lard</c:v>
                </c:pt>
                <c:pt idx="3">
                  <c:v>Macadamia</c:v>
                </c:pt>
                <c:pt idx="4">
                  <c:v>Tuna</c:v>
                </c:pt>
              </c:strCache>
            </c:strRef>
          </c:cat>
          <c:val>
            <c:numRef>
              <c:f>Sheet1!$B$2:$B$6</c:f>
              <c:numCache>
                <c:formatCode>General</c:formatCode>
                <c:ptCount val="5"/>
                <c:pt idx="0">
                  <c:v>0.2135</c:v>
                </c:pt>
                <c:pt idx="1">
                  <c:v>0.30730000000000002</c:v>
                </c:pt>
                <c:pt idx="2">
                  <c:v>0.29949999999999999</c:v>
                </c:pt>
                <c:pt idx="3">
                  <c:v>0.22470000000000001</c:v>
                </c:pt>
                <c:pt idx="4">
                  <c:v>0.27989999999999998</c:v>
                </c:pt>
              </c:numCache>
            </c:numRef>
          </c:val>
        </c:ser>
        <c:dLbls>
          <c:showLegendKey val="0"/>
          <c:showVal val="0"/>
          <c:showCatName val="0"/>
          <c:showSerName val="0"/>
          <c:showPercent val="0"/>
          <c:showBubbleSize val="0"/>
        </c:dLbls>
        <c:gapWidth val="219"/>
        <c:overlap val="-27"/>
        <c:axId val="471896192"/>
        <c:axId val="471896976"/>
      </c:barChart>
      <c:catAx>
        <c:axId val="47189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71896976"/>
        <c:crosses val="autoZero"/>
        <c:auto val="1"/>
        <c:lblAlgn val="ctr"/>
        <c:lblOffset val="100"/>
        <c:noMultiLvlLbl val="0"/>
      </c:catAx>
      <c:valAx>
        <c:axId val="471896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n-US" sz="1600" b="1" dirty="0" smtClean="0">
                    <a:solidFill>
                      <a:sysClr val="windowText" lastClr="000000"/>
                    </a:solidFill>
                  </a:rPr>
                  <a:t>NEFA Conc. (mM)</a:t>
                </a:r>
                <a:endParaRPr lang="en-US" sz="1600" b="1" dirty="0">
                  <a:solidFill>
                    <a:sysClr val="windowText" lastClr="000000"/>
                  </a:solidFill>
                </a:endParaRPr>
              </a:p>
            </c:rich>
          </c:tx>
          <c:layout>
            <c:manualLayout>
              <c:xMode val="edge"/>
              <c:yMode val="edge"/>
              <c:x val="1.1990008171236315E-2"/>
              <c:y val="0.2122724133167565"/>
            </c:manualLayout>
          </c:layout>
          <c:overlay val="0"/>
          <c:spPr>
            <a:noFill/>
            <a:ln>
              <a:noFill/>
            </a:ln>
            <a:effectLst/>
          </c:spPr>
          <c:txPr>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71896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6315598571011958"/>
          <c:y val="6.8282766593234012E-2"/>
          <c:w val="0.81138105132691751"/>
          <c:h val="0.77234453726525176"/>
        </c:manualLayout>
      </c:layout>
      <c:barChart>
        <c:barDir val="col"/>
        <c:grouping val="clustered"/>
        <c:varyColors val="0"/>
        <c:ser>
          <c:idx val="0"/>
          <c:order val="0"/>
          <c:tx>
            <c:strRef>
              <c:f>Sheet1!$B$1</c:f>
              <c:strCache>
                <c:ptCount val="1"/>
                <c:pt idx="0">
                  <c:v>Series 1</c:v>
                </c:pt>
              </c:strCache>
            </c:strRef>
          </c:tx>
          <c:spPr>
            <a:solidFill>
              <a:schemeClr val="dk1">
                <a:tint val="88500"/>
              </a:schemeClr>
            </a:solidFill>
            <a:ln w="12700">
              <a:solidFill>
                <a:schemeClr val="tx1"/>
              </a:solidFill>
            </a:ln>
            <a:effectLst/>
          </c:spPr>
          <c:invertIfNegative val="0"/>
          <c:errBars>
            <c:errBarType val="both"/>
            <c:errValType val="cust"/>
            <c:noEndCap val="0"/>
            <c:plus>
              <c:numRef>
                <c:f>Sheet1!$C$2:$C$6</c:f>
                <c:numCache>
                  <c:formatCode>General</c:formatCode>
                  <c:ptCount val="5"/>
                  <c:pt idx="0">
                    <c:v>48.6023</c:v>
                  </c:pt>
                  <c:pt idx="1">
                    <c:v>47.742100000000001</c:v>
                  </c:pt>
                  <c:pt idx="2">
                    <c:v>46.150199999999998</c:v>
                  </c:pt>
                  <c:pt idx="3">
                    <c:v>36.932299999999998</c:v>
                  </c:pt>
                  <c:pt idx="4">
                    <c:v>34.845500000000001</c:v>
                  </c:pt>
                </c:numCache>
              </c:numRef>
            </c:plus>
            <c:minus>
              <c:numRef>
                <c:f>Sheet1!$C$2:$C$6</c:f>
                <c:numCache>
                  <c:formatCode>General</c:formatCode>
                  <c:ptCount val="5"/>
                  <c:pt idx="0">
                    <c:v>48.6023</c:v>
                  </c:pt>
                  <c:pt idx="1">
                    <c:v>47.742100000000001</c:v>
                  </c:pt>
                  <c:pt idx="2">
                    <c:v>46.150199999999998</c:v>
                  </c:pt>
                  <c:pt idx="3">
                    <c:v>36.932299999999998</c:v>
                  </c:pt>
                  <c:pt idx="4">
                    <c:v>34.845500000000001</c:v>
                  </c:pt>
                </c:numCache>
              </c:numRef>
            </c:minus>
            <c:spPr>
              <a:noFill/>
              <a:ln w="12700" cap="flat" cmpd="sng" algn="ctr">
                <a:solidFill>
                  <a:schemeClr val="tx1"/>
                </a:solidFill>
                <a:round/>
              </a:ln>
              <a:effectLst/>
            </c:spPr>
          </c:errBars>
          <c:cat>
            <c:strRef>
              <c:f>Sheet1!$A$2:$A$6</c:f>
              <c:strCache>
                <c:ptCount val="5"/>
                <c:pt idx="0">
                  <c:v>Lard</c:v>
                </c:pt>
                <c:pt idx="1">
                  <c:v>Coconut</c:v>
                </c:pt>
                <c:pt idx="2">
                  <c:v>Macadamia</c:v>
                </c:pt>
                <c:pt idx="3">
                  <c:v>Fish</c:v>
                </c:pt>
                <c:pt idx="4">
                  <c:v>Tuna</c:v>
                </c:pt>
              </c:strCache>
            </c:strRef>
          </c:cat>
          <c:val>
            <c:numRef>
              <c:f>Sheet1!$B$2:$B$6</c:f>
              <c:numCache>
                <c:formatCode>General</c:formatCode>
                <c:ptCount val="5"/>
                <c:pt idx="0">
                  <c:v>2038.12</c:v>
                </c:pt>
                <c:pt idx="1">
                  <c:v>1868.18</c:v>
                </c:pt>
                <c:pt idx="2">
                  <c:v>1858.73</c:v>
                </c:pt>
                <c:pt idx="3">
                  <c:v>1157.05</c:v>
                </c:pt>
                <c:pt idx="4">
                  <c:v>1035.18</c:v>
                </c:pt>
              </c:numCache>
            </c:numRef>
          </c:val>
        </c:ser>
        <c:dLbls>
          <c:showLegendKey val="0"/>
          <c:showVal val="0"/>
          <c:showCatName val="0"/>
          <c:showSerName val="0"/>
          <c:showPercent val="0"/>
          <c:showBubbleSize val="0"/>
        </c:dLbls>
        <c:gapWidth val="219"/>
        <c:overlap val="-27"/>
        <c:axId val="471897760"/>
        <c:axId val="471898152"/>
      </c:barChart>
      <c:catAx>
        <c:axId val="471897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71898152"/>
        <c:crosses val="autoZero"/>
        <c:auto val="1"/>
        <c:lblAlgn val="ctr"/>
        <c:lblOffset val="100"/>
        <c:noMultiLvlLbl val="0"/>
      </c:catAx>
      <c:valAx>
        <c:axId val="471898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n-US" sz="1600" b="1" dirty="0" smtClean="0">
                    <a:solidFill>
                      <a:sysClr val="windowText" lastClr="000000"/>
                    </a:solidFill>
                  </a:rPr>
                  <a:t>Average</a:t>
                </a:r>
                <a:r>
                  <a:rPr lang="en-US" sz="1600" b="1" baseline="0" dirty="0" smtClean="0">
                    <a:solidFill>
                      <a:sysClr val="windowText" lastClr="000000"/>
                    </a:solidFill>
                  </a:rPr>
                  <a:t> s</a:t>
                </a:r>
                <a:r>
                  <a:rPr lang="en-US" sz="1600" b="1" dirty="0" smtClean="0">
                    <a:solidFill>
                      <a:sysClr val="windowText" lastClr="000000"/>
                    </a:solidFill>
                  </a:rPr>
                  <a:t>ize (um</a:t>
                </a:r>
                <a:r>
                  <a:rPr lang="en-US" sz="1600" b="1" baseline="30000" dirty="0" smtClean="0">
                    <a:solidFill>
                      <a:sysClr val="windowText" lastClr="000000"/>
                    </a:solidFill>
                  </a:rPr>
                  <a:t>2</a:t>
                </a:r>
                <a:r>
                  <a:rPr lang="en-US" sz="1600" b="1" baseline="0" dirty="0" smtClean="0">
                    <a:solidFill>
                      <a:sysClr val="windowText" lastClr="000000"/>
                    </a:solidFill>
                  </a:rPr>
                  <a:t>)</a:t>
                </a:r>
                <a:endParaRPr lang="en-US" sz="1600" b="1" dirty="0">
                  <a:solidFill>
                    <a:sysClr val="windowText" lastClr="000000"/>
                  </a:solidFill>
                </a:endParaRPr>
              </a:p>
            </c:rich>
          </c:tx>
          <c:layout>
            <c:manualLayout>
              <c:xMode val="edge"/>
              <c:yMode val="edge"/>
              <c:x val="1.3804258557250173E-2"/>
              <c:y val="0.20360223860006157"/>
            </c:manualLayout>
          </c:layout>
          <c:overlay val="0"/>
          <c:spPr>
            <a:noFill/>
            <a:ln>
              <a:noFill/>
            </a:ln>
            <a:effectLst/>
          </c:spPr>
          <c:txPr>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71897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541916915557969"/>
          <c:y val="0.16664713839097758"/>
          <c:w val="0.82052095212236398"/>
          <c:h val="0.61302697231105496"/>
        </c:manualLayout>
      </c:layout>
      <c:barChart>
        <c:barDir val="col"/>
        <c:grouping val="clustered"/>
        <c:varyColors val="0"/>
        <c:ser>
          <c:idx val="0"/>
          <c:order val="0"/>
          <c:tx>
            <c:strRef>
              <c:f>Sheet1!$B$1</c:f>
              <c:strCache>
                <c:ptCount val="1"/>
                <c:pt idx="0">
                  <c:v>Lard</c:v>
                </c:pt>
              </c:strCache>
            </c:strRef>
          </c:tx>
          <c:spPr>
            <a:solidFill>
              <a:schemeClr val="dk1">
                <a:tint val="88500"/>
              </a:schemeClr>
            </a:solidFill>
            <a:ln w="12700">
              <a:solidFill>
                <a:schemeClr val="tx1"/>
              </a:solidFill>
            </a:ln>
            <a:effectLst/>
          </c:spPr>
          <c:invertIfNegative val="0"/>
          <c:errBars>
            <c:errBarType val="both"/>
            <c:errValType val="fixedVal"/>
            <c:noEndCap val="0"/>
            <c:val val="3.5000000000000003E-2"/>
            <c:spPr>
              <a:noFill/>
              <a:ln w="12700" cap="flat" cmpd="sng" algn="ctr">
                <a:solidFill>
                  <a:schemeClr val="tx1"/>
                </a:solidFill>
                <a:round/>
              </a:ln>
              <a:effectLst/>
            </c:spPr>
          </c:errBars>
          <c:cat>
            <c:strRef>
              <c:f>Sheet1!$A$2:$A$5</c:f>
              <c:strCache>
                <c:ptCount val="4"/>
                <c:pt idx="0">
                  <c:v>&lt; 1000</c:v>
                </c:pt>
                <c:pt idx="1">
                  <c:v>1000 - 1999</c:v>
                </c:pt>
                <c:pt idx="2">
                  <c:v>2000 - 2999</c:v>
                </c:pt>
                <c:pt idx="3">
                  <c:v>&gt;3000</c:v>
                </c:pt>
              </c:strCache>
            </c:strRef>
          </c:cat>
          <c:val>
            <c:numRef>
              <c:f>Sheet1!$B$2:$B$5</c:f>
              <c:numCache>
                <c:formatCode>0%</c:formatCode>
                <c:ptCount val="4"/>
                <c:pt idx="0">
                  <c:v>0.15179999999999999</c:v>
                </c:pt>
                <c:pt idx="1">
                  <c:v>0.60750000000000004</c:v>
                </c:pt>
                <c:pt idx="2">
                  <c:v>0.1898</c:v>
                </c:pt>
                <c:pt idx="3">
                  <c:v>5.0860000000000002E-2</c:v>
                </c:pt>
              </c:numCache>
            </c:numRef>
          </c:val>
        </c:ser>
        <c:ser>
          <c:idx val="1"/>
          <c:order val="1"/>
          <c:tx>
            <c:strRef>
              <c:f>Sheet1!$C$1</c:f>
              <c:strCache>
                <c:ptCount val="1"/>
                <c:pt idx="0">
                  <c:v>Coconut</c:v>
                </c:pt>
              </c:strCache>
            </c:strRef>
          </c:tx>
          <c:spPr>
            <a:solidFill>
              <a:schemeClr val="dk1">
                <a:tint val="55000"/>
              </a:schemeClr>
            </a:solidFill>
            <a:ln w="12700">
              <a:solidFill>
                <a:schemeClr val="tx1"/>
              </a:solidFill>
            </a:ln>
            <a:effectLst/>
          </c:spPr>
          <c:invertIfNegative val="0"/>
          <c:errBars>
            <c:errBarType val="both"/>
            <c:errValType val="fixedVal"/>
            <c:noEndCap val="0"/>
            <c:val val="3.5000000000000003E-2"/>
            <c:spPr>
              <a:noFill/>
              <a:ln w="12700" cap="flat" cmpd="sng" algn="ctr">
                <a:solidFill>
                  <a:schemeClr val="tx1"/>
                </a:solidFill>
                <a:round/>
              </a:ln>
              <a:effectLst/>
            </c:spPr>
          </c:errBars>
          <c:cat>
            <c:strRef>
              <c:f>Sheet1!$A$2:$A$5</c:f>
              <c:strCache>
                <c:ptCount val="4"/>
                <c:pt idx="0">
                  <c:v>&lt; 1000</c:v>
                </c:pt>
                <c:pt idx="1">
                  <c:v>1000 - 1999</c:v>
                </c:pt>
                <c:pt idx="2">
                  <c:v>2000 - 2999</c:v>
                </c:pt>
                <c:pt idx="3">
                  <c:v>&gt;3000</c:v>
                </c:pt>
              </c:strCache>
            </c:strRef>
          </c:cat>
          <c:val>
            <c:numRef>
              <c:f>Sheet1!$C$2:$C$5</c:f>
              <c:numCache>
                <c:formatCode>0%</c:formatCode>
                <c:ptCount val="4"/>
                <c:pt idx="0">
                  <c:v>7.3859999999999995E-2</c:v>
                </c:pt>
                <c:pt idx="1">
                  <c:v>0.51459999999999995</c:v>
                </c:pt>
                <c:pt idx="2">
                  <c:v>0.30049999999999999</c:v>
                </c:pt>
                <c:pt idx="3">
                  <c:v>0.111</c:v>
                </c:pt>
              </c:numCache>
            </c:numRef>
          </c:val>
        </c:ser>
        <c:ser>
          <c:idx val="2"/>
          <c:order val="2"/>
          <c:tx>
            <c:strRef>
              <c:f>Sheet1!$D$1</c:f>
              <c:strCache>
                <c:ptCount val="1"/>
                <c:pt idx="0">
                  <c:v>Macadamia</c:v>
                </c:pt>
              </c:strCache>
            </c:strRef>
          </c:tx>
          <c:spPr>
            <a:solidFill>
              <a:schemeClr val="dk1">
                <a:tint val="75000"/>
              </a:schemeClr>
            </a:solidFill>
            <a:ln w="12700">
              <a:solidFill>
                <a:schemeClr val="tx1"/>
              </a:solidFill>
            </a:ln>
            <a:effectLst/>
          </c:spPr>
          <c:invertIfNegative val="0"/>
          <c:errBars>
            <c:errBarType val="both"/>
            <c:errValType val="fixedVal"/>
            <c:noEndCap val="0"/>
            <c:val val="3.5000000000000003E-2"/>
            <c:spPr>
              <a:noFill/>
              <a:ln w="12700" cap="flat" cmpd="sng" algn="ctr">
                <a:solidFill>
                  <a:schemeClr val="tx1"/>
                </a:solidFill>
                <a:round/>
              </a:ln>
              <a:effectLst/>
            </c:spPr>
          </c:errBars>
          <c:cat>
            <c:strRef>
              <c:f>Sheet1!$A$2:$A$5</c:f>
              <c:strCache>
                <c:ptCount val="4"/>
                <c:pt idx="0">
                  <c:v>&lt; 1000</c:v>
                </c:pt>
                <c:pt idx="1">
                  <c:v>1000 - 1999</c:v>
                </c:pt>
                <c:pt idx="2">
                  <c:v>2000 - 2999</c:v>
                </c:pt>
                <c:pt idx="3">
                  <c:v>&gt;3000</c:v>
                </c:pt>
              </c:strCache>
            </c:strRef>
          </c:cat>
          <c:val>
            <c:numRef>
              <c:f>Sheet1!$D$2:$D$5</c:f>
              <c:numCache>
                <c:formatCode>0%</c:formatCode>
                <c:ptCount val="4"/>
                <c:pt idx="0">
                  <c:v>0.127</c:v>
                </c:pt>
                <c:pt idx="1">
                  <c:v>0.4698</c:v>
                </c:pt>
                <c:pt idx="2">
                  <c:v>0.31169999999999998</c:v>
                </c:pt>
                <c:pt idx="3">
                  <c:v>9.146E-2</c:v>
                </c:pt>
              </c:numCache>
            </c:numRef>
          </c:val>
        </c:ser>
        <c:ser>
          <c:idx val="3"/>
          <c:order val="3"/>
          <c:tx>
            <c:strRef>
              <c:f>Sheet1!$E$1</c:f>
              <c:strCache>
                <c:ptCount val="1"/>
                <c:pt idx="0">
                  <c:v>Fish </c:v>
                </c:pt>
              </c:strCache>
            </c:strRef>
          </c:tx>
          <c:spPr>
            <a:solidFill>
              <a:schemeClr val="dk1">
                <a:tint val="98500"/>
              </a:schemeClr>
            </a:solidFill>
            <a:ln w="12700">
              <a:solidFill>
                <a:schemeClr val="tx1"/>
              </a:solidFill>
            </a:ln>
            <a:effectLst/>
          </c:spPr>
          <c:invertIfNegative val="0"/>
          <c:errBars>
            <c:errBarType val="both"/>
            <c:errValType val="fixedVal"/>
            <c:noEndCap val="0"/>
            <c:val val="3.5000000000000003E-2"/>
            <c:spPr>
              <a:noFill/>
              <a:ln w="12700" cap="flat" cmpd="sng" algn="ctr">
                <a:solidFill>
                  <a:schemeClr val="tx1"/>
                </a:solidFill>
                <a:round/>
              </a:ln>
              <a:effectLst/>
            </c:spPr>
          </c:errBars>
          <c:cat>
            <c:strRef>
              <c:f>Sheet1!$A$2:$A$5</c:f>
              <c:strCache>
                <c:ptCount val="4"/>
                <c:pt idx="0">
                  <c:v>&lt; 1000</c:v>
                </c:pt>
                <c:pt idx="1">
                  <c:v>1000 - 1999</c:v>
                </c:pt>
                <c:pt idx="2">
                  <c:v>2000 - 2999</c:v>
                </c:pt>
                <c:pt idx="3">
                  <c:v>&gt;3000</c:v>
                </c:pt>
              </c:strCache>
            </c:strRef>
          </c:cat>
          <c:val>
            <c:numRef>
              <c:f>Sheet1!$E$2:$E$5</c:f>
              <c:numCache>
                <c:formatCode>0%</c:formatCode>
                <c:ptCount val="4"/>
                <c:pt idx="0">
                  <c:v>0.436</c:v>
                </c:pt>
                <c:pt idx="1">
                  <c:v>0.45850000000000002</c:v>
                </c:pt>
                <c:pt idx="2">
                  <c:v>9.8610000000000003E-2</c:v>
                </c:pt>
                <c:pt idx="3">
                  <c:v>6.8970000000000004E-3</c:v>
                </c:pt>
              </c:numCache>
            </c:numRef>
          </c:val>
        </c:ser>
        <c:ser>
          <c:idx val="4"/>
          <c:order val="4"/>
          <c:tx>
            <c:strRef>
              <c:f>Sheet1!$F$1</c:f>
              <c:strCache>
                <c:ptCount val="1"/>
                <c:pt idx="0">
                  <c:v>Tuna</c:v>
                </c:pt>
              </c:strCache>
            </c:strRef>
          </c:tx>
          <c:spPr>
            <a:solidFill>
              <a:schemeClr val="dk1">
                <a:tint val="30000"/>
              </a:schemeClr>
            </a:solidFill>
            <a:ln w="12700">
              <a:solidFill>
                <a:schemeClr val="tx1"/>
              </a:solidFill>
            </a:ln>
            <a:effectLst/>
          </c:spPr>
          <c:invertIfNegative val="0"/>
          <c:errBars>
            <c:errBarType val="both"/>
            <c:errValType val="fixedVal"/>
            <c:noEndCap val="0"/>
            <c:val val="3.5000000000000003E-2"/>
            <c:spPr>
              <a:noFill/>
              <a:ln w="12700" cap="flat" cmpd="sng" algn="ctr">
                <a:solidFill>
                  <a:schemeClr val="tx1"/>
                </a:solidFill>
                <a:round/>
              </a:ln>
              <a:effectLst/>
            </c:spPr>
          </c:errBars>
          <c:cat>
            <c:strRef>
              <c:f>Sheet1!$A$2:$A$5</c:f>
              <c:strCache>
                <c:ptCount val="4"/>
                <c:pt idx="0">
                  <c:v>&lt; 1000</c:v>
                </c:pt>
                <c:pt idx="1">
                  <c:v>1000 - 1999</c:v>
                </c:pt>
                <c:pt idx="2">
                  <c:v>2000 - 2999</c:v>
                </c:pt>
                <c:pt idx="3">
                  <c:v>&gt;3000</c:v>
                </c:pt>
              </c:strCache>
            </c:strRef>
          </c:cat>
          <c:val>
            <c:numRef>
              <c:f>Sheet1!$F$2:$F$5</c:f>
              <c:numCache>
                <c:formatCode>0%</c:formatCode>
                <c:ptCount val="4"/>
                <c:pt idx="0">
                  <c:v>0.56689999999999996</c:v>
                </c:pt>
                <c:pt idx="1">
                  <c:v>0.3453</c:v>
                </c:pt>
                <c:pt idx="2">
                  <c:v>8.0810000000000007E-2</c:v>
                </c:pt>
                <c:pt idx="3">
                  <c:v>7.0289999999999997E-3</c:v>
                </c:pt>
              </c:numCache>
            </c:numRef>
          </c:val>
        </c:ser>
        <c:dLbls>
          <c:showLegendKey val="0"/>
          <c:showVal val="0"/>
          <c:showCatName val="0"/>
          <c:showSerName val="0"/>
          <c:showPercent val="0"/>
          <c:showBubbleSize val="0"/>
        </c:dLbls>
        <c:gapWidth val="219"/>
        <c:overlap val="-27"/>
        <c:axId val="471895016"/>
        <c:axId val="471895800"/>
      </c:barChart>
      <c:catAx>
        <c:axId val="471895016"/>
        <c:scaling>
          <c:orientation val="minMax"/>
        </c:scaling>
        <c:delete val="0"/>
        <c:axPos val="b"/>
        <c:title>
          <c:tx>
            <c:rich>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sz="1100" b="1">
                    <a:solidFill>
                      <a:sysClr val="windowText" lastClr="000000"/>
                    </a:solidFill>
                  </a:rPr>
                  <a:t>Cell</a:t>
                </a:r>
                <a:r>
                  <a:rPr lang="en-US" sz="1100" b="1" baseline="0">
                    <a:solidFill>
                      <a:sysClr val="windowText" lastClr="000000"/>
                    </a:solidFill>
                  </a:rPr>
                  <a:t> Surface Area (um</a:t>
                </a:r>
                <a:r>
                  <a:rPr lang="en-US" sz="1100" b="1" baseline="30000">
                    <a:solidFill>
                      <a:sysClr val="windowText" lastClr="000000"/>
                    </a:solidFill>
                  </a:rPr>
                  <a:t>2</a:t>
                </a:r>
                <a:r>
                  <a:rPr lang="en-US" sz="1100" b="1" baseline="0">
                    <a:solidFill>
                      <a:sysClr val="windowText" lastClr="000000"/>
                    </a:solidFill>
                  </a:rPr>
                  <a:t>)</a:t>
                </a:r>
                <a:endParaRPr lang="en-US" sz="1100" b="1">
                  <a:solidFill>
                    <a:sysClr val="windowText" lastClr="000000"/>
                  </a:solidFill>
                </a:endParaRPr>
              </a:p>
            </c:rich>
          </c:tx>
          <c:layout>
            <c:manualLayout>
              <c:xMode val="edge"/>
              <c:yMode val="edge"/>
              <c:x val="0.35742855059784195"/>
              <c:y val="0.91496031746031747"/>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crossAx val="471895800"/>
        <c:crosses val="autoZero"/>
        <c:auto val="1"/>
        <c:lblAlgn val="ctr"/>
        <c:lblOffset val="100"/>
        <c:noMultiLvlLbl val="0"/>
      </c:catAx>
      <c:valAx>
        <c:axId val="471895800"/>
        <c:scaling>
          <c:orientation val="minMax"/>
          <c:max val="0.70000000000000007"/>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600" b="1">
                    <a:solidFill>
                      <a:sysClr val="windowText" lastClr="000000"/>
                    </a:solidFill>
                  </a:rPr>
                  <a:t>Frequency</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71895016"/>
        <c:crosses val="autoZero"/>
        <c:crossBetween val="between"/>
      </c:valAx>
      <c:spPr>
        <a:noFill/>
        <a:ln>
          <a:noFill/>
        </a:ln>
        <a:effectLst/>
      </c:spPr>
    </c:plotArea>
    <c:legend>
      <c:legendPos val="t"/>
      <c:layout>
        <c:manualLayout>
          <c:xMode val="edge"/>
          <c:yMode val="edge"/>
          <c:x val="0.17477562700495772"/>
          <c:y val="2.3809523809523808E-2"/>
          <c:w val="0.59390840393655453"/>
          <c:h val="9.493564226980851E-2"/>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3912587013579825"/>
          <c:y val="0.16824525800254347"/>
          <c:w val="0.83600129972447623"/>
          <c:h val="0.70698005625028815"/>
        </c:manualLayout>
      </c:layout>
      <c:barChart>
        <c:barDir val="col"/>
        <c:grouping val="clustered"/>
        <c:varyColors val="0"/>
        <c:ser>
          <c:idx val="0"/>
          <c:order val="0"/>
          <c:tx>
            <c:strRef>
              <c:f>Sheet1!$B$1</c:f>
              <c:strCache>
                <c:ptCount val="1"/>
                <c:pt idx="0">
                  <c:v>Spontaneous</c:v>
                </c:pt>
              </c:strCache>
            </c:strRef>
          </c:tx>
          <c:spPr>
            <a:solidFill>
              <a:schemeClr val="dk1">
                <a:tint val="88500"/>
              </a:schemeClr>
            </a:solidFill>
            <a:ln w="12700">
              <a:solidFill>
                <a:schemeClr val="tx1"/>
              </a:solidFill>
            </a:ln>
            <a:effectLst/>
          </c:spPr>
          <c:invertIfNegative val="0"/>
          <c:errBars>
            <c:errBarType val="both"/>
            <c:errValType val="cust"/>
            <c:noEndCap val="0"/>
            <c:plus>
              <c:numRef>
                <c:f>Sheet1!$C$2:$C$5</c:f>
                <c:numCache>
                  <c:formatCode>General</c:formatCode>
                  <c:ptCount val="4"/>
                  <c:pt idx="0">
                    <c:v>2.3199999999999998E-2</c:v>
                  </c:pt>
                  <c:pt idx="1">
                    <c:v>2.222E-2</c:v>
                  </c:pt>
                  <c:pt idx="2">
                    <c:v>2.222E-2</c:v>
                  </c:pt>
                  <c:pt idx="3">
                    <c:v>2.222E-2</c:v>
                  </c:pt>
                </c:numCache>
              </c:numRef>
            </c:plus>
            <c:minus>
              <c:numRef>
                <c:f>Sheet1!$C$2:$C$5</c:f>
                <c:numCache>
                  <c:formatCode>General</c:formatCode>
                  <c:ptCount val="4"/>
                  <c:pt idx="0">
                    <c:v>2.3199999999999998E-2</c:v>
                  </c:pt>
                  <c:pt idx="1">
                    <c:v>2.222E-2</c:v>
                  </c:pt>
                  <c:pt idx="2">
                    <c:v>2.222E-2</c:v>
                  </c:pt>
                  <c:pt idx="3">
                    <c:v>2.222E-2</c:v>
                  </c:pt>
                </c:numCache>
              </c:numRef>
            </c:minus>
            <c:spPr>
              <a:noFill/>
              <a:ln w="12700" cap="flat" cmpd="sng" algn="ctr">
                <a:solidFill>
                  <a:schemeClr val="tx1"/>
                </a:solidFill>
                <a:round/>
              </a:ln>
              <a:effectLst/>
            </c:spPr>
          </c:errBars>
          <c:cat>
            <c:strRef>
              <c:f>Sheet1!$A$2:$A$5</c:f>
              <c:strCache>
                <c:ptCount val="4"/>
                <c:pt idx="0">
                  <c:v>Macadamia</c:v>
                </c:pt>
                <c:pt idx="1">
                  <c:v>Fish </c:v>
                </c:pt>
                <c:pt idx="2">
                  <c:v>Lard</c:v>
                </c:pt>
                <c:pt idx="3">
                  <c:v>Tuna</c:v>
                </c:pt>
              </c:strCache>
            </c:strRef>
          </c:cat>
          <c:val>
            <c:numRef>
              <c:f>Sheet1!$B$2:$B$5</c:f>
              <c:numCache>
                <c:formatCode>General</c:formatCode>
                <c:ptCount val="4"/>
                <c:pt idx="0">
                  <c:v>0.9400909090909092</c:v>
                </c:pt>
                <c:pt idx="1">
                  <c:v>0.66233333333333333</c:v>
                </c:pt>
                <c:pt idx="2">
                  <c:v>0.91808333333333325</c:v>
                </c:pt>
                <c:pt idx="3">
                  <c:v>0.78883333333333339</c:v>
                </c:pt>
              </c:numCache>
            </c:numRef>
          </c:val>
        </c:ser>
        <c:ser>
          <c:idx val="1"/>
          <c:order val="1"/>
          <c:tx>
            <c:strRef>
              <c:f>Sheet1!$D$1</c:f>
              <c:strCache>
                <c:ptCount val="1"/>
                <c:pt idx="0">
                  <c:v>Induced</c:v>
                </c:pt>
              </c:strCache>
            </c:strRef>
          </c:tx>
          <c:spPr>
            <a:solidFill>
              <a:schemeClr val="dk1">
                <a:tint val="55000"/>
              </a:schemeClr>
            </a:solidFill>
            <a:ln w="12700">
              <a:solidFill>
                <a:schemeClr val="tx1"/>
              </a:solidFill>
            </a:ln>
            <a:effectLst/>
          </c:spPr>
          <c:invertIfNegative val="0"/>
          <c:errBars>
            <c:errBarType val="both"/>
            <c:errValType val="cust"/>
            <c:noEndCap val="0"/>
            <c:plus>
              <c:numRef>
                <c:f>Sheet1!$E$2:$E$5</c:f>
                <c:numCache>
                  <c:formatCode>General</c:formatCode>
                  <c:ptCount val="4"/>
                  <c:pt idx="0">
                    <c:v>2.2089999999999999E-2</c:v>
                  </c:pt>
                  <c:pt idx="1">
                    <c:v>2.2089999999999999E-2</c:v>
                  </c:pt>
                  <c:pt idx="2">
                    <c:v>2.2089999999999999E-2</c:v>
                  </c:pt>
                  <c:pt idx="3">
                    <c:v>2.2089999999999999E-2</c:v>
                  </c:pt>
                </c:numCache>
              </c:numRef>
            </c:plus>
            <c:minus>
              <c:numRef>
                <c:f>Sheet1!$E$2:$E$5</c:f>
                <c:numCache>
                  <c:formatCode>General</c:formatCode>
                  <c:ptCount val="4"/>
                  <c:pt idx="0">
                    <c:v>2.2089999999999999E-2</c:v>
                  </c:pt>
                  <c:pt idx="1">
                    <c:v>2.2089999999999999E-2</c:v>
                  </c:pt>
                  <c:pt idx="2">
                    <c:v>2.2089999999999999E-2</c:v>
                  </c:pt>
                  <c:pt idx="3">
                    <c:v>2.2089999999999999E-2</c:v>
                  </c:pt>
                </c:numCache>
              </c:numRef>
            </c:minus>
            <c:spPr>
              <a:noFill/>
              <a:ln w="12700" cap="flat" cmpd="sng" algn="ctr">
                <a:solidFill>
                  <a:schemeClr val="tx1"/>
                </a:solidFill>
                <a:round/>
              </a:ln>
              <a:effectLst/>
            </c:spPr>
          </c:errBars>
          <c:val>
            <c:numRef>
              <c:f>Sheet1!$D$2:$D$5</c:f>
              <c:numCache>
                <c:formatCode>General</c:formatCode>
                <c:ptCount val="4"/>
                <c:pt idx="0">
                  <c:v>1.1372500000000001</c:v>
                </c:pt>
                <c:pt idx="1">
                  <c:v>0.88958333300000003</c:v>
                </c:pt>
                <c:pt idx="2">
                  <c:v>0.93474999999999997</c:v>
                </c:pt>
                <c:pt idx="3">
                  <c:v>0.960916667</c:v>
                </c:pt>
              </c:numCache>
            </c:numRef>
          </c:val>
        </c:ser>
        <c:dLbls>
          <c:showLegendKey val="0"/>
          <c:showVal val="0"/>
          <c:showCatName val="0"/>
          <c:showSerName val="0"/>
          <c:showPercent val="0"/>
          <c:showBubbleSize val="0"/>
        </c:dLbls>
        <c:gapWidth val="219"/>
        <c:overlap val="-27"/>
        <c:axId val="259383632"/>
        <c:axId val="259384808"/>
      </c:barChart>
      <c:catAx>
        <c:axId val="25938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259384808"/>
        <c:crosses val="autoZero"/>
        <c:auto val="1"/>
        <c:lblAlgn val="ctr"/>
        <c:lblOffset val="100"/>
        <c:noMultiLvlLbl val="0"/>
      </c:catAx>
      <c:valAx>
        <c:axId val="259384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n-US" sz="1600" b="1" dirty="0" smtClean="0">
                    <a:solidFill>
                      <a:sysClr val="windowText" lastClr="000000"/>
                    </a:solidFill>
                  </a:rPr>
                  <a:t>Average Absorbance</a:t>
                </a:r>
                <a:endParaRPr lang="en-US" sz="1600" b="1" dirty="0">
                  <a:solidFill>
                    <a:sysClr val="windowText" lastClr="000000"/>
                  </a:solidFill>
                </a:endParaRPr>
              </a:p>
            </c:rich>
          </c:tx>
          <c:layout>
            <c:manualLayout>
              <c:xMode val="edge"/>
              <c:yMode val="edge"/>
              <c:x val="1.1990047315312268E-2"/>
              <c:y val="0.19845047020391157"/>
            </c:manualLayout>
          </c:layout>
          <c:overlay val="0"/>
          <c:spPr>
            <a:noFill/>
            <a:ln>
              <a:noFill/>
            </a:ln>
            <a:effectLst/>
          </c:spPr>
          <c:txPr>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2593836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97"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4362377496930531"/>
          <c:y val="6.2059614149439779E-2"/>
          <c:w val="0.83069928758905132"/>
          <c:h val="0.79309259303312163"/>
        </c:manualLayout>
      </c:layout>
      <c:barChart>
        <c:barDir val="col"/>
        <c:grouping val="clustered"/>
        <c:varyColors val="0"/>
        <c:ser>
          <c:idx val="0"/>
          <c:order val="0"/>
          <c:tx>
            <c:strRef>
              <c:f>Sheet1!$B$1</c:f>
              <c:strCache>
                <c:ptCount val="1"/>
                <c:pt idx="0">
                  <c:v>Basal</c:v>
                </c:pt>
              </c:strCache>
            </c:strRef>
          </c:tx>
          <c:spPr>
            <a:solidFill>
              <a:schemeClr val="dk1">
                <a:tint val="88500"/>
              </a:schemeClr>
            </a:solidFill>
            <a:ln w="12700">
              <a:solidFill>
                <a:schemeClr val="tx1"/>
              </a:solidFill>
            </a:ln>
            <a:effectLst/>
          </c:spPr>
          <c:invertIfNegative val="0"/>
          <c:errBars>
            <c:errBarType val="both"/>
            <c:errValType val="cust"/>
            <c:noEndCap val="0"/>
            <c:plus>
              <c:numRef>
                <c:f>Sheet1!$C$2:$C$6</c:f>
                <c:numCache>
                  <c:formatCode>General</c:formatCode>
                  <c:ptCount val="5"/>
                  <c:pt idx="0">
                    <c:v>2.3069999999999999</c:v>
                  </c:pt>
                  <c:pt idx="1">
                    <c:v>2.3069999999999999</c:v>
                  </c:pt>
                  <c:pt idx="2">
                    <c:v>2.3069999999999999</c:v>
                  </c:pt>
                  <c:pt idx="3">
                    <c:v>2.3069999999999999</c:v>
                  </c:pt>
                  <c:pt idx="4">
                    <c:v>2.3069999999999999</c:v>
                  </c:pt>
                </c:numCache>
              </c:numRef>
            </c:plus>
            <c:minus>
              <c:numRef>
                <c:f>Sheet1!$C$2:$C$6</c:f>
                <c:numCache>
                  <c:formatCode>General</c:formatCode>
                  <c:ptCount val="5"/>
                  <c:pt idx="0">
                    <c:v>2.3069999999999999</c:v>
                  </c:pt>
                  <c:pt idx="1">
                    <c:v>2.3069999999999999</c:v>
                  </c:pt>
                  <c:pt idx="2">
                    <c:v>2.3069999999999999</c:v>
                  </c:pt>
                  <c:pt idx="3">
                    <c:v>2.3069999999999999</c:v>
                  </c:pt>
                  <c:pt idx="4">
                    <c:v>2.3069999999999999</c:v>
                  </c:pt>
                </c:numCache>
              </c:numRef>
            </c:minus>
            <c:spPr>
              <a:noFill/>
              <a:ln w="12700" cap="flat" cmpd="sng" algn="ctr">
                <a:solidFill>
                  <a:schemeClr val="tx1"/>
                </a:solidFill>
                <a:round/>
              </a:ln>
              <a:effectLst/>
            </c:spPr>
          </c:errBars>
          <c:cat>
            <c:strRef>
              <c:f>Sheet1!$A$2:$A$6</c:f>
              <c:strCache>
                <c:ptCount val="5"/>
                <c:pt idx="0">
                  <c:v>Coconut</c:v>
                </c:pt>
                <c:pt idx="1">
                  <c:v>Fish</c:v>
                </c:pt>
                <c:pt idx="2">
                  <c:v>Lard</c:v>
                </c:pt>
                <c:pt idx="3">
                  <c:v>Macadamia</c:v>
                </c:pt>
                <c:pt idx="4">
                  <c:v>Tuna</c:v>
                </c:pt>
              </c:strCache>
            </c:strRef>
          </c:cat>
          <c:val>
            <c:numRef>
              <c:f>Sheet1!$B$2:$B$6</c:f>
              <c:numCache>
                <c:formatCode>General</c:formatCode>
                <c:ptCount val="5"/>
                <c:pt idx="0">
                  <c:v>16.4175</c:v>
                </c:pt>
                <c:pt idx="1">
                  <c:v>14.276999999999999</c:v>
                </c:pt>
                <c:pt idx="2">
                  <c:v>15.264200000000001</c:v>
                </c:pt>
                <c:pt idx="3">
                  <c:v>10.011200000000001</c:v>
                </c:pt>
                <c:pt idx="4">
                  <c:v>12.7666</c:v>
                </c:pt>
              </c:numCache>
            </c:numRef>
          </c:val>
        </c:ser>
        <c:ser>
          <c:idx val="1"/>
          <c:order val="1"/>
          <c:tx>
            <c:strRef>
              <c:f>Sheet1!$D$1</c:f>
              <c:strCache>
                <c:ptCount val="1"/>
                <c:pt idx="0">
                  <c:v>Glucagon Treated</c:v>
                </c:pt>
              </c:strCache>
            </c:strRef>
          </c:tx>
          <c:spPr>
            <a:solidFill>
              <a:schemeClr val="dk1">
                <a:tint val="55000"/>
              </a:schemeClr>
            </a:solidFill>
            <a:ln w="12700">
              <a:solidFill>
                <a:schemeClr val="tx1"/>
              </a:solidFill>
            </a:ln>
            <a:effectLst/>
          </c:spPr>
          <c:invertIfNegative val="0"/>
          <c:errBars>
            <c:errBarType val="both"/>
            <c:errValType val="cust"/>
            <c:noEndCap val="0"/>
            <c:plus>
              <c:numRef>
                <c:f>Sheet1!$E$2:$E$6</c:f>
                <c:numCache>
                  <c:formatCode>General</c:formatCode>
                  <c:ptCount val="5"/>
                  <c:pt idx="0">
                    <c:v>3.2542</c:v>
                  </c:pt>
                  <c:pt idx="1">
                    <c:v>3.2542</c:v>
                  </c:pt>
                  <c:pt idx="2">
                    <c:v>3.2542</c:v>
                  </c:pt>
                  <c:pt idx="3">
                    <c:v>3.2542</c:v>
                  </c:pt>
                  <c:pt idx="4">
                    <c:v>3.2542</c:v>
                  </c:pt>
                </c:numCache>
              </c:numRef>
            </c:plus>
            <c:minus>
              <c:numRef>
                <c:f>Sheet1!$E$2:$E$6</c:f>
                <c:numCache>
                  <c:formatCode>General</c:formatCode>
                  <c:ptCount val="5"/>
                  <c:pt idx="0">
                    <c:v>3.2542</c:v>
                  </c:pt>
                  <c:pt idx="1">
                    <c:v>3.2542</c:v>
                  </c:pt>
                  <c:pt idx="2">
                    <c:v>3.2542</c:v>
                  </c:pt>
                  <c:pt idx="3">
                    <c:v>3.2542</c:v>
                  </c:pt>
                  <c:pt idx="4">
                    <c:v>3.2542</c:v>
                  </c:pt>
                </c:numCache>
              </c:numRef>
            </c:minus>
            <c:spPr>
              <a:noFill/>
              <a:ln w="12700" cap="flat" cmpd="sng" algn="ctr">
                <a:solidFill>
                  <a:schemeClr val="tx1"/>
                </a:solidFill>
                <a:round/>
              </a:ln>
              <a:effectLst/>
            </c:spPr>
          </c:errBars>
          <c:val>
            <c:numRef>
              <c:f>Sheet1!$D$2:$D$6</c:f>
              <c:numCache>
                <c:formatCode>General</c:formatCode>
                <c:ptCount val="5"/>
                <c:pt idx="0">
                  <c:v>24.7562</c:v>
                </c:pt>
                <c:pt idx="1">
                  <c:v>23.422899999999998</c:v>
                </c:pt>
                <c:pt idx="2">
                  <c:v>22.521799999999999</c:v>
                </c:pt>
                <c:pt idx="3">
                  <c:v>18.483000000000001</c:v>
                </c:pt>
                <c:pt idx="4">
                  <c:v>21.215</c:v>
                </c:pt>
              </c:numCache>
            </c:numRef>
          </c:val>
        </c:ser>
        <c:dLbls>
          <c:showLegendKey val="0"/>
          <c:showVal val="0"/>
          <c:showCatName val="0"/>
          <c:showSerName val="0"/>
          <c:showPercent val="0"/>
          <c:showBubbleSize val="0"/>
        </c:dLbls>
        <c:gapWidth val="219"/>
        <c:overlap val="-27"/>
        <c:axId val="259383240"/>
        <c:axId val="259384416"/>
      </c:barChart>
      <c:catAx>
        <c:axId val="259383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259384416"/>
        <c:crosses val="autoZero"/>
        <c:auto val="1"/>
        <c:lblAlgn val="ctr"/>
        <c:lblOffset val="100"/>
        <c:noMultiLvlLbl val="0"/>
      </c:catAx>
      <c:valAx>
        <c:axId val="259384416"/>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n-US" sz="1600" b="1" dirty="0" smtClean="0">
                    <a:solidFill>
                      <a:sysClr val="windowText" lastClr="000000"/>
                    </a:solidFill>
                  </a:rPr>
                  <a:t>NEFA Conc. (mM)</a:t>
                </a:r>
                <a:endParaRPr lang="en-US" sz="1600" b="1" dirty="0">
                  <a:solidFill>
                    <a:sysClr val="windowText" lastClr="000000"/>
                  </a:solidFill>
                </a:endParaRPr>
              </a:p>
            </c:rich>
          </c:tx>
          <c:layout>
            <c:manualLayout>
              <c:xMode val="edge"/>
              <c:yMode val="edge"/>
              <c:x val="1.1989982777636935E-2"/>
              <c:y val="0.22239639133615563"/>
            </c:manualLayout>
          </c:layout>
          <c:overlay val="0"/>
          <c:spPr>
            <a:noFill/>
            <a:ln>
              <a:noFill/>
            </a:ln>
            <a:effectLst/>
          </c:spPr>
          <c:txPr>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crossAx val="259383240"/>
        <c:crosses val="autoZero"/>
        <c:crossBetween val="between"/>
      </c:valAx>
      <c:spPr>
        <a:noFill/>
        <a:ln>
          <a:noFill/>
        </a:ln>
        <a:effectLst/>
      </c:spPr>
    </c:plotArea>
    <c:legend>
      <c:legendPos val="t"/>
      <c:layout>
        <c:manualLayout>
          <c:xMode val="edge"/>
          <c:yMode val="edge"/>
          <c:x val="0.30675264856598805"/>
          <c:y val="5.0352467270896276E-2"/>
          <c:w val="0.38649451906746951"/>
          <c:h val="0.10304097184226595"/>
        </c:manualLayout>
      </c:layout>
      <c:overlay val="0"/>
      <c:spPr>
        <a:noFill/>
        <a:ln>
          <a:noFill/>
        </a:ln>
        <a:effectLst/>
      </c:spPr>
      <c:txPr>
        <a:bodyPr rot="0" spcFirstLastPara="1" vertOverflow="ellipsis" vert="horz" wrap="square" anchor="ctr" anchorCtr="1"/>
        <a:lstStyle/>
        <a:p>
          <a:pPr>
            <a:defRPr sz="1197"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6315598571011958"/>
          <c:y val="6.8282766593234012E-2"/>
          <c:w val="0.81138105132691751"/>
          <c:h val="0.77234453726525176"/>
        </c:manualLayout>
      </c:layout>
      <c:barChart>
        <c:barDir val="col"/>
        <c:grouping val="clustered"/>
        <c:varyColors val="0"/>
        <c:ser>
          <c:idx val="0"/>
          <c:order val="0"/>
          <c:tx>
            <c:strRef>
              <c:f>Sheet1!$B$1</c:f>
              <c:strCache>
                <c:ptCount val="1"/>
                <c:pt idx="0">
                  <c:v>Avg Cq</c:v>
                </c:pt>
              </c:strCache>
            </c:strRef>
          </c:tx>
          <c:spPr>
            <a:solidFill>
              <a:schemeClr val="dk1">
                <a:tint val="88500"/>
              </a:schemeClr>
            </a:solidFill>
            <a:ln w="12700">
              <a:solidFill>
                <a:schemeClr val="tx1"/>
              </a:solidFill>
            </a:ln>
            <a:effectLst/>
          </c:spPr>
          <c:invertIfNegative val="0"/>
          <c:errBars>
            <c:errBarType val="both"/>
            <c:errValType val="cust"/>
            <c:noEndCap val="0"/>
            <c:plus>
              <c:numRef>
                <c:f>Sheet1!$C$2:$C$6</c:f>
                <c:numCache>
                  <c:formatCode>General</c:formatCode>
                  <c:ptCount val="5"/>
                  <c:pt idx="0">
                    <c:v>10.229900000000001</c:v>
                  </c:pt>
                  <c:pt idx="1">
                    <c:v>10.229900000000001</c:v>
                  </c:pt>
                  <c:pt idx="2">
                    <c:v>11.4373</c:v>
                  </c:pt>
                  <c:pt idx="3">
                    <c:v>10.229900000000001</c:v>
                  </c:pt>
                  <c:pt idx="4">
                    <c:v>10.229900000000001</c:v>
                  </c:pt>
                </c:numCache>
              </c:numRef>
            </c:plus>
            <c:minus>
              <c:numRef>
                <c:f>Sheet1!$C$2:$C$6</c:f>
                <c:numCache>
                  <c:formatCode>General</c:formatCode>
                  <c:ptCount val="5"/>
                  <c:pt idx="0">
                    <c:v>10.229900000000001</c:v>
                  </c:pt>
                  <c:pt idx="1">
                    <c:v>10.229900000000001</c:v>
                  </c:pt>
                  <c:pt idx="2">
                    <c:v>11.4373</c:v>
                  </c:pt>
                  <c:pt idx="3">
                    <c:v>10.229900000000001</c:v>
                  </c:pt>
                  <c:pt idx="4">
                    <c:v>10.229900000000001</c:v>
                  </c:pt>
                </c:numCache>
              </c:numRef>
            </c:minus>
            <c:spPr>
              <a:noFill/>
              <a:ln w="12700" cap="flat" cmpd="sng" algn="ctr">
                <a:solidFill>
                  <a:schemeClr val="tx1"/>
                </a:solidFill>
                <a:round/>
              </a:ln>
              <a:effectLst/>
            </c:spPr>
          </c:errBars>
          <c:cat>
            <c:strRef>
              <c:f>Sheet1!$A$2:$A$6</c:f>
              <c:strCache>
                <c:ptCount val="5"/>
                <c:pt idx="0">
                  <c:v>Lard</c:v>
                </c:pt>
                <c:pt idx="1">
                  <c:v>Coconut</c:v>
                </c:pt>
                <c:pt idx="2">
                  <c:v>Macadamia</c:v>
                </c:pt>
                <c:pt idx="3">
                  <c:v>Tuna</c:v>
                </c:pt>
                <c:pt idx="4">
                  <c:v>Fish</c:v>
                </c:pt>
              </c:strCache>
            </c:strRef>
          </c:cat>
          <c:val>
            <c:numRef>
              <c:f>Sheet1!$B$2:$B$6</c:f>
              <c:numCache>
                <c:formatCode>General</c:formatCode>
                <c:ptCount val="5"/>
                <c:pt idx="0">
                  <c:v>19.091799999999999</c:v>
                </c:pt>
                <c:pt idx="1">
                  <c:v>39.334499999999998</c:v>
                </c:pt>
                <c:pt idx="2">
                  <c:v>52.4422</c:v>
                </c:pt>
                <c:pt idx="3">
                  <c:v>53.504899999999999</c:v>
                </c:pt>
                <c:pt idx="4">
                  <c:v>22.833600000000001</c:v>
                </c:pt>
              </c:numCache>
            </c:numRef>
          </c:val>
        </c:ser>
        <c:dLbls>
          <c:showLegendKey val="0"/>
          <c:showVal val="0"/>
          <c:showCatName val="0"/>
          <c:showSerName val="0"/>
          <c:showPercent val="0"/>
          <c:showBubbleSize val="0"/>
        </c:dLbls>
        <c:gapWidth val="219"/>
        <c:overlap val="-27"/>
        <c:axId val="259385200"/>
        <c:axId val="259385592"/>
      </c:barChart>
      <c:catAx>
        <c:axId val="25938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259385592"/>
        <c:crosses val="autoZero"/>
        <c:auto val="1"/>
        <c:lblAlgn val="ctr"/>
        <c:lblOffset val="100"/>
        <c:noMultiLvlLbl val="0"/>
      </c:catAx>
      <c:valAx>
        <c:axId val="259385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330" b="0" i="0" u="none" strike="noStrike" kern="1200" baseline="0">
                    <a:solidFill>
                      <a:schemeClr val="tx1">
                        <a:lumMod val="65000"/>
                        <a:lumOff val="35000"/>
                      </a:schemeClr>
                    </a:solidFill>
                    <a:latin typeface="+mn-lt"/>
                    <a:ea typeface="+mn-ea"/>
                    <a:cs typeface="+mn-cs"/>
                  </a:defRPr>
                </a:pPr>
                <a:r>
                  <a:rPr lang="en-US" sz="1800" b="1">
                    <a:solidFill>
                      <a:sysClr val="windowText" lastClr="000000"/>
                    </a:solidFill>
                    <a:latin typeface="+mn-lt"/>
                  </a:rPr>
                  <a:t>Arbitrary</a:t>
                </a:r>
                <a:r>
                  <a:rPr lang="en-US" sz="1800" b="1" baseline="0">
                    <a:solidFill>
                      <a:sysClr val="windowText" lastClr="000000"/>
                    </a:solidFill>
                    <a:latin typeface="+mn-lt"/>
                  </a:rPr>
                  <a:t> Expression Value</a:t>
                </a:r>
                <a:endParaRPr lang="en-US" sz="1800" b="1" baseline="30000">
                  <a:solidFill>
                    <a:sysClr val="windowText" lastClr="000000"/>
                  </a:solidFill>
                  <a:latin typeface="+mn-lt"/>
                </a:endParaRPr>
              </a:p>
            </c:rich>
          </c:tx>
          <c:layout>
            <c:manualLayout>
              <c:xMode val="edge"/>
              <c:yMode val="edge"/>
              <c:x val="1.0842114268073607E-4"/>
              <c:y val="0.14057354241668135"/>
            </c:manualLayout>
          </c:layout>
          <c:overlay val="0"/>
          <c:spPr>
            <a:noFill/>
            <a:ln>
              <a:noFill/>
            </a:ln>
            <a:effectLst/>
          </c:spPr>
          <c:txPr>
            <a:bodyPr rot="-5400000" spcFirstLastPara="1" vertOverflow="ellipsis" vert="horz" wrap="square" anchor="ctr" anchorCtr="1"/>
            <a:lstStyle/>
            <a:p>
              <a:pPr>
                <a:defRPr sz="133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259385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dk1">
                <a:tint val="88500"/>
              </a:schemeClr>
            </a:solidFill>
            <a:ln w="12700">
              <a:solidFill>
                <a:schemeClr val="tx1"/>
              </a:solidFill>
            </a:ln>
            <a:effectLst/>
          </c:spPr>
          <c:invertIfNegative val="0"/>
          <c:errBars>
            <c:errBarType val="both"/>
            <c:errValType val="cust"/>
            <c:noEndCap val="0"/>
            <c:plus>
              <c:numRef>
                <c:f>Sheet1!$C$2:$C$7</c:f>
                <c:numCache>
                  <c:formatCode>General</c:formatCode>
                  <c:ptCount val="6"/>
                  <c:pt idx="0">
                    <c:v>0.18</c:v>
                  </c:pt>
                  <c:pt idx="1">
                    <c:v>0.18</c:v>
                  </c:pt>
                  <c:pt idx="2">
                    <c:v>0.19</c:v>
                  </c:pt>
                  <c:pt idx="3">
                    <c:v>0.18</c:v>
                  </c:pt>
                  <c:pt idx="4">
                    <c:v>0.18</c:v>
                  </c:pt>
                  <c:pt idx="5">
                    <c:v>0.18</c:v>
                  </c:pt>
                </c:numCache>
              </c:numRef>
            </c:plus>
            <c:minus>
              <c:numRef>
                <c:f>Sheet1!$C$2:$C$7</c:f>
                <c:numCache>
                  <c:formatCode>General</c:formatCode>
                  <c:ptCount val="6"/>
                  <c:pt idx="0">
                    <c:v>0.18</c:v>
                  </c:pt>
                  <c:pt idx="1">
                    <c:v>0.18</c:v>
                  </c:pt>
                  <c:pt idx="2">
                    <c:v>0.19</c:v>
                  </c:pt>
                  <c:pt idx="3">
                    <c:v>0.18</c:v>
                  </c:pt>
                  <c:pt idx="4">
                    <c:v>0.18</c:v>
                  </c:pt>
                  <c:pt idx="5">
                    <c:v>0.18</c:v>
                  </c:pt>
                </c:numCache>
              </c:numRef>
            </c:minus>
            <c:spPr>
              <a:noFill/>
              <a:ln w="12700" cap="flat" cmpd="sng" algn="ctr">
                <a:solidFill>
                  <a:schemeClr val="tx1"/>
                </a:solidFill>
                <a:round/>
              </a:ln>
              <a:effectLst/>
            </c:spPr>
          </c:errBars>
          <c:cat>
            <c:strRef>
              <c:f>Sheet1!$A$2:$A$7</c:f>
              <c:strCache>
                <c:ptCount val="6"/>
                <c:pt idx="0">
                  <c:v>Corn</c:v>
                </c:pt>
                <c:pt idx="1">
                  <c:v>Macadamia</c:v>
                </c:pt>
                <c:pt idx="2">
                  <c:v>Safflower</c:v>
                </c:pt>
                <c:pt idx="3">
                  <c:v>Flax</c:v>
                </c:pt>
                <c:pt idx="4">
                  <c:v>Tuna</c:v>
                </c:pt>
                <c:pt idx="5">
                  <c:v>Fish</c:v>
                </c:pt>
              </c:strCache>
            </c:strRef>
          </c:cat>
          <c:val>
            <c:numRef>
              <c:f>Sheet1!$B$2:$B$7</c:f>
              <c:numCache>
                <c:formatCode>General</c:formatCode>
                <c:ptCount val="6"/>
                <c:pt idx="0">
                  <c:v>8.77</c:v>
                </c:pt>
                <c:pt idx="1">
                  <c:v>8.6240000000000006</c:v>
                </c:pt>
                <c:pt idx="2">
                  <c:v>8.782</c:v>
                </c:pt>
                <c:pt idx="3">
                  <c:v>8.7289999999999992</c:v>
                </c:pt>
                <c:pt idx="4">
                  <c:v>8.3059999999999992</c:v>
                </c:pt>
                <c:pt idx="5">
                  <c:v>8.3140000000000001</c:v>
                </c:pt>
              </c:numCache>
            </c:numRef>
          </c:val>
        </c:ser>
        <c:dLbls>
          <c:showLegendKey val="0"/>
          <c:showVal val="0"/>
          <c:showCatName val="0"/>
          <c:showSerName val="0"/>
          <c:showPercent val="0"/>
          <c:showBubbleSize val="0"/>
        </c:dLbls>
        <c:gapWidth val="219"/>
        <c:overlap val="-27"/>
        <c:axId val="470398568"/>
        <c:axId val="470397392"/>
      </c:barChart>
      <c:catAx>
        <c:axId val="470398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70397392"/>
        <c:crosses val="autoZero"/>
        <c:auto val="1"/>
        <c:lblAlgn val="ctr"/>
        <c:lblOffset val="100"/>
        <c:noMultiLvlLbl val="0"/>
      </c:catAx>
      <c:valAx>
        <c:axId val="470397392"/>
        <c:scaling>
          <c:orientation val="minMax"/>
          <c:max val="1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n-US" sz="1600" b="1" dirty="0" smtClean="0">
                    <a:solidFill>
                      <a:sysClr val="windowText" lastClr="000000"/>
                    </a:solidFill>
                  </a:rPr>
                  <a:t>Percent Breast</a:t>
                </a:r>
                <a:r>
                  <a:rPr lang="en-US" sz="1600" b="1" baseline="0" dirty="0" smtClean="0">
                    <a:solidFill>
                      <a:sysClr val="windowText" lastClr="000000"/>
                    </a:solidFill>
                  </a:rPr>
                  <a:t> Weight </a:t>
                </a:r>
                <a:endParaRPr lang="en-US" sz="1600" b="1" dirty="0">
                  <a:solidFill>
                    <a:sysClr val="windowText" lastClr="000000"/>
                  </a:solidFill>
                </a:endParaRPr>
              </a:p>
            </c:rich>
          </c:tx>
          <c:layout>
            <c:manualLayout>
              <c:xMode val="edge"/>
              <c:yMode val="edge"/>
              <c:x val="1.460480809033975E-2"/>
              <c:y val="0.15054236073466315"/>
            </c:manualLayout>
          </c:layout>
          <c:overlay val="0"/>
          <c:spPr>
            <a:noFill/>
            <a:ln>
              <a:noFill/>
            </a:ln>
            <a:effectLst/>
          </c:spPr>
          <c:txPr>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70398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Column1</c:v>
                </c:pt>
              </c:strCache>
            </c:strRef>
          </c:tx>
          <c:spPr>
            <a:solidFill>
              <a:schemeClr val="dk1">
                <a:tint val="88500"/>
              </a:schemeClr>
            </a:solidFill>
            <a:ln w="12700">
              <a:solidFill>
                <a:schemeClr val="tx1"/>
              </a:solidFill>
            </a:ln>
            <a:effectLst/>
          </c:spPr>
          <c:invertIfNegative val="0"/>
          <c:errBars>
            <c:errBarType val="both"/>
            <c:errValType val="cust"/>
            <c:noEndCap val="0"/>
            <c:plus>
              <c:numRef>
                <c:f>Sheet1!$C$2:$C$7</c:f>
                <c:numCache>
                  <c:formatCode>General</c:formatCode>
                  <c:ptCount val="6"/>
                  <c:pt idx="0">
                    <c:v>6.5000000000000002E-2</c:v>
                  </c:pt>
                  <c:pt idx="1">
                    <c:v>6.5000000000000002E-2</c:v>
                  </c:pt>
                  <c:pt idx="2">
                    <c:v>6.6500000000000004E-2</c:v>
                  </c:pt>
                  <c:pt idx="3">
                    <c:v>6.5000000000000002E-2</c:v>
                  </c:pt>
                  <c:pt idx="4">
                    <c:v>6.5000000000000002E-2</c:v>
                  </c:pt>
                  <c:pt idx="5">
                    <c:v>6.5000000000000002E-2</c:v>
                  </c:pt>
                </c:numCache>
              </c:numRef>
            </c:plus>
            <c:minus>
              <c:numRef>
                <c:f>Sheet1!$C$2:$C$7</c:f>
                <c:numCache>
                  <c:formatCode>General</c:formatCode>
                  <c:ptCount val="6"/>
                  <c:pt idx="0">
                    <c:v>6.5000000000000002E-2</c:v>
                  </c:pt>
                  <c:pt idx="1">
                    <c:v>6.5000000000000002E-2</c:v>
                  </c:pt>
                  <c:pt idx="2">
                    <c:v>6.6500000000000004E-2</c:v>
                  </c:pt>
                  <c:pt idx="3">
                    <c:v>6.5000000000000002E-2</c:v>
                  </c:pt>
                  <c:pt idx="4">
                    <c:v>6.5000000000000002E-2</c:v>
                  </c:pt>
                  <c:pt idx="5">
                    <c:v>6.5000000000000002E-2</c:v>
                  </c:pt>
                </c:numCache>
              </c:numRef>
            </c:minus>
            <c:spPr>
              <a:noFill/>
              <a:ln w="12700" cap="flat" cmpd="sng" algn="ctr">
                <a:solidFill>
                  <a:schemeClr val="tx1"/>
                </a:solidFill>
                <a:round/>
              </a:ln>
              <a:effectLst/>
            </c:spPr>
          </c:errBars>
          <c:cat>
            <c:strRef>
              <c:f>Sheet1!$A$2:$A$7</c:f>
              <c:strCache>
                <c:ptCount val="6"/>
                <c:pt idx="0">
                  <c:v>Corn</c:v>
                </c:pt>
                <c:pt idx="1">
                  <c:v>Macadamia</c:v>
                </c:pt>
                <c:pt idx="2">
                  <c:v>Safflower</c:v>
                </c:pt>
                <c:pt idx="3">
                  <c:v>Flax</c:v>
                </c:pt>
                <c:pt idx="4">
                  <c:v>Tuna</c:v>
                </c:pt>
                <c:pt idx="5">
                  <c:v>Fish</c:v>
                </c:pt>
              </c:strCache>
            </c:strRef>
          </c:cat>
          <c:val>
            <c:numRef>
              <c:f>Sheet1!$B$2:$B$7</c:f>
              <c:numCache>
                <c:formatCode>0.00000</c:formatCode>
                <c:ptCount val="6"/>
                <c:pt idx="0">
                  <c:v>0.96350000000000002</c:v>
                </c:pt>
                <c:pt idx="1">
                  <c:v>0.88290000000000002</c:v>
                </c:pt>
                <c:pt idx="2">
                  <c:v>0.97740000000000005</c:v>
                </c:pt>
                <c:pt idx="3">
                  <c:v>0.92759999999999998</c:v>
                </c:pt>
                <c:pt idx="4">
                  <c:v>0.86599999999999999</c:v>
                </c:pt>
                <c:pt idx="5">
                  <c:v>0.91959999999999997</c:v>
                </c:pt>
              </c:numCache>
            </c:numRef>
          </c:val>
        </c:ser>
        <c:dLbls>
          <c:showLegendKey val="0"/>
          <c:showVal val="0"/>
          <c:showCatName val="0"/>
          <c:showSerName val="0"/>
          <c:showPercent val="0"/>
          <c:showBubbleSize val="0"/>
        </c:dLbls>
        <c:gapWidth val="219"/>
        <c:overlap val="-27"/>
        <c:axId val="470399352"/>
        <c:axId val="470398960"/>
      </c:barChart>
      <c:catAx>
        <c:axId val="470399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70398960"/>
        <c:crosses val="autoZero"/>
        <c:auto val="1"/>
        <c:lblAlgn val="ctr"/>
        <c:lblOffset val="100"/>
        <c:noMultiLvlLbl val="0"/>
      </c:catAx>
      <c:valAx>
        <c:axId val="470398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n-US" sz="1600" b="1" dirty="0" smtClean="0">
                    <a:solidFill>
                      <a:sysClr val="windowText" lastClr="000000"/>
                    </a:solidFill>
                  </a:rPr>
                  <a:t>Percent</a:t>
                </a:r>
                <a:r>
                  <a:rPr lang="en-US" sz="1600" b="1" baseline="0" dirty="0" smtClean="0">
                    <a:solidFill>
                      <a:sysClr val="windowText" lastClr="000000"/>
                    </a:solidFill>
                  </a:rPr>
                  <a:t> </a:t>
                </a:r>
                <a:r>
                  <a:rPr lang="en-US" sz="1600" b="1" dirty="0" smtClean="0">
                    <a:solidFill>
                      <a:sysClr val="windowText" lastClr="000000"/>
                    </a:solidFill>
                  </a:rPr>
                  <a:t>Abdominal Fat</a:t>
                </a:r>
              </a:p>
            </c:rich>
          </c:tx>
          <c:layout>
            <c:manualLayout>
              <c:xMode val="edge"/>
              <c:yMode val="edge"/>
              <c:x val="9.9173697244615486E-3"/>
              <c:y val="0.12748857294641777"/>
            </c:manualLayout>
          </c:layout>
          <c:overlay val="0"/>
          <c:spPr>
            <a:noFill/>
            <a:ln>
              <a:noFill/>
            </a:ln>
            <a:effectLst/>
          </c:spPr>
          <c:txPr>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70399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NEFA</c:v>
                </c:pt>
              </c:strCache>
            </c:strRef>
          </c:tx>
          <c:spPr>
            <a:solidFill>
              <a:schemeClr val="dk1">
                <a:tint val="88500"/>
              </a:schemeClr>
            </a:solidFill>
            <a:ln w="12700">
              <a:solidFill>
                <a:schemeClr val="tx1"/>
              </a:solidFill>
            </a:ln>
            <a:effectLst/>
          </c:spPr>
          <c:invertIfNegative val="0"/>
          <c:errBars>
            <c:errBarType val="both"/>
            <c:errValType val="cust"/>
            <c:noEndCap val="0"/>
            <c:plus>
              <c:numRef>
                <c:f>Sheet1!$C$2:$C$7</c:f>
                <c:numCache>
                  <c:formatCode>General</c:formatCode>
                  <c:ptCount val="6"/>
                  <c:pt idx="0">
                    <c:v>2.9839999999999998E-2</c:v>
                  </c:pt>
                  <c:pt idx="1">
                    <c:v>2.9839999999999998E-2</c:v>
                  </c:pt>
                  <c:pt idx="2">
                    <c:v>2.9839999999999998E-2</c:v>
                  </c:pt>
                  <c:pt idx="3">
                    <c:v>2.9839999999999998E-2</c:v>
                  </c:pt>
                  <c:pt idx="4">
                    <c:v>2.9839999999999998E-2</c:v>
                  </c:pt>
                  <c:pt idx="5">
                    <c:v>2.9839999999999998E-2</c:v>
                  </c:pt>
                </c:numCache>
              </c:numRef>
            </c:plus>
            <c:minus>
              <c:numRef>
                <c:f>Sheet1!$C$2:$C$7</c:f>
                <c:numCache>
                  <c:formatCode>General</c:formatCode>
                  <c:ptCount val="6"/>
                  <c:pt idx="0">
                    <c:v>2.9839999999999998E-2</c:v>
                  </c:pt>
                  <c:pt idx="1">
                    <c:v>2.9839999999999998E-2</c:v>
                  </c:pt>
                  <c:pt idx="2">
                    <c:v>2.9839999999999998E-2</c:v>
                  </c:pt>
                  <c:pt idx="3">
                    <c:v>2.9839999999999998E-2</c:v>
                  </c:pt>
                  <c:pt idx="4">
                    <c:v>2.9839999999999998E-2</c:v>
                  </c:pt>
                  <c:pt idx="5">
                    <c:v>2.9839999999999998E-2</c:v>
                  </c:pt>
                </c:numCache>
              </c:numRef>
            </c:minus>
            <c:spPr>
              <a:noFill/>
              <a:ln w="12700" cap="flat" cmpd="sng" algn="ctr">
                <a:solidFill>
                  <a:schemeClr val="tx1"/>
                </a:solidFill>
                <a:round/>
              </a:ln>
              <a:effectLst/>
            </c:spPr>
          </c:errBars>
          <c:cat>
            <c:strRef>
              <c:f>Sheet1!$A$2:$A$7</c:f>
              <c:strCache>
                <c:ptCount val="6"/>
                <c:pt idx="0">
                  <c:v>Corn</c:v>
                </c:pt>
                <c:pt idx="1">
                  <c:v>Macadamia</c:v>
                </c:pt>
                <c:pt idx="2">
                  <c:v>Safflower</c:v>
                </c:pt>
                <c:pt idx="3">
                  <c:v>Flax</c:v>
                </c:pt>
                <c:pt idx="4">
                  <c:v>Tuna</c:v>
                </c:pt>
                <c:pt idx="5">
                  <c:v>Fish </c:v>
                </c:pt>
              </c:strCache>
            </c:strRef>
          </c:cat>
          <c:val>
            <c:numRef>
              <c:f>Sheet1!$B$2:$B$7</c:f>
              <c:numCache>
                <c:formatCode>General</c:formatCode>
                <c:ptCount val="6"/>
                <c:pt idx="0">
                  <c:v>0.4677</c:v>
                </c:pt>
                <c:pt idx="1">
                  <c:v>0.42699999999999999</c:v>
                </c:pt>
                <c:pt idx="2">
                  <c:v>0.41360000000000002</c:v>
                </c:pt>
                <c:pt idx="3">
                  <c:v>0.38290000000000002</c:v>
                </c:pt>
                <c:pt idx="4">
                  <c:v>0.3831</c:v>
                </c:pt>
                <c:pt idx="5">
                  <c:v>0.39750000000000002</c:v>
                </c:pt>
              </c:numCache>
            </c:numRef>
          </c:val>
        </c:ser>
        <c:dLbls>
          <c:showLegendKey val="0"/>
          <c:showVal val="0"/>
          <c:showCatName val="0"/>
          <c:showSerName val="0"/>
          <c:showPercent val="0"/>
          <c:showBubbleSize val="0"/>
        </c:dLbls>
        <c:gapWidth val="219"/>
        <c:overlap val="-27"/>
        <c:axId val="470396216"/>
        <c:axId val="464964216"/>
      </c:barChart>
      <c:catAx>
        <c:axId val="470396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64964216"/>
        <c:crosses val="autoZero"/>
        <c:auto val="1"/>
        <c:lblAlgn val="ctr"/>
        <c:lblOffset val="100"/>
        <c:noMultiLvlLbl val="0"/>
      </c:catAx>
      <c:valAx>
        <c:axId val="464964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n-US" sz="1600" b="1" dirty="0" smtClean="0">
                    <a:solidFill>
                      <a:sysClr val="windowText" lastClr="000000"/>
                    </a:solidFill>
                  </a:rPr>
                  <a:t>NEFA Conc. (mM)</a:t>
                </a:r>
                <a:endParaRPr lang="en-US" sz="1600" b="1" dirty="0">
                  <a:solidFill>
                    <a:sysClr val="windowText" lastClr="000000"/>
                  </a:solidFill>
                </a:endParaRPr>
              </a:p>
            </c:rich>
          </c:tx>
          <c:layout>
            <c:manualLayout>
              <c:xMode val="edge"/>
              <c:yMode val="edge"/>
              <c:x val="1.1989995195640134E-2"/>
              <c:y val="0.21559937061325118"/>
            </c:manualLayout>
          </c:layout>
          <c:overlay val="0"/>
          <c:spPr>
            <a:noFill/>
            <a:ln>
              <a:noFill/>
            </a:ln>
            <a:effectLst/>
          </c:spPr>
          <c:txPr>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70396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5165852731523313"/>
          <c:y val="6.9869837698859072E-2"/>
          <c:w val="0.82101906831318217"/>
          <c:h val="0.76705322548967092"/>
        </c:manualLayout>
      </c:layout>
      <c:barChart>
        <c:barDir val="col"/>
        <c:grouping val="clustered"/>
        <c:varyColors val="0"/>
        <c:ser>
          <c:idx val="0"/>
          <c:order val="0"/>
          <c:tx>
            <c:strRef>
              <c:f>Sheet1!$B$1</c:f>
              <c:strCache>
                <c:ptCount val="1"/>
                <c:pt idx="0">
                  <c:v>Glucose</c:v>
                </c:pt>
              </c:strCache>
            </c:strRef>
          </c:tx>
          <c:spPr>
            <a:solidFill>
              <a:schemeClr val="dk1">
                <a:tint val="88500"/>
              </a:schemeClr>
            </a:solidFill>
            <a:ln w="12700">
              <a:solidFill>
                <a:schemeClr val="tx1"/>
              </a:solidFill>
            </a:ln>
            <a:effectLst/>
          </c:spPr>
          <c:invertIfNegative val="0"/>
          <c:errBars>
            <c:errBarType val="both"/>
            <c:errValType val="cust"/>
            <c:noEndCap val="0"/>
            <c:plus>
              <c:numRef>
                <c:f>Sheet1!$C$2:$C$7</c:f>
                <c:numCache>
                  <c:formatCode>General</c:formatCode>
                  <c:ptCount val="6"/>
                  <c:pt idx="0">
                    <c:v>1.9699999999999999E-2</c:v>
                  </c:pt>
                  <c:pt idx="1">
                    <c:v>1.9699999999999999E-2</c:v>
                  </c:pt>
                  <c:pt idx="2">
                    <c:v>1.9699999999999999E-2</c:v>
                  </c:pt>
                  <c:pt idx="3">
                    <c:v>1.9699999999999999E-2</c:v>
                  </c:pt>
                  <c:pt idx="4">
                    <c:v>1.9699999999999999E-2</c:v>
                  </c:pt>
                  <c:pt idx="5">
                    <c:v>1.9699999999999999E-2</c:v>
                  </c:pt>
                </c:numCache>
              </c:numRef>
            </c:plus>
            <c:minus>
              <c:numRef>
                <c:f>Sheet1!$C$2:$C$7</c:f>
                <c:numCache>
                  <c:formatCode>General</c:formatCode>
                  <c:ptCount val="6"/>
                  <c:pt idx="0">
                    <c:v>1.9699999999999999E-2</c:v>
                  </c:pt>
                  <c:pt idx="1">
                    <c:v>1.9699999999999999E-2</c:v>
                  </c:pt>
                  <c:pt idx="2">
                    <c:v>1.9699999999999999E-2</c:v>
                  </c:pt>
                  <c:pt idx="3">
                    <c:v>1.9699999999999999E-2</c:v>
                  </c:pt>
                  <c:pt idx="4">
                    <c:v>1.9699999999999999E-2</c:v>
                  </c:pt>
                  <c:pt idx="5">
                    <c:v>1.9699999999999999E-2</c:v>
                  </c:pt>
                </c:numCache>
              </c:numRef>
            </c:minus>
            <c:spPr>
              <a:noFill/>
              <a:ln w="12700" cap="flat" cmpd="sng" algn="ctr">
                <a:solidFill>
                  <a:schemeClr val="tx1"/>
                </a:solidFill>
                <a:round/>
              </a:ln>
              <a:effectLst/>
            </c:spPr>
          </c:errBars>
          <c:cat>
            <c:strRef>
              <c:f>Sheet1!$A$2:$A$7</c:f>
              <c:strCache>
                <c:ptCount val="6"/>
                <c:pt idx="0">
                  <c:v>Corn</c:v>
                </c:pt>
                <c:pt idx="1">
                  <c:v>Macadamia</c:v>
                </c:pt>
                <c:pt idx="2">
                  <c:v>Safflower</c:v>
                </c:pt>
                <c:pt idx="3">
                  <c:v>Flax</c:v>
                </c:pt>
                <c:pt idx="4">
                  <c:v>Tuna</c:v>
                </c:pt>
                <c:pt idx="5">
                  <c:v>Fish</c:v>
                </c:pt>
              </c:strCache>
            </c:strRef>
          </c:cat>
          <c:val>
            <c:numRef>
              <c:f>Sheet1!$B$2:$B$7</c:f>
              <c:numCache>
                <c:formatCode>General</c:formatCode>
                <c:ptCount val="6"/>
                <c:pt idx="0">
                  <c:v>1.0448999999999999</c:v>
                </c:pt>
                <c:pt idx="1">
                  <c:v>0.94879999999999998</c:v>
                </c:pt>
                <c:pt idx="2">
                  <c:v>1.0156000000000001</c:v>
                </c:pt>
                <c:pt idx="3">
                  <c:v>0.99870000000000003</c:v>
                </c:pt>
                <c:pt idx="4">
                  <c:v>0.94350000000000001</c:v>
                </c:pt>
                <c:pt idx="5">
                  <c:v>0.95179999999999998</c:v>
                </c:pt>
              </c:numCache>
            </c:numRef>
          </c:val>
        </c:ser>
        <c:dLbls>
          <c:showLegendKey val="0"/>
          <c:showVal val="0"/>
          <c:showCatName val="0"/>
          <c:showSerName val="0"/>
          <c:showPercent val="0"/>
          <c:showBubbleSize val="0"/>
        </c:dLbls>
        <c:gapWidth val="219"/>
        <c:overlap val="-27"/>
        <c:axId val="464962648"/>
        <c:axId val="464963432"/>
      </c:barChart>
      <c:catAx>
        <c:axId val="464962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64963432"/>
        <c:crosses val="autoZero"/>
        <c:auto val="1"/>
        <c:lblAlgn val="ctr"/>
        <c:lblOffset val="100"/>
        <c:noMultiLvlLbl val="0"/>
      </c:catAx>
      <c:valAx>
        <c:axId val="46496343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n-US" sz="1600" b="1" dirty="0" smtClean="0">
                    <a:solidFill>
                      <a:sysClr val="windowText" lastClr="000000"/>
                    </a:solidFill>
                  </a:rPr>
                  <a:t>Glucose Conc. (mM)</a:t>
                </a:r>
                <a:endParaRPr lang="en-US" sz="1600" b="1" dirty="0">
                  <a:solidFill>
                    <a:sysClr val="windowText" lastClr="000000"/>
                  </a:solidFill>
                </a:endParaRPr>
              </a:p>
            </c:rich>
          </c:tx>
          <c:layout>
            <c:manualLayout>
              <c:xMode val="edge"/>
              <c:yMode val="edge"/>
              <c:x val="1.4318826122514844E-2"/>
              <c:y val="0.16468719411770599"/>
            </c:manualLayout>
          </c:layout>
          <c:overlay val="0"/>
          <c:spPr>
            <a:noFill/>
            <a:ln>
              <a:noFill/>
            </a:ln>
            <a:effectLst/>
          </c:spPr>
          <c:txPr>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64962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dk1">
                <a:tint val="88500"/>
              </a:schemeClr>
            </a:solidFill>
            <a:ln w="12700">
              <a:solidFill>
                <a:schemeClr val="tx1"/>
              </a:solidFill>
            </a:ln>
            <a:effectLst/>
          </c:spPr>
          <c:invertIfNegative val="0"/>
          <c:cat>
            <c:strRef>
              <c:f>Sheet1!$A$2:$A$5</c:f>
              <c:strCache>
                <c:ptCount val="4"/>
                <c:pt idx="0">
                  <c:v>Macadamia</c:v>
                </c:pt>
                <c:pt idx="1">
                  <c:v>Safflower</c:v>
                </c:pt>
                <c:pt idx="2">
                  <c:v>Tuna</c:v>
                </c:pt>
                <c:pt idx="3">
                  <c:v>Fish</c:v>
                </c:pt>
              </c:strCache>
            </c:strRef>
          </c:cat>
          <c:val>
            <c:numRef>
              <c:f>Sheet1!$B$2:$B$5</c:f>
              <c:numCache>
                <c:formatCode>0.00</c:formatCode>
                <c:ptCount val="4"/>
                <c:pt idx="0">
                  <c:v>0.58140575873291311</c:v>
                </c:pt>
                <c:pt idx="1">
                  <c:v>0.34863423983098918</c:v>
                </c:pt>
                <c:pt idx="2">
                  <c:v>0.23976526662284137</c:v>
                </c:pt>
                <c:pt idx="3">
                  <c:v>0.87958006435320657</c:v>
                </c:pt>
              </c:numCache>
            </c:numRef>
          </c:val>
        </c:ser>
        <c:dLbls>
          <c:showLegendKey val="0"/>
          <c:showVal val="0"/>
          <c:showCatName val="0"/>
          <c:showSerName val="0"/>
          <c:showPercent val="0"/>
          <c:showBubbleSize val="0"/>
        </c:dLbls>
        <c:gapWidth val="219"/>
        <c:overlap val="-27"/>
        <c:axId val="261821352"/>
        <c:axId val="468374984"/>
      </c:barChart>
      <c:catAx>
        <c:axId val="261821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68374984"/>
        <c:crosses val="autoZero"/>
        <c:auto val="1"/>
        <c:lblAlgn val="ctr"/>
        <c:lblOffset val="100"/>
        <c:noMultiLvlLbl val="0"/>
      </c:catAx>
      <c:valAx>
        <c:axId val="468374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n-US" sz="1600" b="1" dirty="0">
                    <a:solidFill>
                      <a:sysClr val="windowText" lastClr="000000"/>
                    </a:solidFill>
                  </a:rPr>
                  <a:t>Fold Change</a:t>
                </a:r>
              </a:p>
            </c:rich>
          </c:tx>
          <c:layout>
            <c:manualLayout>
              <c:xMode val="edge"/>
              <c:yMode val="edge"/>
              <c:x val="8.391911490950716E-3"/>
              <c:y val="0.28675911614670746"/>
            </c:manualLayout>
          </c:layout>
          <c:overlay val="0"/>
          <c:spPr>
            <a:noFill/>
            <a:ln>
              <a:noFill/>
            </a:ln>
            <a:effectLst/>
          </c:spPr>
          <c:txPr>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261821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Weight Gain</c:v>
                </c:pt>
              </c:strCache>
            </c:strRef>
          </c:tx>
          <c:spPr>
            <a:solidFill>
              <a:schemeClr val="dk1">
                <a:tint val="88500"/>
              </a:schemeClr>
            </a:solidFill>
            <a:ln w="12700">
              <a:solidFill>
                <a:schemeClr val="tx1"/>
              </a:solidFill>
            </a:ln>
            <a:effectLst/>
          </c:spPr>
          <c:invertIfNegative val="0"/>
          <c:errBars>
            <c:errBarType val="both"/>
            <c:errValType val="cust"/>
            <c:noEndCap val="0"/>
            <c:plus>
              <c:numRef>
                <c:f>Sheet1!$C$2:$C$6</c:f>
                <c:numCache>
                  <c:formatCode>General</c:formatCode>
                  <c:ptCount val="5"/>
                  <c:pt idx="0">
                    <c:v>39.070599999999999</c:v>
                  </c:pt>
                  <c:pt idx="1">
                    <c:v>39.553699999999999</c:v>
                  </c:pt>
                  <c:pt idx="2">
                    <c:v>39.482300000000002</c:v>
                  </c:pt>
                  <c:pt idx="3">
                    <c:v>41.030299999999997</c:v>
                  </c:pt>
                  <c:pt idx="4">
                    <c:v>39.946899999999999</c:v>
                  </c:pt>
                </c:numCache>
              </c:numRef>
            </c:plus>
            <c:minus>
              <c:numRef>
                <c:f>Sheet1!$C$2:$C$6</c:f>
                <c:numCache>
                  <c:formatCode>General</c:formatCode>
                  <c:ptCount val="5"/>
                  <c:pt idx="0">
                    <c:v>39.070599999999999</c:v>
                  </c:pt>
                  <c:pt idx="1">
                    <c:v>39.553699999999999</c:v>
                  </c:pt>
                  <c:pt idx="2">
                    <c:v>39.482300000000002</c:v>
                  </c:pt>
                  <c:pt idx="3">
                    <c:v>41.030299999999997</c:v>
                  </c:pt>
                  <c:pt idx="4">
                    <c:v>39.946899999999999</c:v>
                  </c:pt>
                </c:numCache>
              </c:numRef>
            </c:minus>
            <c:spPr>
              <a:noFill/>
              <a:ln w="12700" cap="flat" cmpd="sng" algn="ctr">
                <a:solidFill>
                  <a:schemeClr val="tx1"/>
                </a:solidFill>
                <a:round/>
              </a:ln>
              <a:effectLst/>
            </c:spPr>
          </c:errBars>
          <c:cat>
            <c:strRef>
              <c:f>Sheet1!$A$2:$A$6</c:f>
              <c:strCache>
                <c:ptCount val="5"/>
                <c:pt idx="0">
                  <c:v>Coconut</c:v>
                </c:pt>
                <c:pt idx="1">
                  <c:v>Fish </c:v>
                </c:pt>
                <c:pt idx="2">
                  <c:v>Lard</c:v>
                </c:pt>
                <c:pt idx="3">
                  <c:v>Macadamia</c:v>
                </c:pt>
                <c:pt idx="4">
                  <c:v>Tuna</c:v>
                </c:pt>
              </c:strCache>
            </c:strRef>
          </c:cat>
          <c:val>
            <c:numRef>
              <c:f>Sheet1!$B$2:$B$6</c:f>
              <c:numCache>
                <c:formatCode>General</c:formatCode>
                <c:ptCount val="5"/>
                <c:pt idx="0">
                  <c:v>994.8</c:v>
                </c:pt>
                <c:pt idx="1">
                  <c:v>910.74</c:v>
                </c:pt>
                <c:pt idx="2">
                  <c:v>920</c:v>
                </c:pt>
                <c:pt idx="3">
                  <c:v>944.22</c:v>
                </c:pt>
                <c:pt idx="4">
                  <c:v>946.59</c:v>
                </c:pt>
              </c:numCache>
            </c:numRef>
          </c:val>
        </c:ser>
        <c:dLbls>
          <c:showLegendKey val="0"/>
          <c:showVal val="0"/>
          <c:showCatName val="0"/>
          <c:showSerName val="0"/>
          <c:showPercent val="0"/>
          <c:showBubbleSize val="0"/>
        </c:dLbls>
        <c:gapWidth val="219"/>
        <c:overlap val="-27"/>
        <c:axId val="422714832"/>
        <c:axId val="422711696"/>
      </c:barChart>
      <c:catAx>
        <c:axId val="42271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22711696"/>
        <c:crosses val="autoZero"/>
        <c:auto val="1"/>
        <c:lblAlgn val="ctr"/>
        <c:lblOffset val="100"/>
        <c:noMultiLvlLbl val="0"/>
      </c:catAx>
      <c:valAx>
        <c:axId val="42271169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n-US" sz="1600" b="1" dirty="0" smtClean="0">
                    <a:solidFill>
                      <a:sysClr val="windowText" lastClr="000000"/>
                    </a:solidFill>
                  </a:rPr>
                  <a:t>Weight</a:t>
                </a:r>
                <a:r>
                  <a:rPr lang="en-US" sz="1600" b="1" baseline="0" dirty="0" smtClean="0">
                    <a:solidFill>
                      <a:sysClr val="windowText" lastClr="000000"/>
                    </a:solidFill>
                  </a:rPr>
                  <a:t> Gain (g)</a:t>
                </a:r>
                <a:endParaRPr lang="en-US" sz="1600" b="1" dirty="0">
                  <a:solidFill>
                    <a:sysClr val="windowText" lastClr="000000"/>
                  </a:solidFill>
                </a:endParaRPr>
              </a:p>
            </c:rich>
          </c:tx>
          <c:layout>
            <c:manualLayout>
              <c:xMode val="edge"/>
              <c:yMode val="edge"/>
              <c:x val="9.6751827135297189E-3"/>
              <c:y val="0.19923786264684828"/>
            </c:manualLayout>
          </c:layout>
          <c:overlay val="0"/>
          <c:spPr>
            <a:noFill/>
            <a:ln>
              <a:noFill/>
            </a:ln>
            <a:effectLst/>
          </c:spPr>
          <c:txPr>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22714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dk1">
                <a:tint val="88500"/>
              </a:schemeClr>
            </a:solidFill>
            <a:ln w="12700">
              <a:solidFill>
                <a:schemeClr val="tx1"/>
              </a:solidFill>
            </a:ln>
            <a:effectLst/>
          </c:spPr>
          <c:invertIfNegative val="0"/>
          <c:errBars>
            <c:errBarType val="both"/>
            <c:errValType val="cust"/>
            <c:noEndCap val="0"/>
            <c:plus>
              <c:numRef>
                <c:f>Sheet1!$C$2:$C$6</c:f>
                <c:numCache>
                  <c:formatCode>General</c:formatCode>
                  <c:ptCount val="5"/>
                  <c:pt idx="0">
                    <c:v>0.35089999999999999</c:v>
                  </c:pt>
                  <c:pt idx="1">
                    <c:v>0.35959999999999998</c:v>
                  </c:pt>
                  <c:pt idx="2">
                    <c:v>0.35880000000000001</c:v>
                  </c:pt>
                  <c:pt idx="3">
                    <c:v>0.38740000000000002</c:v>
                  </c:pt>
                  <c:pt idx="4">
                    <c:v>0.36749999999999999</c:v>
                  </c:pt>
                </c:numCache>
              </c:numRef>
            </c:plus>
            <c:minus>
              <c:numRef>
                <c:f>Sheet1!$C$2:$C$6</c:f>
                <c:numCache>
                  <c:formatCode>General</c:formatCode>
                  <c:ptCount val="5"/>
                  <c:pt idx="0">
                    <c:v>0.35089999999999999</c:v>
                  </c:pt>
                  <c:pt idx="1">
                    <c:v>0.35959999999999998</c:v>
                  </c:pt>
                  <c:pt idx="2">
                    <c:v>0.35880000000000001</c:v>
                  </c:pt>
                  <c:pt idx="3">
                    <c:v>0.38740000000000002</c:v>
                  </c:pt>
                  <c:pt idx="4">
                    <c:v>0.36749999999999999</c:v>
                  </c:pt>
                </c:numCache>
              </c:numRef>
            </c:minus>
            <c:spPr>
              <a:noFill/>
              <a:ln w="12700" cap="flat" cmpd="sng" algn="ctr">
                <a:solidFill>
                  <a:schemeClr val="tx1"/>
                </a:solidFill>
                <a:round/>
              </a:ln>
              <a:effectLst/>
            </c:spPr>
          </c:errBars>
          <c:cat>
            <c:strRef>
              <c:f>Sheet1!$A$2:$A$6</c:f>
              <c:strCache>
                <c:ptCount val="5"/>
                <c:pt idx="0">
                  <c:v>Coconut</c:v>
                </c:pt>
                <c:pt idx="1">
                  <c:v>Fish</c:v>
                </c:pt>
                <c:pt idx="2">
                  <c:v>Lard</c:v>
                </c:pt>
                <c:pt idx="3">
                  <c:v>Macadamia</c:v>
                </c:pt>
                <c:pt idx="4">
                  <c:v>Tuna</c:v>
                </c:pt>
              </c:strCache>
            </c:strRef>
          </c:cat>
          <c:val>
            <c:numRef>
              <c:f>Sheet1!$B$2:$B$6</c:f>
              <c:numCache>
                <c:formatCode>General</c:formatCode>
                <c:ptCount val="5"/>
                <c:pt idx="0">
                  <c:v>21.86</c:v>
                </c:pt>
                <c:pt idx="1">
                  <c:v>22.1</c:v>
                </c:pt>
                <c:pt idx="2">
                  <c:v>22.26</c:v>
                </c:pt>
                <c:pt idx="3">
                  <c:v>22.12</c:v>
                </c:pt>
                <c:pt idx="4">
                  <c:v>21.84</c:v>
                </c:pt>
              </c:numCache>
            </c:numRef>
          </c:val>
        </c:ser>
        <c:dLbls>
          <c:showLegendKey val="0"/>
          <c:showVal val="0"/>
          <c:showCatName val="0"/>
          <c:showSerName val="0"/>
          <c:showPercent val="0"/>
          <c:showBubbleSize val="0"/>
        </c:dLbls>
        <c:gapWidth val="219"/>
        <c:overlap val="-27"/>
        <c:axId val="422711304"/>
        <c:axId val="422714048"/>
      </c:barChart>
      <c:catAx>
        <c:axId val="422711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22714048"/>
        <c:crosses val="autoZero"/>
        <c:auto val="1"/>
        <c:lblAlgn val="ctr"/>
        <c:lblOffset val="100"/>
        <c:noMultiLvlLbl val="0"/>
      </c:catAx>
      <c:valAx>
        <c:axId val="422714048"/>
        <c:scaling>
          <c:orientation val="minMax"/>
          <c:max val="3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n-US" sz="1600" b="1" dirty="0" smtClean="0">
                    <a:solidFill>
                      <a:sysClr val="windowText" lastClr="000000"/>
                    </a:solidFill>
                  </a:rPr>
                  <a:t>Percent Breast</a:t>
                </a:r>
                <a:r>
                  <a:rPr lang="en-US" sz="1600" b="1" baseline="0" dirty="0" smtClean="0">
                    <a:solidFill>
                      <a:sysClr val="windowText" lastClr="000000"/>
                    </a:solidFill>
                  </a:rPr>
                  <a:t> Weight </a:t>
                </a:r>
                <a:endParaRPr lang="en-US" sz="1600" b="1" dirty="0">
                  <a:solidFill>
                    <a:sysClr val="windowText" lastClr="000000"/>
                  </a:solidFill>
                </a:endParaRPr>
              </a:p>
            </c:rich>
          </c:tx>
          <c:layout>
            <c:manualLayout>
              <c:xMode val="edge"/>
              <c:yMode val="edge"/>
              <c:x val="1.9127124335219386E-2"/>
              <c:y val="0.13944280108151175"/>
            </c:manualLayout>
          </c:layout>
          <c:overlay val="0"/>
          <c:spPr>
            <a:noFill/>
            <a:ln>
              <a:noFill/>
            </a:ln>
            <a:effectLst/>
          </c:spPr>
          <c:txPr>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22711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Column1</c:v>
                </c:pt>
              </c:strCache>
            </c:strRef>
          </c:tx>
          <c:spPr>
            <a:solidFill>
              <a:schemeClr val="dk1">
                <a:tint val="88500"/>
              </a:schemeClr>
            </a:solidFill>
            <a:ln w="12700">
              <a:solidFill>
                <a:schemeClr val="tx1"/>
              </a:solidFill>
            </a:ln>
            <a:effectLst/>
          </c:spPr>
          <c:invertIfNegative val="0"/>
          <c:errBars>
            <c:errBarType val="both"/>
            <c:errValType val="cust"/>
            <c:noEndCap val="0"/>
            <c:plus>
              <c:numRef>
                <c:f>Sheet1!$C$2:$C$6</c:f>
                <c:numCache>
                  <c:formatCode>General</c:formatCode>
                  <c:ptCount val="5"/>
                  <c:pt idx="0">
                    <c:v>0.1139</c:v>
                  </c:pt>
                  <c:pt idx="1">
                    <c:v>0.1153</c:v>
                  </c:pt>
                  <c:pt idx="2">
                    <c:v>0.1148</c:v>
                  </c:pt>
                  <c:pt idx="3">
                    <c:v>0.1183</c:v>
                  </c:pt>
                  <c:pt idx="4">
                    <c:v>0.1158</c:v>
                  </c:pt>
                </c:numCache>
              </c:numRef>
            </c:plus>
            <c:minus>
              <c:numRef>
                <c:f>Sheet1!$C$2:$C$6</c:f>
                <c:numCache>
                  <c:formatCode>General</c:formatCode>
                  <c:ptCount val="5"/>
                  <c:pt idx="0">
                    <c:v>0.1139</c:v>
                  </c:pt>
                  <c:pt idx="1">
                    <c:v>0.1153</c:v>
                  </c:pt>
                  <c:pt idx="2">
                    <c:v>0.1148</c:v>
                  </c:pt>
                  <c:pt idx="3">
                    <c:v>0.1183</c:v>
                  </c:pt>
                  <c:pt idx="4">
                    <c:v>0.1158</c:v>
                  </c:pt>
                </c:numCache>
              </c:numRef>
            </c:minus>
            <c:spPr>
              <a:noFill/>
              <a:ln w="12700" cap="flat" cmpd="sng" algn="ctr">
                <a:solidFill>
                  <a:schemeClr val="tx1"/>
                </a:solidFill>
                <a:round/>
              </a:ln>
              <a:effectLst/>
            </c:spPr>
          </c:errBars>
          <c:cat>
            <c:strRef>
              <c:f>Sheet1!$A$2:$A$6</c:f>
              <c:strCache>
                <c:ptCount val="5"/>
                <c:pt idx="0">
                  <c:v>Coconut</c:v>
                </c:pt>
                <c:pt idx="1">
                  <c:v>Fish</c:v>
                </c:pt>
                <c:pt idx="2">
                  <c:v>Lard</c:v>
                </c:pt>
                <c:pt idx="3">
                  <c:v>Macadamia</c:v>
                </c:pt>
                <c:pt idx="4">
                  <c:v>Tuna</c:v>
                </c:pt>
              </c:strCache>
            </c:strRef>
          </c:cat>
          <c:val>
            <c:numRef>
              <c:f>Sheet1!$B$2:$B$6</c:f>
              <c:numCache>
                <c:formatCode>0.00000</c:formatCode>
                <c:ptCount val="5"/>
                <c:pt idx="0">
                  <c:v>1.151</c:v>
                </c:pt>
                <c:pt idx="1">
                  <c:v>1.052</c:v>
                </c:pt>
                <c:pt idx="2">
                  <c:v>1.1240000000000001</c:v>
                </c:pt>
                <c:pt idx="3">
                  <c:v>1.087</c:v>
                </c:pt>
                <c:pt idx="4">
                  <c:v>0.97260000000000002</c:v>
                </c:pt>
              </c:numCache>
            </c:numRef>
          </c:val>
        </c:ser>
        <c:dLbls>
          <c:showLegendKey val="0"/>
          <c:showVal val="0"/>
          <c:showCatName val="0"/>
          <c:showSerName val="0"/>
          <c:showPercent val="0"/>
          <c:showBubbleSize val="0"/>
        </c:dLbls>
        <c:gapWidth val="219"/>
        <c:overlap val="-27"/>
        <c:axId val="422713656"/>
        <c:axId val="422712088"/>
      </c:barChart>
      <c:catAx>
        <c:axId val="422713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22712088"/>
        <c:crosses val="autoZero"/>
        <c:auto val="1"/>
        <c:lblAlgn val="ctr"/>
        <c:lblOffset val="100"/>
        <c:noMultiLvlLbl val="0"/>
      </c:catAx>
      <c:valAx>
        <c:axId val="422712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n-US" sz="1600" b="1" dirty="0" smtClean="0">
                    <a:solidFill>
                      <a:sysClr val="windowText" lastClr="000000"/>
                    </a:solidFill>
                  </a:rPr>
                  <a:t>Percent</a:t>
                </a:r>
                <a:r>
                  <a:rPr lang="en-US" sz="1600" b="1" baseline="0" dirty="0" smtClean="0">
                    <a:solidFill>
                      <a:sysClr val="windowText" lastClr="000000"/>
                    </a:solidFill>
                  </a:rPr>
                  <a:t> </a:t>
                </a:r>
                <a:r>
                  <a:rPr lang="en-US" sz="1600" b="1" dirty="0" smtClean="0">
                    <a:solidFill>
                      <a:sysClr val="windowText" lastClr="000000"/>
                    </a:solidFill>
                  </a:rPr>
                  <a:t>Abdominal Fat</a:t>
                </a:r>
              </a:p>
            </c:rich>
          </c:tx>
          <c:layout>
            <c:manualLayout>
              <c:xMode val="edge"/>
              <c:yMode val="edge"/>
              <c:x val="1.6959631806587556E-2"/>
              <c:y val="0.1556577258828562"/>
            </c:manualLayout>
          </c:layout>
          <c:overlay val="0"/>
          <c:spPr>
            <a:noFill/>
            <a:ln>
              <a:noFill/>
            </a:ln>
            <a:effectLst/>
          </c:spPr>
          <c:txPr>
            <a:bodyPr rot="-540000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22713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0.31126</cdr:x>
      <cdr:y>0.07981</cdr:y>
    </cdr:from>
    <cdr:to>
      <cdr:x>0.35572</cdr:x>
      <cdr:y>0.16449</cdr:y>
    </cdr:to>
    <cdr:sp macro="" textlink="">
      <cdr:nvSpPr>
        <cdr:cNvPr id="2" name="TextBox 1"/>
        <cdr:cNvSpPr txBox="1"/>
      </cdr:nvSpPr>
      <cdr:spPr>
        <a:xfrm xmlns:a="http://schemas.openxmlformats.org/drawingml/2006/main">
          <a:off x="3581400" y="370114"/>
          <a:ext cx="511629" cy="3926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dirty="0"/>
        </a:p>
      </cdr:txBody>
    </cdr:sp>
  </cdr:relSizeAnchor>
  <cdr:relSizeAnchor xmlns:cdr="http://schemas.openxmlformats.org/drawingml/2006/chartDrawing">
    <cdr:from>
      <cdr:x>0.75307</cdr:x>
      <cdr:y>0.36854</cdr:y>
    </cdr:from>
    <cdr:to>
      <cdr:x>0.79092</cdr:x>
      <cdr:y>0.44366</cdr:y>
    </cdr:to>
    <cdr:sp macro="" textlink="">
      <cdr:nvSpPr>
        <cdr:cNvPr id="3" name="TextBox 2"/>
        <cdr:cNvSpPr txBox="1"/>
      </cdr:nvSpPr>
      <cdr:spPr>
        <a:xfrm xmlns:a="http://schemas.openxmlformats.org/drawingml/2006/main">
          <a:off x="8665028" y="1709058"/>
          <a:ext cx="435429" cy="3483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800" dirty="0"/>
        </a:p>
      </cdr:txBody>
    </cdr:sp>
  </cdr:relSizeAnchor>
  <cdr:relSizeAnchor xmlns:cdr="http://schemas.openxmlformats.org/drawingml/2006/chartDrawing">
    <cdr:from>
      <cdr:x>0.90035</cdr:x>
      <cdr:y>0.31891</cdr:y>
    </cdr:from>
    <cdr:to>
      <cdr:x>0.93819</cdr:x>
      <cdr:y>0.39403</cdr:y>
    </cdr:to>
    <cdr:sp macro="" textlink="">
      <cdr:nvSpPr>
        <cdr:cNvPr id="4" name="TextBox 1"/>
        <cdr:cNvSpPr txBox="1"/>
      </cdr:nvSpPr>
      <cdr:spPr>
        <a:xfrm xmlns:a="http://schemas.openxmlformats.org/drawingml/2006/main">
          <a:off x="10359570" y="1478893"/>
          <a:ext cx="435429" cy="34834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sz="1800" dirty="0"/>
        </a:p>
      </cdr:txBody>
    </cdr:sp>
  </cdr:relSizeAnchor>
</c:userShapes>
</file>

<file path=word/drawings/drawing10.xml><?xml version="1.0" encoding="utf-8"?>
<c:userShapes xmlns:c="http://schemas.openxmlformats.org/drawingml/2006/chart">
  <cdr:relSizeAnchor xmlns:cdr="http://schemas.openxmlformats.org/drawingml/2006/chartDrawing">
    <cdr:from>
      <cdr:x>0.31126</cdr:x>
      <cdr:y>0.07981</cdr:y>
    </cdr:from>
    <cdr:to>
      <cdr:x>0.35572</cdr:x>
      <cdr:y>0.16449</cdr:y>
    </cdr:to>
    <cdr:sp macro="" textlink="">
      <cdr:nvSpPr>
        <cdr:cNvPr id="2" name="TextBox 1"/>
        <cdr:cNvSpPr txBox="1"/>
      </cdr:nvSpPr>
      <cdr:spPr>
        <a:xfrm xmlns:a="http://schemas.openxmlformats.org/drawingml/2006/main">
          <a:off x="3581400" y="370114"/>
          <a:ext cx="511629" cy="3926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dirty="0"/>
        </a:p>
      </cdr:txBody>
    </cdr:sp>
  </cdr:relSizeAnchor>
  <cdr:relSizeAnchor xmlns:cdr="http://schemas.openxmlformats.org/drawingml/2006/chartDrawing">
    <cdr:from>
      <cdr:x>0.75307</cdr:x>
      <cdr:y>0.36854</cdr:y>
    </cdr:from>
    <cdr:to>
      <cdr:x>0.79092</cdr:x>
      <cdr:y>0.44366</cdr:y>
    </cdr:to>
    <cdr:sp macro="" textlink="">
      <cdr:nvSpPr>
        <cdr:cNvPr id="3" name="TextBox 2"/>
        <cdr:cNvSpPr txBox="1"/>
      </cdr:nvSpPr>
      <cdr:spPr>
        <a:xfrm xmlns:a="http://schemas.openxmlformats.org/drawingml/2006/main">
          <a:off x="8665028" y="1709058"/>
          <a:ext cx="435429" cy="3483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800" dirty="0"/>
        </a:p>
      </cdr:txBody>
    </cdr:sp>
  </cdr:relSizeAnchor>
  <cdr:relSizeAnchor xmlns:cdr="http://schemas.openxmlformats.org/drawingml/2006/chartDrawing">
    <cdr:from>
      <cdr:x>0.90035</cdr:x>
      <cdr:y>0.31891</cdr:y>
    </cdr:from>
    <cdr:to>
      <cdr:x>0.93819</cdr:x>
      <cdr:y>0.39403</cdr:y>
    </cdr:to>
    <cdr:sp macro="" textlink="">
      <cdr:nvSpPr>
        <cdr:cNvPr id="4" name="TextBox 1"/>
        <cdr:cNvSpPr txBox="1"/>
      </cdr:nvSpPr>
      <cdr:spPr>
        <a:xfrm xmlns:a="http://schemas.openxmlformats.org/drawingml/2006/main">
          <a:off x="10359570" y="1478893"/>
          <a:ext cx="435429" cy="34834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sz="1800" dirty="0"/>
        </a:p>
      </cdr:txBody>
    </cdr:sp>
  </cdr:relSizeAnchor>
</c:userShapes>
</file>

<file path=word/drawings/drawing11.xml><?xml version="1.0" encoding="utf-8"?>
<c:userShapes xmlns:c="http://schemas.openxmlformats.org/drawingml/2006/chart">
  <cdr:relSizeAnchor xmlns:cdr="http://schemas.openxmlformats.org/drawingml/2006/chartDrawing">
    <cdr:from>
      <cdr:x>0.80593</cdr:x>
      <cdr:y>0.1256</cdr:y>
    </cdr:from>
    <cdr:to>
      <cdr:x>0.9239</cdr:x>
      <cdr:y>0.33866</cdr:y>
    </cdr:to>
    <cdr:sp macro="" textlink="">
      <cdr:nvSpPr>
        <cdr:cNvPr id="2" name="TextBox 1"/>
        <cdr:cNvSpPr txBox="1"/>
      </cdr:nvSpPr>
      <cdr:spPr>
        <a:xfrm xmlns:a="http://schemas.openxmlformats.org/drawingml/2006/main">
          <a:off x="4599768" y="299574"/>
          <a:ext cx="673272" cy="50814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800" b="1" dirty="0"/>
        </a:p>
      </cdr:txBody>
    </cdr:sp>
  </cdr:relSizeAnchor>
</c:userShapes>
</file>

<file path=word/drawings/drawing2.xml><?xml version="1.0" encoding="utf-8"?>
<c:userShapes xmlns:c="http://schemas.openxmlformats.org/drawingml/2006/chart">
  <cdr:relSizeAnchor xmlns:cdr="http://schemas.openxmlformats.org/drawingml/2006/chartDrawing">
    <cdr:from>
      <cdr:x>0.31126</cdr:x>
      <cdr:y>0.07981</cdr:y>
    </cdr:from>
    <cdr:to>
      <cdr:x>0.35572</cdr:x>
      <cdr:y>0.16449</cdr:y>
    </cdr:to>
    <cdr:sp macro="" textlink="">
      <cdr:nvSpPr>
        <cdr:cNvPr id="2" name="TextBox 1"/>
        <cdr:cNvSpPr txBox="1"/>
      </cdr:nvSpPr>
      <cdr:spPr>
        <a:xfrm xmlns:a="http://schemas.openxmlformats.org/drawingml/2006/main">
          <a:off x="3581400" y="370114"/>
          <a:ext cx="511629" cy="3926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dirty="0"/>
        </a:p>
      </cdr:txBody>
    </cdr:sp>
  </cdr:relSizeAnchor>
  <cdr:relSizeAnchor xmlns:cdr="http://schemas.openxmlformats.org/drawingml/2006/chartDrawing">
    <cdr:from>
      <cdr:x>0.75307</cdr:x>
      <cdr:y>0.36854</cdr:y>
    </cdr:from>
    <cdr:to>
      <cdr:x>0.79092</cdr:x>
      <cdr:y>0.44366</cdr:y>
    </cdr:to>
    <cdr:sp macro="" textlink="">
      <cdr:nvSpPr>
        <cdr:cNvPr id="3" name="TextBox 2"/>
        <cdr:cNvSpPr txBox="1"/>
      </cdr:nvSpPr>
      <cdr:spPr>
        <a:xfrm xmlns:a="http://schemas.openxmlformats.org/drawingml/2006/main">
          <a:off x="8665028" y="1709058"/>
          <a:ext cx="435429" cy="3483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800" dirty="0"/>
        </a:p>
      </cdr:txBody>
    </cdr:sp>
  </cdr:relSizeAnchor>
  <cdr:relSizeAnchor xmlns:cdr="http://schemas.openxmlformats.org/drawingml/2006/chartDrawing">
    <cdr:from>
      <cdr:x>0.90035</cdr:x>
      <cdr:y>0.31891</cdr:y>
    </cdr:from>
    <cdr:to>
      <cdr:x>0.93819</cdr:x>
      <cdr:y>0.39403</cdr:y>
    </cdr:to>
    <cdr:sp macro="" textlink="">
      <cdr:nvSpPr>
        <cdr:cNvPr id="4" name="TextBox 1"/>
        <cdr:cNvSpPr txBox="1"/>
      </cdr:nvSpPr>
      <cdr:spPr>
        <a:xfrm xmlns:a="http://schemas.openxmlformats.org/drawingml/2006/main">
          <a:off x="10359570" y="1478893"/>
          <a:ext cx="435429" cy="34834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sz="1800" dirty="0"/>
        </a:p>
      </cdr:txBody>
    </cdr:sp>
  </cdr:relSizeAnchor>
</c:userShapes>
</file>

<file path=word/drawings/drawing3.xml><?xml version="1.0" encoding="utf-8"?>
<c:userShapes xmlns:c="http://schemas.openxmlformats.org/drawingml/2006/chart">
  <cdr:relSizeAnchor xmlns:cdr="http://schemas.openxmlformats.org/drawingml/2006/chartDrawing">
    <cdr:from>
      <cdr:x>0.31126</cdr:x>
      <cdr:y>0.07981</cdr:y>
    </cdr:from>
    <cdr:to>
      <cdr:x>0.35572</cdr:x>
      <cdr:y>0.16449</cdr:y>
    </cdr:to>
    <cdr:sp macro="" textlink="">
      <cdr:nvSpPr>
        <cdr:cNvPr id="2" name="TextBox 1"/>
        <cdr:cNvSpPr txBox="1"/>
      </cdr:nvSpPr>
      <cdr:spPr>
        <a:xfrm xmlns:a="http://schemas.openxmlformats.org/drawingml/2006/main">
          <a:off x="3581400" y="370114"/>
          <a:ext cx="511629" cy="3926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dirty="0"/>
        </a:p>
      </cdr:txBody>
    </cdr:sp>
  </cdr:relSizeAnchor>
  <cdr:relSizeAnchor xmlns:cdr="http://schemas.openxmlformats.org/drawingml/2006/chartDrawing">
    <cdr:from>
      <cdr:x>0.75307</cdr:x>
      <cdr:y>0.36854</cdr:y>
    </cdr:from>
    <cdr:to>
      <cdr:x>0.79092</cdr:x>
      <cdr:y>0.44366</cdr:y>
    </cdr:to>
    <cdr:sp macro="" textlink="">
      <cdr:nvSpPr>
        <cdr:cNvPr id="3" name="TextBox 2"/>
        <cdr:cNvSpPr txBox="1"/>
      </cdr:nvSpPr>
      <cdr:spPr>
        <a:xfrm xmlns:a="http://schemas.openxmlformats.org/drawingml/2006/main">
          <a:off x="8665028" y="1709058"/>
          <a:ext cx="435429" cy="3483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800" dirty="0"/>
        </a:p>
      </cdr:txBody>
    </cdr:sp>
  </cdr:relSizeAnchor>
  <cdr:relSizeAnchor xmlns:cdr="http://schemas.openxmlformats.org/drawingml/2006/chartDrawing">
    <cdr:from>
      <cdr:x>0.90035</cdr:x>
      <cdr:y>0.31891</cdr:y>
    </cdr:from>
    <cdr:to>
      <cdr:x>0.93819</cdr:x>
      <cdr:y>0.39403</cdr:y>
    </cdr:to>
    <cdr:sp macro="" textlink="">
      <cdr:nvSpPr>
        <cdr:cNvPr id="4" name="TextBox 1"/>
        <cdr:cNvSpPr txBox="1"/>
      </cdr:nvSpPr>
      <cdr:spPr>
        <a:xfrm xmlns:a="http://schemas.openxmlformats.org/drawingml/2006/main">
          <a:off x="10359570" y="1478893"/>
          <a:ext cx="435429" cy="34834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sz="1800" dirty="0"/>
        </a:p>
      </cdr:txBody>
    </cdr:sp>
  </cdr:relSizeAnchor>
  <cdr:relSizeAnchor xmlns:cdr="http://schemas.openxmlformats.org/drawingml/2006/chartDrawing">
    <cdr:from>
      <cdr:x>0.19536</cdr:x>
      <cdr:y>0.07483</cdr:y>
    </cdr:from>
    <cdr:to>
      <cdr:x>0.24044</cdr:x>
      <cdr:y>0.17687</cdr:y>
    </cdr:to>
    <cdr:sp macro="" textlink="">
      <cdr:nvSpPr>
        <cdr:cNvPr id="6" name="Text Box 5"/>
        <cdr:cNvSpPr txBox="1"/>
      </cdr:nvSpPr>
      <cdr:spPr>
        <a:xfrm xmlns:a="http://schemas.openxmlformats.org/drawingml/2006/main">
          <a:off x="1089660" y="167640"/>
          <a:ext cx="25146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b="1"/>
        </a:p>
      </cdr:txBody>
    </cdr:sp>
  </cdr:relSizeAnchor>
  <cdr:relSizeAnchor xmlns:cdr="http://schemas.openxmlformats.org/drawingml/2006/chartDrawing">
    <cdr:from>
      <cdr:x>0.33698</cdr:x>
      <cdr:y>0.322</cdr:y>
    </cdr:from>
    <cdr:to>
      <cdr:x>0.38206</cdr:x>
      <cdr:y>0.42404</cdr:y>
    </cdr:to>
    <cdr:sp macro="" textlink="">
      <cdr:nvSpPr>
        <cdr:cNvPr id="7" name="Text Box 1"/>
        <cdr:cNvSpPr txBox="1"/>
      </cdr:nvSpPr>
      <cdr:spPr>
        <a:xfrm xmlns:a="http://schemas.openxmlformats.org/drawingml/2006/main">
          <a:off x="1879600" y="721360"/>
          <a:ext cx="251460" cy="228600"/>
        </a:xfrm>
        <a:prstGeom xmlns:a="http://schemas.openxmlformats.org/drawingml/2006/main" prst="rect">
          <a:avLst/>
        </a:prstGeom>
      </cdr:spPr>
    </cdr:sp>
  </cdr:relSizeAnchor>
  <cdr:relSizeAnchor xmlns:cdr="http://schemas.openxmlformats.org/drawingml/2006/chartDrawing">
    <cdr:from>
      <cdr:x>0.60109</cdr:x>
      <cdr:y>0.37075</cdr:y>
    </cdr:from>
    <cdr:to>
      <cdr:x>0.69262</cdr:x>
      <cdr:y>0.47619</cdr:y>
    </cdr:to>
    <cdr:sp macro="" textlink="">
      <cdr:nvSpPr>
        <cdr:cNvPr id="11" name="Text Box 10"/>
        <cdr:cNvSpPr txBox="1"/>
      </cdr:nvSpPr>
      <cdr:spPr>
        <a:xfrm xmlns:a="http://schemas.openxmlformats.org/drawingml/2006/main">
          <a:off x="3352800" y="830580"/>
          <a:ext cx="510540" cy="2362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b="1"/>
        </a:p>
      </cdr:txBody>
    </cdr:sp>
  </cdr:relSizeAnchor>
</c:userShapes>
</file>

<file path=word/drawings/drawing4.xml><?xml version="1.0" encoding="utf-8"?>
<c:userShapes xmlns:c="http://schemas.openxmlformats.org/drawingml/2006/chart">
  <cdr:relSizeAnchor xmlns:cdr="http://schemas.openxmlformats.org/drawingml/2006/chartDrawing">
    <cdr:from>
      <cdr:x>0.80593</cdr:x>
      <cdr:y>0.1256</cdr:y>
    </cdr:from>
    <cdr:to>
      <cdr:x>0.9239</cdr:x>
      <cdr:y>0.33866</cdr:y>
    </cdr:to>
    <cdr:sp macro="" textlink="">
      <cdr:nvSpPr>
        <cdr:cNvPr id="2" name="TextBox 1"/>
        <cdr:cNvSpPr txBox="1"/>
      </cdr:nvSpPr>
      <cdr:spPr>
        <a:xfrm xmlns:a="http://schemas.openxmlformats.org/drawingml/2006/main">
          <a:off x="4599768" y="299574"/>
          <a:ext cx="673272" cy="50814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800" b="1" dirty="0"/>
        </a:p>
      </cdr:txBody>
    </cdr:sp>
  </cdr:relSizeAnchor>
</c:userShapes>
</file>

<file path=word/drawings/drawing5.xml><?xml version="1.0" encoding="utf-8"?>
<c:userShapes xmlns:c="http://schemas.openxmlformats.org/drawingml/2006/chart">
  <cdr:relSizeAnchor xmlns:cdr="http://schemas.openxmlformats.org/drawingml/2006/chartDrawing">
    <cdr:from>
      <cdr:x>0.31126</cdr:x>
      <cdr:y>0.07981</cdr:y>
    </cdr:from>
    <cdr:to>
      <cdr:x>0.35572</cdr:x>
      <cdr:y>0.16449</cdr:y>
    </cdr:to>
    <cdr:sp macro="" textlink="">
      <cdr:nvSpPr>
        <cdr:cNvPr id="2" name="TextBox 1"/>
        <cdr:cNvSpPr txBox="1"/>
      </cdr:nvSpPr>
      <cdr:spPr>
        <a:xfrm xmlns:a="http://schemas.openxmlformats.org/drawingml/2006/main">
          <a:off x="3581400" y="370114"/>
          <a:ext cx="511629" cy="3926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dirty="0"/>
        </a:p>
      </cdr:txBody>
    </cdr:sp>
  </cdr:relSizeAnchor>
  <cdr:relSizeAnchor xmlns:cdr="http://schemas.openxmlformats.org/drawingml/2006/chartDrawing">
    <cdr:from>
      <cdr:x>0.75307</cdr:x>
      <cdr:y>0.36854</cdr:y>
    </cdr:from>
    <cdr:to>
      <cdr:x>0.79092</cdr:x>
      <cdr:y>0.44366</cdr:y>
    </cdr:to>
    <cdr:sp macro="" textlink="">
      <cdr:nvSpPr>
        <cdr:cNvPr id="3" name="TextBox 2"/>
        <cdr:cNvSpPr txBox="1"/>
      </cdr:nvSpPr>
      <cdr:spPr>
        <a:xfrm xmlns:a="http://schemas.openxmlformats.org/drawingml/2006/main">
          <a:off x="8665028" y="1709058"/>
          <a:ext cx="435429" cy="3483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800" dirty="0"/>
        </a:p>
      </cdr:txBody>
    </cdr:sp>
  </cdr:relSizeAnchor>
  <cdr:relSizeAnchor xmlns:cdr="http://schemas.openxmlformats.org/drawingml/2006/chartDrawing">
    <cdr:from>
      <cdr:x>0.90035</cdr:x>
      <cdr:y>0.31891</cdr:y>
    </cdr:from>
    <cdr:to>
      <cdr:x>0.93819</cdr:x>
      <cdr:y>0.39403</cdr:y>
    </cdr:to>
    <cdr:sp macro="" textlink="">
      <cdr:nvSpPr>
        <cdr:cNvPr id="4" name="TextBox 1"/>
        <cdr:cNvSpPr txBox="1"/>
      </cdr:nvSpPr>
      <cdr:spPr>
        <a:xfrm xmlns:a="http://schemas.openxmlformats.org/drawingml/2006/main">
          <a:off x="10359570" y="1478893"/>
          <a:ext cx="435429" cy="34834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sz="1800" dirty="0"/>
        </a:p>
      </cdr:txBody>
    </cdr:sp>
  </cdr:relSizeAnchor>
</c:userShapes>
</file>

<file path=word/drawings/drawing6.xml><?xml version="1.0" encoding="utf-8"?>
<c:userShapes xmlns:c="http://schemas.openxmlformats.org/drawingml/2006/chart">
  <cdr:relSizeAnchor xmlns:cdr="http://schemas.openxmlformats.org/drawingml/2006/chartDrawing">
    <cdr:from>
      <cdr:x>0.31126</cdr:x>
      <cdr:y>0.07981</cdr:y>
    </cdr:from>
    <cdr:to>
      <cdr:x>0.35572</cdr:x>
      <cdr:y>0.16449</cdr:y>
    </cdr:to>
    <cdr:sp macro="" textlink="">
      <cdr:nvSpPr>
        <cdr:cNvPr id="2" name="TextBox 1"/>
        <cdr:cNvSpPr txBox="1"/>
      </cdr:nvSpPr>
      <cdr:spPr>
        <a:xfrm xmlns:a="http://schemas.openxmlformats.org/drawingml/2006/main">
          <a:off x="3581400" y="370114"/>
          <a:ext cx="511629" cy="3926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dirty="0"/>
        </a:p>
      </cdr:txBody>
    </cdr:sp>
  </cdr:relSizeAnchor>
  <cdr:relSizeAnchor xmlns:cdr="http://schemas.openxmlformats.org/drawingml/2006/chartDrawing">
    <cdr:from>
      <cdr:x>0.75307</cdr:x>
      <cdr:y>0.36854</cdr:y>
    </cdr:from>
    <cdr:to>
      <cdr:x>0.79092</cdr:x>
      <cdr:y>0.44366</cdr:y>
    </cdr:to>
    <cdr:sp macro="" textlink="">
      <cdr:nvSpPr>
        <cdr:cNvPr id="3" name="TextBox 2"/>
        <cdr:cNvSpPr txBox="1"/>
      </cdr:nvSpPr>
      <cdr:spPr>
        <a:xfrm xmlns:a="http://schemas.openxmlformats.org/drawingml/2006/main">
          <a:off x="8665028" y="1709058"/>
          <a:ext cx="435429" cy="3483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800" dirty="0"/>
        </a:p>
      </cdr:txBody>
    </cdr:sp>
  </cdr:relSizeAnchor>
  <cdr:relSizeAnchor xmlns:cdr="http://schemas.openxmlformats.org/drawingml/2006/chartDrawing">
    <cdr:from>
      <cdr:x>0.90035</cdr:x>
      <cdr:y>0.31891</cdr:y>
    </cdr:from>
    <cdr:to>
      <cdr:x>0.93819</cdr:x>
      <cdr:y>0.39403</cdr:y>
    </cdr:to>
    <cdr:sp macro="" textlink="">
      <cdr:nvSpPr>
        <cdr:cNvPr id="4" name="TextBox 1"/>
        <cdr:cNvSpPr txBox="1"/>
      </cdr:nvSpPr>
      <cdr:spPr>
        <a:xfrm xmlns:a="http://schemas.openxmlformats.org/drawingml/2006/main">
          <a:off x="10359570" y="1478893"/>
          <a:ext cx="435429" cy="34834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sz="1800" dirty="0"/>
        </a:p>
      </cdr:txBody>
    </cdr:sp>
  </cdr:relSizeAnchor>
</c:userShapes>
</file>

<file path=word/drawings/drawing7.xml><?xml version="1.0" encoding="utf-8"?>
<c:userShapes xmlns:c="http://schemas.openxmlformats.org/drawingml/2006/chart">
  <cdr:relSizeAnchor xmlns:cdr="http://schemas.openxmlformats.org/drawingml/2006/chartDrawing">
    <cdr:from>
      <cdr:x>0.80593</cdr:x>
      <cdr:y>0.1256</cdr:y>
    </cdr:from>
    <cdr:to>
      <cdr:x>0.9239</cdr:x>
      <cdr:y>0.33866</cdr:y>
    </cdr:to>
    <cdr:sp macro="" textlink="">
      <cdr:nvSpPr>
        <cdr:cNvPr id="2" name="TextBox 1"/>
        <cdr:cNvSpPr txBox="1"/>
      </cdr:nvSpPr>
      <cdr:spPr>
        <a:xfrm xmlns:a="http://schemas.openxmlformats.org/drawingml/2006/main">
          <a:off x="4599768" y="299574"/>
          <a:ext cx="673272" cy="50814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800" b="1" dirty="0"/>
        </a:p>
      </cdr:txBody>
    </cdr:sp>
  </cdr:relSizeAnchor>
  <cdr:relSizeAnchor xmlns:cdr="http://schemas.openxmlformats.org/drawingml/2006/chartDrawing">
    <cdr:from>
      <cdr:x>0.38437</cdr:x>
      <cdr:y>0.14875</cdr:y>
    </cdr:from>
    <cdr:to>
      <cdr:x>0.43715</cdr:x>
      <cdr:y>0.24182</cdr:y>
    </cdr:to>
    <cdr:sp macro="" textlink="">
      <cdr:nvSpPr>
        <cdr:cNvPr id="3" name="Text Box 2"/>
        <cdr:cNvSpPr txBox="1"/>
      </cdr:nvSpPr>
      <cdr:spPr>
        <a:xfrm xmlns:a="http://schemas.openxmlformats.org/drawingml/2006/main">
          <a:off x="2108811" y="340998"/>
          <a:ext cx="289572" cy="2133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B</a:t>
          </a:r>
        </a:p>
      </cdr:txBody>
    </cdr:sp>
  </cdr:relSizeAnchor>
  <cdr:relSizeAnchor xmlns:cdr="http://schemas.openxmlformats.org/drawingml/2006/chartDrawing">
    <cdr:from>
      <cdr:x>0.21875</cdr:x>
      <cdr:y>0.09557</cdr:y>
    </cdr:from>
    <cdr:to>
      <cdr:x>0.25625</cdr:x>
      <cdr:y>0.18865</cdr:y>
    </cdr:to>
    <cdr:sp macro="" textlink="">
      <cdr:nvSpPr>
        <cdr:cNvPr id="4" name="Text Box 3"/>
        <cdr:cNvSpPr txBox="1"/>
      </cdr:nvSpPr>
      <cdr:spPr>
        <a:xfrm xmlns:a="http://schemas.openxmlformats.org/drawingml/2006/main">
          <a:off x="1200126" y="219072"/>
          <a:ext cx="205740" cy="21337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A</a:t>
          </a:r>
        </a:p>
      </cdr:txBody>
    </cdr:sp>
  </cdr:relSizeAnchor>
  <cdr:relSizeAnchor xmlns:cdr="http://schemas.openxmlformats.org/drawingml/2006/chartDrawing">
    <cdr:from>
      <cdr:x>0.54583</cdr:x>
      <cdr:y>0.15541</cdr:y>
    </cdr:from>
    <cdr:to>
      <cdr:x>0.59306</cdr:x>
      <cdr:y>0.27175</cdr:y>
    </cdr:to>
    <cdr:sp macro="" textlink="">
      <cdr:nvSpPr>
        <cdr:cNvPr id="5" name="Text Box 4"/>
        <cdr:cNvSpPr txBox="1"/>
      </cdr:nvSpPr>
      <cdr:spPr>
        <a:xfrm xmlns:a="http://schemas.openxmlformats.org/drawingml/2006/main">
          <a:off x="2994642" y="356244"/>
          <a:ext cx="259122" cy="2666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B</a:t>
          </a:r>
        </a:p>
      </cdr:txBody>
    </cdr:sp>
  </cdr:relSizeAnchor>
  <cdr:relSizeAnchor xmlns:cdr="http://schemas.openxmlformats.org/drawingml/2006/chartDrawing">
    <cdr:from>
      <cdr:x>0.8684</cdr:x>
      <cdr:y>0.40969</cdr:y>
    </cdr:from>
    <cdr:to>
      <cdr:x>0.92535</cdr:x>
      <cdr:y>0.50609</cdr:y>
    </cdr:to>
    <cdr:sp macro="" textlink="">
      <cdr:nvSpPr>
        <cdr:cNvPr id="6" name="Text Box 5"/>
        <cdr:cNvSpPr txBox="1"/>
      </cdr:nvSpPr>
      <cdr:spPr>
        <a:xfrm xmlns:a="http://schemas.openxmlformats.org/drawingml/2006/main">
          <a:off x="4764381" y="939163"/>
          <a:ext cx="312450" cy="2209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D</a:t>
          </a:r>
        </a:p>
      </cdr:txBody>
    </cdr:sp>
  </cdr:relSizeAnchor>
  <cdr:relSizeAnchor xmlns:cdr="http://schemas.openxmlformats.org/drawingml/2006/chartDrawing">
    <cdr:from>
      <cdr:x>0.70625</cdr:x>
      <cdr:y>0.37562</cdr:y>
    </cdr:from>
    <cdr:to>
      <cdr:x>0.76042</cdr:x>
      <cdr:y>0.4687</cdr:y>
    </cdr:to>
    <cdr:sp macro="" textlink="">
      <cdr:nvSpPr>
        <cdr:cNvPr id="7" name="Text Box 6"/>
        <cdr:cNvSpPr txBox="1"/>
      </cdr:nvSpPr>
      <cdr:spPr>
        <a:xfrm xmlns:a="http://schemas.openxmlformats.org/drawingml/2006/main">
          <a:off x="3874746" y="861059"/>
          <a:ext cx="297198" cy="21337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C</a:t>
          </a:r>
        </a:p>
      </cdr:txBody>
    </cdr:sp>
  </cdr:relSizeAnchor>
</c:userShapes>
</file>

<file path=word/drawings/drawing8.xml><?xml version="1.0" encoding="utf-8"?>
<c:userShapes xmlns:c="http://schemas.openxmlformats.org/drawingml/2006/chart">
  <cdr:relSizeAnchor xmlns:cdr="http://schemas.openxmlformats.org/drawingml/2006/chartDrawing">
    <cdr:from>
      <cdr:x>0.16897</cdr:x>
      <cdr:y>0.52901</cdr:y>
    </cdr:from>
    <cdr:to>
      <cdr:x>0.21379</cdr:x>
      <cdr:y>0.64164</cdr:y>
    </cdr:to>
    <cdr:sp macro="" textlink="">
      <cdr:nvSpPr>
        <cdr:cNvPr id="2" name="Text Box 1"/>
        <cdr:cNvSpPr txBox="1"/>
      </cdr:nvSpPr>
      <cdr:spPr>
        <a:xfrm xmlns:a="http://schemas.openxmlformats.org/drawingml/2006/main">
          <a:off x="933450" y="1476375"/>
          <a:ext cx="247650"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C</a:t>
          </a:r>
        </a:p>
      </cdr:txBody>
    </cdr:sp>
  </cdr:relSizeAnchor>
  <cdr:relSizeAnchor xmlns:cdr="http://schemas.openxmlformats.org/drawingml/2006/chartDrawing">
    <cdr:from>
      <cdr:x>0.20057</cdr:x>
      <cdr:y>0.60182</cdr:y>
    </cdr:from>
    <cdr:to>
      <cdr:x>0.2454</cdr:x>
      <cdr:y>0.71445</cdr:y>
    </cdr:to>
    <cdr:sp macro="" textlink="">
      <cdr:nvSpPr>
        <cdr:cNvPr id="3" name="Text Box 1"/>
        <cdr:cNvSpPr txBox="1"/>
      </cdr:nvSpPr>
      <cdr:spPr>
        <a:xfrm xmlns:a="http://schemas.openxmlformats.org/drawingml/2006/main">
          <a:off x="1108075" y="1679575"/>
          <a:ext cx="247650" cy="3143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b="1"/>
            <a:t>C</a:t>
          </a:r>
        </a:p>
      </cdr:txBody>
    </cdr:sp>
  </cdr:relSizeAnchor>
  <cdr:relSizeAnchor xmlns:cdr="http://schemas.openxmlformats.org/drawingml/2006/chartDrawing">
    <cdr:from>
      <cdr:x>0.22529</cdr:x>
      <cdr:y>0.562</cdr:y>
    </cdr:from>
    <cdr:to>
      <cdr:x>0.27011</cdr:x>
      <cdr:y>0.67463</cdr:y>
    </cdr:to>
    <cdr:sp macro="" textlink="">
      <cdr:nvSpPr>
        <cdr:cNvPr id="4" name="Text Box 1"/>
        <cdr:cNvSpPr txBox="1"/>
      </cdr:nvSpPr>
      <cdr:spPr>
        <a:xfrm xmlns:a="http://schemas.openxmlformats.org/drawingml/2006/main">
          <a:off x="1244600" y="1568450"/>
          <a:ext cx="247650" cy="314325"/>
        </a:xfrm>
        <a:prstGeom xmlns:a="http://schemas.openxmlformats.org/drawingml/2006/main" prst="rect">
          <a:avLst/>
        </a:prstGeom>
      </cdr:spPr>
    </cdr:sp>
  </cdr:relSizeAnchor>
  <cdr:relSizeAnchor xmlns:cdr="http://schemas.openxmlformats.org/drawingml/2006/chartDrawing">
    <cdr:from>
      <cdr:x>0.23046</cdr:x>
      <cdr:y>0.55859</cdr:y>
    </cdr:from>
    <cdr:to>
      <cdr:x>0.27529</cdr:x>
      <cdr:y>0.67122</cdr:y>
    </cdr:to>
    <cdr:sp macro="" textlink="">
      <cdr:nvSpPr>
        <cdr:cNvPr id="5" name="Text Box 1"/>
        <cdr:cNvSpPr txBox="1"/>
      </cdr:nvSpPr>
      <cdr:spPr>
        <a:xfrm xmlns:a="http://schemas.openxmlformats.org/drawingml/2006/main">
          <a:off x="1273175" y="1558925"/>
          <a:ext cx="247650" cy="3143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b="1"/>
            <a:t>C</a:t>
          </a:r>
        </a:p>
      </cdr:txBody>
    </cdr:sp>
  </cdr:relSizeAnchor>
  <cdr:relSizeAnchor xmlns:cdr="http://schemas.openxmlformats.org/drawingml/2006/chartDrawing">
    <cdr:from>
      <cdr:x>0.26322</cdr:x>
      <cdr:y>0.28896</cdr:y>
    </cdr:from>
    <cdr:to>
      <cdr:x>0.30805</cdr:x>
      <cdr:y>0.40159</cdr:y>
    </cdr:to>
    <cdr:sp macro="" textlink="">
      <cdr:nvSpPr>
        <cdr:cNvPr id="6" name="Text Box 1"/>
        <cdr:cNvSpPr txBox="1"/>
      </cdr:nvSpPr>
      <cdr:spPr>
        <a:xfrm xmlns:a="http://schemas.openxmlformats.org/drawingml/2006/main">
          <a:off x="1454150" y="806450"/>
          <a:ext cx="247650" cy="3143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b="1"/>
            <a:t>B</a:t>
          </a:r>
        </a:p>
      </cdr:txBody>
    </cdr:sp>
  </cdr:relSizeAnchor>
  <cdr:relSizeAnchor xmlns:cdr="http://schemas.openxmlformats.org/drawingml/2006/chartDrawing">
    <cdr:from>
      <cdr:x>0.29425</cdr:x>
      <cdr:y>0.17634</cdr:y>
    </cdr:from>
    <cdr:to>
      <cdr:x>0.33908</cdr:x>
      <cdr:y>0.28896</cdr:y>
    </cdr:to>
    <cdr:sp macro="" textlink="">
      <cdr:nvSpPr>
        <cdr:cNvPr id="7" name="Text Box 1"/>
        <cdr:cNvSpPr txBox="1"/>
      </cdr:nvSpPr>
      <cdr:spPr>
        <a:xfrm xmlns:a="http://schemas.openxmlformats.org/drawingml/2006/main">
          <a:off x="1625600" y="492125"/>
          <a:ext cx="247650" cy="3143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b="1"/>
            <a:t>A</a:t>
          </a:r>
        </a:p>
      </cdr:txBody>
    </cdr:sp>
  </cdr:relSizeAnchor>
  <cdr:relSizeAnchor xmlns:cdr="http://schemas.openxmlformats.org/drawingml/2006/chartDrawing">
    <cdr:from>
      <cdr:x>0.37414</cdr:x>
      <cdr:y>0.13652</cdr:y>
    </cdr:from>
    <cdr:to>
      <cdr:x>0.41897</cdr:x>
      <cdr:y>0.24915</cdr:y>
    </cdr:to>
    <cdr:sp macro="" textlink="">
      <cdr:nvSpPr>
        <cdr:cNvPr id="8" name="Text Box 1"/>
        <cdr:cNvSpPr txBox="1"/>
      </cdr:nvSpPr>
      <cdr:spPr>
        <a:xfrm xmlns:a="http://schemas.openxmlformats.org/drawingml/2006/main">
          <a:off x="2066925" y="381000"/>
          <a:ext cx="247650" cy="3143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b="1"/>
            <a:t>A</a:t>
          </a:r>
        </a:p>
      </cdr:txBody>
    </cdr:sp>
  </cdr:relSizeAnchor>
  <cdr:relSizeAnchor xmlns:cdr="http://schemas.openxmlformats.org/drawingml/2006/chartDrawing">
    <cdr:from>
      <cdr:x>0.40057</cdr:x>
      <cdr:y>0.2156</cdr:y>
    </cdr:from>
    <cdr:to>
      <cdr:x>0.46379</cdr:x>
      <cdr:y>0.32823</cdr:y>
    </cdr:to>
    <cdr:sp macro="" textlink="">
      <cdr:nvSpPr>
        <cdr:cNvPr id="9" name="Text Box 1"/>
        <cdr:cNvSpPr txBox="1"/>
      </cdr:nvSpPr>
      <cdr:spPr>
        <a:xfrm xmlns:a="http://schemas.openxmlformats.org/drawingml/2006/main">
          <a:off x="2209142" y="556524"/>
          <a:ext cx="348649" cy="29072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b="1"/>
            <a:t>AB</a:t>
          </a:r>
        </a:p>
      </cdr:txBody>
    </cdr:sp>
  </cdr:relSizeAnchor>
  <cdr:relSizeAnchor xmlns:cdr="http://schemas.openxmlformats.org/drawingml/2006/chartDrawing">
    <cdr:from>
      <cdr:x>0.42184</cdr:x>
      <cdr:y>0.25428</cdr:y>
    </cdr:from>
    <cdr:to>
      <cdr:x>0.50518</cdr:x>
      <cdr:y>0.36691</cdr:y>
    </cdr:to>
    <cdr:sp macro="" textlink="">
      <cdr:nvSpPr>
        <cdr:cNvPr id="10" name="Text Box 1"/>
        <cdr:cNvSpPr txBox="1"/>
      </cdr:nvSpPr>
      <cdr:spPr>
        <a:xfrm xmlns:a="http://schemas.openxmlformats.org/drawingml/2006/main">
          <a:off x="2326447" y="656369"/>
          <a:ext cx="459583" cy="29072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b="1"/>
            <a:t>ABC</a:t>
          </a:r>
        </a:p>
      </cdr:txBody>
    </cdr:sp>
  </cdr:relSizeAnchor>
  <cdr:relSizeAnchor xmlns:cdr="http://schemas.openxmlformats.org/drawingml/2006/chartDrawing">
    <cdr:from>
      <cdr:x>0.46379</cdr:x>
      <cdr:y>0.26935</cdr:y>
    </cdr:from>
    <cdr:to>
      <cdr:x>0.54712</cdr:x>
      <cdr:y>0.38198</cdr:y>
    </cdr:to>
    <cdr:sp macro="" textlink="">
      <cdr:nvSpPr>
        <cdr:cNvPr id="11" name="Text Box 1"/>
        <cdr:cNvSpPr txBox="1"/>
      </cdr:nvSpPr>
      <cdr:spPr>
        <a:xfrm xmlns:a="http://schemas.openxmlformats.org/drawingml/2006/main">
          <a:off x="2557774" y="695260"/>
          <a:ext cx="459582" cy="29072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b="1"/>
            <a:t>BC</a:t>
          </a:r>
        </a:p>
      </cdr:txBody>
    </cdr:sp>
  </cdr:relSizeAnchor>
  <cdr:relSizeAnchor xmlns:cdr="http://schemas.openxmlformats.org/drawingml/2006/chartDrawing">
    <cdr:from>
      <cdr:x>0.50057</cdr:x>
      <cdr:y>0.36633</cdr:y>
    </cdr:from>
    <cdr:to>
      <cdr:x>0.54655</cdr:x>
      <cdr:y>0.47895</cdr:y>
    </cdr:to>
    <cdr:sp macro="" textlink="">
      <cdr:nvSpPr>
        <cdr:cNvPr id="12" name="Text Box 1"/>
        <cdr:cNvSpPr txBox="1"/>
      </cdr:nvSpPr>
      <cdr:spPr>
        <a:xfrm xmlns:a="http://schemas.openxmlformats.org/drawingml/2006/main">
          <a:off x="2765424" y="1022350"/>
          <a:ext cx="254001" cy="3143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b="1"/>
            <a:t>C</a:t>
          </a:r>
        </a:p>
      </cdr:txBody>
    </cdr:sp>
  </cdr:relSizeAnchor>
  <cdr:relSizeAnchor xmlns:cdr="http://schemas.openxmlformats.org/drawingml/2006/chartDrawing">
    <cdr:from>
      <cdr:x>0.57874</cdr:x>
      <cdr:y>0.50398</cdr:y>
    </cdr:from>
    <cdr:to>
      <cdr:x>0.62471</cdr:x>
      <cdr:y>0.61661</cdr:y>
    </cdr:to>
    <cdr:sp macro="" textlink="">
      <cdr:nvSpPr>
        <cdr:cNvPr id="13" name="Text Box 1"/>
        <cdr:cNvSpPr txBox="1"/>
      </cdr:nvSpPr>
      <cdr:spPr>
        <a:xfrm xmlns:a="http://schemas.openxmlformats.org/drawingml/2006/main">
          <a:off x="3197224" y="1406525"/>
          <a:ext cx="254001" cy="3143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b="1"/>
            <a:t>B</a:t>
          </a:r>
        </a:p>
      </cdr:txBody>
    </cdr:sp>
  </cdr:relSizeAnchor>
  <cdr:relSizeAnchor xmlns:cdr="http://schemas.openxmlformats.org/drawingml/2006/chartDrawing">
    <cdr:from>
      <cdr:x>0.61034</cdr:x>
      <cdr:y>0.40614</cdr:y>
    </cdr:from>
    <cdr:to>
      <cdr:x>0.65632</cdr:x>
      <cdr:y>0.51877</cdr:y>
    </cdr:to>
    <cdr:sp macro="" textlink="">
      <cdr:nvSpPr>
        <cdr:cNvPr id="14" name="Text Box 1"/>
        <cdr:cNvSpPr txBox="1"/>
      </cdr:nvSpPr>
      <cdr:spPr>
        <a:xfrm xmlns:a="http://schemas.openxmlformats.org/drawingml/2006/main">
          <a:off x="3371849" y="1133475"/>
          <a:ext cx="254001" cy="3143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b="1"/>
            <a:t>A</a:t>
          </a:r>
        </a:p>
      </cdr:txBody>
    </cdr:sp>
  </cdr:relSizeAnchor>
  <cdr:relSizeAnchor xmlns:cdr="http://schemas.openxmlformats.org/drawingml/2006/chartDrawing">
    <cdr:from>
      <cdr:x>0.64195</cdr:x>
      <cdr:y>0.39704</cdr:y>
    </cdr:from>
    <cdr:to>
      <cdr:x>0.68793</cdr:x>
      <cdr:y>0.50967</cdr:y>
    </cdr:to>
    <cdr:sp macro="" textlink="">
      <cdr:nvSpPr>
        <cdr:cNvPr id="15" name="Text Box 1"/>
        <cdr:cNvSpPr txBox="1"/>
      </cdr:nvSpPr>
      <cdr:spPr>
        <a:xfrm xmlns:a="http://schemas.openxmlformats.org/drawingml/2006/main">
          <a:off x="3546474" y="1108075"/>
          <a:ext cx="254001" cy="3143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b="1"/>
            <a:t>A</a:t>
          </a:r>
        </a:p>
      </cdr:txBody>
    </cdr:sp>
  </cdr:relSizeAnchor>
  <cdr:relSizeAnchor xmlns:cdr="http://schemas.openxmlformats.org/drawingml/2006/chartDrawing">
    <cdr:from>
      <cdr:x>0.67356</cdr:x>
      <cdr:y>0.58248</cdr:y>
    </cdr:from>
    <cdr:to>
      <cdr:x>0.71954</cdr:x>
      <cdr:y>0.69511</cdr:y>
    </cdr:to>
    <cdr:sp macro="" textlink="">
      <cdr:nvSpPr>
        <cdr:cNvPr id="16" name="Text Box 1"/>
        <cdr:cNvSpPr txBox="1"/>
      </cdr:nvSpPr>
      <cdr:spPr>
        <a:xfrm xmlns:a="http://schemas.openxmlformats.org/drawingml/2006/main">
          <a:off x="3721099" y="1625600"/>
          <a:ext cx="254001" cy="3143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b="1"/>
            <a:t>C</a:t>
          </a:r>
        </a:p>
      </cdr:txBody>
    </cdr:sp>
  </cdr:relSizeAnchor>
  <cdr:relSizeAnchor xmlns:cdr="http://schemas.openxmlformats.org/drawingml/2006/chartDrawing">
    <cdr:from>
      <cdr:x>0.70517</cdr:x>
      <cdr:y>0.59386</cdr:y>
    </cdr:from>
    <cdr:to>
      <cdr:x>0.75115</cdr:x>
      <cdr:y>0.70648</cdr:y>
    </cdr:to>
    <cdr:sp macro="" textlink="">
      <cdr:nvSpPr>
        <cdr:cNvPr id="17" name="Text Box 1"/>
        <cdr:cNvSpPr txBox="1"/>
      </cdr:nvSpPr>
      <cdr:spPr>
        <a:xfrm xmlns:a="http://schemas.openxmlformats.org/drawingml/2006/main">
          <a:off x="3895724" y="1657350"/>
          <a:ext cx="254001" cy="3143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b="1"/>
            <a:t>C</a:t>
          </a:r>
        </a:p>
      </cdr:txBody>
    </cdr:sp>
  </cdr:relSizeAnchor>
</c:userShapes>
</file>

<file path=word/drawings/drawing9.xml><?xml version="1.0" encoding="utf-8"?>
<c:userShapes xmlns:c="http://schemas.openxmlformats.org/drawingml/2006/chart">
  <cdr:relSizeAnchor xmlns:cdr="http://schemas.openxmlformats.org/drawingml/2006/chartDrawing">
    <cdr:from>
      <cdr:x>0.31126</cdr:x>
      <cdr:y>0.07981</cdr:y>
    </cdr:from>
    <cdr:to>
      <cdr:x>0.35572</cdr:x>
      <cdr:y>0.16449</cdr:y>
    </cdr:to>
    <cdr:sp macro="" textlink="">
      <cdr:nvSpPr>
        <cdr:cNvPr id="2" name="TextBox 1"/>
        <cdr:cNvSpPr txBox="1"/>
      </cdr:nvSpPr>
      <cdr:spPr>
        <a:xfrm xmlns:a="http://schemas.openxmlformats.org/drawingml/2006/main">
          <a:off x="3581400" y="370114"/>
          <a:ext cx="511629" cy="3926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dirty="0"/>
        </a:p>
      </cdr:txBody>
    </cdr:sp>
  </cdr:relSizeAnchor>
  <cdr:relSizeAnchor xmlns:cdr="http://schemas.openxmlformats.org/drawingml/2006/chartDrawing">
    <cdr:from>
      <cdr:x>0.75307</cdr:x>
      <cdr:y>0.36854</cdr:y>
    </cdr:from>
    <cdr:to>
      <cdr:x>0.79092</cdr:x>
      <cdr:y>0.44366</cdr:y>
    </cdr:to>
    <cdr:sp macro="" textlink="">
      <cdr:nvSpPr>
        <cdr:cNvPr id="3" name="TextBox 2"/>
        <cdr:cNvSpPr txBox="1"/>
      </cdr:nvSpPr>
      <cdr:spPr>
        <a:xfrm xmlns:a="http://schemas.openxmlformats.org/drawingml/2006/main">
          <a:off x="8665028" y="1709058"/>
          <a:ext cx="435429" cy="3483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800" dirty="0"/>
        </a:p>
      </cdr:txBody>
    </cdr:sp>
  </cdr:relSizeAnchor>
  <cdr:relSizeAnchor xmlns:cdr="http://schemas.openxmlformats.org/drawingml/2006/chartDrawing">
    <cdr:from>
      <cdr:x>0.90035</cdr:x>
      <cdr:y>0.31891</cdr:y>
    </cdr:from>
    <cdr:to>
      <cdr:x>0.93819</cdr:x>
      <cdr:y>0.39403</cdr:y>
    </cdr:to>
    <cdr:sp macro="" textlink="">
      <cdr:nvSpPr>
        <cdr:cNvPr id="4" name="TextBox 1"/>
        <cdr:cNvSpPr txBox="1"/>
      </cdr:nvSpPr>
      <cdr:spPr>
        <a:xfrm xmlns:a="http://schemas.openxmlformats.org/drawingml/2006/main">
          <a:off x="10359570" y="1478893"/>
          <a:ext cx="435429" cy="34834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sz="1800" dirty="0"/>
        </a:p>
      </cdr:txBody>
    </cdr:sp>
  </cdr:relSizeAnchor>
  <cdr:relSizeAnchor xmlns:cdr="http://schemas.openxmlformats.org/drawingml/2006/chartDrawing">
    <cdr:from>
      <cdr:x>0.18867</cdr:x>
      <cdr:y>0.30305</cdr:y>
    </cdr:from>
    <cdr:to>
      <cdr:x>0.25291</cdr:x>
      <cdr:y>0.39945</cdr:y>
    </cdr:to>
    <cdr:sp macro="" textlink="">
      <cdr:nvSpPr>
        <cdr:cNvPr id="5" name="Text Box 4"/>
        <cdr:cNvSpPr txBox="1"/>
      </cdr:nvSpPr>
      <cdr:spPr>
        <a:xfrm xmlns:a="http://schemas.openxmlformats.org/drawingml/2006/main">
          <a:off x="1033317" y="839998"/>
          <a:ext cx="351835" cy="2671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A</a:t>
          </a:r>
        </a:p>
      </cdr:txBody>
    </cdr:sp>
  </cdr:relSizeAnchor>
  <cdr:relSizeAnchor xmlns:cdr="http://schemas.openxmlformats.org/drawingml/2006/chartDrawing">
    <cdr:from>
      <cdr:x>0.24943</cdr:x>
      <cdr:y>0.19226</cdr:y>
    </cdr:from>
    <cdr:to>
      <cdr:x>0.3154</cdr:x>
      <cdr:y>0.32722</cdr:y>
    </cdr:to>
    <cdr:sp macro="" textlink="">
      <cdr:nvSpPr>
        <cdr:cNvPr id="6" name="Text Box 5"/>
        <cdr:cNvSpPr txBox="1"/>
      </cdr:nvSpPr>
      <cdr:spPr>
        <a:xfrm xmlns:a="http://schemas.openxmlformats.org/drawingml/2006/main">
          <a:off x="1366102" y="532901"/>
          <a:ext cx="361309" cy="3740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A</a:t>
          </a:r>
        </a:p>
      </cdr:txBody>
    </cdr:sp>
  </cdr:relSizeAnchor>
  <cdr:relSizeAnchor xmlns:cdr="http://schemas.openxmlformats.org/drawingml/2006/chartDrawing">
    <cdr:from>
      <cdr:x>0.39974</cdr:x>
      <cdr:y>0.44755</cdr:y>
    </cdr:from>
    <cdr:to>
      <cdr:x>0.43794</cdr:x>
      <cdr:y>0.54396</cdr:y>
    </cdr:to>
    <cdr:sp macro="" textlink="">
      <cdr:nvSpPr>
        <cdr:cNvPr id="7" name="Text Box 6"/>
        <cdr:cNvSpPr txBox="1"/>
      </cdr:nvSpPr>
      <cdr:spPr>
        <a:xfrm xmlns:a="http://schemas.openxmlformats.org/drawingml/2006/main">
          <a:off x="2189331" y="1240496"/>
          <a:ext cx="209216" cy="26722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C</a:t>
          </a:r>
        </a:p>
      </cdr:txBody>
    </cdr:sp>
  </cdr:relSizeAnchor>
  <cdr:relSizeAnchor xmlns:cdr="http://schemas.openxmlformats.org/drawingml/2006/chartDrawing">
    <cdr:from>
      <cdr:x>0.45878</cdr:x>
      <cdr:y>0.32363</cdr:y>
    </cdr:from>
    <cdr:to>
      <cdr:x>0.50044</cdr:x>
      <cdr:y>0.4345</cdr:y>
    </cdr:to>
    <cdr:sp macro="" textlink="">
      <cdr:nvSpPr>
        <cdr:cNvPr id="8" name="Text Box 7"/>
        <cdr:cNvSpPr txBox="1"/>
      </cdr:nvSpPr>
      <cdr:spPr>
        <a:xfrm xmlns:a="http://schemas.openxmlformats.org/drawingml/2006/main">
          <a:off x="2576745" y="947597"/>
          <a:ext cx="234023" cy="324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C</a:t>
          </a:r>
        </a:p>
      </cdr:txBody>
    </cdr:sp>
  </cdr:relSizeAnchor>
  <cdr:relSizeAnchor xmlns:cdr="http://schemas.openxmlformats.org/drawingml/2006/chartDrawing">
    <cdr:from>
      <cdr:x>0.60757</cdr:x>
      <cdr:y>0.3163</cdr:y>
    </cdr:from>
    <cdr:to>
      <cdr:x>0.67875</cdr:x>
      <cdr:y>0.42234</cdr:y>
    </cdr:to>
    <cdr:sp macro="" textlink="">
      <cdr:nvSpPr>
        <cdr:cNvPr id="9" name="Text Box 8"/>
        <cdr:cNvSpPr txBox="1"/>
      </cdr:nvSpPr>
      <cdr:spPr>
        <a:xfrm xmlns:a="http://schemas.openxmlformats.org/drawingml/2006/main">
          <a:off x="3327571" y="876718"/>
          <a:ext cx="389844" cy="2939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A</a:t>
          </a:r>
        </a:p>
      </cdr:txBody>
    </cdr:sp>
  </cdr:relSizeAnchor>
  <cdr:relSizeAnchor xmlns:cdr="http://schemas.openxmlformats.org/drawingml/2006/chartDrawing">
    <cdr:from>
      <cdr:x>0.66331</cdr:x>
      <cdr:y>0.27807</cdr:y>
    </cdr:from>
    <cdr:to>
      <cdr:x>0.73102</cdr:x>
      <cdr:y>0.39375</cdr:y>
    </cdr:to>
    <cdr:sp macro="" textlink="">
      <cdr:nvSpPr>
        <cdr:cNvPr id="10" name="Text Box 9"/>
        <cdr:cNvSpPr txBox="1"/>
      </cdr:nvSpPr>
      <cdr:spPr>
        <a:xfrm xmlns:a="http://schemas.openxmlformats.org/drawingml/2006/main">
          <a:off x="3632866" y="770749"/>
          <a:ext cx="370839" cy="32063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BC</a:t>
          </a:r>
        </a:p>
      </cdr:txBody>
    </cdr:sp>
  </cdr:relSizeAnchor>
  <cdr:relSizeAnchor xmlns:cdr="http://schemas.openxmlformats.org/drawingml/2006/chartDrawing">
    <cdr:from>
      <cdr:x>0.81536</cdr:x>
      <cdr:y>0.37799</cdr:y>
    </cdr:from>
    <cdr:to>
      <cdr:x>0.86224</cdr:x>
      <cdr:y>0.49368</cdr:y>
    </cdr:to>
    <cdr:sp macro="" textlink="">
      <cdr:nvSpPr>
        <cdr:cNvPr id="11" name="Text Box 10"/>
        <cdr:cNvSpPr txBox="1"/>
      </cdr:nvSpPr>
      <cdr:spPr>
        <a:xfrm xmlns:a="http://schemas.openxmlformats.org/drawingml/2006/main">
          <a:off x="4465630" y="1047699"/>
          <a:ext cx="256755" cy="32066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B</a:t>
          </a:r>
        </a:p>
      </cdr:txBody>
    </cdr:sp>
  </cdr:relSizeAnchor>
  <cdr:relSizeAnchor xmlns:cdr="http://schemas.openxmlformats.org/drawingml/2006/chartDrawing">
    <cdr:from>
      <cdr:x>0.87633</cdr:x>
      <cdr:y>0.25905</cdr:y>
    </cdr:from>
    <cdr:to>
      <cdr:x>0.95619</cdr:x>
      <cdr:y>0.40365</cdr:y>
    </cdr:to>
    <cdr:sp macro="" textlink="">
      <cdr:nvSpPr>
        <cdr:cNvPr id="12" name="Text Box 11"/>
        <cdr:cNvSpPr txBox="1"/>
      </cdr:nvSpPr>
      <cdr:spPr>
        <a:xfrm xmlns:a="http://schemas.openxmlformats.org/drawingml/2006/main">
          <a:off x="4921984" y="758493"/>
          <a:ext cx="448546" cy="4233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B</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Nat12</b:Tag>
    <b:SourceType>InternetSite</b:SourceType>
    <b:Guid>{89AE4B28-F72A-4CC6-8D09-C72B61866AE5}</b:Guid>
    <b:Title>National Chicken Council</b:Title>
    <b:Year>2012</b:Year>
    <b:YearAccessed>2016</b:YearAccessed>
    <b:MonthAccessed>March</b:MonthAccessed>
    <b:DayAccessed>6</b:DayAccessed>
    <b:URL>www.nationalchickencouncil.org</b:URL>
    <b:RefOrder>2</b:RefOrder>
  </b:Source>
  <b:Source>
    <b:Tag>Sti13</b:Tag>
    <b:SourceType>Book</b:SourceType>
    <b:Guid>{70B1CBF5-5B56-4718-8344-8B391BD7FF6A}</b:Guid>
    <b:Title>Biochemical, Physiological, and Molecular Aspects of Human Nutrition</b:Title>
    <b:Year>2013</b:Year>
    <b:Author>
      <b:Author>
        <b:NameList>
          <b:Person>
            <b:Last>Stipanuk</b:Last>
            <b:First>Martha</b:First>
            <b:Middle>H.</b:Middle>
          </b:Person>
          <b:Person>
            <b:Last>Caudill</b:Last>
            <b:First>Marie</b:First>
            <b:Middle>A.</b:Middle>
          </b:Person>
        </b:NameList>
      </b:Author>
    </b:Author>
    <b:City>St. Louis</b:City>
    <b:Publisher>ELSEVIER</b:Publisher>
    <b:StateProvince>Missouri</b:StateProvince>
    <b:Edition>3rd</b:Edition>
    <b:RefOrder>3</b:RefOrder>
  </b:Source>
  <b:Source>
    <b:Tag>Cen</b:Tag>
    <b:SourceType>InternetSite</b:SourceType>
    <b:Guid>{7F4CD34E-4E41-498E-9E7C-9561A51BE515}</b:Guid>
    <b:Author>
      <b:Author>
        <b:Corporate>Center for Disease Control</b:Corporate>
      </b:Author>
    </b:Author>
    <b:URL>www.cdc.gov</b:URL>
    <b:Year>2015</b:Year>
    <b:YearAccessed>2016</b:YearAccessed>
    <b:MonthAccessed>March</b:MonthAccessed>
    <b:RefOrder>1</b:RefOrder>
  </b:Source>
</b:Sources>
</file>

<file path=customXml/itemProps1.xml><?xml version="1.0" encoding="utf-8"?>
<ds:datastoreItem xmlns:ds="http://schemas.openxmlformats.org/officeDocument/2006/customXml" ds:itemID="{93DDB8A8-2ED1-4C46-8FC2-DA0287D90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ALEC_529_Template2_UTK_Grad_School</Template>
  <TotalTime>0</TotalTime>
  <Pages>73</Pages>
  <Words>27505</Words>
  <Characters>156783</Characters>
  <Application>Microsoft Office Word</Application>
  <DocSecurity>0</DocSecurity>
  <Lines>1306</Lines>
  <Paragraphs>367</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183921</CharactersWithSpaces>
  <SharedDoc>false</SharedDoc>
  <HLinks>
    <vt:vector size="168" baseType="variant">
      <vt:variant>
        <vt:i4>6946926</vt:i4>
      </vt:variant>
      <vt:variant>
        <vt:i4>177</vt:i4>
      </vt:variant>
      <vt:variant>
        <vt:i4>0</vt:i4>
      </vt:variant>
      <vt:variant>
        <vt:i4>5</vt:i4>
      </vt:variant>
      <vt:variant>
        <vt:lpwstr>http://web.utk.edu/~thesis/Guide11.pdf</vt:lpwstr>
      </vt:variant>
      <vt:variant>
        <vt:lpwstr/>
      </vt:variant>
      <vt:variant>
        <vt:i4>3473510</vt:i4>
      </vt:variant>
      <vt:variant>
        <vt:i4>165</vt:i4>
      </vt:variant>
      <vt:variant>
        <vt:i4>0</vt:i4>
      </vt:variant>
      <vt:variant>
        <vt:i4>5</vt:i4>
      </vt:variant>
      <vt:variant>
        <vt:lpwstr>http://gradschool.utk.edu/ddategraduation.shtml</vt:lpwstr>
      </vt:variant>
      <vt:variant>
        <vt:lpwstr/>
      </vt:variant>
      <vt:variant>
        <vt:i4>1310780</vt:i4>
      </vt:variant>
      <vt:variant>
        <vt:i4>158</vt:i4>
      </vt:variant>
      <vt:variant>
        <vt:i4>0</vt:i4>
      </vt:variant>
      <vt:variant>
        <vt:i4>5</vt:i4>
      </vt:variant>
      <vt:variant>
        <vt:lpwstr/>
      </vt:variant>
      <vt:variant>
        <vt:lpwstr>_Toc202755916</vt:lpwstr>
      </vt:variant>
      <vt:variant>
        <vt:i4>1310780</vt:i4>
      </vt:variant>
      <vt:variant>
        <vt:i4>149</vt:i4>
      </vt:variant>
      <vt:variant>
        <vt:i4>0</vt:i4>
      </vt:variant>
      <vt:variant>
        <vt:i4>5</vt:i4>
      </vt:variant>
      <vt:variant>
        <vt:lpwstr/>
      </vt:variant>
      <vt:variant>
        <vt:lpwstr>_Toc202755915</vt:lpwstr>
      </vt:variant>
      <vt:variant>
        <vt:i4>1179709</vt:i4>
      </vt:variant>
      <vt:variant>
        <vt:i4>140</vt:i4>
      </vt:variant>
      <vt:variant>
        <vt:i4>0</vt:i4>
      </vt:variant>
      <vt:variant>
        <vt:i4>5</vt:i4>
      </vt:variant>
      <vt:variant>
        <vt:lpwstr/>
      </vt:variant>
      <vt:variant>
        <vt:lpwstr>_Toc420996087</vt:lpwstr>
      </vt:variant>
      <vt:variant>
        <vt:i4>1179709</vt:i4>
      </vt:variant>
      <vt:variant>
        <vt:i4>134</vt:i4>
      </vt:variant>
      <vt:variant>
        <vt:i4>0</vt:i4>
      </vt:variant>
      <vt:variant>
        <vt:i4>5</vt:i4>
      </vt:variant>
      <vt:variant>
        <vt:lpwstr/>
      </vt:variant>
      <vt:variant>
        <vt:lpwstr>_Toc420996086</vt:lpwstr>
      </vt:variant>
      <vt:variant>
        <vt:i4>1179709</vt:i4>
      </vt:variant>
      <vt:variant>
        <vt:i4>128</vt:i4>
      </vt:variant>
      <vt:variant>
        <vt:i4>0</vt:i4>
      </vt:variant>
      <vt:variant>
        <vt:i4>5</vt:i4>
      </vt:variant>
      <vt:variant>
        <vt:lpwstr/>
      </vt:variant>
      <vt:variant>
        <vt:lpwstr>_Toc420996085</vt:lpwstr>
      </vt:variant>
      <vt:variant>
        <vt:i4>1179709</vt:i4>
      </vt:variant>
      <vt:variant>
        <vt:i4>122</vt:i4>
      </vt:variant>
      <vt:variant>
        <vt:i4>0</vt:i4>
      </vt:variant>
      <vt:variant>
        <vt:i4>5</vt:i4>
      </vt:variant>
      <vt:variant>
        <vt:lpwstr/>
      </vt:variant>
      <vt:variant>
        <vt:lpwstr>_Toc420996084</vt:lpwstr>
      </vt:variant>
      <vt:variant>
        <vt:i4>1179709</vt:i4>
      </vt:variant>
      <vt:variant>
        <vt:i4>116</vt:i4>
      </vt:variant>
      <vt:variant>
        <vt:i4>0</vt:i4>
      </vt:variant>
      <vt:variant>
        <vt:i4>5</vt:i4>
      </vt:variant>
      <vt:variant>
        <vt:lpwstr/>
      </vt:variant>
      <vt:variant>
        <vt:lpwstr>_Toc420996083</vt:lpwstr>
      </vt:variant>
      <vt:variant>
        <vt:i4>1179709</vt:i4>
      </vt:variant>
      <vt:variant>
        <vt:i4>110</vt:i4>
      </vt:variant>
      <vt:variant>
        <vt:i4>0</vt:i4>
      </vt:variant>
      <vt:variant>
        <vt:i4>5</vt:i4>
      </vt:variant>
      <vt:variant>
        <vt:lpwstr/>
      </vt:variant>
      <vt:variant>
        <vt:lpwstr>_Toc420996082</vt:lpwstr>
      </vt:variant>
      <vt:variant>
        <vt:i4>1179709</vt:i4>
      </vt:variant>
      <vt:variant>
        <vt:i4>104</vt:i4>
      </vt:variant>
      <vt:variant>
        <vt:i4>0</vt:i4>
      </vt:variant>
      <vt:variant>
        <vt:i4>5</vt:i4>
      </vt:variant>
      <vt:variant>
        <vt:lpwstr/>
      </vt:variant>
      <vt:variant>
        <vt:lpwstr>_Toc420996081</vt:lpwstr>
      </vt:variant>
      <vt:variant>
        <vt:i4>1179709</vt:i4>
      </vt:variant>
      <vt:variant>
        <vt:i4>98</vt:i4>
      </vt:variant>
      <vt:variant>
        <vt:i4>0</vt:i4>
      </vt:variant>
      <vt:variant>
        <vt:i4>5</vt:i4>
      </vt:variant>
      <vt:variant>
        <vt:lpwstr/>
      </vt:variant>
      <vt:variant>
        <vt:lpwstr>_Toc420996080</vt:lpwstr>
      </vt:variant>
      <vt:variant>
        <vt:i4>1900605</vt:i4>
      </vt:variant>
      <vt:variant>
        <vt:i4>92</vt:i4>
      </vt:variant>
      <vt:variant>
        <vt:i4>0</vt:i4>
      </vt:variant>
      <vt:variant>
        <vt:i4>5</vt:i4>
      </vt:variant>
      <vt:variant>
        <vt:lpwstr/>
      </vt:variant>
      <vt:variant>
        <vt:lpwstr>_Toc420996079</vt:lpwstr>
      </vt:variant>
      <vt:variant>
        <vt:i4>1900605</vt:i4>
      </vt:variant>
      <vt:variant>
        <vt:i4>86</vt:i4>
      </vt:variant>
      <vt:variant>
        <vt:i4>0</vt:i4>
      </vt:variant>
      <vt:variant>
        <vt:i4>5</vt:i4>
      </vt:variant>
      <vt:variant>
        <vt:lpwstr/>
      </vt:variant>
      <vt:variant>
        <vt:lpwstr>_Toc420996078</vt:lpwstr>
      </vt:variant>
      <vt:variant>
        <vt:i4>1900605</vt:i4>
      </vt:variant>
      <vt:variant>
        <vt:i4>80</vt:i4>
      </vt:variant>
      <vt:variant>
        <vt:i4>0</vt:i4>
      </vt:variant>
      <vt:variant>
        <vt:i4>5</vt:i4>
      </vt:variant>
      <vt:variant>
        <vt:lpwstr/>
      </vt:variant>
      <vt:variant>
        <vt:lpwstr>_Toc420996077</vt:lpwstr>
      </vt:variant>
      <vt:variant>
        <vt:i4>1900605</vt:i4>
      </vt:variant>
      <vt:variant>
        <vt:i4>74</vt:i4>
      </vt:variant>
      <vt:variant>
        <vt:i4>0</vt:i4>
      </vt:variant>
      <vt:variant>
        <vt:i4>5</vt:i4>
      </vt:variant>
      <vt:variant>
        <vt:lpwstr/>
      </vt:variant>
      <vt:variant>
        <vt:lpwstr>_Toc420996076</vt:lpwstr>
      </vt:variant>
      <vt:variant>
        <vt:i4>1900605</vt:i4>
      </vt:variant>
      <vt:variant>
        <vt:i4>68</vt:i4>
      </vt:variant>
      <vt:variant>
        <vt:i4>0</vt:i4>
      </vt:variant>
      <vt:variant>
        <vt:i4>5</vt:i4>
      </vt:variant>
      <vt:variant>
        <vt:lpwstr/>
      </vt:variant>
      <vt:variant>
        <vt:lpwstr>_Toc420996075</vt:lpwstr>
      </vt:variant>
      <vt:variant>
        <vt:i4>1900605</vt:i4>
      </vt:variant>
      <vt:variant>
        <vt:i4>62</vt:i4>
      </vt:variant>
      <vt:variant>
        <vt:i4>0</vt:i4>
      </vt:variant>
      <vt:variant>
        <vt:i4>5</vt:i4>
      </vt:variant>
      <vt:variant>
        <vt:lpwstr/>
      </vt:variant>
      <vt:variant>
        <vt:lpwstr>_Toc420996074</vt:lpwstr>
      </vt:variant>
      <vt:variant>
        <vt:i4>1900605</vt:i4>
      </vt:variant>
      <vt:variant>
        <vt:i4>56</vt:i4>
      </vt:variant>
      <vt:variant>
        <vt:i4>0</vt:i4>
      </vt:variant>
      <vt:variant>
        <vt:i4>5</vt:i4>
      </vt:variant>
      <vt:variant>
        <vt:lpwstr/>
      </vt:variant>
      <vt:variant>
        <vt:lpwstr>_Toc420996073</vt:lpwstr>
      </vt:variant>
      <vt:variant>
        <vt:i4>1900605</vt:i4>
      </vt:variant>
      <vt:variant>
        <vt:i4>50</vt:i4>
      </vt:variant>
      <vt:variant>
        <vt:i4>0</vt:i4>
      </vt:variant>
      <vt:variant>
        <vt:i4>5</vt:i4>
      </vt:variant>
      <vt:variant>
        <vt:lpwstr/>
      </vt:variant>
      <vt:variant>
        <vt:lpwstr>_Toc420996072</vt:lpwstr>
      </vt:variant>
      <vt:variant>
        <vt:i4>1900605</vt:i4>
      </vt:variant>
      <vt:variant>
        <vt:i4>44</vt:i4>
      </vt:variant>
      <vt:variant>
        <vt:i4>0</vt:i4>
      </vt:variant>
      <vt:variant>
        <vt:i4>5</vt:i4>
      </vt:variant>
      <vt:variant>
        <vt:lpwstr/>
      </vt:variant>
      <vt:variant>
        <vt:lpwstr>_Toc420996071</vt:lpwstr>
      </vt:variant>
      <vt:variant>
        <vt:i4>1900605</vt:i4>
      </vt:variant>
      <vt:variant>
        <vt:i4>38</vt:i4>
      </vt:variant>
      <vt:variant>
        <vt:i4>0</vt:i4>
      </vt:variant>
      <vt:variant>
        <vt:i4>5</vt:i4>
      </vt:variant>
      <vt:variant>
        <vt:lpwstr/>
      </vt:variant>
      <vt:variant>
        <vt:lpwstr>_Toc420996070</vt:lpwstr>
      </vt:variant>
      <vt:variant>
        <vt:i4>1835069</vt:i4>
      </vt:variant>
      <vt:variant>
        <vt:i4>32</vt:i4>
      </vt:variant>
      <vt:variant>
        <vt:i4>0</vt:i4>
      </vt:variant>
      <vt:variant>
        <vt:i4>5</vt:i4>
      </vt:variant>
      <vt:variant>
        <vt:lpwstr/>
      </vt:variant>
      <vt:variant>
        <vt:lpwstr>_Toc420996069</vt:lpwstr>
      </vt:variant>
      <vt:variant>
        <vt:i4>1835069</vt:i4>
      </vt:variant>
      <vt:variant>
        <vt:i4>26</vt:i4>
      </vt:variant>
      <vt:variant>
        <vt:i4>0</vt:i4>
      </vt:variant>
      <vt:variant>
        <vt:i4>5</vt:i4>
      </vt:variant>
      <vt:variant>
        <vt:lpwstr/>
      </vt:variant>
      <vt:variant>
        <vt:lpwstr>_Toc420996068</vt:lpwstr>
      </vt:variant>
      <vt:variant>
        <vt:i4>1835069</vt:i4>
      </vt:variant>
      <vt:variant>
        <vt:i4>20</vt:i4>
      </vt:variant>
      <vt:variant>
        <vt:i4>0</vt:i4>
      </vt:variant>
      <vt:variant>
        <vt:i4>5</vt:i4>
      </vt:variant>
      <vt:variant>
        <vt:lpwstr/>
      </vt:variant>
      <vt:variant>
        <vt:lpwstr>_Toc420996067</vt:lpwstr>
      </vt:variant>
      <vt:variant>
        <vt:i4>1835069</vt:i4>
      </vt:variant>
      <vt:variant>
        <vt:i4>14</vt:i4>
      </vt:variant>
      <vt:variant>
        <vt:i4>0</vt:i4>
      </vt:variant>
      <vt:variant>
        <vt:i4>5</vt:i4>
      </vt:variant>
      <vt:variant>
        <vt:lpwstr/>
      </vt:variant>
      <vt:variant>
        <vt:lpwstr>_Toc420996066</vt:lpwstr>
      </vt:variant>
      <vt:variant>
        <vt:i4>1835069</vt:i4>
      </vt:variant>
      <vt:variant>
        <vt:i4>8</vt:i4>
      </vt:variant>
      <vt:variant>
        <vt:i4>0</vt:i4>
      </vt:variant>
      <vt:variant>
        <vt:i4>5</vt:i4>
      </vt:variant>
      <vt:variant>
        <vt:lpwstr/>
      </vt:variant>
      <vt:variant>
        <vt:lpwstr>_Toc420996065</vt:lpwstr>
      </vt:variant>
      <vt:variant>
        <vt:i4>1835069</vt:i4>
      </vt:variant>
      <vt:variant>
        <vt:i4>2</vt:i4>
      </vt:variant>
      <vt:variant>
        <vt:i4>0</vt:i4>
      </vt:variant>
      <vt:variant>
        <vt:i4>5</vt:i4>
      </vt:variant>
      <vt:variant>
        <vt:lpwstr/>
      </vt:variant>
      <vt:variant>
        <vt:lpwstr>_Toc420996064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Howard, Sarah Jane</dc:creator>
  <cp:keywords/>
  <dc:description/>
  <cp:lastModifiedBy>Austin Howard</cp:lastModifiedBy>
  <cp:revision>2</cp:revision>
  <cp:lastPrinted>2016-08-16T17:10:00Z</cp:lastPrinted>
  <dcterms:created xsi:type="dcterms:W3CDTF">2016-08-16T17:46:00Z</dcterms:created>
  <dcterms:modified xsi:type="dcterms:W3CDTF">2016-08-16T17:46:00Z</dcterms:modified>
</cp:coreProperties>
</file>