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6FFD" w14:textId="77777777" w:rsidR="00E2543C" w:rsidRDefault="00E2543C" w:rsidP="00E2543C">
      <w:pPr>
        <w:jc w:val="center"/>
        <w:rPr>
          <w:rFonts w:ascii="Times New Roman" w:hAnsi="Times New Roman" w:cs="Times New Roman"/>
          <w:b/>
          <w:lang w:val="en-CA"/>
        </w:rPr>
      </w:pPr>
      <w:r>
        <w:rPr>
          <w:rFonts w:ascii="Times New Roman" w:hAnsi="Times New Roman" w:cs="Times New Roman"/>
          <w:b/>
          <w:lang w:val="en-CA"/>
        </w:rPr>
        <w:t>PRE-RELEASE EXPECTATIONS, POST-RELEASE EXPERIENCES,</w:t>
      </w:r>
    </w:p>
    <w:p w14:paraId="433A07B0" w14:textId="77777777" w:rsidR="00E2543C" w:rsidRDefault="00E2543C" w:rsidP="00E2543C">
      <w:pPr>
        <w:jc w:val="center"/>
        <w:rPr>
          <w:rFonts w:ascii="Times New Roman" w:hAnsi="Times New Roman" w:cs="Times New Roman"/>
          <w:b/>
          <w:lang w:val="en-CA"/>
        </w:rPr>
      </w:pPr>
      <w:r>
        <w:rPr>
          <w:rFonts w:ascii="Times New Roman" w:hAnsi="Times New Roman" w:cs="Times New Roman"/>
          <w:b/>
          <w:lang w:val="en-CA"/>
        </w:rPr>
        <w:t>AND RISK FOR REINCARCERATION IN FORMERLY INCARCERATED</w:t>
      </w:r>
    </w:p>
    <w:p w14:paraId="2445CF6B" w14:textId="77777777" w:rsidR="00E2543C" w:rsidRDefault="00E2543C" w:rsidP="00E2543C">
      <w:pPr>
        <w:jc w:val="center"/>
        <w:rPr>
          <w:rFonts w:ascii="Times New Roman" w:hAnsi="Times New Roman" w:cs="Times New Roman"/>
          <w:b/>
          <w:lang w:val="en-CA"/>
        </w:rPr>
      </w:pPr>
      <w:r>
        <w:rPr>
          <w:rFonts w:ascii="Times New Roman" w:hAnsi="Times New Roman" w:cs="Times New Roman"/>
          <w:b/>
          <w:lang w:val="en-CA"/>
        </w:rPr>
        <w:t>AMERICAN FATHERS</w:t>
      </w:r>
    </w:p>
    <w:p w14:paraId="459E0498" w14:textId="77777777" w:rsidR="00236E6D" w:rsidRPr="009D2AA9" w:rsidRDefault="00236E6D">
      <w:pPr>
        <w:jc w:val="center"/>
        <w:rPr>
          <w:rFonts w:ascii="Times New Roman" w:hAnsi="Times New Roman" w:cs="Times New Roman"/>
        </w:rPr>
      </w:pPr>
    </w:p>
    <w:p w14:paraId="5A23161B" w14:textId="77777777" w:rsidR="00236E6D" w:rsidRPr="009D2AA9" w:rsidRDefault="00236E6D">
      <w:pPr>
        <w:jc w:val="center"/>
        <w:rPr>
          <w:rFonts w:ascii="Times New Roman" w:hAnsi="Times New Roman" w:cs="Times New Roman"/>
        </w:rPr>
      </w:pPr>
    </w:p>
    <w:p w14:paraId="0F13F050" w14:textId="77777777" w:rsidR="00236E6D" w:rsidRPr="009D2AA9" w:rsidRDefault="00236E6D">
      <w:pPr>
        <w:jc w:val="center"/>
        <w:rPr>
          <w:rFonts w:ascii="Times New Roman" w:hAnsi="Times New Roman" w:cs="Times New Roman"/>
        </w:rPr>
      </w:pPr>
    </w:p>
    <w:p w14:paraId="0AF6F320" w14:textId="77777777" w:rsidR="00236E6D" w:rsidRPr="009D2AA9" w:rsidRDefault="00236E6D">
      <w:pPr>
        <w:jc w:val="center"/>
        <w:rPr>
          <w:rFonts w:ascii="Times New Roman" w:hAnsi="Times New Roman" w:cs="Times New Roman"/>
        </w:rPr>
      </w:pPr>
    </w:p>
    <w:p w14:paraId="3ED9BFBB" w14:textId="77777777" w:rsidR="00236E6D" w:rsidRPr="009D2AA9" w:rsidRDefault="00236E6D">
      <w:pPr>
        <w:jc w:val="center"/>
        <w:rPr>
          <w:rFonts w:ascii="Times New Roman" w:hAnsi="Times New Roman" w:cs="Times New Roman"/>
        </w:rPr>
      </w:pPr>
    </w:p>
    <w:p w14:paraId="429D501C" w14:textId="77777777" w:rsidR="00236E6D" w:rsidRPr="009D2AA9" w:rsidRDefault="00236E6D">
      <w:pPr>
        <w:jc w:val="center"/>
        <w:rPr>
          <w:rFonts w:ascii="Times New Roman" w:hAnsi="Times New Roman" w:cs="Times New Roman"/>
        </w:rPr>
      </w:pPr>
    </w:p>
    <w:p w14:paraId="28172095" w14:textId="77777777" w:rsidR="00236E6D" w:rsidRDefault="00236E6D">
      <w:pPr>
        <w:jc w:val="center"/>
        <w:rPr>
          <w:rFonts w:ascii="Times New Roman" w:hAnsi="Times New Roman" w:cs="Times New Roman"/>
        </w:rPr>
      </w:pPr>
    </w:p>
    <w:p w14:paraId="1A49C8E0" w14:textId="77777777" w:rsidR="009D2AA9" w:rsidRDefault="009D2AA9">
      <w:pPr>
        <w:jc w:val="center"/>
        <w:rPr>
          <w:rFonts w:ascii="Times New Roman" w:hAnsi="Times New Roman" w:cs="Times New Roman"/>
        </w:rPr>
      </w:pPr>
    </w:p>
    <w:p w14:paraId="1BABFD90" w14:textId="77777777" w:rsidR="009D2AA9" w:rsidRDefault="009D2AA9">
      <w:pPr>
        <w:jc w:val="center"/>
        <w:rPr>
          <w:rFonts w:ascii="Times New Roman" w:hAnsi="Times New Roman" w:cs="Times New Roman"/>
        </w:rPr>
      </w:pPr>
    </w:p>
    <w:p w14:paraId="302B3C07" w14:textId="77777777" w:rsidR="009D2AA9" w:rsidRPr="009D2AA9" w:rsidRDefault="009D2AA9">
      <w:pPr>
        <w:jc w:val="center"/>
        <w:rPr>
          <w:rFonts w:ascii="Times New Roman" w:hAnsi="Times New Roman" w:cs="Times New Roman"/>
        </w:rPr>
      </w:pPr>
    </w:p>
    <w:p w14:paraId="05AAB3A9" w14:textId="77777777" w:rsidR="00236E6D" w:rsidRPr="009D2AA9" w:rsidRDefault="00236E6D">
      <w:pPr>
        <w:jc w:val="center"/>
        <w:rPr>
          <w:rFonts w:ascii="Times New Roman" w:hAnsi="Times New Roman" w:cs="Times New Roman"/>
        </w:rPr>
      </w:pPr>
    </w:p>
    <w:p w14:paraId="00BB0914" w14:textId="77777777" w:rsidR="00236E6D" w:rsidRPr="009D2AA9" w:rsidRDefault="00236E6D">
      <w:pPr>
        <w:jc w:val="center"/>
        <w:rPr>
          <w:rFonts w:ascii="Times New Roman" w:hAnsi="Times New Roman" w:cs="Times New Roman"/>
        </w:rPr>
      </w:pPr>
    </w:p>
    <w:p w14:paraId="2257FDF6"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24B69AF7"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Master of Science</w:t>
      </w:r>
    </w:p>
    <w:p w14:paraId="0C63B77C"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6882BF49"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7AF154A8" w14:textId="77777777" w:rsidR="00236E6D" w:rsidRPr="009D2AA9" w:rsidRDefault="00236E6D">
      <w:pPr>
        <w:jc w:val="center"/>
        <w:rPr>
          <w:rFonts w:ascii="Times New Roman" w:hAnsi="Times New Roman" w:cs="Times New Roman"/>
        </w:rPr>
      </w:pPr>
    </w:p>
    <w:p w14:paraId="1749A03A" w14:textId="77777777" w:rsidR="00236E6D" w:rsidRPr="009D2AA9" w:rsidRDefault="00236E6D">
      <w:pPr>
        <w:jc w:val="center"/>
        <w:rPr>
          <w:rFonts w:ascii="Times New Roman" w:hAnsi="Times New Roman" w:cs="Times New Roman"/>
        </w:rPr>
      </w:pPr>
    </w:p>
    <w:p w14:paraId="7E9499D2" w14:textId="77777777" w:rsidR="00236E6D" w:rsidRPr="009D2AA9" w:rsidRDefault="00236E6D">
      <w:pPr>
        <w:jc w:val="center"/>
        <w:rPr>
          <w:rFonts w:ascii="Times New Roman" w:hAnsi="Times New Roman" w:cs="Times New Roman"/>
        </w:rPr>
      </w:pPr>
    </w:p>
    <w:p w14:paraId="25DE1BCE" w14:textId="77777777" w:rsidR="00236E6D" w:rsidRPr="009D2AA9" w:rsidRDefault="00236E6D">
      <w:pPr>
        <w:jc w:val="center"/>
        <w:rPr>
          <w:rFonts w:ascii="Times New Roman" w:hAnsi="Times New Roman" w:cs="Times New Roman"/>
        </w:rPr>
      </w:pPr>
    </w:p>
    <w:p w14:paraId="54DD73E5" w14:textId="77777777" w:rsidR="00236E6D" w:rsidRPr="009D2AA9" w:rsidRDefault="00236E6D">
      <w:pPr>
        <w:jc w:val="center"/>
        <w:rPr>
          <w:rFonts w:ascii="Times New Roman" w:hAnsi="Times New Roman" w:cs="Times New Roman"/>
        </w:rPr>
      </w:pPr>
    </w:p>
    <w:p w14:paraId="4EB3EBA9" w14:textId="77777777" w:rsidR="00236E6D" w:rsidRPr="009D2AA9" w:rsidRDefault="00236E6D">
      <w:pPr>
        <w:jc w:val="center"/>
        <w:rPr>
          <w:rFonts w:ascii="Times New Roman" w:hAnsi="Times New Roman" w:cs="Times New Roman"/>
        </w:rPr>
      </w:pPr>
    </w:p>
    <w:p w14:paraId="67649992" w14:textId="77777777" w:rsidR="00236E6D" w:rsidRPr="009D2AA9" w:rsidRDefault="00236E6D">
      <w:pPr>
        <w:jc w:val="center"/>
        <w:rPr>
          <w:rFonts w:ascii="Times New Roman" w:hAnsi="Times New Roman" w:cs="Times New Roman"/>
        </w:rPr>
      </w:pPr>
    </w:p>
    <w:p w14:paraId="19645474" w14:textId="77777777" w:rsidR="00236E6D" w:rsidRPr="009D2AA9" w:rsidRDefault="00236E6D">
      <w:pPr>
        <w:jc w:val="center"/>
        <w:rPr>
          <w:rFonts w:ascii="Times New Roman" w:hAnsi="Times New Roman" w:cs="Times New Roman"/>
        </w:rPr>
      </w:pPr>
    </w:p>
    <w:p w14:paraId="39089486" w14:textId="77777777" w:rsidR="00236E6D" w:rsidRDefault="00236E6D">
      <w:pPr>
        <w:jc w:val="center"/>
        <w:rPr>
          <w:rFonts w:ascii="Times New Roman" w:hAnsi="Times New Roman" w:cs="Times New Roman"/>
        </w:rPr>
      </w:pPr>
    </w:p>
    <w:p w14:paraId="19369CDE" w14:textId="77777777" w:rsidR="009D2AA9" w:rsidRDefault="009D2AA9">
      <w:pPr>
        <w:jc w:val="center"/>
        <w:rPr>
          <w:rFonts w:ascii="Times New Roman" w:hAnsi="Times New Roman" w:cs="Times New Roman"/>
        </w:rPr>
      </w:pPr>
    </w:p>
    <w:p w14:paraId="5F2CAF5D" w14:textId="77777777" w:rsidR="009D2AA9" w:rsidRDefault="009D2AA9">
      <w:pPr>
        <w:jc w:val="center"/>
        <w:rPr>
          <w:rFonts w:ascii="Times New Roman" w:hAnsi="Times New Roman" w:cs="Times New Roman"/>
        </w:rPr>
      </w:pPr>
    </w:p>
    <w:p w14:paraId="50505DE6" w14:textId="77777777" w:rsidR="009D2AA9" w:rsidRDefault="009D2AA9">
      <w:pPr>
        <w:jc w:val="center"/>
        <w:rPr>
          <w:rFonts w:ascii="Times New Roman" w:hAnsi="Times New Roman" w:cs="Times New Roman"/>
        </w:rPr>
      </w:pPr>
    </w:p>
    <w:p w14:paraId="362F1599" w14:textId="77777777" w:rsidR="009D2AA9" w:rsidRDefault="009D2AA9">
      <w:pPr>
        <w:jc w:val="center"/>
        <w:rPr>
          <w:rFonts w:ascii="Times New Roman" w:hAnsi="Times New Roman" w:cs="Times New Roman"/>
        </w:rPr>
      </w:pPr>
    </w:p>
    <w:p w14:paraId="475C6EA4" w14:textId="77777777" w:rsidR="009D2AA9" w:rsidRDefault="009D2AA9">
      <w:pPr>
        <w:jc w:val="center"/>
        <w:rPr>
          <w:rFonts w:ascii="Times New Roman" w:hAnsi="Times New Roman" w:cs="Times New Roman"/>
        </w:rPr>
      </w:pPr>
    </w:p>
    <w:p w14:paraId="400D5E2C" w14:textId="77777777" w:rsidR="009D2AA9" w:rsidRDefault="009D2AA9">
      <w:pPr>
        <w:jc w:val="center"/>
        <w:rPr>
          <w:rFonts w:ascii="Times New Roman" w:hAnsi="Times New Roman" w:cs="Times New Roman"/>
        </w:rPr>
      </w:pPr>
    </w:p>
    <w:p w14:paraId="5BE29A98" w14:textId="77777777" w:rsidR="009D2AA9" w:rsidRDefault="009D2AA9">
      <w:pPr>
        <w:jc w:val="center"/>
        <w:rPr>
          <w:rFonts w:ascii="Times New Roman" w:hAnsi="Times New Roman" w:cs="Times New Roman"/>
        </w:rPr>
      </w:pPr>
    </w:p>
    <w:p w14:paraId="1F51A68B" w14:textId="77777777" w:rsidR="009D2AA9" w:rsidRDefault="009D2AA9">
      <w:pPr>
        <w:jc w:val="center"/>
        <w:rPr>
          <w:rFonts w:ascii="Times New Roman" w:hAnsi="Times New Roman" w:cs="Times New Roman"/>
        </w:rPr>
      </w:pPr>
    </w:p>
    <w:p w14:paraId="1A6ED680" w14:textId="77777777" w:rsidR="009D2AA9" w:rsidRDefault="009D2AA9">
      <w:pPr>
        <w:jc w:val="center"/>
        <w:rPr>
          <w:rFonts w:ascii="Times New Roman" w:hAnsi="Times New Roman" w:cs="Times New Roman"/>
        </w:rPr>
      </w:pPr>
    </w:p>
    <w:p w14:paraId="2927A23A" w14:textId="77777777" w:rsidR="009D2AA9" w:rsidRDefault="009D2AA9">
      <w:pPr>
        <w:jc w:val="center"/>
        <w:rPr>
          <w:rFonts w:ascii="Times New Roman" w:hAnsi="Times New Roman" w:cs="Times New Roman"/>
        </w:rPr>
      </w:pPr>
    </w:p>
    <w:p w14:paraId="7087479C" w14:textId="77777777" w:rsidR="009D2AA9" w:rsidRDefault="009D2AA9">
      <w:pPr>
        <w:jc w:val="center"/>
        <w:rPr>
          <w:rFonts w:ascii="Times New Roman" w:hAnsi="Times New Roman" w:cs="Times New Roman"/>
        </w:rPr>
      </w:pPr>
    </w:p>
    <w:p w14:paraId="10D322E3" w14:textId="77777777" w:rsidR="009D2AA9" w:rsidRPr="009D2AA9" w:rsidRDefault="009D2AA9">
      <w:pPr>
        <w:jc w:val="center"/>
        <w:rPr>
          <w:rFonts w:ascii="Times New Roman" w:hAnsi="Times New Roman" w:cs="Times New Roman"/>
        </w:rPr>
      </w:pPr>
    </w:p>
    <w:p w14:paraId="0EEE11A5" w14:textId="77777777" w:rsidR="00236E6D" w:rsidRPr="009D2AA9" w:rsidRDefault="00236E6D">
      <w:pPr>
        <w:jc w:val="center"/>
        <w:rPr>
          <w:rFonts w:ascii="Times New Roman" w:hAnsi="Times New Roman" w:cs="Times New Roman"/>
        </w:rPr>
      </w:pPr>
    </w:p>
    <w:p w14:paraId="5E279CBD" w14:textId="77777777" w:rsidR="00236E6D" w:rsidRPr="009D2AA9" w:rsidRDefault="00236E6D">
      <w:pPr>
        <w:jc w:val="center"/>
        <w:rPr>
          <w:rFonts w:ascii="Times New Roman" w:hAnsi="Times New Roman" w:cs="Times New Roman"/>
        </w:rPr>
      </w:pPr>
    </w:p>
    <w:p w14:paraId="557D1128" w14:textId="77777777" w:rsidR="00E2543C" w:rsidRPr="009D2AA9" w:rsidRDefault="00E2543C" w:rsidP="00E2543C">
      <w:pPr>
        <w:jc w:val="center"/>
        <w:rPr>
          <w:rFonts w:ascii="Times New Roman" w:hAnsi="Times New Roman" w:cs="Times New Roman"/>
        </w:rPr>
      </w:pPr>
      <w:r>
        <w:rPr>
          <w:rFonts w:ascii="Times New Roman" w:hAnsi="Times New Roman" w:cs="Times New Roman"/>
        </w:rPr>
        <w:t>E. Cole Green</w:t>
      </w:r>
    </w:p>
    <w:p w14:paraId="3A080632" w14:textId="77777777" w:rsidR="00E2543C" w:rsidRPr="009D2AA9" w:rsidRDefault="00E2543C" w:rsidP="00E2543C">
      <w:pPr>
        <w:jc w:val="center"/>
        <w:rPr>
          <w:rFonts w:ascii="Times New Roman" w:hAnsi="Times New Roman" w:cs="Times New Roman"/>
        </w:rPr>
      </w:pPr>
      <w:r>
        <w:rPr>
          <w:rFonts w:ascii="Times New Roman" w:hAnsi="Times New Roman" w:cs="Times New Roman"/>
        </w:rPr>
        <w:t>April</w:t>
      </w:r>
      <w:r w:rsidRPr="009D2AA9">
        <w:rPr>
          <w:rFonts w:ascii="Times New Roman" w:hAnsi="Times New Roman" w:cs="Times New Roman"/>
        </w:rPr>
        <w:t xml:space="preserve"> </w:t>
      </w:r>
      <w:r>
        <w:rPr>
          <w:rFonts w:ascii="Times New Roman" w:hAnsi="Times New Roman" w:cs="Times New Roman"/>
        </w:rPr>
        <w:t>2023</w:t>
      </w:r>
    </w:p>
    <w:p w14:paraId="4E058DFA" w14:textId="77777777" w:rsidR="00236E6D" w:rsidRPr="009D2AA9" w:rsidRDefault="00236E6D">
      <w:pPr>
        <w:jc w:val="center"/>
        <w:rPr>
          <w:rFonts w:ascii="Times New Roman" w:hAnsi="Times New Roman" w:cs="Times New Roman"/>
        </w:rPr>
      </w:pPr>
    </w:p>
    <w:p w14:paraId="31D6287B" w14:textId="40166F8A" w:rsidR="00236E6D" w:rsidRPr="009D2AA9" w:rsidRDefault="00CD73A9" w:rsidP="008F60C3">
      <w:pPr>
        <w:jc w:val="center"/>
        <w:rPr>
          <w:rFonts w:ascii="Times New Roman" w:hAnsi="Times New Roman" w:cs="Times New Roman"/>
          <w:sz w:val="28"/>
          <w:szCs w:val="28"/>
        </w:rPr>
      </w:pPr>
      <w:r w:rsidRPr="009D2AA9">
        <w:rPr>
          <w:rFonts w:ascii="Times New Roman" w:hAnsi="Times New Roman" w:cs="Times New Roman"/>
        </w:rPr>
        <w:br w:type="page"/>
      </w:r>
      <w:r w:rsidR="00236E6D" w:rsidRPr="004F08CE">
        <w:rPr>
          <w:rFonts w:ascii="Times New Roman" w:hAnsi="Times New Roman" w:cs="Times New Roman"/>
          <w:b/>
          <w:bCs/>
        </w:rPr>
        <w:lastRenderedPageBreak/>
        <w:t>ABSTRACT</w:t>
      </w:r>
    </w:p>
    <w:p w14:paraId="7FDBC1AF" w14:textId="77777777" w:rsidR="00236E6D" w:rsidRPr="009D2AA9" w:rsidRDefault="00236E6D">
      <w:pPr>
        <w:rPr>
          <w:rFonts w:ascii="Times New Roman" w:hAnsi="Times New Roman" w:cs="Times New Roman"/>
        </w:rPr>
      </w:pPr>
    </w:p>
    <w:p w14:paraId="09A137BC" w14:textId="7487653D" w:rsidR="002E07CF" w:rsidRPr="00985CD7" w:rsidRDefault="00E2543C" w:rsidP="00985CD7">
      <w:pPr>
        <w:spacing w:line="480" w:lineRule="auto"/>
        <w:ind w:firstLine="720"/>
        <w:rPr>
          <w:rFonts w:ascii="Times New Roman" w:hAnsi="Times New Roman" w:cs="Times New Roman"/>
          <w:color w:val="000000"/>
        </w:rPr>
      </w:pPr>
      <w:r w:rsidRPr="00B72D7B">
        <w:rPr>
          <w:rFonts w:ascii="Times New Roman" w:hAnsi="Times New Roman" w:cs="Times New Roman"/>
          <w:color w:val="000000"/>
        </w:rPr>
        <w:t xml:space="preserve">Formerly incarcerated individuals face a plethora of </w:t>
      </w:r>
      <w:r>
        <w:rPr>
          <w:rFonts w:ascii="Times New Roman" w:hAnsi="Times New Roman" w:cs="Times New Roman"/>
          <w:color w:val="000000"/>
        </w:rPr>
        <w:t xml:space="preserve">hardships </w:t>
      </w:r>
      <w:r w:rsidRPr="00B72D7B">
        <w:rPr>
          <w:rFonts w:ascii="Times New Roman" w:hAnsi="Times New Roman" w:cs="Times New Roman"/>
          <w:color w:val="000000"/>
        </w:rPr>
        <w:t xml:space="preserve">when they reenter society following their incarceration. </w:t>
      </w:r>
      <w:r>
        <w:rPr>
          <w:rFonts w:ascii="Times New Roman" w:hAnsi="Times New Roman" w:cs="Times New Roman"/>
          <w:color w:val="000000"/>
        </w:rPr>
        <w:t>These hardships are accompanied by the</w:t>
      </w:r>
      <w:r w:rsidRPr="00B72D7B">
        <w:rPr>
          <w:rFonts w:ascii="Times New Roman" w:hAnsi="Times New Roman" w:cs="Times New Roman"/>
          <w:color w:val="000000"/>
        </w:rPr>
        <w:t xml:space="preserve"> ever-looming threat of reincarceration, an issue of particular prominence in the US</w:t>
      </w:r>
      <w:r>
        <w:rPr>
          <w:rFonts w:ascii="Times New Roman" w:hAnsi="Times New Roman" w:cs="Times New Roman"/>
          <w:color w:val="000000"/>
        </w:rPr>
        <w:t>. Due to high reincarceration rates it</w:t>
      </w:r>
      <w:r w:rsidRPr="00B72D7B">
        <w:rPr>
          <w:rFonts w:ascii="Times New Roman" w:hAnsi="Times New Roman" w:cs="Times New Roman"/>
          <w:color w:val="000000"/>
        </w:rPr>
        <w:t xml:space="preserve"> is critical to study protective factors during reentry. One understudied factor is that of pre-release expectations</w:t>
      </w:r>
      <w:r>
        <w:rPr>
          <w:rFonts w:ascii="Times New Roman" w:hAnsi="Times New Roman" w:cs="Times New Roman"/>
          <w:color w:val="000000"/>
        </w:rPr>
        <w:t>.</w:t>
      </w:r>
      <w:r w:rsidRPr="00B72D7B">
        <w:rPr>
          <w:rFonts w:ascii="Times New Roman" w:hAnsi="Times New Roman" w:cs="Times New Roman"/>
          <w:color w:val="000000"/>
        </w:rPr>
        <w:t xml:space="preserve"> The current study investigates different expectations, their outcomes, discrepancies between the two, and their utility in predicting short-term reincarceration.</w:t>
      </w:r>
      <w:r>
        <w:rPr>
          <w:rFonts w:ascii="Times New Roman" w:hAnsi="Times New Roman" w:cs="Times New Roman"/>
          <w:color w:val="000000"/>
        </w:rPr>
        <w:t xml:space="preserve"> </w:t>
      </w:r>
      <w:r w:rsidRPr="00DB5217">
        <w:rPr>
          <w:rFonts w:ascii="Times New Roman" w:hAnsi="Times New Roman" w:cs="Times New Roman"/>
          <w:color w:val="000000"/>
        </w:rPr>
        <w:t>Data came from the Multi-site Family Study on Incarceration, Parenting, and Partnering (MFS-IP)</w:t>
      </w:r>
      <w:r>
        <w:rPr>
          <w:rFonts w:ascii="Times New Roman" w:hAnsi="Times New Roman" w:cs="Times New Roman"/>
          <w:color w:val="000000"/>
        </w:rPr>
        <w:t>.</w:t>
      </w:r>
      <w:r w:rsidRPr="00DB5217">
        <w:rPr>
          <w:rFonts w:ascii="Times New Roman" w:hAnsi="Times New Roman" w:cs="Times New Roman"/>
          <w:color w:val="000000"/>
        </w:rPr>
        <w:t xml:space="preserve"> </w:t>
      </w:r>
      <w:r w:rsidRPr="003629BB">
        <w:rPr>
          <w:rFonts w:ascii="Times New Roman" w:hAnsi="Times New Roman" w:cs="Times New Roman"/>
          <w:color w:val="000000"/>
        </w:rPr>
        <w:t xml:space="preserve">The sub-sample </w:t>
      </w:r>
      <w:r>
        <w:rPr>
          <w:rFonts w:ascii="Times New Roman" w:hAnsi="Times New Roman" w:cs="Times New Roman"/>
          <w:color w:val="000000"/>
        </w:rPr>
        <w:t>(</w:t>
      </w:r>
      <w:r w:rsidRPr="00CF3D7E">
        <w:rPr>
          <w:rFonts w:ascii="Times New Roman" w:hAnsi="Times New Roman" w:cs="Times New Roman"/>
          <w:i/>
          <w:iCs/>
          <w:color w:val="000000"/>
        </w:rPr>
        <w:t>n</w:t>
      </w:r>
      <w:r>
        <w:rPr>
          <w:rFonts w:ascii="Times New Roman" w:hAnsi="Times New Roman" w:cs="Times New Roman"/>
          <w:color w:val="000000"/>
        </w:rPr>
        <w:t xml:space="preserve">=346) </w:t>
      </w:r>
      <w:r w:rsidRPr="003629BB">
        <w:rPr>
          <w:rFonts w:ascii="Times New Roman" w:hAnsi="Times New Roman" w:cs="Times New Roman"/>
          <w:color w:val="000000"/>
        </w:rPr>
        <w:t>was restricted to non-Hispanic White and Black fathers incarcerated at sites with four waves of data to maximize time on the outside. Reincarceration was assessed at each of the follow-up waves. Fathers were asked about their expectations for social support, financial stability, and family relationships/coresidence before their release. Upon release they answered the same questions to see if their experiences aligned with their expectations. Discrepancy categories were created based on these expectation/experience trajectories. Additionally, multiple theoretically relevant factors were controlled for. Frequencies were analyzed for expectations, experiences, and discrepancy categories to provide an overview of the reentry experience.</w:t>
      </w:r>
      <w:r>
        <w:rPr>
          <w:rFonts w:ascii="Times New Roman" w:hAnsi="Times New Roman" w:cs="Times New Roman"/>
          <w:color w:val="000000"/>
        </w:rPr>
        <w:t xml:space="preserve"> Binary logistic regressions were used to measure the relationship of expectations and discrepancies with reincarceration</w:t>
      </w:r>
      <w:r w:rsidRPr="003629BB">
        <w:rPr>
          <w:rFonts w:ascii="Times New Roman" w:hAnsi="Times New Roman" w:cs="Times New Roman"/>
          <w:color w:val="000000"/>
        </w:rPr>
        <w:t xml:space="preserve">. For the first analysis, reincarceration was regressed on expectations while controlling for experiences and the other control variables. The second analysis regressed reincarceration onto the total number of unmet expectations. </w:t>
      </w:r>
      <w:r>
        <w:rPr>
          <w:rFonts w:ascii="Times New Roman" w:hAnsi="Times New Roman" w:cs="Times New Roman"/>
          <w:color w:val="000000"/>
        </w:rPr>
        <w:t>R</w:t>
      </w:r>
      <w:r w:rsidRPr="003629BB">
        <w:rPr>
          <w:rFonts w:ascii="Times New Roman" w:hAnsi="Times New Roman" w:cs="Times New Roman"/>
          <w:color w:val="000000"/>
        </w:rPr>
        <w:t xml:space="preserve">esults suggest that expectations alone do not have a </w:t>
      </w:r>
      <w:r w:rsidRPr="003629BB">
        <w:rPr>
          <w:rFonts w:ascii="Times New Roman" w:hAnsi="Times New Roman" w:cs="Times New Roman"/>
          <w:color w:val="000000"/>
        </w:rPr>
        <w:lastRenderedPageBreak/>
        <w:t xml:space="preserve">significant impact on reincarceration rates, however, for White fathers, more unmet expectations are associated with increased risk for short-term reincarceration. This study provides valuable insight into the attitudes held by incarcerated individuals as they prepare for reentry and furthermore, it shows </w:t>
      </w:r>
      <w:r>
        <w:rPr>
          <w:rFonts w:ascii="Times New Roman" w:hAnsi="Times New Roman" w:cs="Times New Roman"/>
          <w:color w:val="000000"/>
        </w:rPr>
        <w:t>various post-release trajectories across a variety of domains</w:t>
      </w:r>
      <w:r w:rsidRPr="003629BB">
        <w:rPr>
          <w:rFonts w:ascii="Times New Roman" w:hAnsi="Times New Roman" w:cs="Times New Roman"/>
          <w:color w:val="000000"/>
        </w:rPr>
        <w:t xml:space="preserve">. These descriptives highlight the areas in which individuals can use more support and provide valuable information for policymakers as they work to support the reentry process. Furthermore, these results showcase the </w:t>
      </w:r>
      <w:r>
        <w:rPr>
          <w:rFonts w:ascii="Times New Roman" w:hAnsi="Times New Roman" w:cs="Times New Roman"/>
          <w:color w:val="000000"/>
        </w:rPr>
        <w:t>racialized</w:t>
      </w:r>
      <w:r w:rsidRPr="003629BB">
        <w:rPr>
          <w:rFonts w:ascii="Times New Roman" w:hAnsi="Times New Roman" w:cs="Times New Roman"/>
          <w:color w:val="000000"/>
        </w:rPr>
        <w:t xml:space="preserve"> effects </w:t>
      </w:r>
      <w:r>
        <w:rPr>
          <w:rFonts w:ascii="Times New Roman" w:hAnsi="Times New Roman" w:cs="Times New Roman"/>
          <w:color w:val="000000"/>
        </w:rPr>
        <w:t>of</w:t>
      </w:r>
      <w:r w:rsidRPr="003629BB">
        <w:rPr>
          <w:rFonts w:ascii="Times New Roman" w:hAnsi="Times New Roman" w:cs="Times New Roman"/>
          <w:color w:val="000000"/>
        </w:rPr>
        <w:t xml:space="preserve"> the criminal legal system and </w:t>
      </w:r>
      <w:r>
        <w:rPr>
          <w:rFonts w:ascii="Times New Roman" w:hAnsi="Times New Roman" w:cs="Times New Roman"/>
          <w:color w:val="000000"/>
        </w:rPr>
        <w:t>highlight the need</w:t>
      </w:r>
      <w:r w:rsidRPr="003629BB">
        <w:rPr>
          <w:rFonts w:ascii="Times New Roman" w:hAnsi="Times New Roman" w:cs="Times New Roman"/>
          <w:color w:val="000000"/>
        </w:rPr>
        <w:t xml:space="preserve"> to </w:t>
      </w:r>
      <w:r>
        <w:rPr>
          <w:rFonts w:ascii="Times New Roman" w:hAnsi="Times New Roman" w:cs="Times New Roman"/>
          <w:color w:val="000000"/>
        </w:rPr>
        <w:t xml:space="preserve">both </w:t>
      </w:r>
      <w:r w:rsidRPr="003629BB">
        <w:rPr>
          <w:rFonts w:ascii="Times New Roman" w:hAnsi="Times New Roman" w:cs="Times New Roman"/>
          <w:color w:val="000000"/>
        </w:rPr>
        <w:t>critically examine why such differences exist and reflect on the systemic processes that entrench them.</w:t>
      </w:r>
    </w:p>
    <w:p w14:paraId="0BB9D82D" w14:textId="00687C0B" w:rsidR="002E07CF" w:rsidRDefault="002E07CF" w:rsidP="002E07CF">
      <w:pPr>
        <w:spacing w:line="480" w:lineRule="auto"/>
        <w:ind w:firstLine="720"/>
        <w:rPr>
          <w:rFonts w:ascii="Times New Roman" w:hAnsi="Times New Roman" w:cs="Times New Roman"/>
          <w:color w:val="000000"/>
        </w:rPr>
      </w:pPr>
      <w:r w:rsidRPr="00D26A6F">
        <w:rPr>
          <w:rFonts w:ascii="Times New Roman" w:hAnsi="Times New Roman" w:cs="Times New Roman"/>
          <w:i/>
          <w:iCs/>
        </w:rPr>
        <w:t>Key Words</w:t>
      </w:r>
      <w:r w:rsidRPr="00D26A6F">
        <w:rPr>
          <w:rFonts w:ascii="Times New Roman" w:hAnsi="Times New Roman" w:cs="Times New Roman"/>
        </w:rPr>
        <w:t xml:space="preserve">: </w:t>
      </w:r>
      <w:r>
        <w:rPr>
          <w:rFonts w:ascii="Times New Roman" w:hAnsi="Times New Roman" w:cs="Times New Roman"/>
        </w:rPr>
        <w:t>Incarceration, fatherhood, expectations, experiences, reentry, discrepancies</w:t>
      </w:r>
    </w:p>
    <w:p w14:paraId="5731E3B3" w14:textId="07C10D25" w:rsidR="00236E6D" w:rsidRPr="009D2AA9" w:rsidRDefault="003F7FED" w:rsidP="002E07CF">
      <w:pPr>
        <w:spacing w:line="480" w:lineRule="auto"/>
        <w:rPr>
          <w:rFonts w:ascii="Times New Roman" w:hAnsi="Times New Roman" w:cs="Times New Roman"/>
          <w:b/>
          <w:bCs/>
        </w:rPr>
      </w:pPr>
      <w:r w:rsidRPr="009D2AA9">
        <w:rPr>
          <w:rFonts w:ascii="Times New Roman" w:hAnsi="Times New Roman" w:cs="Times New Roman"/>
          <w:b/>
          <w:bCs/>
        </w:rPr>
        <w:t xml:space="preserve"> </w:t>
      </w:r>
    </w:p>
    <w:p w14:paraId="2FF91C9A" w14:textId="77777777" w:rsidR="003F7FED" w:rsidRPr="009D2AA9" w:rsidRDefault="009C755C">
      <w:pPr>
        <w:numPr>
          <w:ilvl w:val="12"/>
          <w:numId w:val="0"/>
        </w:numPr>
        <w:jc w:val="center"/>
        <w:rPr>
          <w:rFonts w:ascii="Times New Roman" w:hAnsi="Times New Roman" w:cs="Times New Roman"/>
        </w:rPr>
      </w:pPr>
      <w:r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02CAF9DE" w14:textId="77777777" w:rsidR="00E91931" w:rsidRPr="004F08CE" w:rsidRDefault="00E91931">
          <w:pPr>
            <w:pStyle w:val="TOCHeading"/>
            <w:rPr>
              <w:rFonts w:ascii="Times New Roman" w:hAnsi="Times New Roman" w:cs="Times New Roman"/>
              <w:sz w:val="24"/>
            </w:rPr>
          </w:pPr>
          <w:r w:rsidRPr="004F08CE">
            <w:rPr>
              <w:rFonts w:ascii="Times New Roman" w:hAnsi="Times New Roman" w:cs="Times New Roman"/>
              <w:sz w:val="24"/>
            </w:rPr>
            <w:t>Table of Contents</w:t>
          </w:r>
        </w:p>
        <w:p w14:paraId="3FE07CC9" w14:textId="77777777" w:rsidR="00D83B30" w:rsidRPr="009D2AA9" w:rsidRDefault="00D83B30" w:rsidP="00D83B30">
          <w:pPr>
            <w:rPr>
              <w:rFonts w:ascii="Times New Roman" w:hAnsi="Times New Roman" w:cs="Times New Roman"/>
            </w:rPr>
          </w:pPr>
        </w:p>
        <w:p w14:paraId="5FA7BA67" w14:textId="5DA64C05" w:rsidR="00D55A3A" w:rsidRPr="00D55A3A" w:rsidRDefault="00E91931">
          <w:pPr>
            <w:pStyle w:val="TOC1"/>
            <w:tabs>
              <w:tab w:val="right" w:leader="dot" w:pos="8630"/>
            </w:tabs>
            <w:rPr>
              <w:rFonts w:ascii="Times New Roman" w:eastAsiaTheme="minorEastAsia" w:hAnsi="Times New Roman" w:cs="Times New Roman"/>
              <w:noProof/>
              <w:sz w:val="22"/>
              <w:szCs w:val="22"/>
            </w:rPr>
          </w:pPr>
          <w:r w:rsidRPr="00D55A3A">
            <w:rPr>
              <w:rFonts w:ascii="Times New Roman" w:hAnsi="Times New Roman" w:cs="Times New Roman"/>
            </w:rPr>
            <w:fldChar w:fldCharType="begin"/>
          </w:r>
          <w:r w:rsidRPr="00D55A3A">
            <w:rPr>
              <w:rFonts w:ascii="Times New Roman" w:hAnsi="Times New Roman" w:cs="Times New Roman"/>
            </w:rPr>
            <w:instrText xml:space="preserve"> TOC \o "1-3" \h \z \u </w:instrText>
          </w:r>
          <w:r w:rsidRPr="00D55A3A">
            <w:rPr>
              <w:rFonts w:ascii="Times New Roman" w:hAnsi="Times New Roman" w:cs="Times New Roman"/>
            </w:rPr>
            <w:fldChar w:fldCharType="separate"/>
          </w:r>
          <w:hyperlink w:anchor="_Toc127624309" w:history="1">
            <w:r w:rsidR="00D55A3A" w:rsidRPr="00D55A3A">
              <w:rPr>
                <w:rStyle w:val="Hyperlink"/>
                <w:rFonts w:ascii="Times New Roman" w:hAnsi="Times New Roman" w:cs="Times New Roman"/>
                <w:noProof/>
              </w:rPr>
              <w:t>Chapter One Introduction and General Information</w:t>
            </w:r>
            <w:r w:rsidR="00D55A3A" w:rsidRPr="00D55A3A">
              <w:rPr>
                <w:rFonts w:ascii="Times New Roman" w:hAnsi="Times New Roman" w:cs="Times New Roman"/>
                <w:noProof/>
                <w:webHidden/>
              </w:rPr>
              <w:tab/>
            </w:r>
            <w:r w:rsidR="00D55A3A" w:rsidRPr="00D55A3A">
              <w:rPr>
                <w:rFonts w:ascii="Times New Roman" w:hAnsi="Times New Roman" w:cs="Times New Roman"/>
                <w:noProof/>
                <w:webHidden/>
              </w:rPr>
              <w:fldChar w:fldCharType="begin"/>
            </w:r>
            <w:r w:rsidR="00D55A3A" w:rsidRPr="00D55A3A">
              <w:rPr>
                <w:rFonts w:ascii="Times New Roman" w:hAnsi="Times New Roman" w:cs="Times New Roman"/>
                <w:noProof/>
                <w:webHidden/>
              </w:rPr>
              <w:instrText xml:space="preserve"> PAGEREF _Toc127624309 \h </w:instrText>
            </w:r>
            <w:r w:rsidR="00D55A3A" w:rsidRPr="00D55A3A">
              <w:rPr>
                <w:rFonts w:ascii="Times New Roman" w:hAnsi="Times New Roman" w:cs="Times New Roman"/>
                <w:noProof/>
                <w:webHidden/>
              </w:rPr>
            </w:r>
            <w:r w:rsidR="00D55A3A" w:rsidRPr="00D55A3A">
              <w:rPr>
                <w:rFonts w:ascii="Times New Roman" w:hAnsi="Times New Roman" w:cs="Times New Roman"/>
                <w:noProof/>
                <w:webHidden/>
              </w:rPr>
              <w:fldChar w:fldCharType="separate"/>
            </w:r>
            <w:r w:rsidR="00D55A3A" w:rsidRPr="00D55A3A">
              <w:rPr>
                <w:rFonts w:ascii="Times New Roman" w:hAnsi="Times New Roman" w:cs="Times New Roman"/>
                <w:noProof/>
                <w:webHidden/>
              </w:rPr>
              <w:t>1</w:t>
            </w:r>
            <w:r w:rsidR="00D55A3A" w:rsidRPr="00D55A3A">
              <w:rPr>
                <w:rFonts w:ascii="Times New Roman" w:hAnsi="Times New Roman" w:cs="Times New Roman"/>
                <w:noProof/>
                <w:webHidden/>
              </w:rPr>
              <w:fldChar w:fldCharType="end"/>
            </w:r>
          </w:hyperlink>
        </w:p>
        <w:p w14:paraId="40A6FA5A" w14:textId="466B8738" w:rsidR="00D55A3A" w:rsidRPr="00D55A3A" w:rsidRDefault="00D55A3A">
          <w:pPr>
            <w:pStyle w:val="TOC1"/>
            <w:tabs>
              <w:tab w:val="right" w:leader="dot" w:pos="8630"/>
            </w:tabs>
            <w:rPr>
              <w:rFonts w:ascii="Times New Roman" w:eastAsiaTheme="minorEastAsia" w:hAnsi="Times New Roman" w:cs="Times New Roman"/>
              <w:noProof/>
              <w:sz w:val="22"/>
              <w:szCs w:val="22"/>
            </w:rPr>
          </w:pPr>
          <w:hyperlink w:anchor="_Toc127624310" w:history="1">
            <w:r w:rsidRPr="00D55A3A">
              <w:rPr>
                <w:rStyle w:val="Hyperlink"/>
                <w:rFonts w:ascii="Times New Roman" w:hAnsi="Times New Roman" w:cs="Times New Roman"/>
                <w:noProof/>
              </w:rPr>
              <w:t>Chapter Two Literature Review</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_Toc127624310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w:t>
            </w:r>
            <w:r w:rsidRPr="00D55A3A">
              <w:rPr>
                <w:rFonts w:ascii="Times New Roman" w:hAnsi="Times New Roman" w:cs="Times New Roman"/>
                <w:noProof/>
                <w:webHidden/>
              </w:rPr>
              <w:fldChar w:fldCharType="end"/>
            </w:r>
          </w:hyperlink>
        </w:p>
        <w:p w14:paraId="60DF2EFA" w14:textId="233619D1"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11" w:history="1">
            <w:r w:rsidRPr="00D55A3A">
              <w:rPr>
                <w:rStyle w:val="Hyperlink"/>
                <w:rFonts w:ascii="Times New Roman" w:hAnsi="Times New Roman" w:cs="Times New Roman"/>
                <w:noProof/>
              </w:rPr>
              <w:t>Predictors of Recidivism</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_Toc127624311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w:t>
            </w:r>
            <w:r w:rsidRPr="00D55A3A">
              <w:rPr>
                <w:rFonts w:ascii="Times New Roman" w:hAnsi="Times New Roman" w:cs="Times New Roman"/>
                <w:noProof/>
                <w:webHidden/>
              </w:rPr>
              <w:fldChar w:fldCharType="end"/>
            </w:r>
          </w:hyperlink>
        </w:p>
        <w:p w14:paraId="6D1A1651" w14:textId="69DE9E1E"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12" w:history="1">
            <w:r w:rsidRPr="00D55A3A">
              <w:rPr>
                <w:rStyle w:val="Hyperlink"/>
                <w:rFonts w:ascii="Times New Roman" w:hAnsi="Times New Roman" w:cs="Times New Roman"/>
                <w:iCs/>
                <w:noProof/>
              </w:rPr>
              <w:t>Personal</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_Toc127624312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w:t>
            </w:r>
            <w:r w:rsidRPr="00D55A3A">
              <w:rPr>
                <w:rFonts w:ascii="Times New Roman" w:hAnsi="Times New Roman" w:cs="Times New Roman"/>
                <w:noProof/>
                <w:webHidden/>
              </w:rPr>
              <w:fldChar w:fldCharType="end"/>
            </w:r>
          </w:hyperlink>
        </w:p>
        <w:p w14:paraId="1CD7180A" w14:textId="1D3D1CEA"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13" w:history="1">
            <w:r w:rsidRPr="00D55A3A">
              <w:rPr>
                <w:rStyle w:val="Hyperlink"/>
                <w:rFonts w:ascii="Times New Roman" w:hAnsi="Times New Roman" w:cs="Times New Roman"/>
                <w:iCs/>
                <w:noProof/>
              </w:rPr>
              <w:t>Structural/Logistical</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_Toc127624313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2</w:t>
            </w:r>
            <w:r w:rsidRPr="00D55A3A">
              <w:rPr>
                <w:rFonts w:ascii="Times New Roman" w:hAnsi="Times New Roman" w:cs="Times New Roman"/>
                <w:noProof/>
                <w:webHidden/>
              </w:rPr>
              <w:fldChar w:fldCharType="end"/>
            </w:r>
          </w:hyperlink>
        </w:p>
        <w:p w14:paraId="02C1FFCB" w14:textId="1FBC2465"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14" w:history="1">
            <w:r w:rsidRPr="00D55A3A">
              <w:rPr>
                <w:rStyle w:val="Hyperlink"/>
                <w:rFonts w:ascii="Times New Roman" w:hAnsi="Times New Roman" w:cs="Times New Roman"/>
                <w:iCs/>
                <w:noProof/>
              </w:rPr>
              <w:t>Familial</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_Toc127624314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3</w:t>
            </w:r>
            <w:r w:rsidRPr="00D55A3A">
              <w:rPr>
                <w:rFonts w:ascii="Times New Roman" w:hAnsi="Times New Roman" w:cs="Times New Roman"/>
                <w:noProof/>
                <w:webHidden/>
              </w:rPr>
              <w:fldChar w:fldCharType="end"/>
            </w:r>
          </w:hyperlink>
        </w:p>
        <w:p w14:paraId="677EBF26" w14:textId="26D32D62"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15" w:history="1">
            <w:r w:rsidRPr="00D55A3A">
              <w:rPr>
                <w:rStyle w:val="Hyperlink"/>
                <w:rFonts w:ascii="Times New Roman" w:hAnsi="Times New Roman" w:cs="Times New Roman"/>
                <w:iCs/>
                <w:noProof/>
              </w:rPr>
              <w:t>Socio-Psychological</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_Toc127624315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4</w:t>
            </w:r>
            <w:r w:rsidRPr="00D55A3A">
              <w:rPr>
                <w:rFonts w:ascii="Times New Roman" w:hAnsi="Times New Roman" w:cs="Times New Roman"/>
                <w:noProof/>
                <w:webHidden/>
              </w:rPr>
              <w:fldChar w:fldCharType="end"/>
            </w:r>
          </w:hyperlink>
        </w:p>
        <w:p w14:paraId="0477FBB0" w14:textId="7C196C36"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16" w:history="1">
            <w:r w:rsidRPr="00D55A3A">
              <w:rPr>
                <w:rStyle w:val="Hyperlink"/>
                <w:rFonts w:ascii="Times New Roman" w:hAnsi="Times New Roman" w:cs="Times New Roman"/>
                <w:iCs/>
                <w:noProof/>
              </w:rPr>
              <w:t>Expectations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_Toc127624316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4</w:t>
            </w:r>
            <w:r w:rsidRPr="00D55A3A">
              <w:rPr>
                <w:rFonts w:ascii="Times New Roman" w:hAnsi="Times New Roman" w:cs="Times New Roman"/>
                <w:noProof/>
                <w:webHidden/>
              </w:rPr>
              <w:fldChar w:fldCharType="end"/>
            </w:r>
          </w:hyperlink>
        </w:p>
        <w:p w14:paraId="09FF421E" w14:textId="62C769A9"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17" w:history="1">
            <w:r w:rsidRPr="00D55A3A">
              <w:rPr>
                <w:rStyle w:val="Hyperlink"/>
                <w:rFonts w:ascii="Times New Roman" w:hAnsi="Times New Roman" w:cs="Times New Roman"/>
                <w:iCs/>
                <w:noProof/>
              </w:rPr>
              <w:t>Gaps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_Toc127624317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6</w:t>
            </w:r>
            <w:r w:rsidRPr="00D55A3A">
              <w:rPr>
                <w:rFonts w:ascii="Times New Roman" w:hAnsi="Times New Roman" w:cs="Times New Roman"/>
                <w:noProof/>
                <w:webHidden/>
              </w:rPr>
              <w:fldChar w:fldCharType="end"/>
            </w:r>
          </w:hyperlink>
        </w:p>
        <w:p w14:paraId="20982EB3" w14:textId="78630BA3"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18" w:history="1">
            <w:r w:rsidRPr="00D55A3A">
              <w:rPr>
                <w:rStyle w:val="Hyperlink"/>
                <w:rFonts w:ascii="Times New Roman" w:hAnsi="Times New Roman" w:cs="Times New Roman"/>
                <w:iCs/>
                <w:noProof/>
              </w:rPr>
              <w:t>Current Study</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_Toc127624318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6</w:t>
            </w:r>
            <w:r w:rsidRPr="00D55A3A">
              <w:rPr>
                <w:rFonts w:ascii="Times New Roman" w:hAnsi="Times New Roman" w:cs="Times New Roman"/>
                <w:noProof/>
                <w:webHidden/>
              </w:rPr>
              <w:fldChar w:fldCharType="end"/>
            </w:r>
          </w:hyperlink>
        </w:p>
        <w:p w14:paraId="09444C8B" w14:textId="16E676E7" w:rsidR="00D55A3A" w:rsidRPr="00D55A3A" w:rsidRDefault="00D55A3A">
          <w:pPr>
            <w:pStyle w:val="TOC1"/>
            <w:tabs>
              <w:tab w:val="right" w:leader="dot" w:pos="8630"/>
            </w:tabs>
            <w:rPr>
              <w:rFonts w:ascii="Times New Roman" w:eastAsiaTheme="minorEastAsia" w:hAnsi="Times New Roman" w:cs="Times New Roman"/>
              <w:noProof/>
              <w:sz w:val="22"/>
              <w:szCs w:val="22"/>
            </w:rPr>
          </w:pPr>
          <w:hyperlink w:anchor="_Toc127624319" w:history="1">
            <w:r w:rsidRPr="00D55A3A">
              <w:rPr>
                <w:rStyle w:val="Hyperlink"/>
                <w:rFonts w:ascii="Times New Roman" w:hAnsi="Times New Roman" w:cs="Times New Roman"/>
                <w:noProof/>
              </w:rPr>
              <w:t>Chapter Three Materials and Methods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_Toc127624319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8</w:t>
            </w:r>
            <w:r w:rsidRPr="00D55A3A">
              <w:rPr>
                <w:rFonts w:ascii="Times New Roman" w:hAnsi="Times New Roman" w:cs="Times New Roman"/>
                <w:noProof/>
                <w:webHidden/>
              </w:rPr>
              <w:fldChar w:fldCharType="end"/>
            </w:r>
          </w:hyperlink>
        </w:p>
        <w:p w14:paraId="1C3916DD" w14:textId="3E522EED"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20" w:history="1">
            <w:r w:rsidRPr="00D55A3A">
              <w:rPr>
                <w:rStyle w:val="Hyperlink"/>
                <w:rFonts w:ascii="Times New Roman" w:hAnsi="Times New Roman" w:cs="Times New Roman"/>
                <w:noProof/>
              </w:rPr>
              <w:t>Participants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_Toc127624320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8</w:t>
            </w:r>
            <w:r w:rsidRPr="00D55A3A">
              <w:rPr>
                <w:rFonts w:ascii="Times New Roman" w:hAnsi="Times New Roman" w:cs="Times New Roman"/>
                <w:noProof/>
                <w:webHidden/>
              </w:rPr>
              <w:fldChar w:fldCharType="end"/>
            </w:r>
          </w:hyperlink>
        </w:p>
        <w:p w14:paraId="552ECFC3" w14:textId="1D248D18"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21" w:history="1">
            <w:r w:rsidRPr="00D55A3A">
              <w:rPr>
                <w:rStyle w:val="Hyperlink"/>
                <w:rFonts w:ascii="Times New Roman" w:hAnsi="Times New Roman" w:cs="Times New Roman"/>
                <w:noProof/>
              </w:rPr>
              <w:t>Data Source</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_Toc127624321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8</w:t>
            </w:r>
            <w:r w:rsidRPr="00D55A3A">
              <w:rPr>
                <w:rFonts w:ascii="Times New Roman" w:hAnsi="Times New Roman" w:cs="Times New Roman"/>
                <w:noProof/>
                <w:webHidden/>
              </w:rPr>
              <w:fldChar w:fldCharType="end"/>
            </w:r>
          </w:hyperlink>
        </w:p>
        <w:p w14:paraId="7FE53D82" w14:textId="25E63172"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22" w:history="1">
            <w:r w:rsidRPr="00D55A3A">
              <w:rPr>
                <w:rStyle w:val="Hyperlink"/>
                <w:rFonts w:ascii="Times New Roman" w:hAnsi="Times New Roman" w:cs="Times New Roman"/>
                <w:noProof/>
              </w:rPr>
              <w:t>Sample Characteristics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_Toc127624322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8</w:t>
            </w:r>
            <w:r w:rsidRPr="00D55A3A">
              <w:rPr>
                <w:rFonts w:ascii="Times New Roman" w:hAnsi="Times New Roman" w:cs="Times New Roman"/>
                <w:noProof/>
                <w:webHidden/>
              </w:rPr>
              <w:fldChar w:fldCharType="end"/>
            </w:r>
          </w:hyperlink>
        </w:p>
        <w:p w14:paraId="1875A3FB" w14:textId="5485DB55"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23" w:history="1">
            <w:r w:rsidRPr="00D55A3A">
              <w:rPr>
                <w:rStyle w:val="Hyperlink"/>
                <w:rFonts w:ascii="Times New Roman" w:hAnsi="Times New Roman" w:cs="Times New Roman"/>
                <w:noProof/>
              </w:rPr>
              <w:t>Measures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_Toc127624323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9</w:t>
            </w:r>
            <w:r w:rsidRPr="00D55A3A">
              <w:rPr>
                <w:rFonts w:ascii="Times New Roman" w:hAnsi="Times New Roman" w:cs="Times New Roman"/>
                <w:noProof/>
                <w:webHidden/>
              </w:rPr>
              <w:fldChar w:fldCharType="end"/>
            </w:r>
          </w:hyperlink>
        </w:p>
        <w:p w14:paraId="7420A27B" w14:textId="0841917C"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24" w:history="1">
            <w:r w:rsidRPr="00D55A3A">
              <w:rPr>
                <w:rStyle w:val="Hyperlink"/>
                <w:rFonts w:ascii="Times New Roman" w:hAnsi="Times New Roman" w:cs="Times New Roman"/>
                <w:noProof/>
              </w:rPr>
              <w:t>Reincarceration</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_Toc127624324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9</w:t>
            </w:r>
            <w:r w:rsidRPr="00D55A3A">
              <w:rPr>
                <w:rFonts w:ascii="Times New Roman" w:hAnsi="Times New Roman" w:cs="Times New Roman"/>
                <w:noProof/>
                <w:webHidden/>
              </w:rPr>
              <w:fldChar w:fldCharType="end"/>
            </w:r>
          </w:hyperlink>
        </w:p>
        <w:p w14:paraId="230641C5" w14:textId="6707B7BE"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25" w:history="1">
            <w:r w:rsidRPr="00D55A3A">
              <w:rPr>
                <w:rStyle w:val="Hyperlink"/>
                <w:rFonts w:ascii="Times New Roman" w:hAnsi="Times New Roman" w:cs="Times New Roman"/>
                <w:noProof/>
              </w:rPr>
              <w:t>Expectations and Experiences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_Toc127624325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9</w:t>
            </w:r>
            <w:r w:rsidRPr="00D55A3A">
              <w:rPr>
                <w:rFonts w:ascii="Times New Roman" w:hAnsi="Times New Roman" w:cs="Times New Roman"/>
                <w:noProof/>
                <w:webHidden/>
              </w:rPr>
              <w:fldChar w:fldCharType="end"/>
            </w:r>
          </w:hyperlink>
        </w:p>
        <w:p w14:paraId="4215EA6C" w14:textId="2D9B8CA6"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26" w:history="1">
            <w:r w:rsidRPr="00D55A3A">
              <w:rPr>
                <w:rStyle w:val="Hyperlink"/>
                <w:rFonts w:ascii="Times New Roman" w:hAnsi="Times New Roman" w:cs="Times New Roman"/>
                <w:iCs/>
                <w:noProof/>
              </w:rPr>
              <w:t>Discrepancies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_Toc127624326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11</w:t>
            </w:r>
            <w:r w:rsidRPr="00D55A3A">
              <w:rPr>
                <w:rFonts w:ascii="Times New Roman" w:hAnsi="Times New Roman" w:cs="Times New Roman"/>
                <w:noProof/>
                <w:webHidden/>
              </w:rPr>
              <w:fldChar w:fldCharType="end"/>
            </w:r>
          </w:hyperlink>
        </w:p>
        <w:p w14:paraId="5DCF127D" w14:textId="5FDFC108"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27" w:history="1">
            <w:r w:rsidRPr="00D55A3A">
              <w:rPr>
                <w:rStyle w:val="Hyperlink"/>
                <w:rFonts w:ascii="Times New Roman" w:hAnsi="Times New Roman" w:cs="Times New Roman"/>
                <w:iCs/>
                <w:noProof/>
              </w:rPr>
              <w:t>Controls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_Toc127624327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11</w:t>
            </w:r>
            <w:r w:rsidRPr="00D55A3A">
              <w:rPr>
                <w:rFonts w:ascii="Times New Roman" w:hAnsi="Times New Roman" w:cs="Times New Roman"/>
                <w:noProof/>
                <w:webHidden/>
              </w:rPr>
              <w:fldChar w:fldCharType="end"/>
            </w:r>
          </w:hyperlink>
        </w:p>
        <w:p w14:paraId="6C053CC5" w14:textId="4050226D"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28" w:history="1">
            <w:r w:rsidRPr="00D55A3A">
              <w:rPr>
                <w:rStyle w:val="Hyperlink"/>
                <w:rFonts w:ascii="Times New Roman" w:hAnsi="Times New Roman" w:cs="Times New Roman"/>
                <w:noProof/>
              </w:rPr>
              <w:t>Analysis Plan</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_Toc127624328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12</w:t>
            </w:r>
            <w:r w:rsidRPr="00D55A3A">
              <w:rPr>
                <w:rFonts w:ascii="Times New Roman" w:hAnsi="Times New Roman" w:cs="Times New Roman"/>
                <w:noProof/>
                <w:webHidden/>
              </w:rPr>
              <w:fldChar w:fldCharType="end"/>
            </w:r>
          </w:hyperlink>
        </w:p>
        <w:p w14:paraId="1FF938F8" w14:textId="28A6466F" w:rsidR="00D55A3A" w:rsidRPr="00D55A3A" w:rsidRDefault="00D55A3A">
          <w:pPr>
            <w:pStyle w:val="TOC1"/>
            <w:tabs>
              <w:tab w:val="right" w:leader="dot" w:pos="8630"/>
            </w:tabs>
            <w:rPr>
              <w:rFonts w:ascii="Times New Roman" w:eastAsiaTheme="minorEastAsia" w:hAnsi="Times New Roman" w:cs="Times New Roman"/>
              <w:noProof/>
              <w:sz w:val="22"/>
              <w:szCs w:val="22"/>
            </w:rPr>
          </w:pPr>
          <w:hyperlink w:anchor="_Toc127624329" w:history="1">
            <w:r w:rsidRPr="00D55A3A">
              <w:rPr>
                <w:rStyle w:val="Hyperlink"/>
                <w:rFonts w:ascii="Times New Roman" w:hAnsi="Times New Roman" w:cs="Times New Roman"/>
                <w:noProof/>
              </w:rPr>
              <w:t>Chapter Four Results and Discussion</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_Toc127624329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14</w:t>
            </w:r>
            <w:r w:rsidRPr="00D55A3A">
              <w:rPr>
                <w:rFonts w:ascii="Times New Roman" w:hAnsi="Times New Roman" w:cs="Times New Roman"/>
                <w:noProof/>
                <w:webHidden/>
              </w:rPr>
              <w:fldChar w:fldCharType="end"/>
            </w:r>
          </w:hyperlink>
        </w:p>
        <w:p w14:paraId="370B4F0C" w14:textId="2512B7EA"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30" w:history="1">
            <w:r w:rsidRPr="00D55A3A">
              <w:rPr>
                <w:rStyle w:val="Hyperlink"/>
                <w:rFonts w:ascii="Times New Roman" w:hAnsi="Times New Roman" w:cs="Times New Roman"/>
                <w:iCs/>
                <w:noProof/>
              </w:rPr>
              <w:t>Results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_Toc127624330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14</w:t>
            </w:r>
            <w:r w:rsidRPr="00D55A3A">
              <w:rPr>
                <w:rFonts w:ascii="Times New Roman" w:hAnsi="Times New Roman" w:cs="Times New Roman"/>
                <w:noProof/>
                <w:webHidden/>
              </w:rPr>
              <w:fldChar w:fldCharType="end"/>
            </w:r>
          </w:hyperlink>
        </w:p>
        <w:p w14:paraId="47E447BD" w14:textId="23844298"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31" w:history="1">
            <w:r w:rsidRPr="00D55A3A">
              <w:rPr>
                <w:rStyle w:val="Hyperlink"/>
                <w:rFonts w:ascii="Times New Roman" w:hAnsi="Times New Roman" w:cs="Times New Roman"/>
                <w:iCs/>
                <w:noProof/>
              </w:rPr>
              <w:t>Descriptives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_Toc127624331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14</w:t>
            </w:r>
            <w:r w:rsidRPr="00D55A3A">
              <w:rPr>
                <w:rFonts w:ascii="Times New Roman" w:hAnsi="Times New Roman" w:cs="Times New Roman"/>
                <w:noProof/>
                <w:webHidden/>
              </w:rPr>
              <w:fldChar w:fldCharType="end"/>
            </w:r>
          </w:hyperlink>
        </w:p>
        <w:p w14:paraId="1BA10956" w14:textId="5775B850"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32" w:history="1">
            <w:r w:rsidRPr="00D55A3A">
              <w:rPr>
                <w:rStyle w:val="Hyperlink"/>
                <w:rFonts w:ascii="Times New Roman" w:hAnsi="Times New Roman" w:cs="Times New Roman"/>
                <w:iCs/>
                <w:noProof/>
              </w:rPr>
              <w:t>Impact of Expectations on Reincarceration</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_Toc127624332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16</w:t>
            </w:r>
            <w:r w:rsidRPr="00D55A3A">
              <w:rPr>
                <w:rFonts w:ascii="Times New Roman" w:hAnsi="Times New Roman" w:cs="Times New Roman"/>
                <w:noProof/>
                <w:webHidden/>
              </w:rPr>
              <w:fldChar w:fldCharType="end"/>
            </w:r>
          </w:hyperlink>
        </w:p>
        <w:p w14:paraId="0BEFDC65" w14:textId="194B6691" w:rsidR="00D55A3A" w:rsidRPr="00D55A3A" w:rsidRDefault="00D55A3A">
          <w:pPr>
            <w:pStyle w:val="TOC3"/>
            <w:tabs>
              <w:tab w:val="right" w:leader="dot" w:pos="8630"/>
            </w:tabs>
            <w:rPr>
              <w:rFonts w:ascii="Times New Roman" w:eastAsiaTheme="minorEastAsia" w:hAnsi="Times New Roman" w:cs="Times New Roman"/>
              <w:noProof/>
              <w:sz w:val="22"/>
              <w:szCs w:val="22"/>
            </w:rPr>
          </w:pPr>
          <w:hyperlink w:anchor="_Toc127624333" w:history="1">
            <w:r w:rsidRPr="00D55A3A">
              <w:rPr>
                <w:rStyle w:val="Hyperlink"/>
                <w:rFonts w:ascii="Times New Roman" w:hAnsi="Times New Roman" w:cs="Times New Roman"/>
                <w:iCs/>
                <w:noProof/>
              </w:rPr>
              <w:t>Impact of Discrepancies on Reincarceration</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_Toc127624333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17</w:t>
            </w:r>
            <w:r w:rsidRPr="00D55A3A">
              <w:rPr>
                <w:rFonts w:ascii="Times New Roman" w:hAnsi="Times New Roman" w:cs="Times New Roman"/>
                <w:noProof/>
                <w:webHidden/>
              </w:rPr>
              <w:fldChar w:fldCharType="end"/>
            </w:r>
          </w:hyperlink>
        </w:p>
        <w:p w14:paraId="0BE6D25B" w14:textId="013D1246" w:rsidR="00D55A3A" w:rsidRPr="00D55A3A" w:rsidRDefault="00D55A3A">
          <w:pPr>
            <w:pStyle w:val="TOC2"/>
            <w:tabs>
              <w:tab w:val="right" w:leader="dot" w:pos="8630"/>
            </w:tabs>
            <w:rPr>
              <w:rFonts w:ascii="Times New Roman" w:eastAsiaTheme="minorEastAsia" w:hAnsi="Times New Roman" w:cs="Times New Roman"/>
              <w:noProof/>
              <w:sz w:val="22"/>
              <w:szCs w:val="22"/>
            </w:rPr>
          </w:pPr>
          <w:hyperlink w:anchor="_Toc127624334" w:history="1">
            <w:r w:rsidRPr="00D55A3A">
              <w:rPr>
                <w:rStyle w:val="Hyperlink"/>
                <w:rFonts w:ascii="Times New Roman" w:hAnsi="Times New Roman" w:cs="Times New Roman"/>
                <w:noProof/>
              </w:rPr>
              <w:t>Discussion</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_Toc127624334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18</w:t>
            </w:r>
            <w:r w:rsidRPr="00D55A3A">
              <w:rPr>
                <w:rFonts w:ascii="Times New Roman" w:hAnsi="Times New Roman" w:cs="Times New Roman"/>
                <w:noProof/>
                <w:webHidden/>
              </w:rPr>
              <w:fldChar w:fldCharType="end"/>
            </w:r>
          </w:hyperlink>
        </w:p>
        <w:p w14:paraId="3120A15C" w14:textId="67827332" w:rsidR="00D55A3A" w:rsidRPr="00D55A3A" w:rsidRDefault="00D55A3A">
          <w:pPr>
            <w:pStyle w:val="TOC1"/>
            <w:tabs>
              <w:tab w:val="right" w:leader="dot" w:pos="8630"/>
            </w:tabs>
            <w:rPr>
              <w:rFonts w:ascii="Times New Roman" w:eastAsiaTheme="minorEastAsia" w:hAnsi="Times New Roman" w:cs="Times New Roman"/>
              <w:noProof/>
              <w:sz w:val="22"/>
              <w:szCs w:val="22"/>
            </w:rPr>
          </w:pPr>
          <w:hyperlink w:anchor="_Toc127624335" w:history="1">
            <w:r w:rsidRPr="00D55A3A">
              <w:rPr>
                <w:rStyle w:val="Hyperlink"/>
                <w:rFonts w:ascii="Times New Roman" w:hAnsi="Times New Roman" w:cs="Times New Roman"/>
                <w:noProof/>
              </w:rPr>
              <w:t>Chapter Five Conclusions and Recommendations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_Toc127624335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20</w:t>
            </w:r>
            <w:r w:rsidRPr="00D55A3A">
              <w:rPr>
                <w:rFonts w:ascii="Times New Roman" w:hAnsi="Times New Roman" w:cs="Times New Roman"/>
                <w:noProof/>
                <w:webHidden/>
              </w:rPr>
              <w:fldChar w:fldCharType="end"/>
            </w:r>
          </w:hyperlink>
        </w:p>
        <w:p w14:paraId="4BDB1805" w14:textId="46A4DAA6" w:rsidR="00D55A3A" w:rsidRPr="00D55A3A" w:rsidRDefault="00D55A3A">
          <w:pPr>
            <w:pStyle w:val="TOC1"/>
            <w:tabs>
              <w:tab w:val="right" w:leader="dot" w:pos="8630"/>
            </w:tabs>
            <w:rPr>
              <w:rFonts w:ascii="Times New Roman" w:eastAsiaTheme="minorEastAsia" w:hAnsi="Times New Roman" w:cs="Times New Roman"/>
              <w:noProof/>
              <w:sz w:val="22"/>
              <w:szCs w:val="22"/>
            </w:rPr>
          </w:pPr>
          <w:hyperlink w:anchor="_Toc127624336" w:history="1">
            <w:r w:rsidRPr="00D55A3A">
              <w:rPr>
                <w:rStyle w:val="Hyperlink"/>
                <w:rFonts w:ascii="Times New Roman" w:hAnsi="Times New Roman" w:cs="Times New Roman"/>
                <w:noProof/>
              </w:rPr>
              <w:t>List of References</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_Toc127624336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21</w:t>
            </w:r>
            <w:r w:rsidRPr="00D55A3A">
              <w:rPr>
                <w:rFonts w:ascii="Times New Roman" w:hAnsi="Times New Roman" w:cs="Times New Roman"/>
                <w:noProof/>
                <w:webHidden/>
              </w:rPr>
              <w:fldChar w:fldCharType="end"/>
            </w:r>
          </w:hyperlink>
        </w:p>
        <w:p w14:paraId="2F354A3D" w14:textId="71367ECB" w:rsidR="00D55A3A" w:rsidRPr="00D55A3A" w:rsidRDefault="00D55A3A">
          <w:pPr>
            <w:pStyle w:val="TOC1"/>
            <w:tabs>
              <w:tab w:val="right" w:leader="dot" w:pos="8630"/>
            </w:tabs>
            <w:rPr>
              <w:rFonts w:ascii="Times New Roman" w:eastAsiaTheme="minorEastAsia" w:hAnsi="Times New Roman" w:cs="Times New Roman"/>
              <w:noProof/>
              <w:sz w:val="22"/>
              <w:szCs w:val="22"/>
            </w:rPr>
          </w:pPr>
          <w:hyperlink w:anchor="_Toc127624337" w:history="1">
            <w:r w:rsidRPr="00D55A3A">
              <w:rPr>
                <w:rStyle w:val="Hyperlink"/>
                <w:rFonts w:ascii="Times New Roman" w:hAnsi="Times New Roman" w:cs="Times New Roman"/>
                <w:noProof/>
              </w:rPr>
              <w:t>Appendix</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_Toc127624337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23</w:t>
            </w:r>
            <w:r w:rsidRPr="00D55A3A">
              <w:rPr>
                <w:rFonts w:ascii="Times New Roman" w:hAnsi="Times New Roman" w:cs="Times New Roman"/>
                <w:noProof/>
                <w:webHidden/>
              </w:rPr>
              <w:fldChar w:fldCharType="end"/>
            </w:r>
          </w:hyperlink>
        </w:p>
        <w:p w14:paraId="2A6DD882" w14:textId="5A98EDFE" w:rsidR="00D55A3A" w:rsidRPr="00D55A3A" w:rsidRDefault="00D55A3A">
          <w:pPr>
            <w:pStyle w:val="TOC1"/>
            <w:tabs>
              <w:tab w:val="right" w:leader="dot" w:pos="8630"/>
            </w:tabs>
            <w:rPr>
              <w:rFonts w:ascii="Times New Roman" w:eastAsiaTheme="minorEastAsia" w:hAnsi="Times New Roman" w:cs="Times New Roman"/>
              <w:noProof/>
              <w:sz w:val="22"/>
              <w:szCs w:val="22"/>
            </w:rPr>
          </w:pPr>
          <w:hyperlink w:anchor="_Toc127624338" w:history="1">
            <w:r w:rsidRPr="00D55A3A">
              <w:rPr>
                <w:rStyle w:val="Hyperlink"/>
                <w:rFonts w:ascii="Times New Roman" w:hAnsi="Times New Roman" w:cs="Times New Roman"/>
                <w:noProof/>
              </w:rPr>
              <w:t>Vita</w:t>
            </w:r>
            <w:r w:rsidRPr="00D55A3A">
              <w:rPr>
                <w:rFonts w:ascii="Times New Roman" w:hAnsi="Times New Roman" w:cs="Times New Roman"/>
                <w:noProof/>
                <w:webHidden/>
              </w:rPr>
              <w:tab/>
            </w:r>
            <w:r w:rsidRPr="00D55A3A">
              <w:rPr>
                <w:rFonts w:ascii="Times New Roman" w:hAnsi="Times New Roman" w:cs="Times New Roman"/>
                <w:noProof/>
                <w:webHidden/>
              </w:rPr>
              <w:fldChar w:fldCharType="begin"/>
            </w:r>
            <w:r w:rsidRPr="00D55A3A">
              <w:rPr>
                <w:rFonts w:ascii="Times New Roman" w:hAnsi="Times New Roman" w:cs="Times New Roman"/>
                <w:noProof/>
                <w:webHidden/>
              </w:rPr>
              <w:instrText xml:space="preserve"> PAGEREF _Toc127624338 \h </w:instrText>
            </w:r>
            <w:r w:rsidRPr="00D55A3A">
              <w:rPr>
                <w:rFonts w:ascii="Times New Roman" w:hAnsi="Times New Roman" w:cs="Times New Roman"/>
                <w:noProof/>
                <w:webHidden/>
              </w:rPr>
            </w:r>
            <w:r w:rsidRPr="00D55A3A">
              <w:rPr>
                <w:rFonts w:ascii="Times New Roman" w:hAnsi="Times New Roman" w:cs="Times New Roman"/>
                <w:noProof/>
                <w:webHidden/>
              </w:rPr>
              <w:fldChar w:fldCharType="separate"/>
            </w:r>
            <w:r w:rsidRPr="00D55A3A">
              <w:rPr>
                <w:rFonts w:ascii="Times New Roman" w:hAnsi="Times New Roman" w:cs="Times New Roman"/>
                <w:noProof/>
                <w:webHidden/>
              </w:rPr>
              <w:t>25</w:t>
            </w:r>
            <w:r w:rsidRPr="00D55A3A">
              <w:rPr>
                <w:rFonts w:ascii="Times New Roman" w:hAnsi="Times New Roman" w:cs="Times New Roman"/>
                <w:noProof/>
                <w:webHidden/>
              </w:rPr>
              <w:fldChar w:fldCharType="end"/>
            </w:r>
          </w:hyperlink>
        </w:p>
        <w:p w14:paraId="13666388" w14:textId="5317BE9B" w:rsidR="00E91931" w:rsidRPr="00D55A3A" w:rsidRDefault="00E91931">
          <w:pPr>
            <w:rPr>
              <w:rFonts w:ascii="Times New Roman" w:hAnsi="Times New Roman" w:cs="Times New Roman"/>
            </w:rPr>
          </w:pPr>
          <w:r w:rsidRPr="00D55A3A">
            <w:rPr>
              <w:rFonts w:ascii="Times New Roman" w:hAnsi="Times New Roman" w:cs="Times New Roman"/>
              <w:b/>
              <w:bCs/>
              <w:noProof/>
            </w:rPr>
            <w:fldChar w:fldCharType="end"/>
          </w:r>
        </w:p>
      </w:sdtContent>
    </w:sdt>
    <w:p w14:paraId="5A050B82" w14:textId="77777777" w:rsidR="003F7FED" w:rsidRPr="00D55A3A" w:rsidRDefault="003F7FED">
      <w:pPr>
        <w:rPr>
          <w:rFonts w:ascii="Times New Roman" w:hAnsi="Times New Roman" w:cs="Times New Roman"/>
        </w:rPr>
      </w:pPr>
    </w:p>
    <w:p w14:paraId="0E974F6C"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5C577600" w14:textId="0CBAC0B0" w:rsidR="00236E6D" w:rsidRPr="009D2AA9" w:rsidRDefault="00236E6D" w:rsidP="00413875">
      <w:pPr>
        <w:numPr>
          <w:ilvl w:val="12"/>
          <w:numId w:val="0"/>
        </w:numPr>
        <w:jc w:val="center"/>
        <w:rPr>
          <w:rFonts w:ascii="Times New Roman" w:hAnsi="Times New Roman" w:cs="Times New Roman"/>
        </w:rPr>
      </w:pPr>
      <w:r w:rsidRPr="009D2AA9">
        <w:rPr>
          <w:rFonts w:ascii="Times New Roman" w:hAnsi="Times New Roman" w:cs="Times New Roman"/>
          <w:b/>
          <w:bCs/>
        </w:rPr>
        <w:lastRenderedPageBreak/>
        <w:t>LIST OF TABLES</w:t>
      </w:r>
    </w:p>
    <w:p w14:paraId="2256BB5D" w14:textId="77777777" w:rsidR="00236E6D" w:rsidRPr="009D2AA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3D34A704" w14:textId="59B6C796" w:rsidR="00D94E8E" w:rsidRPr="00D94E8E" w:rsidRDefault="0081777C">
      <w:pPr>
        <w:pStyle w:val="TableofFigures"/>
        <w:tabs>
          <w:tab w:val="right" w:leader="dot" w:pos="8630"/>
        </w:tabs>
        <w:rPr>
          <w:rFonts w:eastAsiaTheme="minorEastAsia" w:cs="Times New Roman"/>
          <w:noProof/>
          <w:sz w:val="22"/>
          <w:szCs w:val="22"/>
        </w:rPr>
      </w:pPr>
      <w:r w:rsidRPr="00D94E8E">
        <w:rPr>
          <w:rFonts w:cs="Times New Roman"/>
        </w:rPr>
        <w:fldChar w:fldCharType="begin"/>
      </w:r>
      <w:r w:rsidRPr="00D94E8E">
        <w:rPr>
          <w:rFonts w:cs="Times New Roman"/>
        </w:rPr>
        <w:instrText xml:space="preserve"> TOC \h \z \c "Table" </w:instrText>
      </w:r>
      <w:r w:rsidRPr="00D94E8E">
        <w:rPr>
          <w:rFonts w:cs="Times New Roman"/>
        </w:rPr>
        <w:fldChar w:fldCharType="separate"/>
      </w:r>
      <w:hyperlink w:anchor="_Toc127627993" w:history="1">
        <w:r w:rsidR="00D94E8E" w:rsidRPr="00D94E8E">
          <w:rPr>
            <w:rStyle w:val="Hyperlink"/>
            <w:rFonts w:ascii="Times New Roman" w:hAnsi="Times New Roman" w:cs="Times New Roman"/>
            <w:noProof/>
          </w:rPr>
          <w:t>Table 1. Frequencies of pre-release expectations</w:t>
        </w:r>
        <w:r w:rsidR="00D94E8E" w:rsidRPr="00D94E8E">
          <w:rPr>
            <w:rFonts w:cs="Times New Roman"/>
            <w:noProof/>
            <w:webHidden/>
          </w:rPr>
          <w:tab/>
        </w:r>
        <w:r w:rsidR="00D94E8E" w:rsidRPr="00D94E8E">
          <w:rPr>
            <w:rFonts w:cs="Times New Roman"/>
            <w:noProof/>
            <w:webHidden/>
          </w:rPr>
          <w:fldChar w:fldCharType="begin"/>
        </w:r>
        <w:r w:rsidR="00D94E8E" w:rsidRPr="00D94E8E">
          <w:rPr>
            <w:rFonts w:cs="Times New Roman"/>
            <w:noProof/>
            <w:webHidden/>
          </w:rPr>
          <w:instrText xml:space="preserve"> PAGEREF _Toc127627993 \h </w:instrText>
        </w:r>
        <w:r w:rsidR="00D94E8E" w:rsidRPr="00D94E8E">
          <w:rPr>
            <w:rFonts w:cs="Times New Roman"/>
            <w:noProof/>
            <w:webHidden/>
          </w:rPr>
        </w:r>
        <w:r w:rsidR="00D94E8E" w:rsidRPr="00D94E8E">
          <w:rPr>
            <w:rFonts w:cs="Times New Roman"/>
            <w:noProof/>
            <w:webHidden/>
          </w:rPr>
          <w:fldChar w:fldCharType="separate"/>
        </w:r>
        <w:r w:rsidR="00D94E8E" w:rsidRPr="00D94E8E">
          <w:rPr>
            <w:rFonts w:cs="Times New Roman"/>
            <w:noProof/>
            <w:webHidden/>
          </w:rPr>
          <w:t>15</w:t>
        </w:r>
        <w:r w:rsidR="00D94E8E" w:rsidRPr="00D94E8E">
          <w:rPr>
            <w:rFonts w:cs="Times New Roman"/>
            <w:noProof/>
            <w:webHidden/>
          </w:rPr>
          <w:fldChar w:fldCharType="end"/>
        </w:r>
      </w:hyperlink>
    </w:p>
    <w:p w14:paraId="27F80A83" w14:textId="7FFBE404" w:rsidR="00D94E8E" w:rsidRPr="00D94E8E" w:rsidRDefault="00D94E8E">
      <w:pPr>
        <w:pStyle w:val="TableofFigures"/>
        <w:tabs>
          <w:tab w:val="right" w:leader="dot" w:pos="8630"/>
        </w:tabs>
        <w:rPr>
          <w:rFonts w:eastAsiaTheme="minorEastAsia" w:cs="Times New Roman"/>
          <w:noProof/>
          <w:sz w:val="22"/>
          <w:szCs w:val="22"/>
        </w:rPr>
      </w:pPr>
      <w:hyperlink w:anchor="_Toc127627994" w:history="1">
        <w:r w:rsidRPr="00D94E8E">
          <w:rPr>
            <w:rStyle w:val="Hyperlink"/>
            <w:rFonts w:ascii="Times New Roman" w:hAnsi="Times New Roman" w:cs="Times New Roman"/>
            <w:noProof/>
          </w:rPr>
          <w:t>Table 2. Frequencies of post-release experiences</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_Toc127627994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16</w:t>
        </w:r>
        <w:r w:rsidRPr="00D94E8E">
          <w:rPr>
            <w:rFonts w:cs="Times New Roman"/>
            <w:noProof/>
            <w:webHidden/>
          </w:rPr>
          <w:fldChar w:fldCharType="end"/>
        </w:r>
      </w:hyperlink>
    </w:p>
    <w:p w14:paraId="71B8170F" w14:textId="6BE4BEA0" w:rsidR="00D94E8E" w:rsidRPr="00D94E8E" w:rsidRDefault="00D94E8E">
      <w:pPr>
        <w:pStyle w:val="TableofFigures"/>
        <w:tabs>
          <w:tab w:val="right" w:leader="dot" w:pos="8630"/>
        </w:tabs>
        <w:rPr>
          <w:rFonts w:eastAsiaTheme="minorEastAsia" w:cs="Times New Roman"/>
          <w:noProof/>
          <w:sz w:val="22"/>
          <w:szCs w:val="22"/>
        </w:rPr>
      </w:pPr>
      <w:hyperlink w:anchor="_Toc127627995" w:history="1">
        <w:r w:rsidRPr="00D94E8E">
          <w:rPr>
            <w:rStyle w:val="Hyperlink"/>
            <w:rFonts w:ascii="Times New Roman" w:hAnsi="Times New Roman" w:cs="Times New Roman"/>
            <w:noProof/>
          </w:rPr>
          <w:t>Table 3. Frequencies of Discrepancy Categories, All Men (N=346)</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_Toc127627995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18</w:t>
        </w:r>
        <w:r w:rsidRPr="00D94E8E">
          <w:rPr>
            <w:rFonts w:cs="Times New Roman"/>
            <w:noProof/>
            <w:webHidden/>
          </w:rPr>
          <w:fldChar w:fldCharType="end"/>
        </w:r>
      </w:hyperlink>
    </w:p>
    <w:p w14:paraId="3E5981A0" w14:textId="49138251" w:rsidR="00D94E8E" w:rsidRPr="00D94E8E" w:rsidRDefault="00D94E8E">
      <w:pPr>
        <w:pStyle w:val="TableofFigures"/>
        <w:tabs>
          <w:tab w:val="right" w:leader="dot" w:pos="8630"/>
        </w:tabs>
        <w:rPr>
          <w:rFonts w:eastAsiaTheme="minorEastAsia" w:cs="Times New Roman"/>
          <w:noProof/>
          <w:sz w:val="22"/>
          <w:szCs w:val="22"/>
        </w:rPr>
      </w:pPr>
      <w:hyperlink w:anchor="_Toc127627996" w:history="1">
        <w:r w:rsidRPr="00D94E8E">
          <w:rPr>
            <w:rStyle w:val="Hyperlink"/>
            <w:rFonts w:ascii="Times New Roman" w:hAnsi="Times New Roman" w:cs="Times New Roman"/>
            <w:noProof/>
          </w:rPr>
          <w:t>Table 4. Frequencies of Discrepancy Categories, White Men (n=154)</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_Toc127627996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19</w:t>
        </w:r>
        <w:r w:rsidRPr="00D94E8E">
          <w:rPr>
            <w:rFonts w:cs="Times New Roman"/>
            <w:noProof/>
            <w:webHidden/>
          </w:rPr>
          <w:fldChar w:fldCharType="end"/>
        </w:r>
      </w:hyperlink>
    </w:p>
    <w:p w14:paraId="0ACEB59D" w14:textId="0CDA19AB" w:rsidR="00D94E8E" w:rsidRPr="00D94E8E" w:rsidRDefault="00D94E8E">
      <w:pPr>
        <w:pStyle w:val="TableofFigures"/>
        <w:tabs>
          <w:tab w:val="right" w:leader="dot" w:pos="8630"/>
        </w:tabs>
        <w:rPr>
          <w:rFonts w:eastAsiaTheme="minorEastAsia" w:cs="Times New Roman"/>
          <w:noProof/>
          <w:sz w:val="22"/>
          <w:szCs w:val="22"/>
        </w:rPr>
      </w:pPr>
      <w:hyperlink w:anchor="_Toc127627997" w:history="1">
        <w:r w:rsidRPr="00D94E8E">
          <w:rPr>
            <w:rStyle w:val="Hyperlink"/>
            <w:rFonts w:ascii="Times New Roman" w:hAnsi="Times New Roman" w:cs="Times New Roman"/>
            <w:noProof/>
          </w:rPr>
          <w:t>Table 5. Frequencies of Discrepancy Categories, Black Men (n=192)</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_Toc127627997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20</w:t>
        </w:r>
        <w:r w:rsidRPr="00D94E8E">
          <w:rPr>
            <w:rFonts w:cs="Times New Roman"/>
            <w:noProof/>
            <w:webHidden/>
          </w:rPr>
          <w:fldChar w:fldCharType="end"/>
        </w:r>
      </w:hyperlink>
    </w:p>
    <w:p w14:paraId="3719FD63" w14:textId="3E9744E2" w:rsidR="00D94E8E" w:rsidRPr="00D94E8E" w:rsidRDefault="00D94E8E">
      <w:pPr>
        <w:pStyle w:val="TableofFigures"/>
        <w:tabs>
          <w:tab w:val="right" w:leader="dot" w:pos="8630"/>
        </w:tabs>
        <w:rPr>
          <w:rFonts w:eastAsiaTheme="minorEastAsia" w:cs="Times New Roman"/>
          <w:noProof/>
          <w:sz w:val="22"/>
          <w:szCs w:val="22"/>
        </w:rPr>
      </w:pPr>
      <w:hyperlink w:anchor="_Toc127627998" w:history="1">
        <w:r w:rsidRPr="00D94E8E">
          <w:rPr>
            <w:rStyle w:val="Hyperlink"/>
            <w:rFonts w:ascii="Times New Roman" w:hAnsi="Times New Roman" w:cs="Times New Roman"/>
            <w:noProof/>
          </w:rPr>
          <w:t>Table 6. Binary logistic regression models of the association between expectations and reincarceration, White Fathers (n = 154)</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_Toc127627998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22</w:t>
        </w:r>
        <w:r w:rsidRPr="00D94E8E">
          <w:rPr>
            <w:rFonts w:cs="Times New Roman"/>
            <w:noProof/>
            <w:webHidden/>
          </w:rPr>
          <w:fldChar w:fldCharType="end"/>
        </w:r>
      </w:hyperlink>
    </w:p>
    <w:p w14:paraId="7B1A7F06" w14:textId="210BED51" w:rsidR="00D94E8E" w:rsidRPr="00D94E8E" w:rsidRDefault="00D94E8E">
      <w:pPr>
        <w:pStyle w:val="TableofFigures"/>
        <w:tabs>
          <w:tab w:val="right" w:leader="dot" w:pos="8630"/>
        </w:tabs>
        <w:rPr>
          <w:rFonts w:eastAsiaTheme="minorEastAsia" w:cs="Times New Roman"/>
          <w:noProof/>
          <w:sz w:val="22"/>
          <w:szCs w:val="22"/>
        </w:rPr>
      </w:pPr>
      <w:hyperlink w:anchor="_Toc127627999" w:history="1">
        <w:r w:rsidRPr="00D94E8E">
          <w:rPr>
            <w:rStyle w:val="Hyperlink"/>
            <w:rFonts w:ascii="Times New Roman" w:hAnsi="Times New Roman" w:cs="Times New Roman"/>
            <w:noProof/>
          </w:rPr>
          <w:t>Table 7. Binary logistic regression models of the association between expectations and reincarceration, Black Fathers (n = 192)</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_Toc127627999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24</w:t>
        </w:r>
        <w:r w:rsidRPr="00D94E8E">
          <w:rPr>
            <w:rFonts w:cs="Times New Roman"/>
            <w:noProof/>
            <w:webHidden/>
          </w:rPr>
          <w:fldChar w:fldCharType="end"/>
        </w:r>
      </w:hyperlink>
    </w:p>
    <w:p w14:paraId="428814FF" w14:textId="296E092F" w:rsidR="00D94E8E" w:rsidRPr="00D94E8E" w:rsidRDefault="00D94E8E">
      <w:pPr>
        <w:pStyle w:val="TableofFigures"/>
        <w:tabs>
          <w:tab w:val="right" w:leader="dot" w:pos="8630"/>
        </w:tabs>
        <w:rPr>
          <w:rFonts w:eastAsiaTheme="minorEastAsia" w:cs="Times New Roman"/>
          <w:noProof/>
          <w:sz w:val="22"/>
          <w:szCs w:val="22"/>
        </w:rPr>
      </w:pPr>
      <w:hyperlink w:anchor="_Toc127628000" w:history="1">
        <w:r w:rsidRPr="00D94E8E">
          <w:rPr>
            <w:rStyle w:val="Hyperlink"/>
            <w:rFonts w:ascii="Times New Roman" w:hAnsi="Times New Roman" w:cs="Times New Roman"/>
            <w:noProof/>
          </w:rPr>
          <w:t>Table 8. Binary logistic regression models of the association between discrepancy groups and reincarceration, White Fathers (n = 154)</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_Toc127628000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27</w:t>
        </w:r>
        <w:r w:rsidRPr="00D94E8E">
          <w:rPr>
            <w:rFonts w:cs="Times New Roman"/>
            <w:noProof/>
            <w:webHidden/>
          </w:rPr>
          <w:fldChar w:fldCharType="end"/>
        </w:r>
      </w:hyperlink>
    </w:p>
    <w:p w14:paraId="799A5260" w14:textId="60180350" w:rsidR="00D94E8E" w:rsidRPr="00D94E8E" w:rsidRDefault="00D94E8E">
      <w:pPr>
        <w:pStyle w:val="TableofFigures"/>
        <w:tabs>
          <w:tab w:val="right" w:leader="dot" w:pos="8630"/>
        </w:tabs>
        <w:rPr>
          <w:rFonts w:eastAsiaTheme="minorEastAsia" w:cs="Times New Roman"/>
          <w:noProof/>
          <w:sz w:val="22"/>
          <w:szCs w:val="22"/>
        </w:rPr>
      </w:pPr>
      <w:hyperlink w:anchor="_Toc127628001" w:history="1">
        <w:r w:rsidRPr="00D94E8E">
          <w:rPr>
            <w:rStyle w:val="Hyperlink"/>
            <w:rFonts w:ascii="Times New Roman" w:hAnsi="Times New Roman" w:cs="Times New Roman"/>
            <w:noProof/>
          </w:rPr>
          <w:t>Table 9. Binary logistic regression models of the association between discrepancy groups and reincarceration, Black Fathers (n = 192)</w:t>
        </w:r>
        <w:r w:rsidRPr="00D94E8E">
          <w:rPr>
            <w:rFonts w:cs="Times New Roman"/>
            <w:noProof/>
            <w:webHidden/>
          </w:rPr>
          <w:tab/>
        </w:r>
        <w:r w:rsidRPr="00D94E8E">
          <w:rPr>
            <w:rFonts w:cs="Times New Roman"/>
            <w:noProof/>
            <w:webHidden/>
          </w:rPr>
          <w:fldChar w:fldCharType="begin"/>
        </w:r>
        <w:r w:rsidRPr="00D94E8E">
          <w:rPr>
            <w:rFonts w:cs="Times New Roman"/>
            <w:noProof/>
            <w:webHidden/>
          </w:rPr>
          <w:instrText xml:space="preserve"> PAGEREF _Toc127628001 \h </w:instrText>
        </w:r>
        <w:r w:rsidRPr="00D94E8E">
          <w:rPr>
            <w:rFonts w:cs="Times New Roman"/>
            <w:noProof/>
            <w:webHidden/>
          </w:rPr>
        </w:r>
        <w:r w:rsidRPr="00D94E8E">
          <w:rPr>
            <w:rFonts w:cs="Times New Roman"/>
            <w:noProof/>
            <w:webHidden/>
          </w:rPr>
          <w:fldChar w:fldCharType="separate"/>
        </w:r>
        <w:r w:rsidRPr="00D94E8E">
          <w:rPr>
            <w:rFonts w:cs="Times New Roman"/>
            <w:noProof/>
            <w:webHidden/>
          </w:rPr>
          <w:t>28</w:t>
        </w:r>
        <w:r w:rsidRPr="00D94E8E">
          <w:rPr>
            <w:rFonts w:cs="Times New Roman"/>
            <w:noProof/>
            <w:webHidden/>
          </w:rPr>
          <w:fldChar w:fldCharType="end"/>
        </w:r>
      </w:hyperlink>
    </w:p>
    <w:p w14:paraId="76B68454" w14:textId="3057219D" w:rsidR="00236E6D" w:rsidRPr="009D2AA9" w:rsidRDefault="0081777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D94E8E">
        <w:rPr>
          <w:rFonts w:ascii="Times New Roman" w:hAnsi="Times New Roman" w:cs="Times New Roman"/>
        </w:rPr>
        <w:fldChar w:fldCharType="end"/>
      </w:r>
    </w:p>
    <w:p w14:paraId="52FF70A4" w14:textId="77777777" w:rsidR="00236E6D" w:rsidRPr="009D2AA9" w:rsidRDefault="00236E6D">
      <w:pPr>
        <w:spacing w:line="2" w:lineRule="exact"/>
        <w:rPr>
          <w:rFonts w:ascii="Times New Roman" w:hAnsi="Times New Roman" w:cs="Times New Roman"/>
        </w:rPr>
      </w:pPr>
    </w:p>
    <w:p w14:paraId="2C913399" w14:textId="77777777" w:rsidR="00236E6D" w:rsidRPr="009D2AA9" w:rsidRDefault="00236E6D">
      <w:pPr>
        <w:spacing w:line="2" w:lineRule="exact"/>
        <w:rPr>
          <w:rFonts w:ascii="Times New Roman" w:hAnsi="Times New Roman" w:cs="Times New Roman"/>
        </w:rPr>
      </w:pPr>
    </w:p>
    <w:p w14:paraId="59753D43" w14:textId="77777777" w:rsidR="00236E6D" w:rsidRPr="009D2AA9" w:rsidRDefault="00236E6D">
      <w:pPr>
        <w:pStyle w:val="Level1"/>
        <w:tabs>
          <w:tab w:val="right" w:leader="dot" w:pos="8228"/>
        </w:tabs>
        <w:ind w:left="0"/>
        <w:rPr>
          <w:rFonts w:cs="Times New Roman"/>
          <w:b/>
          <w:bCs/>
        </w:rPr>
      </w:pPr>
    </w:p>
    <w:p w14:paraId="4DED7DC9" w14:textId="77A0771A" w:rsidR="003C1575" w:rsidRPr="009D2AA9" w:rsidRDefault="003C1575">
      <w:pPr>
        <w:numPr>
          <w:ilvl w:val="12"/>
          <w:numId w:val="0"/>
        </w:numPr>
        <w:rPr>
          <w:rFonts w:ascii="Times New Roman" w:hAnsi="Times New Roman" w:cs="Times New Roman"/>
        </w:rPr>
        <w:sectPr w:rsidR="003C1575" w:rsidRPr="009D2AA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2387D904" w14:textId="67CADA0C" w:rsidR="004F08CE" w:rsidRPr="00E2543C" w:rsidRDefault="00965FBD" w:rsidP="004F08CE">
      <w:pPr>
        <w:pStyle w:val="Heading1"/>
        <w:spacing w:before="0" w:after="0"/>
        <w:rPr>
          <w:rFonts w:ascii="Times New Roman" w:hAnsi="Times New Roman" w:cs="Times New Roman"/>
          <w:sz w:val="24"/>
        </w:rPr>
      </w:pPr>
      <w:bookmarkStart w:id="0" w:name="_Toc420995890"/>
      <w:bookmarkStart w:id="1" w:name="_Toc422997477"/>
      <w:r w:rsidRPr="009D2AA9">
        <w:rPr>
          <w:rFonts w:ascii="Times New Roman" w:hAnsi="Times New Roman" w:cs="Times New Roman"/>
          <w:sz w:val="24"/>
        </w:rPr>
        <w:lastRenderedPageBreak/>
        <w:br/>
      </w:r>
      <w:bookmarkStart w:id="2" w:name="_Toc427156460"/>
      <w:bookmarkStart w:id="3" w:name="_Toc127624309"/>
      <w:r w:rsidR="00EE334C" w:rsidRPr="009D2AA9">
        <w:rPr>
          <w:rFonts w:ascii="Times New Roman" w:hAnsi="Times New Roman" w:cs="Times New Roman"/>
          <w:sz w:val="24"/>
        </w:rPr>
        <w:t>Introduction and General Information</w:t>
      </w:r>
      <w:bookmarkEnd w:id="0"/>
      <w:bookmarkEnd w:id="1"/>
      <w:bookmarkEnd w:id="2"/>
      <w:bookmarkEnd w:id="3"/>
    </w:p>
    <w:p w14:paraId="7A041A32" w14:textId="77777777" w:rsidR="00E2543C" w:rsidRDefault="00E2543C" w:rsidP="00E2543C">
      <w:pPr>
        <w:pStyle w:val="NormalWeb"/>
        <w:spacing w:before="0" w:beforeAutospacing="0" w:after="0" w:afterAutospacing="0" w:line="480" w:lineRule="auto"/>
        <w:ind w:firstLine="720"/>
      </w:pPr>
      <w:r>
        <w:rPr>
          <w:color w:val="0E101A"/>
        </w:rPr>
        <w:t>The US has the highest incarceration rate in the world (Gramlich, 2021). In 2007, the most recent year with published national data regarding incarcerated parents, the US incarcerated an estimated 744,200 fathers, the majority of whom had children under 18 (Glaze &amp; Maruschak, 2010). In addition to leading the world in incarceration rates, the US also has one of the highest global recidivism rates, with 58% of individuals being rearrested within two years of prison release and 82% within ten years (Antenangeli &amp; Durose, 2021; Yukhnenko et al., 2020). Recidivism is costly for individuals, families, and communities, making it a critically important topic for social scientists to examine.</w:t>
      </w:r>
    </w:p>
    <w:p w14:paraId="0A6DF790" w14:textId="77777777" w:rsidR="00E2543C" w:rsidRDefault="00E2543C" w:rsidP="00E2543C">
      <w:pPr>
        <w:pStyle w:val="NormalWeb"/>
        <w:spacing w:before="0" w:beforeAutospacing="0" w:after="0" w:afterAutospacing="0" w:line="480" w:lineRule="auto"/>
        <w:ind w:firstLine="720"/>
      </w:pPr>
      <w:r>
        <w:rPr>
          <w:color w:val="0E101A"/>
        </w:rPr>
        <w:t>The high rates of recidivism seen in the US reflect the numerous challenges returning individuals face during reentry, including institutionalization, finding employment, relationship instability, and personal distress (Crane &amp; Pascoe, 2021; Griffith et al., 2019; Katsiyannis et al., 2018; McKay et al., 2018a; Turney &amp; Halpern-Meekin, 2021). A growing body of research has focused on uncovering various risk and protective factors to better understand the reentry process and to help alleviate the burden of reentry and reduce recidivism rates (Martín et al., 2019; Walker et al., 2013). One important factor that may affect the risk for recidivism is the expectations people have for reentry. Hopeful expectations for post-release life have been described as a necessary component in the desistance process because they can help individuals persist through challenges (Lebel et al., 2008). However, researchers have yet to examine how expectations may contribute to the risk for recidivism in returning fathers. The current study investigates different expectations, their potential influence on short-term recidivism outcomes in incarcerated American fathers, and the potential consequences of them going unmet.</w:t>
      </w:r>
    </w:p>
    <w:p w14:paraId="11FA5187"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3251DF8B" w14:textId="7C768DF2" w:rsidR="00236E6D" w:rsidRDefault="00965FBD" w:rsidP="00BB31CF">
      <w:pPr>
        <w:pStyle w:val="Heading1"/>
        <w:spacing w:before="0" w:after="0"/>
        <w:rPr>
          <w:rFonts w:ascii="Times New Roman" w:hAnsi="Times New Roman" w:cs="Times New Roman"/>
          <w:sz w:val="24"/>
        </w:rPr>
      </w:pPr>
      <w:bookmarkStart w:id="4" w:name="_Toc420995896"/>
      <w:bookmarkStart w:id="5" w:name="_Toc422997483"/>
      <w:r w:rsidRPr="009D2AA9">
        <w:rPr>
          <w:rFonts w:ascii="Times New Roman" w:hAnsi="Times New Roman" w:cs="Times New Roman"/>
          <w:sz w:val="24"/>
        </w:rPr>
        <w:br/>
      </w:r>
      <w:bookmarkStart w:id="6" w:name="_Toc427156466"/>
      <w:bookmarkStart w:id="7" w:name="_Toc127624310"/>
      <w:r w:rsidR="003D63DF" w:rsidRPr="009D2AA9">
        <w:rPr>
          <w:rFonts w:ascii="Times New Roman" w:hAnsi="Times New Roman" w:cs="Times New Roman"/>
          <w:sz w:val="24"/>
        </w:rPr>
        <w:t>Literature Review</w:t>
      </w:r>
      <w:bookmarkEnd w:id="4"/>
      <w:bookmarkEnd w:id="5"/>
      <w:bookmarkEnd w:id="6"/>
      <w:bookmarkEnd w:id="7"/>
      <w:r w:rsidR="00236E6D" w:rsidRPr="004F08CE">
        <w:rPr>
          <w:rFonts w:ascii="Times New Roman" w:hAnsi="Times New Roman" w:cs="Times New Roman"/>
          <w:sz w:val="24"/>
        </w:rPr>
        <w:tab/>
      </w:r>
    </w:p>
    <w:p w14:paraId="6B3079AB" w14:textId="6D7360D4" w:rsidR="00FA0A81" w:rsidRPr="00FA0A81" w:rsidRDefault="00FA0A81" w:rsidP="00FA0A81"/>
    <w:p w14:paraId="34744EFD" w14:textId="547592BF" w:rsidR="006C58FD" w:rsidRPr="006C58FD" w:rsidRDefault="006C58FD" w:rsidP="006C58FD">
      <w:pPr>
        <w:pStyle w:val="Heading2"/>
        <w:spacing w:before="0" w:after="0" w:line="360" w:lineRule="auto"/>
      </w:pPr>
      <w:bookmarkStart w:id="8" w:name="_Toc420995897"/>
      <w:bookmarkStart w:id="9" w:name="_Toc422997484"/>
      <w:bookmarkStart w:id="10" w:name="_Toc427156467"/>
      <w:bookmarkStart w:id="11" w:name="_Toc127624311"/>
      <w:r w:rsidRPr="006C58FD">
        <w:t>Predictors of Recidivism</w:t>
      </w:r>
      <w:bookmarkEnd w:id="11"/>
    </w:p>
    <w:p w14:paraId="4ADD7497" w14:textId="416756A8" w:rsidR="00BB31CF" w:rsidRDefault="00BB31CF" w:rsidP="00BB31CF">
      <w:pPr>
        <w:pStyle w:val="NormalWeb"/>
        <w:spacing w:before="0" w:beforeAutospacing="0" w:after="0" w:afterAutospacing="0" w:line="480" w:lineRule="auto"/>
        <w:ind w:firstLine="720"/>
      </w:pPr>
      <w:r>
        <w:rPr>
          <w:color w:val="0E101A"/>
        </w:rPr>
        <w:t>Recidivism rates in the US are reflective of the cycle of release and reincarceration experienced by many individuals (Muentner, 2022). The experience of incarceration sets the foundation for reentry and, as such, is contextually important to understanding the numerous obstacles faced. Once on the outside, released individuals are subject to numerous risk and protective factors that can help or hinder their desistance process. These can be roughly categorized as personal, structural/logistical, familial, and socio-psychological factors.</w:t>
      </w:r>
    </w:p>
    <w:p w14:paraId="66868D74" w14:textId="18DA8270" w:rsidR="006C58FD" w:rsidRPr="006C58FD" w:rsidRDefault="006C58FD" w:rsidP="006C58FD">
      <w:pPr>
        <w:pStyle w:val="Heading3"/>
        <w:spacing w:before="0" w:after="0" w:line="360" w:lineRule="auto"/>
        <w:rPr>
          <w:rFonts w:ascii="Times New Roman" w:hAnsi="Times New Roman"/>
          <w:iCs/>
        </w:rPr>
      </w:pPr>
      <w:bookmarkStart w:id="12" w:name="_Toc127624312"/>
      <w:bookmarkEnd w:id="8"/>
      <w:bookmarkEnd w:id="9"/>
      <w:bookmarkEnd w:id="10"/>
      <w:r w:rsidRPr="006C58FD">
        <w:rPr>
          <w:rFonts w:ascii="Times New Roman" w:hAnsi="Times New Roman"/>
          <w:iCs/>
        </w:rPr>
        <w:t>Personal</w:t>
      </w:r>
      <w:bookmarkEnd w:id="12"/>
    </w:p>
    <w:p w14:paraId="557F996F" w14:textId="1777B5CF" w:rsidR="00BB31CF" w:rsidRDefault="00BB31CF" w:rsidP="00BB31CF">
      <w:pPr>
        <w:pStyle w:val="NormalWeb"/>
        <w:spacing w:before="0" w:beforeAutospacing="0" w:after="0" w:afterAutospacing="0" w:line="480" w:lineRule="auto"/>
        <w:ind w:firstLine="720"/>
      </w:pPr>
      <w:r>
        <w:rPr>
          <w:color w:val="0E101A"/>
        </w:rPr>
        <w:t xml:space="preserve">Personal factors account for the identities and histories of individuals. Incarceration can have a major impact on the identities of individuals through lasting social, biological, and psychological changes, collectively referred to as institutionalization, which leaves them “disabled by the stress, social displacement, lack of autonomy, and dehumanization imposed by the carceral system” (Crane &amp; Pascoe, 2021, p. 318). Institutionalization can reverberate into the reentry period, leading to challenges in family relationships between romantic partners and between parents and children (Turney, 2015; Turney &amp; Goodsell, 2018). </w:t>
      </w:r>
    </w:p>
    <w:p w14:paraId="0277B5F6" w14:textId="77777777" w:rsidR="006C58FD" w:rsidRDefault="00BB31CF" w:rsidP="006C58FD">
      <w:pPr>
        <w:pStyle w:val="NormalWeb"/>
        <w:spacing w:before="0" w:beforeAutospacing="0" w:after="0" w:afterAutospacing="0" w:line="480" w:lineRule="auto"/>
        <w:ind w:firstLine="720"/>
        <w:rPr>
          <w:color w:val="0E101A"/>
        </w:rPr>
      </w:pPr>
      <w:r>
        <w:rPr>
          <w:color w:val="0E101A"/>
        </w:rPr>
        <w:t xml:space="preserve">There are a few other prominent personal factors that are predictive of the risk for recidivism. One of the most well-known personal predictors of recidivism is age. </w:t>
      </w:r>
      <w:r>
        <w:rPr>
          <w:color w:val="0E101A"/>
        </w:rPr>
        <w:lastRenderedPageBreak/>
        <w:t>Sampson and Laub’s (2003) life-course approach to recidivism has shown that as individuals age, their propensity for crime diminishes; as such, even those who are actively engaged in criminal activities are undergoing desistance processes. That is to say, the chances of recidivism decline as one ages. Other factors include being male, having more prior incarcerations, including as a juvenile, and having extensive substance use histories. These factors are all associated with higher chances of recidivism (Katsiyannis et al., 2018; La Vigne et al., 2009).</w:t>
      </w:r>
    </w:p>
    <w:p w14:paraId="0494F192" w14:textId="426D9EF3" w:rsidR="00BB31CF" w:rsidRPr="006C58FD" w:rsidRDefault="00BB31CF" w:rsidP="006C58FD">
      <w:pPr>
        <w:pStyle w:val="Heading3"/>
        <w:spacing w:before="0" w:after="0" w:line="360" w:lineRule="auto"/>
        <w:rPr>
          <w:rFonts w:ascii="Times New Roman" w:hAnsi="Times New Roman"/>
          <w:iCs/>
        </w:rPr>
      </w:pPr>
      <w:bookmarkStart w:id="13" w:name="_Toc127624313"/>
      <w:r w:rsidRPr="006C58FD">
        <w:rPr>
          <w:rFonts w:ascii="Times New Roman" w:hAnsi="Times New Roman"/>
          <w:iCs/>
        </w:rPr>
        <w:t>Structural/Logistical</w:t>
      </w:r>
      <w:bookmarkEnd w:id="13"/>
    </w:p>
    <w:p w14:paraId="61042A0E" w14:textId="77777777" w:rsidR="00BB31CF" w:rsidRDefault="00BB31CF" w:rsidP="00BB31CF">
      <w:pPr>
        <w:pStyle w:val="NormalWeb"/>
        <w:spacing w:before="0" w:beforeAutospacing="0" w:after="0" w:afterAutospacing="0" w:line="480" w:lineRule="auto"/>
      </w:pPr>
      <w:r>
        <w:rPr>
          <w:rStyle w:val="apple-tab-span"/>
          <w:b/>
          <w:bCs/>
          <w:color w:val="0E101A"/>
        </w:rPr>
        <w:tab/>
      </w:r>
      <w:r>
        <w:rPr>
          <w:color w:val="0E101A"/>
        </w:rPr>
        <w:t>The impact of incarceration extends into the reentry period, which is marked by numerous difficulties, many of which are attributable to the stigmatization of incarcerated individuals (Feingold, 2021; Griffith et al., 2019; Martin et al., 2020). Pew Charitable Trusts (2010) note that the individuals disproportionately impacted by mass incarceration tend to already be impoverished and that various laws aimed at individuals with criminal records further deplete their economic mobility and restrict their access to housing, government benefits, and high-wage jobs. Griffith et al. (2019) found that while many individuals eventually find employment, it is typically marked by low wages, insufficient hours, or is temporary in nature. Despite the unsatisfactory nature of this employment, being employed during the six months before and after incarceration is associated with lower recidivism rates, as is securing long-term housing following incarceration (La Vigne et al., 2009; Thomas et al., 2022; Visher &amp; Courtney, 2007). </w:t>
      </w:r>
    </w:p>
    <w:p w14:paraId="77CE47E1" w14:textId="77777777" w:rsidR="00BB31CF" w:rsidRDefault="00BB31CF" w:rsidP="00BB31CF">
      <w:pPr>
        <w:pStyle w:val="NormalWeb"/>
        <w:spacing w:before="0" w:beforeAutospacing="0" w:after="0" w:afterAutospacing="0" w:line="480" w:lineRule="auto"/>
        <w:ind w:firstLine="720"/>
      </w:pPr>
      <w:r>
        <w:rPr>
          <w:color w:val="0E101A"/>
        </w:rPr>
        <w:t xml:space="preserve">One of the most glaring structural predictors is parole supervision, which increases the likelihood of reincarceration due to technical violations (Visher et al., 2010). One study found that these violations accounted for 70% of reincarcerations </w:t>
      </w:r>
      <w:r>
        <w:rPr>
          <w:color w:val="0E101A"/>
        </w:rPr>
        <w:lastRenderedPageBreak/>
        <w:t>(Yahner et al., 2008). In-prison factors can also impact recidivism, with men who received visitors experiencing lower recidivism rates (Mitchell et al., 2016). Although the prior point could be conceptualized as a familial factor, it was deemed structural due to the many barriers inherent in the prison system that reduce contact between incarcerated loved ones and their families (Comfort et al., 2018; McKay et al., 2018a; McKay et al., 2018b). Finally, the reception of programming, including employment-, educational-, or substance use-related, both during and after incarceration, all reduced recidivism rates (La Vigne et al., 2007; La Vigne et al., 2009; Visher &amp; Courtney, 2007)</w:t>
      </w:r>
    </w:p>
    <w:p w14:paraId="3FA8790D" w14:textId="77777777" w:rsidR="00BB31CF" w:rsidRPr="006C58FD" w:rsidRDefault="00BB31CF" w:rsidP="006C58FD">
      <w:pPr>
        <w:pStyle w:val="Heading3"/>
        <w:spacing w:before="0" w:after="0" w:line="360" w:lineRule="auto"/>
        <w:rPr>
          <w:rFonts w:ascii="Times New Roman" w:hAnsi="Times New Roman"/>
          <w:iCs/>
        </w:rPr>
      </w:pPr>
      <w:bookmarkStart w:id="14" w:name="_Toc127624314"/>
      <w:r w:rsidRPr="006C58FD">
        <w:rPr>
          <w:rFonts w:ascii="Times New Roman" w:hAnsi="Times New Roman"/>
          <w:iCs/>
        </w:rPr>
        <w:t>Familial</w:t>
      </w:r>
      <w:bookmarkEnd w:id="14"/>
    </w:p>
    <w:p w14:paraId="3D38BA5E" w14:textId="77777777" w:rsidR="00BB31CF" w:rsidRDefault="00BB31CF" w:rsidP="00BB31CF">
      <w:pPr>
        <w:pStyle w:val="NormalWeb"/>
        <w:spacing w:before="0" w:beforeAutospacing="0" w:after="0" w:afterAutospacing="0" w:line="480" w:lineRule="auto"/>
        <w:ind w:firstLine="720"/>
      </w:pPr>
      <w:r>
        <w:rPr>
          <w:color w:val="0E101A"/>
        </w:rPr>
        <w:t>These hardships can spill over into family life, leading to lower relationship quality and supportiveness, less frequent family interaction, and decreases in coresidence between fathers and their children (McKay et al., 2018a; Turney, 2015). Both in spite of and in light of these spillover effects, family can serve as both a protective and risk factor for recidivism. Whereas marriage and coresidential relationships decrease the likelihood of recidivism, divorce increases the likelihood (Barr &amp; Simons, 2015; Bersani &amp; Doherty, 2013). Additionally, having family members who engage in criminal activities and family members who use problematic rearing tactics, such as physical abuse, can increase recidivism (Katsiyannis et al., 2018). Despite these potential risks, formerly incarcerated men tend to view families as pivotal to their reentry experience and one of the most important supports available to them, both for tangible and emotional support (Visher &amp; Courtney, 2007).</w:t>
      </w:r>
    </w:p>
    <w:p w14:paraId="44528F66" w14:textId="77777777" w:rsidR="00BB31CF" w:rsidRPr="006C58FD" w:rsidRDefault="00BB31CF" w:rsidP="006C58FD">
      <w:pPr>
        <w:pStyle w:val="Heading3"/>
        <w:spacing w:before="0" w:after="0" w:line="360" w:lineRule="auto"/>
        <w:rPr>
          <w:rFonts w:ascii="Times New Roman" w:hAnsi="Times New Roman"/>
          <w:iCs/>
        </w:rPr>
      </w:pPr>
      <w:bookmarkStart w:id="15" w:name="_Toc127624315"/>
      <w:r w:rsidRPr="006C58FD">
        <w:rPr>
          <w:rFonts w:ascii="Times New Roman" w:hAnsi="Times New Roman"/>
          <w:iCs/>
        </w:rPr>
        <w:lastRenderedPageBreak/>
        <w:t>Socio-Psychological</w:t>
      </w:r>
      <w:bookmarkEnd w:id="15"/>
    </w:p>
    <w:p w14:paraId="2E54216F" w14:textId="77777777" w:rsidR="00BB31CF" w:rsidRDefault="00BB31CF" w:rsidP="00BB31CF">
      <w:pPr>
        <w:pStyle w:val="NormalWeb"/>
        <w:spacing w:before="0" w:beforeAutospacing="0" w:after="0" w:afterAutospacing="0" w:line="480" w:lineRule="auto"/>
      </w:pPr>
      <w:r>
        <w:rPr>
          <w:rStyle w:val="apple-tab-span"/>
          <w:color w:val="0E101A"/>
        </w:rPr>
        <w:tab/>
      </w:r>
      <w:r>
        <w:rPr>
          <w:color w:val="0E101A"/>
        </w:rPr>
        <w:t>Shifting the focus back toward the individual, it is clear that internal factors also play a critical role in predicting recidivism. Katsiyannis et al. (2018) identified several socio-psychological factors that increased recidivism rates, including a history of antisocial behavior, holding antisocial attitudes, exhibiting an antisocial personality, and experiencing personal distress. One factor that decreases recidivism rates is post-release expectations, which Visher and Courtney (2007) found to be associated with lower levels of reincarceration when hope was expressed.</w:t>
      </w:r>
    </w:p>
    <w:p w14:paraId="034E2048" w14:textId="77777777" w:rsidR="006C58FD" w:rsidRPr="006C58FD" w:rsidRDefault="006C58FD" w:rsidP="006C58FD">
      <w:pPr>
        <w:pStyle w:val="Heading2"/>
        <w:rPr>
          <w:iCs/>
        </w:rPr>
      </w:pPr>
      <w:bookmarkStart w:id="16" w:name="_Toc127624316"/>
      <w:r w:rsidRPr="006C58FD">
        <w:rPr>
          <w:iCs/>
        </w:rPr>
        <w:t>Expectations</w:t>
      </w:r>
      <w:bookmarkEnd w:id="16"/>
    </w:p>
    <w:p w14:paraId="67392D4A" w14:textId="77777777" w:rsidR="006C58FD" w:rsidRDefault="006C58FD" w:rsidP="006C58FD">
      <w:pPr>
        <w:pStyle w:val="NormalWeb"/>
        <w:spacing w:before="0" w:beforeAutospacing="0" w:after="0" w:afterAutospacing="0" w:line="480" w:lineRule="auto"/>
        <w:ind w:firstLine="720"/>
      </w:pPr>
      <w:r>
        <w:rPr>
          <w:color w:val="0E101A"/>
        </w:rPr>
        <w:t xml:space="preserve">Expectations are important to consider as they may shape how people persist through the stressors they encounter (see Bandura, 1989). Through a social cognitive framework, optimistic expectations, even unrealistic ones that lead to failures, can be viewed as a strength as they motivate individuals to go beyond their ordinary efforts to achieve what they desire (Bandura, 1989). Optimism regarding one’s reentry has been shown to be a necessary component of the desistance process (Howerton et al., 2009; LeBel et al., 2008). Burnett and Maruna’s (2004) study on recidivism found that only 40% of individuals who were confident about their ability to remain out of prison recidivated within ten years, compared to 70% of those who were skeptical. Many incarcerated men have clear expectations as to whether or not they will desist from crime upon release, and while some remain ambivalent, most take an optimistic or pessimistic view, citing either positive influences to help with desistance (e.g., their children) or structural barriers that will lead to recidivism (e.g., homelessness; Doekhie et al., 2017; Fowler et al., 2017; Howerton et al., 2008). In the few available US samples examining </w:t>
      </w:r>
      <w:r>
        <w:rPr>
          <w:color w:val="0E101A"/>
        </w:rPr>
        <w:lastRenderedPageBreak/>
        <w:t>optimism (e.g., La Vigne &amp; Kachnowski, 2005; Visher et al., 2003; Visher et al., 2006), even prisoners with extensive criminal histories reported being optimistic about their return, and a majority believed it would be easy to adjust to life on the outside and stay out of prison. Unfortunately, these studies did not report if those who were optimistic were better able to desist.</w:t>
      </w:r>
    </w:p>
    <w:p w14:paraId="178B6680" w14:textId="77777777" w:rsidR="006C58FD" w:rsidRDefault="006C58FD" w:rsidP="006C58FD">
      <w:pPr>
        <w:pStyle w:val="NormalWeb"/>
        <w:spacing w:before="0" w:beforeAutospacing="0" w:after="0" w:afterAutospacing="0" w:line="480" w:lineRule="auto"/>
        <w:ind w:firstLine="720"/>
      </w:pPr>
      <w:r>
        <w:rPr>
          <w:color w:val="0E101A"/>
        </w:rPr>
        <w:t>Various factors have been shown to influence hopeful expectations. For example, Visher and O’Connell (2012) found that lengthier prison sentences, more severe pre-prison drug use, and high levels of family dysfunction all lowered post-release optimism scores for incarcerated individuals. Conversely, they found that family support during incarceration, having more children, high levels of self-esteem, safe neighborhoods, and partaking in a drug treatment program increased post-release optimism. Additional in-prison influences include negative perceptions of prison environments and disciplinary sanctions, both of which decrease hopeful expectations (Cid et al., 2020).</w:t>
      </w:r>
    </w:p>
    <w:p w14:paraId="59E7F538" w14:textId="5602DB4D" w:rsidR="006C58FD" w:rsidRDefault="006C58FD" w:rsidP="006C58FD">
      <w:pPr>
        <w:pStyle w:val="NormalWeb"/>
        <w:spacing w:before="0" w:beforeAutospacing="0" w:after="0" w:afterAutospacing="0" w:line="480" w:lineRule="auto"/>
        <w:ind w:firstLine="720"/>
        <w:rPr>
          <w:color w:val="000000"/>
        </w:rPr>
      </w:pPr>
      <w:r>
        <w:rPr>
          <w:color w:val="0E101A"/>
        </w:rPr>
        <w:t xml:space="preserve">Expectations and post-release outcomes have been shown to align in some cases, particularly regarding drug and alcohol use or recidivating (Doekhie et al., 2017). However, in other cases, they stand in stark contrast, such as in Souza et al.’s (2015) study on incarcerated men in the UK, in which of the 93% of men who expected to find a job post-release, only 30% were employed six months after release. Studies such as these highlight the potential mismatch between expectations and outcomes, and while the literature on unmet expectations in incarcerated individuals is sparse, research from other fields can offer insight. Research on the impact of unmet expectations in the context of life transitions (e.g., transitioning to parenthood or adulthood or returning home from </w:t>
      </w:r>
      <w:r>
        <w:rPr>
          <w:color w:val="0E101A"/>
        </w:rPr>
        <w:lastRenderedPageBreak/>
        <w:t>long periods abroad) show that when post-transition outcomes do not live up to pre-transition expectations individuals may experience increased psychological distress, increased difficulty in adjusting to post-transition life, and decreased life satisfaction (</w:t>
      </w:r>
      <w:r>
        <w:rPr>
          <w:color w:val="000000"/>
        </w:rPr>
        <w:t>Culatta &amp; Clay-Warner, 2021; Geeraert, et al., 2022; Harwood et al., 2007).</w:t>
      </w:r>
    </w:p>
    <w:p w14:paraId="343A95BB" w14:textId="77777777" w:rsidR="006C58FD" w:rsidRPr="006C58FD" w:rsidRDefault="006C58FD" w:rsidP="006C58FD">
      <w:pPr>
        <w:pStyle w:val="Heading2"/>
        <w:rPr>
          <w:iCs/>
        </w:rPr>
      </w:pPr>
      <w:bookmarkStart w:id="17" w:name="_Toc127624317"/>
      <w:r w:rsidRPr="006C58FD">
        <w:rPr>
          <w:iCs/>
        </w:rPr>
        <w:t>Gaps</w:t>
      </w:r>
      <w:bookmarkEnd w:id="17"/>
    </w:p>
    <w:p w14:paraId="468EFE26" w14:textId="77777777" w:rsidR="006C58FD" w:rsidRDefault="006C58FD" w:rsidP="006C58FD">
      <w:pPr>
        <w:pStyle w:val="NormalWeb"/>
        <w:spacing w:before="0" w:beforeAutospacing="0" w:after="0" w:afterAutospacing="0" w:line="480" w:lineRule="auto"/>
        <w:ind w:firstLine="720"/>
      </w:pPr>
      <w:r>
        <w:rPr>
          <w:color w:val="0E101A"/>
        </w:rPr>
        <w:t>While the literature on recidivism is thorough, important questions remain. There are three significant gaps that this study seeks to address. The first gap is simply knowing what the expectations of incarcerated men in America look like. While various studies have assessed this (e.g., Urban Institute’s Returning Home Study), a holistic understanding of various expectations has yet to emerge. The second gap deals with the meeting of these expectations and the impact that met versus unmet expectations can have on the risk for recidivism. The final gap is a lack of research investigating the salience of certain expectations over others in their ability to influence recidivism rates. Filling in these gaps is critical given the rate of incarceration and recidivism in the US and their impact on individuals, families, and communities.</w:t>
      </w:r>
    </w:p>
    <w:p w14:paraId="76B8E220" w14:textId="77777777" w:rsidR="006C58FD" w:rsidRPr="006C58FD" w:rsidRDefault="006C58FD" w:rsidP="006C58FD">
      <w:pPr>
        <w:pStyle w:val="Heading3"/>
        <w:spacing w:before="0" w:after="0" w:line="360" w:lineRule="auto"/>
        <w:rPr>
          <w:rFonts w:ascii="Times New Roman" w:hAnsi="Times New Roman"/>
          <w:iCs/>
        </w:rPr>
      </w:pPr>
      <w:bookmarkStart w:id="18" w:name="_Toc127624318"/>
      <w:r w:rsidRPr="006C58FD">
        <w:rPr>
          <w:rFonts w:ascii="Times New Roman" w:hAnsi="Times New Roman"/>
          <w:iCs/>
        </w:rPr>
        <w:t>Current Study</w:t>
      </w:r>
      <w:bookmarkEnd w:id="18"/>
    </w:p>
    <w:p w14:paraId="2DC7DC2A" w14:textId="77777777" w:rsidR="006C58FD" w:rsidRDefault="006C58FD" w:rsidP="006C58FD">
      <w:pPr>
        <w:pStyle w:val="NormalWeb"/>
        <w:spacing w:before="0" w:beforeAutospacing="0" w:after="0" w:afterAutospacing="0" w:line="480" w:lineRule="auto"/>
        <w:ind w:firstLine="720"/>
      </w:pPr>
      <w:r>
        <w:rPr>
          <w:color w:val="0E101A"/>
        </w:rPr>
        <w:t xml:space="preserve">The current study aims to advance our understanding of US recidivism by examining the predictive nature and saliency of post-release expectations, with particular attention paid to formerly-incarcerated American fathers. Using data from the Multi-site Family Study on Incarceration, Parenting and Partnering (MFS-IP), a multi-wave study on incarcerated men and their romantic partners, the current study addresses three research questions. First, what are the expectations incarcerated American fathers have about their post-release prospects, and are they being met? Second, how do post-release </w:t>
      </w:r>
      <w:r>
        <w:rPr>
          <w:color w:val="0E101A"/>
        </w:rPr>
        <w:lastRenderedPageBreak/>
        <w:t>expectations influence short-term reincarceration rates in formerly-incarcerated US fathers in general, and when they are met or unmet? Finally, are expectations regarding specific post-release outcomes more influential than others in influencing recidivism rates (e.g., expectations about family versus those about employment)? It was first hypothesized that incarcerated American fathers will report generally optimistic expectations as seen in other American samples, such as the Urban Institute’s Returning Home Study. Regarding the second research question, it is hypothesized that hopeful expectations will predict lower reincarceration rates as will met expectations, while unmet expectations will predict reincarceration. Concerning the final research question, no hypothesis is put forward. Given the novel nature of the question, that portion of the investigation is exploratory.</w:t>
      </w:r>
    </w:p>
    <w:p w14:paraId="46A3FF06" w14:textId="6E49F739" w:rsidR="006C58FD" w:rsidRDefault="006C58FD" w:rsidP="006C58FD">
      <w:pPr>
        <w:pStyle w:val="NormalWeb"/>
        <w:spacing w:before="0" w:beforeAutospacing="0" w:after="0" w:afterAutospacing="0" w:line="480" w:lineRule="auto"/>
      </w:pPr>
    </w:p>
    <w:p w14:paraId="269E43E3" w14:textId="6FE12BAC" w:rsidR="002D4B13" w:rsidRDefault="002D4B13" w:rsidP="006C58FD">
      <w:pPr>
        <w:pStyle w:val="NormalWeb"/>
        <w:spacing w:before="0" w:beforeAutospacing="0" w:after="0" w:afterAutospacing="0" w:line="480" w:lineRule="auto"/>
      </w:pPr>
    </w:p>
    <w:p w14:paraId="2C5569F6" w14:textId="63CEBB3C" w:rsidR="002D4B13" w:rsidRDefault="002D4B13" w:rsidP="006C58FD">
      <w:pPr>
        <w:pStyle w:val="NormalWeb"/>
        <w:spacing w:before="0" w:beforeAutospacing="0" w:after="0" w:afterAutospacing="0" w:line="480" w:lineRule="auto"/>
      </w:pPr>
    </w:p>
    <w:p w14:paraId="0CF1E7D5" w14:textId="37579399" w:rsidR="002D4B13" w:rsidRDefault="002D4B13" w:rsidP="006C58FD">
      <w:pPr>
        <w:pStyle w:val="NormalWeb"/>
        <w:spacing w:before="0" w:beforeAutospacing="0" w:after="0" w:afterAutospacing="0" w:line="480" w:lineRule="auto"/>
      </w:pPr>
    </w:p>
    <w:p w14:paraId="35C6176B" w14:textId="0B7D3E9D" w:rsidR="002D4B13" w:rsidRDefault="002D4B13" w:rsidP="006C58FD">
      <w:pPr>
        <w:pStyle w:val="NormalWeb"/>
        <w:spacing w:before="0" w:beforeAutospacing="0" w:after="0" w:afterAutospacing="0" w:line="480" w:lineRule="auto"/>
      </w:pPr>
    </w:p>
    <w:p w14:paraId="5ED7BF3C" w14:textId="15D05577" w:rsidR="002D4B13" w:rsidRDefault="002D4B13" w:rsidP="006C58FD">
      <w:pPr>
        <w:pStyle w:val="NormalWeb"/>
        <w:spacing w:before="0" w:beforeAutospacing="0" w:after="0" w:afterAutospacing="0" w:line="480" w:lineRule="auto"/>
      </w:pPr>
    </w:p>
    <w:p w14:paraId="746B6296" w14:textId="56B202B6" w:rsidR="002D4B13" w:rsidRDefault="002D4B13" w:rsidP="006C58FD">
      <w:pPr>
        <w:pStyle w:val="NormalWeb"/>
        <w:spacing w:before="0" w:beforeAutospacing="0" w:after="0" w:afterAutospacing="0" w:line="480" w:lineRule="auto"/>
      </w:pPr>
    </w:p>
    <w:p w14:paraId="061EE174" w14:textId="69BBD0BE" w:rsidR="002D4B13" w:rsidRDefault="002D4B13" w:rsidP="006C58FD">
      <w:pPr>
        <w:pStyle w:val="NormalWeb"/>
        <w:spacing w:before="0" w:beforeAutospacing="0" w:after="0" w:afterAutospacing="0" w:line="480" w:lineRule="auto"/>
      </w:pPr>
    </w:p>
    <w:p w14:paraId="6543EC4D" w14:textId="79CD39A9" w:rsidR="002D4B13" w:rsidRDefault="002D4B13" w:rsidP="006C58FD">
      <w:pPr>
        <w:pStyle w:val="NormalWeb"/>
        <w:spacing w:before="0" w:beforeAutospacing="0" w:after="0" w:afterAutospacing="0" w:line="480" w:lineRule="auto"/>
      </w:pPr>
    </w:p>
    <w:p w14:paraId="5129F39E" w14:textId="5173CB8A" w:rsidR="002D4B13" w:rsidRDefault="002D4B13" w:rsidP="006C58FD">
      <w:pPr>
        <w:pStyle w:val="NormalWeb"/>
        <w:spacing w:before="0" w:beforeAutospacing="0" w:after="0" w:afterAutospacing="0" w:line="480" w:lineRule="auto"/>
      </w:pPr>
    </w:p>
    <w:p w14:paraId="481BA37E" w14:textId="77777777" w:rsidR="002D4B13" w:rsidRDefault="002D4B13" w:rsidP="006C58FD">
      <w:pPr>
        <w:pStyle w:val="NormalWeb"/>
        <w:spacing w:before="0" w:beforeAutospacing="0" w:after="0" w:afterAutospacing="0" w:line="480" w:lineRule="auto"/>
      </w:pPr>
    </w:p>
    <w:p w14:paraId="6F016317" w14:textId="77777777" w:rsidR="005F44D1" w:rsidRPr="009D2AA9" w:rsidRDefault="005F44D1"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A7D0DCD" w14:textId="1DAEE5BB" w:rsidR="004F08CE" w:rsidRDefault="006D474B" w:rsidP="004F08CE">
      <w:pPr>
        <w:pStyle w:val="Heading1"/>
        <w:spacing w:before="0" w:after="0"/>
        <w:rPr>
          <w:rFonts w:ascii="Times New Roman" w:hAnsi="Times New Roman" w:cs="Times New Roman"/>
          <w:sz w:val="24"/>
        </w:rPr>
      </w:pPr>
      <w:bookmarkStart w:id="19" w:name="_Toc420995900"/>
      <w:bookmarkStart w:id="20" w:name="_Toc422997487"/>
      <w:r w:rsidRPr="009D2AA9">
        <w:rPr>
          <w:rFonts w:ascii="Times New Roman" w:hAnsi="Times New Roman" w:cs="Times New Roman"/>
          <w:sz w:val="24"/>
        </w:rPr>
        <w:br/>
      </w:r>
      <w:bookmarkStart w:id="21" w:name="_Toc427156470"/>
      <w:bookmarkStart w:id="22" w:name="_Toc127624319"/>
      <w:r w:rsidR="003D63DF" w:rsidRPr="009D2AA9">
        <w:rPr>
          <w:rFonts w:ascii="Times New Roman" w:hAnsi="Times New Roman" w:cs="Times New Roman"/>
          <w:sz w:val="24"/>
        </w:rPr>
        <w:t>Materials and Methods</w:t>
      </w:r>
      <w:bookmarkEnd w:id="19"/>
      <w:bookmarkEnd w:id="20"/>
      <w:bookmarkEnd w:id="21"/>
      <w:bookmarkEnd w:id="22"/>
    </w:p>
    <w:p w14:paraId="59AFFFB0" w14:textId="77777777" w:rsidR="00FA0A81" w:rsidRPr="00FA0A81" w:rsidRDefault="00FA0A81" w:rsidP="00FA0A81"/>
    <w:p w14:paraId="5A874F35" w14:textId="0969211F" w:rsidR="00236E6D" w:rsidRPr="009D2AA9" w:rsidRDefault="00FA0A81" w:rsidP="004F08CE">
      <w:pPr>
        <w:pStyle w:val="Heading2"/>
        <w:spacing w:before="0" w:after="0" w:line="360" w:lineRule="auto"/>
        <w:rPr>
          <w:rFonts w:cs="Times New Roman"/>
          <w:szCs w:val="24"/>
        </w:rPr>
      </w:pPr>
      <w:bookmarkStart w:id="23" w:name="_Toc127624320"/>
      <w:r>
        <w:rPr>
          <w:rFonts w:cs="Times New Roman"/>
          <w:szCs w:val="24"/>
        </w:rPr>
        <w:t>Participants</w:t>
      </w:r>
      <w:bookmarkEnd w:id="23"/>
    </w:p>
    <w:p w14:paraId="13F68703" w14:textId="28C5E6AA" w:rsidR="00E91931" w:rsidRPr="009D2AA9" w:rsidRDefault="00FA0A81" w:rsidP="004F08CE">
      <w:pPr>
        <w:pStyle w:val="Heading3"/>
        <w:spacing w:before="0" w:after="0" w:line="360" w:lineRule="auto"/>
        <w:rPr>
          <w:rFonts w:ascii="Times New Roman" w:hAnsi="Times New Roman" w:cs="Times New Roman"/>
          <w:szCs w:val="24"/>
        </w:rPr>
      </w:pPr>
      <w:bookmarkStart w:id="24" w:name="_Toc127624321"/>
      <w:r>
        <w:rPr>
          <w:rFonts w:ascii="Times New Roman" w:hAnsi="Times New Roman" w:cs="Times New Roman"/>
          <w:szCs w:val="24"/>
        </w:rPr>
        <w:t>Data Source</w:t>
      </w:r>
      <w:bookmarkEnd w:id="24"/>
    </w:p>
    <w:p w14:paraId="4C187EB5" w14:textId="7E569029" w:rsidR="004F08CE" w:rsidRPr="009D2AA9" w:rsidRDefault="00FA0A81" w:rsidP="00FA0A81">
      <w:pPr>
        <w:pStyle w:val="NormalWeb"/>
        <w:spacing w:before="0" w:beforeAutospacing="0" w:after="0" w:afterAutospacing="0" w:line="480" w:lineRule="auto"/>
        <w:ind w:firstLine="720"/>
      </w:pPr>
      <w:r>
        <w:rPr>
          <w:color w:val="000000"/>
        </w:rPr>
        <w:t>This study utilized longitudinal data from the Multi-site Family Study on Incarceration, Parenting, and Partnering (MFS-IP; Bir &amp; Lindquist, 2017). The MFS-IP includes an impact study to assess the efficacy of federally funded relationship programming on relationship outcomes between incarcerated men and their intimate or co-parenting partners across several domains. The in-depth surveys lasted approximately two hours and covered many aspects of the couples’ lives. Nearly 2,000 couples were included in the study, which focused on prisons in five different states (Indiana, Minnesota, Ohio, New Jersey, and New York). These couples were first surveyed during the male partner’s incarceration, then again at 9, 18, and, in Indiana and Ohio, 34 months. The longitudinal nature of this data set allows for a variety of incarceration trajectories to be examined, as many participants were released and some reincarcerated throughout the data collection process.</w:t>
      </w:r>
    </w:p>
    <w:p w14:paraId="62C1BA32" w14:textId="6E2B6074" w:rsidR="003D63DF" w:rsidRPr="009D2AA9" w:rsidRDefault="00FA0A81" w:rsidP="004F08CE">
      <w:pPr>
        <w:pStyle w:val="Heading3"/>
        <w:spacing w:before="0" w:after="0" w:line="360" w:lineRule="auto"/>
        <w:rPr>
          <w:rFonts w:ascii="Times New Roman" w:hAnsi="Times New Roman" w:cs="Times New Roman"/>
          <w:szCs w:val="24"/>
        </w:rPr>
      </w:pPr>
      <w:bookmarkStart w:id="25" w:name="_Toc420995903"/>
      <w:bookmarkStart w:id="26" w:name="_Toc422997490"/>
      <w:bookmarkStart w:id="27" w:name="_Toc427156473"/>
      <w:bookmarkStart w:id="28" w:name="_Toc127624322"/>
      <w:r>
        <w:rPr>
          <w:rFonts w:ascii="Times New Roman" w:hAnsi="Times New Roman" w:cs="Times New Roman"/>
          <w:szCs w:val="24"/>
        </w:rPr>
        <w:t>Sample Characteristics</w:t>
      </w:r>
      <w:bookmarkEnd w:id="25"/>
      <w:bookmarkEnd w:id="26"/>
      <w:bookmarkEnd w:id="27"/>
      <w:bookmarkEnd w:id="28"/>
    </w:p>
    <w:p w14:paraId="3D110534" w14:textId="7B473FA0" w:rsidR="004F08CE" w:rsidRPr="009D2AA9" w:rsidRDefault="00FA0A81" w:rsidP="00FA0A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r>
        <w:rPr>
          <w:rFonts w:ascii="Times New Roman" w:hAnsi="Times New Roman" w:cs="Times New Roman"/>
        </w:rPr>
        <w:tab/>
      </w:r>
      <w:r w:rsidRPr="00FA0A81">
        <w:rPr>
          <w:rFonts w:ascii="Times New Roman" w:hAnsi="Times New Roman" w:cs="Times New Roman"/>
        </w:rPr>
        <w:t xml:space="preserve">The current study utilized a subsample of MFS-IP participants. The incarcerated individual had to fulfill six criteria to be eligible for this study. First, men must have been incarcerated in one of the two largest sites, Indiana or Ohio. This is because of the availability of the 34-month follow-up, therefore allowing more time to examine for possible reincarceration. Second, men must have been released from their baseline incarceration prior to the 34-month follow-up. Third, men must not have missing data on </w:t>
      </w:r>
      <w:r w:rsidRPr="00FA0A81">
        <w:rPr>
          <w:rFonts w:ascii="Times New Roman" w:hAnsi="Times New Roman" w:cs="Times New Roman"/>
        </w:rPr>
        <w:lastRenderedPageBreak/>
        <w:t>the variable that indicated reincarceration at any of the waves. Fourth, men must have identified a focal child, limiting this study's view to incarcerated fathers. This criterion was met by excluding men who did not provide information on a potential focal child’s age at any of the four waves. Fifth, men must have indicated current involvement in a romantic relationship at baseline, although dissolution at subsequent waves was included. Finally, the sample was restricted to individuals who identified as either non-Hispanic White men or non-Hispanic Black men. This choice is further elaborated on in the analysis plan. A sample size of 347 men remained upon the implementation of these criteria.</w:t>
      </w:r>
    </w:p>
    <w:p w14:paraId="3E762AF8" w14:textId="489CFE24" w:rsidR="004F08CE" w:rsidRPr="0042568F" w:rsidRDefault="00FA0A81" w:rsidP="0042568F">
      <w:pPr>
        <w:pStyle w:val="Heading2"/>
        <w:spacing w:before="0" w:after="0" w:line="360" w:lineRule="auto"/>
        <w:rPr>
          <w:rFonts w:cs="Times New Roman"/>
          <w:szCs w:val="24"/>
        </w:rPr>
      </w:pPr>
      <w:bookmarkStart w:id="29" w:name="_Toc127624323"/>
      <w:r>
        <w:rPr>
          <w:rFonts w:cs="Times New Roman"/>
          <w:szCs w:val="24"/>
        </w:rPr>
        <w:t>Measures</w:t>
      </w:r>
      <w:bookmarkStart w:id="30" w:name="_Toc420995905"/>
      <w:bookmarkStart w:id="31" w:name="_Toc422997492"/>
      <w:bookmarkStart w:id="32" w:name="_Toc427156475"/>
      <w:bookmarkEnd w:id="29"/>
    </w:p>
    <w:p w14:paraId="565B4F39" w14:textId="1F778E5B" w:rsidR="003D63DF" w:rsidRPr="009D2AA9" w:rsidRDefault="0042568F" w:rsidP="004F08CE">
      <w:pPr>
        <w:pStyle w:val="Heading3"/>
        <w:spacing w:before="0" w:after="0" w:line="360" w:lineRule="auto"/>
        <w:rPr>
          <w:rFonts w:ascii="Times New Roman" w:hAnsi="Times New Roman" w:cs="Times New Roman"/>
          <w:szCs w:val="24"/>
        </w:rPr>
      </w:pPr>
      <w:bookmarkStart w:id="33" w:name="_Toc127624324"/>
      <w:bookmarkEnd w:id="30"/>
      <w:bookmarkEnd w:id="31"/>
      <w:bookmarkEnd w:id="32"/>
      <w:r>
        <w:rPr>
          <w:rFonts w:ascii="Times New Roman" w:hAnsi="Times New Roman" w:cs="Times New Roman"/>
          <w:szCs w:val="24"/>
        </w:rPr>
        <w:t>Reincarceration</w:t>
      </w:r>
      <w:bookmarkEnd w:id="33"/>
    </w:p>
    <w:p w14:paraId="488C32F8" w14:textId="70970D9E" w:rsidR="004F08CE" w:rsidRPr="009D2AA9" w:rsidRDefault="0042568F" w:rsidP="004256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color w:val="000000"/>
        </w:rPr>
        <w:tab/>
      </w:r>
      <w:r w:rsidRPr="0042568F">
        <w:rPr>
          <w:rFonts w:ascii="Times New Roman" w:hAnsi="Times New Roman" w:cs="Times New Roman"/>
          <w:color w:val="000000"/>
        </w:rPr>
        <w:t xml:space="preserve">This study acknowledges the many definitions of recidivism used in prior research, including those which encompass returning to crime and rearrest (e.g., Barr &amp; Simons, 2015; Muentner, 2022). Despite these broader definitions of recidivism, the current study focused on reincarceration due to the severity of this form of recidivism. At each wave following baseline, the researchers reported if the men had been reincarcerated since the prior wave. This variable was dichotomized and assessed at each wave to render a score (0 = </w:t>
      </w:r>
      <w:r w:rsidRPr="0042568F">
        <w:rPr>
          <w:rFonts w:ascii="Times New Roman" w:hAnsi="Times New Roman" w:cs="Times New Roman"/>
          <w:i/>
          <w:iCs/>
          <w:color w:val="000000"/>
        </w:rPr>
        <w:t>no reincarceration</w:t>
      </w:r>
      <w:r w:rsidRPr="0042568F">
        <w:rPr>
          <w:rFonts w:ascii="Times New Roman" w:hAnsi="Times New Roman" w:cs="Times New Roman"/>
          <w:color w:val="000000"/>
        </w:rPr>
        <w:t xml:space="preserve">, 1 = </w:t>
      </w:r>
      <w:r w:rsidRPr="0042568F">
        <w:rPr>
          <w:rFonts w:ascii="Times New Roman" w:hAnsi="Times New Roman" w:cs="Times New Roman"/>
          <w:i/>
          <w:iCs/>
          <w:color w:val="000000"/>
        </w:rPr>
        <w:t>reincarcerated</w:t>
      </w:r>
      <w:r w:rsidRPr="0042568F">
        <w:rPr>
          <w:rFonts w:ascii="Times New Roman" w:hAnsi="Times New Roman" w:cs="Times New Roman"/>
          <w:color w:val="000000"/>
        </w:rPr>
        <w:t>). Any instances of reincarceration placed men in the latter category.</w:t>
      </w:r>
    </w:p>
    <w:p w14:paraId="458C2A69" w14:textId="6A08EE25" w:rsidR="003D63DF" w:rsidRPr="009D2AA9" w:rsidRDefault="0042568F" w:rsidP="004F08CE">
      <w:pPr>
        <w:pStyle w:val="Heading3"/>
        <w:spacing w:before="0" w:after="0" w:line="360" w:lineRule="auto"/>
        <w:rPr>
          <w:rFonts w:ascii="Times New Roman" w:hAnsi="Times New Roman" w:cs="Times New Roman"/>
          <w:szCs w:val="24"/>
        </w:rPr>
      </w:pPr>
      <w:bookmarkStart w:id="34" w:name="_Toc127624325"/>
      <w:r>
        <w:rPr>
          <w:rFonts w:ascii="Times New Roman" w:hAnsi="Times New Roman" w:cs="Times New Roman"/>
          <w:szCs w:val="24"/>
        </w:rPr>
        <w:t>Expectations and Experiences</w:t>
      </w:r>
      <w:bookmarkEnd w:id="34"/>
    </w:p>
    <w:p w14:paraId="41D4FF62" w14:textId="77777777" w:rsidR="0042568F" w:rsidRPr="0042568F" w:rsidRDefault="0042568F" w:rsidP="0042568F">
      <w:pPr>
        <w:spacing w:line="480" w:lineRule="auto"/>
        <w:ind w:firstLine="720"/>
        <w:rPr>
          <w:rFonts w:ascii="Times New Roman" w:hAnsi="Times New Roman" w:cs="Times New Roman"/>
        </w:rPr>
      </w:pPr>
      <w:r w:rsidRPr="0042568F">
        <w:rPr>
          <w:rFonts w:ascii="Times New Roman" w:hAnsi="Times New Roman" w:cs="Times New Roman"/>
          <w:color w:val="000000"/>
        </w:rPr>
        <w:t xml:space="preserve">Incarcerated men were asked about their expectations for various aspects of post-release life. These questions were operationalized into five categories: reincarceration, social safety net, financial stability, family relationships, and coresidence. Each question </w:t>
      </w:r>
      <w:r w:rsidRPr="0042568F">
        <w:rPr>
          <w:rFonts w:ascii="Times New Roman" w:hAnsi="Times New Roman" w:cs="Times New Roman"/>
          <w:color w:val="000000"/>
        </w:rPr>
        <w:lastRenderedPageBreak/>
        <w:t>was repeated after release to gauge men’s experiences. Even if men had been released and reincarcerated prior to their follow-up question, experiences were still gathered regarding their time outside of prison. Due to this and the high risk for reincarceration in the immediate months following release (</w:t>
      </w:r>
      <w:r w:rsidRPr="0042568F">
        <w:rPr>
          <w:rFonts w:ascii="Times New Roman" w:hAnsi="Times New Roman" w:cs="Times New Roman"/>
          <w:color w:val="0E101A"/>
        </w:rPr>
        <w:t>Antenangeli &amp; Durose, 2021</w:t>
      </w:r>
      <w:r w:rsidRPr="0042568F">
        <w:rPr>
          <w:rFonts w:ascii="Times New Roman" w:hAnsi="Times New Roman" w:cs="Times New Roman"/>
          <w:color w:val="000000"/>
        </w:rPr>
        <w:t>), experiences from men’s first post-release survey were used for analyses. </w:t>
      </w:r>
    </w:p>
    <w:p w14:paraId="23561DC2" w14:textId="77777777" w:rsidR="0042568F" w:rsidRPr="0042568F" w:rsidRDefault="0042568F" w:rsidP="0042568F">
      <w:pPr>
        <w:spacing w:line="480" w:lineRule="auto"/>
        <w:rPr>
          <w:rFonts w:ascii="Times New Roman" w:hAnsi="Times New Roman" w:cs="Times New Roman"/>
        </w:rPr>
      </w:pPr>
      <w:r w:rsidRPr="0042568F">
        <w:rPr>
          <w:rFonts w:ascii="Times New Roman" w:hAnsi="Times New Roman" w:cs="Times New Roman"/>
          <w:b/>
          <w:bCs/>
          <w:color w:val="000000"/>
        </w:rPr>
        <w:tab/>
        <w:t xml:space="preserve">Reincarceration. </w:t>
      </w:r>
      <w:r w:rsidRPr="0042568F">
        <w:rPr>
          <w:rFonts w:ascii="Times New Roman" w:hAnsi="Times New Roman" w:cs="Times New Roman"/>
          <w:color w:val="000000"/>
        </w:rPr>
        <w:t>Men were asked if they expected to ever return to prison (0=no, 1=yes). Post-release experiences were gauged using the outcome variable.</w:t>
      </w:r>
    </w:p>
    <w:p w14:paraId="39C06D13" w14:textId="77777777" w:rsidR="0042568F" w:rsidRPr="0042568F" w:rsidRDefault="0042568F" w:rsidP="0042568F">
      <w:pPr>
        <w:spacing w:line="480" w:lineRule="auto"/>
        <w:rPr>
          <w:rFonts w:ascii="Times New Roman" w:hAnsi="Times New Roman" w:cs="Times New Roman"/>
        </w:rPr>
      </w:pPr>
      <w:r w:rsidRPr="0042568F">
        <w:rPr>
          <w:rFonts w:ascii="Times New Roman" w:hAnsi="Times New Roman" w:cs="Times New Roman"/>
          <w:color w:val="000000"/>
        </w:rPr>
        <w:tab/>
      </w:r>
      <w:r w:rsidRPr="0042568F">
        <w:rPr>
          <w:rFonts w:ascii="Times New Roman" w:hAnsi="Times New Roman" w:cs="Times New Roman"/>
          <w:b/>
          <w:bCs/>
          <w:color w:val="000000"/>
        </w:rPr>
        <w:t xml:space="preserve">Social safety net. </w:t>
      </w:r>
      <w:r w:rsidRPr="0042568F">
        <w:rPr>
          <w:rFonts w:ascii="Times New Roman" w:hAnsi="Times New Roman" w:cs="Times New Roman"/>
          <w:color w:val="000000"/>
        </w:rPr>
        <w:t>Men were asked both if they had a family member or a friend who would 1) loan them money, 2) provide them with a place to live, and 3) provide transportation to work or other appointments (0=no, 1=yes). Men who answered yes to either the family or friend version of the questions received a 1, while men who answered no to both questions received a 0. Thus, each category represents a dichotomous marker of different aspects of a social safety net. Post-release experiences were calculated using the same process.</w:t>
      </w:r>
    </w:p>
    <w:p w14:paraId="26254453" w14:textId="77777777" w:rsidR="0042568F" w:rsidRPr="0042568F" w:rsidRDefault="0042568F" w:rsidP="0042568F">
      <w:pPr>
        <w:spacing w:line="480" w:lineRule="auto"/>
        <w:ind w:firstLine="720"/>
        <w:rPr>
          <w:rFonts w:ascii="Times New Roman" w:hAnsi="Times New Roman" w:cs="Times New Roman"/>
        </w:rPr>
      </w:pPr>
      <w:r w:rsidRPr="0042568F">
        <w:rPr>
          <w:rFonts w:ascii="Times New Roman" w:hAnsi="Times New Roman" w:cs="Times New Roman"/>
          <w:b/>
          <w:bCs/>
          <w:color w:val="000000"/>
        </w:rPr>
        <w:t xml:space="preserve">Financial stability. </w:t>
      </w:r>
      <w:r w:rsidRPr="0042568F">
        <w:rPr>
          <w:rFonts w:ascii="Times New Roman" w:hAnsi="Times New Roman" w:cs="Times New Roman"/>
          <w:color w:val="000000"/>
        </w:rPr>
        <w:t>Men were asked how easy or hard it would be to make enough money to support themselves. Scores ranged from 1=very easy, 2=pretty easy, 3=pretty hard, and 4=very hard. This item was then reverse coded and dichotomized such that a response expecting a hard time would be coded as a 0 and one expecting an easy time would be coded as a 1.  Post-release experiences were calculated using the same process.</w:t>
      </w:r>
    </w:p>
    <w:p w14:paraId="7EBAF67F" w14:textId="77777777" w:rsidR="0042568F" w:rsidRPr="0042568F" w:rsidRDefault="0042568F" w:rsidP="0042568F">
      <w:pPr>
        <w:spacing w:line="480" w:lineRule="auto"/>
        <w:ind w:firstLine="720"/>
        <w:rPr>
          <w:rFonts w:ascii="Times New Roman" w:hAnsi="Times New Roman" w:cs="Times New Roman"/>
        </w:rPr>
      </w:pPr>
      <w:r w:rsidRPr="0042568F">
        <w:rPr>
          <w:rFonts w:ascii="Times New Roman" w:hAnsi="Times New Roman" w:cs="Times New Roman"/>
          <w:b/>
          <w:bCs/>
          <w:color w:val="000000"/>
        </w:rPr>
        <w:t xml:space="preserve">Family relationships. </w:t>
      </w:r>
      <w:r w:rsidRPr="0042568F">
        <w:rPr>
          <w:rFonts w:ascii="Times New Roman" w:hAnsi="Times New Roman" w:cs="Times New Roman"/>
          <w:color w:val="000000"/>
        </w:rPr>
        <w:t xml:space="preserve">Men were asked how easy or hard it would be to 1) have a good relationship with their partner after they got out, and 2) have a good relationship </w:t>
      </w:r>
      <w:r w:rsidRPr="0042568F">
        <w:rPr>
          <w:rFonts w:ascii="Times New Roman" w:hAnsi="Times New Roman" w:cs="Times New Roman"/>
          <w:color w:val="000000"/>
        </w:rPr>
        <w:lastRenderedPageBreak/>
        <w:t>with their children after they got out. Scores ranged from 1=very easy, 2=pretty easy, 3=pretty hard, and 4=very hard. The same reverse coding and dichotomization used for the prior variable was used for both family relationship variables, with a 0 indicating expectations of difficulty and a 1 indicating expectations of ease. Post-release experiences were calculated using the same process.</w:t>
      </w:r>
    </w:p>
    <w:p w14:paraId="2D43E193" w14:textId="47D7F6D0" w:rsidR="00236E6D" w:rsidRDefault="0042568F" w:rsidP="004256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b/>
          <w:bCs/>
          <w:color w:val="000000"/>
        </w:rPr>
        <w:tab/>
      </w:r>
      <w:r w:rsidRPr="0042568F">
        <w:rPr>
          <w:rFonts w:ascii="Times New Roman" w:hAnsi="Times New Roman" w:cs="Times New Roman"/>
          <w:b/>
          <w:bCs/>
          <w:color w:val="000000"/>
        </w:rPr>
        <w:t xml:space="preserve">Coresidence. </w:t>
      </w:r>
      <w:r w:rsidRPr="0042568F">
        <w:rPr>
          <w:rFonts w:ascii="Times New Roman" w:hAnsi="Times New Roman" w:cs="Times New Roman"/>
          <w:color w:val="000000"/>
        </w:rPr>
        <w:t>Men were asked if they expected to live with 1) their partner, and 2) their focal child post-release (0=no,1=yes). These scores were unmodified both in their original expectation form and follow up experience form</w:t>
      </w:r>
      <w:r w:rsidR="008F60C3" w:rsidRPr="009D2AA9">
        <w:rPr>
          <w:rFonts w:ascii="Times New Roman" w:hAnsi="Times New Roman" w:cs="Times New Roman"/>
        </w:rPr>
        <w:t xml:space="preserve">. </w:t>
      </w:r>
      <w:r w:rsidR="003D07F7" w:rsidRPr="009D2AA9">
        <w:rPr>
          <w:rFonts w:ascii="Times New Roman" w:hAnsi="Times New Roman" w:cs="Times New Roman"/>
        </w:rPr>
        <w:t xml:space="preserve"> </w:t>
      </w:r>
    </w:p>
    <w:p w14:paraId="432455C4" w14:textId="6BA7E078" w:rsidR="0042568F" w:rsidRDefault="0042568F" w:rsidP="0042568F">
      <w:pPr>
        <w:pStyle w:val="Heading3"/>
        <w:spacing w:before="0" w:after="0" w:line="360" w:lineRule="auto"/>
        <w:rPr>
          <w:rFonts w:ascii="Times New Roman" w:hAnsi="Times New Roman"/>
          <w:iCs/>
        </w:rPr>
      </w:pPr>
      <w:bookmarkStart w:id="35" w:name="_Toc127624326"/>
      <w:r w:rsidRPr="0042568F">
        <w:rPr>
          <w:rFonts w:ascii="Times New Roman" w:hAnsi="Times New Roman"/>
          <w:iCs/>
        </w:rPr>
        <w:t>Discrepancies</w:t>
      </w:r>
      <w:bookmarkEnd w:id="35"/>
    </w:p>
    <w:p w14:paraId="225B4505" w14:textId="1892BED6" w:rsidR="0042568F" w:rsidRPr="0042568F" w:rsidRDefault="0042568F" w:rsidP="0042568F">
      <w:pPr>
        <w:spacing w:line="480" w:lineRule="auto"/>
        <w:ind w:firstLine="720"/>
        <w:rPr>
          <w:rFonts w:ascii="Times New Roman" w:hAnsi="Times New Roman" w:cs="Times New Roman"/>
        </w:rPr>
      </w:pPr>
      <w:r w:rsidRPr="0042568F">
        <w:rPr>
          <w:rFonts w:ascii="Times New Roman" w:hAnsi="Times New Roman" w:cs="Times New Roman"/>
        </w:rPr>
        <w:t>For each of the above variables, a discrepancy category was assigned. Four categories were possible: negative expectations/negative experiences (negative met), negative expectations/ positive experiences (exceeded), positive expectations/negative experiences (undermet), and positive expectations/positive experiences (positive met). These categories allowed trajectories to be easily understood for each of the predictor variables. For all variables, except for expectations for reincarceration, a 0 signified a negative expectation and/or experience while a 1 signified a positive expectation and/or experience. For the reincarceration variable a 1 signified a negative expectation and/or outcome while a 0 signified a positive expectation and/or outcome.</w:t>
      </w:r>
    </w:p>
    <w:p w14:paraId="122B2E08" w14:textId="1AC861FE" w:rsidR="0042568F" w:rsidRPr="0042568F" w:rsidRDefault="0042568F" w:rsidP="0042568F">
      <w:pPr>
        <w:pStyle w:val="Heading3"/>
        <w:spacing w:before="0" w:after="0" w:line="360" w:lineRule="auto"/>
        <w:rPr>
          <w:rFonts w:ascii="Times New Roman" w:hAnsi="Times New Roman" w:cs="Times New Roman"/>
          <w:iCs/>
        </w:rPr>
      </w:pPr>
      <w:bookmarkStart w:id="36" w:name="_Toc127624327"/>
      <w:r w:rsidRPr="0042568F">
        <w:rPr>
          <w:rFonts w:ascii="Times New Roman" w:hAnsi="Times New Roman" w:cs="Times New Roman"/>
          <w:iCs/>
        </w:rPr>
        <w:t>Controls</w:t>
      </w:r>
      <w:bookmarkEnd w:id="36"/>
    </w:p>
    <w:p w14:paraId="20319FAB" w14:textId="33B8712F" w:rsidR="00236E6D" w:rsidRPr="0042568F" w:rsidRDefault="0042568F" w:rsidP="004256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r>
        <w:rPr>
          <w:rFonts w:ascii="Times New Roman" w:hAnsi="Times New Roman" w:cs="Times New Roman"/>
          <w:color w:val="000000"/>
        </w:rPr>
        <w:tab/>
      </w:r>
      <w:r w:rsidRPr="0042568F">
        <w:rPr>
          <w:rFonts w:ascii="Times New Roman" w:hAnsi="Times New Roman" w:cs="Times New Roman"/>
          <w:color w:val="000000"/>
        </w:rPr>
        <w:t xml:space="preserve">Men’s age, marital status, prior employment, and whether or not their relationship dissolved in follow up waves were controlled for due to the strong influence these factors have been shown to have on recidivism (Barr &amp; Simons, 2015; </w:t>
      </w:r>
      <w:r w:rsidRPr="0042568F">
        <w:rPr>
          <w:rFonts w:ascii="Times New Roman" w:hAnsi="Times New Roman" w:cs="Times New Roman"/>
          <w:color w:val="0E101A"/>
        </w:rPr>
        <w:t xml:space="preserve">La Vigne et al., 2009; </w:t>
      </w:r>
      <w:r w:rsidRPr="0042568F">
        <w:rPr>
          <w:rFonts w:ascii="Times New Roman" w:hAnsi="Times New Roman" w:cs="Times New Roman"/>
          <w:color w:val="000000"/>
        </w:rPr>
        <w:t xml:space="preserve">Sampson &amp; Laub, 2003). Additionally, prison-specific circumstances were controlled for, including the prison site, intervention group status, the total number of received services, </w:t>
      </w:r>
      <w:r w:rsidRPr="0042568F">
        <w:rPr>
          <w:rFonts w:ascii="Times New Roman" w:hAnsi="Times New Roman" w:cs="Times New Roman"/>
          <w:color w:val="000000"/>
        </w:rPr>
        <w:lastRenderedPageBreak/>
        <w:t>the total number of identified barriers to contact, and the length of their baseline incarceration.</w:t>
      </w:r>
    </w:p>
    <w:p w14:paraId="2AC71FBD" w14:textId="46482F33" w:rsidR="004F08CE" w:rsidRPr="009D2AA9" w:rsidRDefault="0042568F" w:rsidP="004F08CE">
      <w:pPr>
        <w:pStyle w:val="Heading2"/>
        <w:spacing w:before="0" w:after="0" w:line="360" w:lineRule="auto"/>
        <w:rPr>
          <w:rFonts w:cs="Times New Roman"/>
          <w:szCs w:val="24"/>
        </w:rPr>
      </w:pPr>
      <w:bookmarkStart w:id="37" w:name="_Toc127624328"/>
      <w:r>
        <w:rPr>
          <w:rFonts w:cs="Times New Roman"/>
          <w:szCs w:val="24"/>
        </w:rPr>
        <w:t>Analysis Plan</w:t>
      </w:r>
      <w:bookmarkEnd w:id="37"/>
    </w:p>
    <w:p w14:paraId="4512A0BA" w14:textId="77777777" w:rsidR="0042568F" w:rsidRPr="0042568F" w:rsidRDefault="0042568F" w:rsidP="0042568F">
      <w:pPr>
        <w:spacing w:line="480" w:lineRule="auto"/>
        <w:ind w:firstLine="720"/>
        <w:rPr>
          <w:rFonts w:ascii="Times New Roman" w:hAnsi="Times New Roman" w:cs="Times New Roman"/>
        </w:rPr>
      </w:pPr>
      <w:commentRangeStart w:id="38"/>
      <w:r w:rsidRPr="0042568F">
        <w:rPr>
          <w:rFonts w:ascii="Times New Roman" w:hAnsi="Times New Roman" w:cs="Times New Roman"/>
          <w:color w:val="000000"/>
        </w:rPr>
        <w:t xml:space="preserve">Prior to running any analyses, missing values on the predictor and control variables were imputed. Multiple imputation was handled using SPSS 27 (cite) with five imputations, following recommendations by </w:t>
      </w:r>
      <w:r w:rsidRPr="0042568F">
        <w:rPr>
          <w:rFonts w:ascii="Times New Roman" w:hAnsi="Times New Roman" w:cs="Times New Roman"/>
          <w:b/>
          <w:bCs/>
          <w:color w:val="000000"/>
        </w:rPr>
        <w:t xml:space="preserve">CITE. </w:t>
      </w:r>
      <w:r w:rsidRPr="0042568F">
        <w:rPr>
          <w:rFonts w:ascii="Times New Roman" w:hAnsi="Times New Roman" w:cs="Times New Roman"/>
          <w:color w:val="000000"/>
        </w:rPr>
        <w:t>Missingness ranged from x to x with x having the highest percent missing. Following the imputation of missing values, the primary analyses were carried out.</w:t>
      </w:r>
    </w:p>
    <w:p w14:paraId="76ACDC2E" w14:textId="77777777" w:rsidR="0042568F" w:rsidRPr="0042568F" w:rsidRDefault="0042568F" w:rsidP="0042568F">
      <w:pPr>
        <w:spacing w:line="480" w:lineRule="auto"/>
        <w:ind w:firstLine="720"/>
        <w:rPr>
          <w:rFonts w:ascii="Times New Roman" w:hAnsi="Times New Roman" w:cs="Times New Roman"/>
        </w:rPr>
      </w:pPr>
      <w:r w:rsidRPr="0042568F">
        <w:rPr>
          <w:rFonts w:ascii="Times New Roman" w:hAnsi="Times New Roman" w:cs="Times New Roman"/>
          <w:color w:val="000000"/>
        </w:rPr>
        <w:t>In order to address the first research question, descriptive statistics were run on each of the expectation and experience variables. By assessing the frequencies of the predictor variables, it revealed, in general, how incarcerated American fathers felt about their post-release prospects. These descriptives were further scrutinized through multiple lenses in order to assess disparities, including between men in the treatment and control groups at their respective sites. To assess the second portion of the first research question, discrepancy categories were analyzed for each variable to help illustrate the various trajectories of the men across the different domains. </w:t>
      </w:r>
    </w:p>
    <w:p w14:paraId="6087BE08" w14:textId="77777777" w:rsidR="0042568F" w:rsidRPr="0042568F" w:rsidRDefault="0042568F" w:rsidP="0042568F">
      <w:pPr>
        <w:spacing w:line="480" w:lineRule="auto"/>
        <w:rPr>
          <w:rFonts w:ascii="Times New Roman" w:hAnsi="Times New Roman" w:cs="Times New Roman"/>
        </w:rPr>
      </w:pPr>
      <w:r w:rsidRPr="0042568F">
        <w:rPr>
          <w:rFonts w:ascii="Times New Roman" w:hAnsi="Times New Roman" w:cs="Times New Roman"/>
          <w:color w:val="000000"/>
        </w:rPr>
        <w:tab/>
        <w:t>The second research question involved binary logistic regressions. The first set of models regressed the reincarceration variable onto men’s expectations. In addition to the controls listed above, this model also controlled for the post-release experience variables, so as to isolate the impact of solely the expectations. The second set of models regressed the reincarceration variable onto the dichotomized discrepancy categories for each predictor variable, with the positive met category serving as the reference.</w:t>
      </w:r>
    </w:p>
    <w:p w14:paraId="52921358" w14:textId="77777777" w:rsidR="0042568F" w:rsidRPr="0042568F" w:rsidRDefault="0042568F" w:rsidP="0042568F">
      <w:pPr>
        <w:spacing w:line="480" w:lineRule="auto"/>
        <w:rPr>
          <w:rFonts w:ascii="Times New Roman" w:hAnsi="Times New Roman" w:cs="Times New Roman"/>
        </w:rPr>
      </w:pPr>
      <w:r w:rsidRPr="0042568F">
        <w:rPr>
          <w:rFonts w:ascii="Times New Roman" w:hAnsi="Times New Roman" w:cs="Times New Roman"/>
          <w:color w:val="000000"/>
        </w:rPr>
        <w:lastRenderedPageBreak/>
        <w:tab/>
        <w:t>Results from the prior analyses were used to answer the final research question in which the various regression coefficients were compared to see if any particular expectations were uniquely impactful on reincarceration.</w:t>
      </w:r>
    </w:p>
    <w:p w14:paraId="14316D54" w14:textId="66B64DB5" w:rsidR="005262C6" w:rsidRPr="009D2AA9" w:rsidRDefault="0042568F" w:rsidP="004256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r w:rsidRPr="0042568F">
        <w:rPr>
          <w:rFonts w:ascii="Times New Roman" w:hAnsi="Times New Roman" w:cs="Times New Roman"/>
          <w:color w:val="000000"/>
        </w:rPr>
        <w:tab/>
        <w:t>All of the analyses for this study were conducted separately by race due to the heavily racialized context of the US criminal justice system, which is reflected in recidivism rates (Alexander, 2010; Alper et al., 2018). This decision was influenced by calls from other researchers (e.g., Garcia et al., 2017) to acknowledge that numbers are not neutral and that race is a social construct. Therefore, particular interest is paid to within-group rather than between-group differences. The two groups assessed in these racialized analyses were non-Hispanic White and non-Hispanic Black men. These groups were chosen</w:t>
      </w:r>
      <w:r w:rsidR="00E34BBA">
        <w:rPr>
          <w:rFonts w:ascii="Times New Roman" w:hAnsi="Times New Roman" w:cs="Times New Roman"/>
          <w:color w:val="000000"/>
        </w:rPr>
        <w:t>……</w:t>
      </w:r>
      <w:r w:rsidRPr="0042568F">
        <w:rPr>
          <w:rFonts w:ascii="Times New Roman" w:hAnsi="Times New Roman" w:cs="Times New Roman"/>
          <w:color w:val="000000"/>
        </w:rPr>
        <w:t xml:space="preserve"> </w:t>
      </w:r>
      <w:r w:rsidRPr="0042568F">
        <w:rPr>
          <w:rFonts w:ascii="Times New Roman" w:hAnsi="Times New Roman" w:cs="Times New Roman"/>
          <w:b/>
          <w:bCs/>
          <w:color w:val="000000"/>
        </w:rPr>
        <w:t xml:space="preserve">FILL THIS IN </w:t>
      </w:r>
      <w:r w:rsidRPr="0042568F">
        <w:rPr>
          <w:rFonts w:ascii="Times New Roman" w:hAnsi="Times New Roman" w:cs="Times New Roman"/>
          <w:color w:val="000000"/>
        </w:rPr>
        <w:t>AND INLCUDE AS LIMITATION</w:t>
      </w:r>
      <w:r w:rsidR="005262C6" w:rsidRPr="009D2AA9">
        <w:rPr>
          <w:rFonts w:ascii="Times New Roman" w:hAnsi="Times New Roman" w:cs="Times New Roman"/>
        </w:rPr>
        <w:t xml:space="preserve">.  </w:t>
      </w:r>
      <w:commentRangeEnd w:id="38"/>
      <w:r>
        <w:rPr>
          <w:rStyle w:val="CommentReference"/>
        </w:rPr>
        <w:commentReference w:id="38"/>
      </w:r>
    </w:p>
    <w:p w14:paraId="61FE1F3C" w14:textId="69E994E6" w:rsidR="00F710F9" w:rsidRPr="009D2AA9" w:rsidRDefault="00F710F9" w:rsidP="00D55A3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D01200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F36A793" w14:textId="41021F49" w:rsidR="00236E6D" w:rsidRDefault="00F710F9" w:rsidP="004F08CE">
      <w:pPr>
        <w:pStyle w:val="Heading1"/>
        <w:rPr>
          <w:rFonts w:ascii="Times New Roman" w:hAnsi="Times New Roman" w:cs="Times New Roman"/>
          <w:sz w:val="24"/>
        </w:rPr>
      </w:pPr>
      <w:r w:rsidRPr="009D2AA9">
        <w:rPr>
          <w:rFonts w:ascii="Times New Roman" w:hAnsi="Times New Roman" w:cs="Times New Roman"/>
          <w:sz w:val="24"/>
        </w:rPr>
        <w:br w:type="page"/>
      </w:r>
      <w:bookmarkStart w:id="39" w:name="_Toc420995908"/>
      <w:bookmarkStart w:id="40" w:name="_Toc422997495"/>
      <w:r w:rsidR="007D538B" w:rsidRPr="009D2AA9">
        <w:rPr>
          <w:rFonts w:ascii="Times New Roman" w:hAnsi="Times New Roman" w:cs="Times New Roman"/>
          <w:sz w:val="24"/>
        </w:rPr>
        <w:lastRenderedPageBreak/>
        <w:br/>
      </w:r>
      <w:bookmarkStart w:id="41" w:name="_Toc427156478"/>
      <w:bookmarkStart w:id="42" w:name="_Toc127624329"/>
      <w:r w:rsidR="003D63DF" w:rsidRPr="009D2AA9">
        <w:rPr>
          <w:rFonts w:ascii="Times New Roman" w:hAnsi="Times New Roman" w:cs="Times New Roman"/>
          <w:sz w:val="24"/>
        </w:rPr>
        <w:t>Results and Discussio</w:t>
      </w:r>
      <w:bookmarkEnd w:id="39"/>
      <w:bookmarkEnd w:id="40"/>
      <w:bookmarkEnd w:id="41"/>
      <w:r w:rsidR="004F08CE">
        <w:rPr>
          <w:rFonts w:ascii="Times New Roman" w:hAnsi="Times New Roman" w:cs="Times New Roman"/>
          <w:sz w:val="24"/>
        </w:rPr>
        <w:t>n</w:t>
      </w:r>
      <w:bookmarkEnd w:id="42"/>
    </w:p>
    <w:p w14:paraId="0977044C" w14:textId="0889E298" w:rsidR="00D55A3A" w:rsidRDefault="00D55A3A" w:rsidP="00D55A3A">
      <w:pPr>
        <w:pStyle w:val="Heading2"/>
        <w:rPr>
          <w:iCs/>
        </w:rPr>
      </w:pPr>
      <w:bookmarkStart w:id="43" w:name="_Toc127624330"/>
      <w:r w:rsidRPr="00D55A3A">
        <w:rPr>
          <w:iCs/>
        </w:rPr>
        <w:t>Results</w:t>
      </w:r>
      <w:bookmarkEnd w:id="43"/>
    </w:p>
    <w:p w14:paraId="2CC68915" w14:textId="5D99DC51" w:rsidR="00D55A3A" w:rsidRPr="00D55A3A" w:rsidRDefault="00D55A3A" w:rsidP="00D55A3A">
      <w:pPr>
        <w:pStyle w:val="Heading3"/>
        <w:spacing w:before="0" w:after="0" w:line="360" w:lineRule="auto"/>
        <w:rPr>
          <w:rFonts w:ascii="Times New Roman" w:hAnsi="Times New Roman"/>
          <w:iCs/>
        </w:rPr>
      </w:pPr>
      <w:bookmarkStart w:id="44" w:name="_Toc127624331"/>
      <w:r w:rsidRPr="00D55A3A">
        <w:rPr>
          <w:rFonts w:ascii="Times New Roman" w:hAnsi="Times New Roman"/>
          <w:iCs/>
        </w:rPr>
        <w:t>Descriptives</w:t>
      </w:r>
      <w:bookmarkEnd w:id="44"/>
      <w:r w:rsidRPr="00D55A3A">
        <w:rPr>
          <w:rFonts w:ascii="Times New Roman" w:hAnsi="Times New Roman"/>
          <w:iCs/>
        </w:rPr>
        <w:t xml:space="preserve"> </w:t>
      </w:r>
    </w:p>
    <w:p w14:paraId="3388C658" w14:textId="3DB9B5F1" w:rsidR="00D55A3A" w:rsidRDefault="00D55A3A" w:rsidP="00D55A3A">
      <w:pPr>
        <w:pStyle w:val="NormalWeb"/>
        <w:spacing w:before="0" w:beforeAutospacing="0" w:after="0" w:afterAutospacing="0" w:line="480" w:lineRule="auto"/>
        <w:ind w:firstLine="720"/>
      </w:pPr>
      <w:r w:rsidRPr="00D55A3A">
        <w:rPr>
          <w:b/>
          <w:bCs/>
          <w:color w:val="000000"/>
        </w:rPr>
        <w:t>Reincarceration</w:t>
      </w:r>
      <w:r>
        <w:rPr>
          <w:b/>
          <w:bCs/>
          <w:color w:val="000000"/>
        </w:rPr>
        <w:t xml:space="preserve">. </w:t>
      </w:r>
      <w:r w:rsidRPr="00D55A3A">
        <w:rPr>
          <w:color w:val="000000"/>
        </w:rPr>
        <w:t>B</w:t>
      </w:r>
      <w:r>
        <w:rPr>
          <w:color w:val="000000"/>
        </w:rPr>
        <w:t>y the final wave of data collection, over 1 in 3 fathers (37.2%) experienced reincarceration. This is in contrast to the 97.5% of fathers who did not expect to return to prison. There was no significant relationship between expecting to avoid reincarceration and actually doing so. </w:t>
      </w:r>
    </w:p>
    <w:p w14:paraId="79D0C5A8" w14:textId="28D4695F" w:rsidR="00D55A3A" w:rsidRDefault="00D55A3A" w:rsidP="00D55A3A">
      <w:pPr>
        <w:pStyle w:val="NormalWeb"/>
        <w:spacing w:before="0" w:beforeAutospacing="0" w:after="0" w:afterAutospacing="0" w:line="480" w:lineRule="auto"/>
        <w:ind w:firstLine="720"/>
      </w:pPr>
      <w:r w:rsidRPr="00D55A3A">
        <w:rPr>
          <w:b/>
          <w:bCs/>
          <w:color w:val="000000"/>
        </w:rPr>
        <w:t>Pre-Release Expectations</w:t>
      </w:r>
      <w:r>
        <w:rPr>
          <w:b/>
          <w:bCs/>
          <w:color w:val="000000"/>
        </w:rPr>
        <w:t xml:space="preserve">. </w:t>
      </w:r>
      <w:r>
        <w:rPr>
          <w:color w:val="000000"/>
        </w:rPr>
        <w:t>As seen in Table 1, a majority of all fathers expressed positive expectations for their post-release life. Over 90% of fathers reported that they expected to have someone to loan them money, provide them housing, and provide them transit. Regarding their romantic partner, 87.6% of fathers expected it to be easy to maintain a good relationship with them and 83.5% expected to coreside with them. Regarding their focal child, 91.3% of fathers expected it to be easy to maintain a good relationship with them and 79.5% expected to coreside with them. Less fathers expected to easily be able to support themselves financially, with only 69.8% of Black fathers 57.1% of White fathers exhibiting positive expectations.</w:t>
      </w:r>
    </w:p>
    <w:p w14:paraId="1CCC7856" w14:textId="77777777" w:rsidR="00781D29" w:rsidRDefault="00D55A3A" w:rsidP="00D55A3A">
      <w:pPr>
        <w:pStyle w:val="NormalWeb"/>
        <w:spacing w:before="0" w:beforeAutospacing="0" w:after="0" w:afterAutospacing="0" w:line="480" w:lineRule="auto"/>
        <w:ind w:firstLine="720"/>
        <w:rPr>
          <w:color w:val="000000"/>
        </w:rPr>
      </w:pPr>
      <w:r w:rsidRPr="00D55A3A">
        <w:rPr>
          <w:b/>
          <w:bCs/>
          <w:color w:val="000000"/>
        </w:rPr>
        <w:t>Post-Release Experiences</w:t>
      </w:r>
      <w:r>
        <w:rPr>
          <w:b/>
          <w:bCs/>
          <w:color w:val="000000"/>
        </w:rPr>
        <w:t xml:space="preserve">. </w:t>
      </w:r>
      <w:commentRangeStart w:id="45"/>
      <w:r>
        <w:rPr>
          <w:color w:val="000000"/>
        </w:rPr>
        <w:t>Table 2</w:t>
      </w:r>
      <w:commentRangeEnd w:id="45"/>
      <w:r>
        <w:rPr>
          <w:rStyle w:val="CommentReference"/>
          <w:rFonts w:ascii="Arial" w:hAnsi="Arial" w:cs="Arial"/>
        </w:rPr>
        <w:commentReference w:id="45"/>
      </w:r>
      <w:r>
        <w:rPr>
          <w:color w:val="000000"/>
        </w:rPr>
        <w:t xml:space="preserve"> shows the post-release experiences of the participants. Of the assessed post-release experiences, only the social safety net questions maintained a high rate of achievement, with over 95% of all fathers reporting someone providing them with money, housing, and transit. Regarding their romantic partner, only 58.7% of fathers reported ease in maintaining their relationship and only 53.6% cohabitated with their partners after release. Regarding their focal child, 65.8% of fathers </w:t>
      </w:r>
    </w:p>
    <w:p w14:paraId="4EF8A6C0" w14:textId="58202752" w:rsidR="0081777C" w:rsidRDefault="0081777C" w:rsidP="0081777C">
      <w:pPr>
        <w:pStyle w:val="Caption"/>
      </w:pPr>
      <w:bookmarkStart w:id="46" w:name="_Toc127627993"/>
      <w:r>
        <w:lastRenderedPageBreak/>
        <w:t xml:space="preserve">Table </w:t>
      </w:r>
      <w:fldSimple w:instr=" SEQ Table \* ARABIC ">
        <w:r w:rsidR="00D94E8E">
          <w:rPr>
            <w:noProof/>
          </w:rPr>
          <w:t>1</w:t>
        </w:r>
      </w:fldSimple>
      <w:r>
        <w:t xml:space="preserve">. </w:t>
      </w:r>
      <w:r w:rsidRPr="00770A18">
        <w:t>Frequencies of pre-release expectations</w:t>
      </w:r>
      <w:bookmarkEnd w:id="46"/>
    </w:p>
    <w:tbl>
      <w:tblPr>
        <w:tblW w:w="0" w:type="auto"/>
        <w:tblCellMar>
          <w:top w:w="15" w:type="dxa"/>
          <w:left w:w="15" w:type="dxa"/>
          <w:bottom w:w="15" w:type="dxa"/>
          <w:right w:w="15" w:type="dxa"/>
        </w:tblCellMar>
        <w:tblLook w:val="04A0" w:firstRow="1" w:lastRow="0" w:firstColumn="1" w:lastColumn="0" w:noHBand="0" w:noVBand="1"/>
      </w:tblPr>
      <w:tblGrid>
        <w:gridCol w:w="4206"/>
        <w:gridCol w:w="1290"/>
        <w:gridCol w:w="1583"/>
        <w:gridCol w:w="1561"/>
      </w:tblGrid>
      <w:tr w:rsidR="00781D29" w:rsidRPr="00781D29" w14:paraId="09AA2F27" w14:textId="77777777" w:rsidTr="00781D29">
        <w:tc>
          <w:tcPr>
            <w:tcW w:w="0" w:type="auto"/>
            <w:tcBorders>
              <w:top w:val="single" w:sz="12" w:space="0" w:color="000000"/>
              <w:bottom w:val="single" w:sz="8" w:space="0" w:color="000000"/>
            </w:tcBorders>
            <w:tcMar>
              <w:top w:w="100" w:type="dxa"/>
              <w:left w:w="100" w:type="dxa"/>
              <w:bottom w:w="100" w:type="dxa"/>
              <w:right w:w="100" w:type="dxa"/>
            </w:tcMar>
            <w:hideMark/>
          </w:tcPr>
          <w:p w14:paraId="3499DEF0"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Expected to…</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0E0A72D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 of all men</w:t>
            </w:r>
          </w:p>
          <w:p w14:paraId="41E4207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 = 346</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67BE027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 of White men</w:t>
            </w:r>
          </w:p>
          <w:p w14:paraId="7F727B6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n=154</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65F42FB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 of Black men</w:t>
            </w:r>
          </w:p>
          <w:p w14:paraId="63D8A7C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n=192</w:t>
            </w:r>
          </w:p>
        </w:tc>
      </w:tr>
      <w:tr w:rsidR="00781D29" w:rsidRPr="00781D29" w14:paraId="5DDE1E36" w14:textId="77777777" w:rsidTr="00781D29">
        <w:tc>
          <w:tcPr>
            <w:tcW w:w="0" w:type="auto"/>
            <w:tcBorders>
              <w:top w:val="single" w:sz="8" w:space="0" w:color="000000"/>
            </w:tcBorders>
            <w:tcMar>
              <w:top w:w="100" w:type="dxa"/>
              <w:left w:w="100" w:type="dxa"/>
              <w:bottom w:w="100" w:type="dxa"/>
              <w:right w:w="100" w:type="dxa"/>
            </w:tcMar>
            <w:hideMark/>
          </w:tcPr>
          <w:p w14:paraId="60DFB02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Not return to prison</w:t>
            </w:r>
          </w:p>
        </w:tc>
        <w:tc>
          <w:tcPr>
            <w:tcW w:w="0" w:type="auto"/>
            <w:tcBorders>
              <w:top w:val="single" w:sz="8" w:space="0" w:color="000000"/>
            </w:tcBorders>
            <w:tcMar>
              <w:top w:w="100" w:type="dxa"/>
              <w:left w:w="100" w:type="dxa"/>
              <w:bottom w:w="100" w:type="dxa"/>
              <w:right w:w="100" w:type="dxa"/>
            </w:tcMar>
            <w:hideMark/>
          </w:tcPr>
          <w:p w14:paraId="0076935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97.5%</w:t>
            </w:r>
          </w:p>
        </w:tc>
        <w:tc>
          <w:tcPr>
            <w:tcW w:w="0" w:type="auto"/>
            <w:tcBorders>
              <w:top w:val="single" w:sz="8" w:space="0" w:color="000000"/>
            </w:tcBorders>
            <w:tcMar>
              <w:top w:w="100" w:type="dxa"/>
              <w:left w:w="100" w:type="dxa"/>
              <w:bottom w:w="100" w:type="dxa"/>
              <w:right w:w="100" w:type="dxa"/>
            </w:tcMar>
            <w:hideMark/>
          </w:tcPr>
          <w:p w14:paraId="5FFFB7D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97.2%</w:t>
            </w:r>
          </w:p>
        </w:tc>
        <w:tc>
          <w:tcPr>
            <w:tcW w:w="0" w:type="auto"/>
            <w:tcBorders>
              <w:top w:val="single" w:sz="8" w:space="0" w:color="000000"/>
            </w:tcBorders>
            <w:tcMar>
              <w:top w:w="100" w:type="dxa"/>
              <w:left w:w="100" w:type="dxa"/>
              <w:bottom w:w="100" w:type="dxa"/>
              <w:right w:w="100" w:type="dxa"/>
            </w:tcMar>
            <w:hideMark/>
          </w:tcPr>
          <w:p w14:paraId="703C8C4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97.8%</w:t>
            </w:r>
          </w:p>
        </w:tc>
      </w:tr>
      <w:tr w:rsidR="00781D29" w:rsidRPr="00781D29" w14:paraId="64A055E9" w14:textId="77777777" w:rsidTr="00781D29">
        <w:tc>
          <w:tcPr>
            <w:tcW w:w="0" w:type="auto"/>
            <w:tcMar>
              <w:top w:w="100" w:type="dxa"/>
              <w:left w:w="100" w:type="dxa"/>
              <w:bottom w:w="100" w:type="dxa"/>
              <w:right w:w="100" w:type="dxa"/>
            </w:tcMar>
            <w:hideMark/>
          </w:tcPr>
          <w:p w14:paraId="2D39F43B"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loan them money</w:t>
            </w:r>
          </w:p>
        </w:tc>
        <w:tc>
          <w:tcPr>
            <w:tcW w:w="0" w:type="auto"/>
            <w:tcMar>
              <w:top w:w="100" w:type="dxa"/>
              <w:left w:w="100" w:type="dxa"/>
              <w:bottom w:w="100" w:type="dxa"/>
              <w:right w:w="100" w:type="dxa"/>
            </w:tcMar>
            <w:hideMark/>
          </w:tcPr>
          <w:p w14:paraId="235B438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93.1%</w:t>
            </w:r>
          </w:p>
        </w:tc>
        <w:tc>
          <w:tcPr>
            <w:tcW w:w="0" w:type="auto"/>
            <w:tcMar>
              <w:top w:w="100" w:type="dxa"/>
              <w:left w:w="100" w:type="dxa"/>
              <w:bottom w:w="100" w:type="dxa"/>
              <w:right w:w="100" w:type="dxa"/>
            </w:tcMar>
            <w:hideMark/>
          </w:tcPr>
          <w:p w14:paraId="7F39EEC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90.9%</w:t>
            </w:r>
          </w:p>
        </w:tc>
        <w:tc>
          <w:tcPr>
            <w:tcW w:w="0" w:type="auto"/>
            <w:tcMar>
              <w:top w:w="100" w:type="dxa"/>
              <w:left w:w="100" w:type="dxa"/>
              <w:bottom w:w="100" w:type="dxa"/>
              <w:right w:w="100" w:type="dxa"/>
            </w:tcMar>
            <w:hideMark/>
          </w:tcPr>
          <w:p w14:paraId="6C8926B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94.8%</w:t>
            </w:r>
          </w:p>
        </w:tc>
      </w:tr>
      <w:tr w:rsidR="00781D29" w:rsidRPr="00781D29" w14:paraId="2EF16284" w14:textId="77777777" w:rsidTr="00781D29">
        <w:tc>
          <w:tcPr>
            <w:tcW w:w="0" w:type="auto"/>
            <w:tcMar>
              <w:top w:w="100" w:type="dxa"/>
              <w:left w:w="100" w:type="dxa"/>
              <w:bottom w:w="100" w:type="dxa"/>
              <w:right w:w="100" w:type="dxa"/>
            </w:tcMar>
            <w:hideMark/>
          </w:tcPr>
          <w:p w14:paraId="760CB47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housing</w:t>
            </w:r>
          </w:p>
        </w:tc>
        <w:tc>
          <w:tcPr>
            <w:tcW w:w="0" w:type="auto"/>
            <w:tcMar>
              <w:top w:w="100" w:type="dxa"/>
              <w:left w:w="100" w:type="dxa"/>
              <w:bottom w:w="100" w:type="dxa"/>
              <w:right w:w="100" w:type="dxa"/>
            </w:tcMar>
            <w:hideMark/>
          </w:tcPr>
          <w:p w14:paraId="60743DD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94.2%</w:t>
            </w:r>
          </w:p>
        </w:tc>
        <w:tc>
          <w:tcPr>
            <w:tcW w:w="0" w:type="auto"/>
            <w:tcMar>
              <w:top w:w="100" w:type="dxa"/>
              <w:left w:w="100" w:type="dxa"/>
              <w:bottom w:w="100" w:type="dxa"/>
              <w:right w:w="100" w:type="dxa"/>
            </w:tcMar>
            <w:hideMark/>
          </w:tcPr>
          <w:p w14:paraId="6675C18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92.1%</w:t>
            </w:r>
          </w:p>
        </w:tc>
        <w:tc>
          <w:tcPr>
            <w:tcW w:w="0" w:type="auto"/>
            <w:tcMar>
              <w:top w:w="100" w:type="dxa"/>
              <w:left w:w="100" w:type="dxa"/>
              <w:bottom w:w="100" w:type="dxa"/>
              <w:right w:w="100" w:type="dxa"/>
            </w:tcMar>
            <w:hideMark/>
          </w:tcPr>
          <w:p w14:paraId="4E8DBF5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95.8%</w:t>
            </w:r>
          </w:p>
        </w:tc>
      </w:tr>
      <w:tr w:rsidR="00781D29" w:rsidRPr="00781D29" w14:paraId="320124EA" w14:textId="77777777" w:rsidTr="00781D29">
        <w:tc>
          <w:tcPr>
            <w:tcW w:w="0" w:type="auto"/>
            <w:tcMar>
              <w:top w:w="100" w:type="dxa"/>
              <w:left w:w="100" w:type="dxa"/>
              <w:bottom w:w="100" w:type="dxa"/>
              <w:right w:w="100" w:type="dxa"/>
            </w:tcMar>
            <w:hideMark/>
          </w:tcPr>
          <w:p w14:paraId="7D5D1E7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transit </w:t>
            </w:r>
          </w:p>
        </w:tc>
        <w:tc>
          <w:tcPr>
            <w:tcW w:w="0" w:type="auto"/>
            <w:tcMar>
              <w:top w:w="100" w:type="dxa"/>
              <w:left w:w="100" w:type="dxa"/>
              <w:bottom w:w="100" w:type="dxa"/>
              <w:right w:w="100" w:type="dxa"/>
            </w:tcMar>
            <w:hideMark/>
          </w:tcPr>
          <w:p w14:paraId="7867BEF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95.1%</w:t>
            </w:r>
          </w:p>
        </w:tc>
        <w:tc>
          <w:tcPr>
            <w:tcW w:w="0" w:type="auto"/>
            <w:tcMar>
              <w:top w:w="100" w:type="dxa"/>
              <w:left w:w="100" w:type="dxa"/>
              <w:bottom w:w="100" w:type="dxa"/>
              <w:right w:w="100" w:type="dxa"/>
            </w:tcMar>
            <w:hideMark/>
          </w:tcPr>
          <w:p w14:paraId="3F16A31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94.2%</w:t>
            </w:r>
          </w:p>
        </w:tc>
        <w:tc>
          <w:tcPr>
            <w:tcW w:w="0" w:type="auto"/>
            <w:tcMar>
              <w:top w:w="100" w:type="dxa"/>
              <w:left w:w="100" w:type="dxa"/>
              <w:bottom w:w="100" w:type="dxa"/>
              <w:right w:w="100" w:type="dxa"/>
            </w:tcMar>
            <w:hideMark/>
          </w:tcPr>
          <w:p w14:paraId="627B5F3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95.8%</w:t>
            </w:r>
          </w:p>
        </w:tc>
      </w:tr>
      <w:tr w:rsidR="00781D29" w:rsidRPr="00781D29" w14:paraId="5E8D2E23" w14:textId="77777777" w:rsidTr="00781D29">
        <w:tc>
          <w:tcPr>
            <w:tcW w:w="0" w:type="auto"/>
            <w:tcMar>
              <w:top w:w="100" w:type="dxa"/>
              <w:left w:w="100" w:type="dxa"/>
              <w:bottom w:w="100" w:type="dxa"/>
              <w:right w:w="100" w:type="dxa"/>
            </w:tcMar>
            <w:hideMark/>
          </w:tcPr>
          <w:p w14:paraId="70F1ED9C"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support themselves financially</w:t>
            </w:r>
          </w:p>
        </w:tc>
        <w:tc>
          <w:tcPr>
            <w:tcW w:w="0" w:type="auto"/>
            <w:tcMar>
              <w:top w:w="100" w:type="dxa"/>
              <w:left w:w="100" w:type="dxa"/>
              <w:bottom w:w="100" w:type="dxa"/>
              <w:right w:w="100" w:type="dxa"/>
            </w:tcMar>
            <w:hideMark/>
          </w:tcPr>
          <w:p w14:paraId="0C357A4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64.2%</w:t>
            </w:r>
          </w:p>
        </w:tc>
        <w:tc>
          <w:tcPr>
            <w:tcW w:w="0" w:type="auto"/>
            <w:tcMar>
              <w:top w:w="100" w:type="dxa"/>
              <w:left w:w="100" w:type="dxa"/>
              <w:bottom w:w="100" w:type="dxa"/>
              <w:right w:w="100" w:type="dxa"/>
            </w:tcMar>
            <w:hideMark/>
          </w:tcPr>
          <w:p w14:paraId="7A9FB76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57.1%</w:t>
            </w:r>
          </w:p>
        </w:tc>
        <w:tc>
          <w:tcPr>
            <w:tcW w:w="0" w:type="auto"/>
            <w:tcMar>
              <w:top w:w="100" w:type="dxa"/>
              <w:left w:w="100" w:type="dxa"/>
              <w:bottom w:w="100" w:type="dxa"/>
              <w:right w:w="100" w:type="dxa"/>
            </w:tcMar>
            <w:hideMark/>
          </w:tcPr>
          <w:p w14:paraId="5C4BAF3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69.8%</w:t>
            </w:r>
          </w:p>
        </w:tc>
      </w:tr>
      <w:tr w:rsidR="00781D29" w:rsidRPr="00781D29" w14:paraId="43FE6D1A" w14:textId="77777777" w:rsidTr="00781D29">
        <w:tc>
          <w:tcPr>
            <w:tcW w:w="0" w:type="auto"/>
            <w:tcMar>
              <w:top w:w="100" w:type="dxa"/>
              <w:left w:w="100" w:type="dxa"/>
              <w:bottom w:w="100" w:type="dxa"/>
              <w:right w:w="100" w:type="dxa"/>
            </w:tcMar>
            <w:hideMark/>
          </w:tcPr>
          <w:p w14:paraId="692FE32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partner</w:t>
            </w:r>
          </w:p>
        </w:tc>
        <w:tc>
          <w:tcPr>
            <w:tcW w:w="0" w:type="auto"/>
            <w:tcMar>
              <w:top w:w="100" w:type="dxa"/>
              <w:left w:w="100" w:type="dxa"/>
              <w:bottom w:w="100" w:type="dxa"/>
              <w:right w:w="100" w:type="dxa"/>
            </w:tcMar>
            <w:hideMark/>
          </w:tcPr>
          <w:p w14:paraId="6D2A6BB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87.6%</w:t>
            </w:r>
          </w:p>
        </w:tc>
        <w:tc>
          <w:tcPr>
            <w:tcW w:w="0" w:type="auto"/>
            <w:tcMar>
              <w:top w:w="100" w:type="dxa"/>
              <w:left w:w="100" w:type="dxa"/>
              <w:bottom w:w="100" w:type="dxa"/>
              <w:right w:w="100" w:type="dxa"/>
            </w:tcMar>
            <w:hideMark/>
          </w:tcPr>
          <w:p w14:paraId="0F72504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84.9%</w:t>
            </w:r>
          </w:p>
        </w:tc>
        <w:tc>
          <w:tcPr>
            <w:tcW w:w="0" w:type="auto"/>
            <w:tcMar>
              <w:top w:w="100" w:type="dxa"/>
              <w:left w:w="100" w:type="dxa"/>
              <w:bottom w:w="100" w:type="dxa"/>
              <w:right w:w="100" w:type="dxa"/>
            </w:tcMar>
            <w:hideMark/>
          </w:tcPr>
          <w:p w14:paraId="2F7F5C2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89.8%</w:t>
            </w:r>
          </w:p>
        </w:tc>
      </w:tr>
      <w:tr w:rsidR="00781D29" w:rsidRPr="00781D29" w14:paraId="5AD4069E" w14:textId="77777777" w:rsidTr="00781D29">
        <w:tc>
          <w:tcPr>
            <w:tcW w:w="0" w:type="auto"/>
            <w:tcMar>
              <w:top w:w="100" w:type="dxa"/>
              <w:left w:w="100" w:type="dxa"/>
              <w:bottom w:w="100" w:type="dxa"/>
              <w:right w:w="100" w:type="dxa"/>
            </w:tcMar>
            <w:hideMark/>
          </w:tcPr>
          <w:p w14:paraId="12AC55B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child</w:t>
            </w:r>
          </w:p>
        </w:tc>
        <w:tc>
          <w:tcPr>
            <w:tcW w:w="0" w:type="auto"/>
            <w:tcMar>
              <w:top w:w="100" w:type="dxa"/>
              <w:left w:w="100" w:type="dxa"/>
              <w:bottom w:w="100" w:type="dxa"/>
              <w:right w:w="100" w:type="dxa"/>
            </w:tcMar>
            <w:hideMark/>
          </w:tcPr>
          <w:p w14:paraId="7861FE9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91.3%</w:t>
            </w:r>
          </w:p>
        </w:tc>
        <w:tc>
          <w:tcPr>
            <w:tcW w:w="0" w:type="auto"/>
            <w:tcMar>
              <w:top w:w="100" w:type="dxa"/>
              <w:left w:w="100" w:type="dxa"/>
              <w:bottom w:w="100" w:type="dxa"/>
              <w:right w:w="100" w:type="dxa"/>
            </w:tcMar>
            <w:hideMark/>
          </w:tcPr>
          <w:p w14:paraId="6270B2E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89.6%</w:t>
            </w:r>
          </w:p>
        </w:tc>
        <w:tc>
          <w:tcPr>
            <w:tcW w:w="0" w:type="auto"/>
            <w:tcMar>
              <w:top w:w="100" w:type="dxa"/>
              <w:left w:w="100" w:type="dxa"/>
              <w:bottom w:w="100" w:type="dxa"/>
              <w:right w:w="100" w:type="dxa"/>
            </w:tcMar>
            <w:hideMark/>
          </w:tcPr>
          <w:p w14:paraId="188C563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92.7%</w:t>
            </w:r>
          </w:p>
        </w:tc>
      </w:tr>
      <w:tr w:rsidR="00781D29" w:rsidRPr="00781D29" w14:paraId="1B776077" w14:textId="77777777" w:rsidTr="00781D29">
        <w:tc>
          <w:tcPr>
            <w:tcW w:w="0" w:type="auto"/>
            <w:tcMar>
              <w:top w:w="100" w:type="dxa"/>
              <w:left w:w="100" w:type="dxa"/>
              <w:bottom w:w="100" w:type="dxa"/>
              <w:right w:w="100" w:type="dxa"/>
            </w:tcMar>
            <w:hideMark/>
          </w:tcPr>
          <w:p w14:paraId="130ED3A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partner</w:t>
            </w:r>
          </w:p>
        </w:tc>
        <w:tc>
          <w:tcPr>
            <w:tcW w:w="0" w:type="auto"/>
            <w:tcMar>
              <w:top w:w="100" w:type="dxa"/>
              <w:left w:w="100" w:type="dxa"/>
              <w:bottom w:w="100" w:type="dxa"/>
              <w:right w:w="100" w:type="dxa"/>
            </w:tcMar>
            <w:hideMark/>
          </w:tcPr>
          <w:p w14:paraId="3ADAC25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83.5%</w:t>
            </w:r>
          </w:p>
        </w:tc>
        <w:tc>
          <w:tcPr>
            <w:tcW w:w="0" w:type="auto"/>
            <w:tcMar>
              <w:top w:w="100" w:type="dxa"/>
              <w:left w:w="100" w:type="dxa"/>
              <w:bottom w:w="100" w:type="dxa"/>
              <w:right w:w="100" w:type="dxa"/>
            </w:tcMar>
            <w:hideMark/>
          </w:tcPr>
          <w:p w14:paraId="755DD26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83.3%</w:t>
            </w:r>
          </w:p>
        </w:tc>
        <w:tc>
          <w:tcPr>
            <w:tcW w:w="0" w:type="auto"/>
            <w:tcMar>
              <w:top w:w="100" w:type="dxa"/>
              <w:left w:w="100" w:type="dxa"/>
              <w:bottom w:w="100" w:type="dxa"/>
              <w:right w:w="100" w:type="dxa"/>
            </w:tcMar>
            <w:hideMark/>
          </w:tcPr>
          <w:p w14:paraId="2B5CA01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83.6%</w:t>
            </w:r>
          </w:p>
        </w:tc>
      </w:tr>
      <w:tr w:rsidR="00781D29" w:rsidRPr="00781D29" w14:paraId="73AADA4A" w14:textId="77777777" w:rsidTr="00781D29">
        <w:tc>
          <w:tcPr>
            <w:tcW w:w="0" w:type="auto"/>
            <w:tcBorders>
              <w:bottom w:val="single" w:sz="8" w:space="0" w:color="000000"/>
            </w:tcBorders>
            <w:tcMar>
              <w:top w:w="100" w:type="dxa"/>
              <w:left w:w="100" w:type="dxa"/>
              <w:bottom w:w="100" w:type="dxa"/>
              <w:right w:w="100" w:type="dxa"/>
            </w:tcMar>
            <w:hideMark/>
          </w:tcPr>
          <w:p w14:paraId="4DBC663C"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Child</w:t>
            </w:r>
          </w:p>
        </w:tc>
        <w:tc>
          <w:tcPr>
            <w:tcW w:w="0" w:type="auto"/>
            <w:tcBorders>
              <w:bottom w:val="single" w:sz="8" w:space="0" w:color="000000"/>
            </w:tcBorders>
            <w:tcMar>
              <w:top w:w="100" w:type="dxa"/>
              <w:left w:w="100" w:type="dxa"/>
              <w:bottom w:w="100" w:type="dxa"/>
              <w:right w:w="100" w:type="dxa"/>
            </w:tcMar>
            <w:hideMark/>
          </w:tcPr>
          <w:p w14:paraId="4FAADDB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79.5%</w:t>
            </w:r>
          </w:p>
        </w:tc>
        <w:tc>
          <w:tcPr>
            <w:tcW w:w="0" w:type="auto"/>
            <w:tcBorders>
              <w:bottom w:val="single" w:sz="8" w:space="0" w:color="000000"/>
            </w:tcBorders>
            <w:tcMar>
              <w:top w:w="100" w:type="dxa"/>
              <w:left w:w="100" w:type="dxa"/>
              <w:bottom w:w="100" w:type="dxa"/>
              <w:right w:w="100" w:type="dxa"/>
            </w:tcMar>
            <w:hideMark/>
          </w:tcPr>
          <w:p w14:paraId="6907BD9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79.3%</w:t>
            </w:r>
          </w:p>
        </w:tc>
        <w:tc>
          <w:tcPr>
            <w:tcW w:w="0" w:type="auto"/>
            <w:tcBorders>
              <w:bottom w:val="single" w:sz="8" w:space="0" w:color="000000"/>
            </w:tcBorders>
            <w:tcMar>
              <w:top w:w="100" w:type="dxa"/>
              <w:left w:w="100" w:type="dxa"/>
              <w:bottom w:w="100" w:type="dxa"/>
              <w:right w:w="100" w:type="dxa"/>
            </w:tcMar>
            <w:hideMark/>
          </w:tcPr>
          <w:p w14:paraId="6901587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79.7%</w:t>
            </w:r>
          </w:p>
        </w:tc>
      </w:tr>
    </w:tbl>
    <w:p w14:paraId="58A93CB7" w14:textId="2D728098" w:rsidR="00781D29" w:rsidRDefault="00781D29" w:rsidP="00781D29">
      <w:pPr>
        <w:pStyle w:val="NormalWeb"/>
        <w:spacing w:before="0" w:beforeAutospacing="0" w:after="0" w:afterAutospacing="0" w:line="480" w:lineRule="auto"/>
        <w:rPr>
          <w:color w:val="000000"/>
        </w:rPr>
      </w:pPr>
    </w:p>
    <w:p w14:paraId="73AB6338" w14:textId="70CBEEFD" w:rsidR="00781D29" w:rsidRDefault="00781D29" w:rsidP="0081777C">
      <w:pPr>
        <w:pStyle w:val="Heading1"/>
        <w:numPr>
          <w:ilvl w:val="0"/>
          <w:numId w:val="0"/>
        </w:numPr>
        <w:jc w:val="left"/>
        <w:rPr>
          <w:rFonts w:ascii="Times New Roman" w:hAnsi="Times New Roman" w:cs="Times New Roman"/>
          <w:sz w:val="24"/>
        </w:rPr>
      </w:pPr>
    </w:p>
    <w:p w14:paraId="5A9C5D44" w14:textId="3BB2E620" w:rsidR="0081777C" w:rsidRDefault="0081777C" w:rsidP="0081777C"/>
    <w:p w14:paraId="59332D18" w14:textId="1B55D8E6" w:rsidR="0081777C" w:rsidRDefault="0081777C" w:rsidP="0081777C"/>
    <w:p w14:paraId="476EA79A" w14:textId="7B2093B0" w:rsidR="0081777C" w:rsidRDefault="0081777C" w:rsidP="0081777C"/>
    <w:p w14:paraId="2BCEB17D" w14:textId="337BC747" w:rsidR="0081777C" w:rsidRDefault="0081777C" w:rsidP="0081777C"/>
    <w:p w14:paraId="2E98B17B" w14:textId="32DD887C" w:rsidR="0081777C" w:rsidRDefault="0081777C" w:rsidP="0081777C"/>
    <w:p w14:paraId="77C9DDDA" w14:textId="1650E81D" w:rsidR="0081777C" w:rsidRDefault="0081777C" w:rsidP="0081777C"/>
    <w:p w14:paraId="38E55403" w14:textId="50D4C8C3" w:rsidR="0081777C" w:rsidRDefault="0081777C" w:rsidP="0081777C"/>
    <w:p w14:paraId="0E26BA3C" w14:textId="7EC337A8" w:rsidR="0081777C" w:rsidRDefault="0081777C" w:rsidP="0081777C"/>
    <w:p w14:paraId="223B1A26" w14:textId="5066EFDB" w:rsidR="0081777C" w:rsidRDefault="0081777C" w:rsidP="0081777C"/>
    <w:p w14:paraId="180C8C69" w14:textId="3473688B" w:rsidR="0081777C" w:rsidRDefault="0081777C" w:rsidP="0081777C"/>
    <w:p w14:paraId="4A7E7283" w14:textId="486BE0B9" w:rsidR="0081777C" w:rsidRDefault="0081777C" w:rsidP="0081777C"/>
    <w:p w14:paraId="6D990507" w14:textId="77777777" w:rsidR="0081777C" w:rsidRPr="0081777C" w:rsidRDefault="0081777C" w:rsidP="0081777C"/>
    <w:p w14:paraId="55C89735" w14:textId="0B5DB9F4" w:rsidR="00781D29" w:rsidRDefault="00781D29" w:rsidP="00781D29">
      <w:pPr>
        <w:pStyle w:val="NormalWeb"/>
        <w:spacing w:before="0" w:beforeAutospacing="0" w:after="0" w:afterAutospacing="0" w:line="480" w:lineRule="auto"/>
        <w:rPr>
          <w:color w:val="000000"/>
        </w:rPr>
      </w:pPr>
    </w:p>
    <w:p w14:paraId="14F24EB4" w14:textId="1DE76B8D" w:rsidR="0081777C" w:rsidRDefault="0081777C" w:rsidP="0081777C">
      <w:pPr>
        <w:pStyle w:val="Caption"/>
      </w:pPr>
      <w:bookmarkStart w:id="47" w:name="_Toc127627994"/>
      <w:r>
        <w:lastRenderedPageBreak/>
        <w:t xml:space="preserve">Table </w:t>
      </w:r>
      <w:fldSimple w:instr=" SEQ Table \* ARABIC ">
        <w:r w:rsidR="00D94E8E">
          <w:rPr>
            <w:noProof/>
          </w:rPr>
          <w:t>2</w:t>
        </w:r>
      </w:fldSimple>
      <w:r>
        <w:t>.</w:t>
      </w:r>
      <w:r w:rsidRPr="00C532E9">
        <w:t xml:space="preserve"> Frequencies of post-release experiences</w:t>
      </w:r>
      <w:bookmarkEnd w:id="47"/>
    </w:p>
    <w:tbl>
      <w:tblPr>
        <w:tblW w:w="0" w:type="auto"/>
        <w:tblCellMar>
          <w:top w:w="15" w:type="dxa"/>
          <w:left w:w="15" w:type="dxa"/>
          <w:bottom w:w="15" w:type="dxa"/>
          <w:right w:w="15" w:type="dxa"/>
        </w:tblCellMar>
        <w:tblLook w:val="04A0" w:firstRow="1" w:lastRow="0" w:firstColumn="1" w:lastColumn="0" w:noHBand="0" w:noVBand="1"/>
      </w:tblPr>
      <w:tblGrid>
        <w:gridCol w:w="4230"/>
        <w:gridCol w:w="1284"/>
        <w:gridCol w:w="1574"/>
        <w:gridCol w:w="1552"/>
      </w:tblGrid>
      <w:tr w:rsidR="00781D29" w:rsidRPr="00781D29" w14:paraId="3342FAB4" w14:textId="77777777" w:rsidTr="00781D29">
        <w:tc>
          <w:tcPr>
            <w:tcW w:w="0" w:type="auto"/>
            <w:tcBorders>
              <w:top w:val="single" w:sz="12" w:space="0" w:color="000000"/>
              <w:bottom w:val="single" w:sz="8" w:space="0" w:color="000000"/>
            </w:tcBorders>
            <w:tcMar>
              <w:top w:w="100" w:type="dxa"/>
              <w:left w:w="100" w:type="dxa"/>
              <w:bottom w:w="100" w:type="dxa"/>
              <w:right w:w="100" w:type="dxa"/>
            </w:tcMar>
            <w:hideMark/>
          </w:tcPr>
          <w:p w14:paraId="3483643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Post-release experience</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2FA8887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 of all men</w:t>
            </w:r>
          </w:p>
          <w:p w14:paraId="6F87378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 = 346</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316B40F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 of White men</w:t>
            </w:r>
          </w:p>
          <w:p w14:paraId="7AA9143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n=154</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437A11F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 of Black men</w:t>
            </w:r>
          </w:p>
          <w:p w14:paraId="3D103EB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n=192</w:t>
            </w:r>
          </w:p>
        </w:tc>
      </w:tr>
      <w:tr w:rsidR="00781D29" w:rsidRPr="00781D29" w14:paraId="213F1C02" w14:textId="77777777" w:rsidTr="00781D29">
        <w:tc>
          <w:tcPr>
            <w:tcW w:w="0" w:type="auto"/>
            <w:tcBorders>
              <w:top w:val="single" w:sz="8" w:space="0" w:color="000000"/>
            </w:tcBorders>
            <w:tcMar>
              <w:top w:w="100" w:type="dxa"/>
              <w:left w:w="100" w:type="dxa"/>
              <w:bottom w:w="100" w:type="dxa"/>
              <w:right w:w="100" w:type="dxa"/>
            </w:tcMar>
            <w:hideMark/>
          </w:tcPr>
          <w:p w14:paraId="2B98876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Reincarcerated</w:t>
            </w:r>
          </w:p>
        </w:tc>
        <w:tc>
          <w:tcPr>
            <w:tcW w:w="0" w:type="auto"/>
            <w:tcBorders>
              <w:top w:val="single" w:sz="8" w:space="0" w:color="000000"/>
            </w:tcBorders>
            <w:tcMar>
              <w:top w:w="100" w:type="dxa"/>
              <w:left w:w="100" w:type="dxa"/>
              <w:bottom w:w="100" w:type="dxa"/>
              <w:right w:w="100" w:type="dxa"/>
            </w:tcMar>
            <w:hideMark/>
          </w:tcPr>
          <w:p w14:paraId="158F8D9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37.3%</w:t>
            </w:r>
          </w:p>
        </w:tc>
        <w:tc>
          <w:tcPr>
            <w:tcW w:w="0" w:type="auto"/>
            <w:tcBorders>
              <w:top w:val="single" w:sz="8" w:space="0" w:color="000000"/>
            </w:tcBorders>
            <w:tcMar>
              <w:top w:w="100" w:type="dxa"/>
              <w:left w:w="100" w:type="dxa"/>
              <w:bottom w:w="100" w:type="dxa"/>
              <w:right w:w="100" w:type="dxa"/>
            </w:tcMar>
            <w:hideMark/>
          </w:tcPr>
          <w:p w14:paraId="3F3736B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38.3%</w:t>
            </w:r>
          </w:p>
        </w:tc>
        <w:tc>
          <w:tcPr>
            <w:tcW w:w="0" w:type="auto"/>
            <w:tcBorders>
              <w:top w:val="single" w:sz="8" w:space="0" w:color="000000"/>
            </w:tcBorders>
            <w:tcMar>
              <w:top w:w="100" w:type="dxa"/>
              <w:left w:w="100" w:type="dxa"/>
              <w:bottom w:w="100" w:type="dxa"/>
              <w:right w:w="100" w:type="dxa"/>
            </w:tcMar>
            <w:hideMark/>
          </w:tcPr>
          <w:p w14:paraId="443ADD0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36.5%</w:t>
            </w:r>
          </w:p>
        </w:tc>
      </w:tr>
      <w:tr w:rsidR="00781D29" w:rsidRPr="00781D29" w14:paraId="02D8E504" w14:textId="77777777" w:rsidTr="00781D29">
        <w:tc>
          <w:tcPr>
            <w:tcW w:w="0" w:type="auto"/>
            <w:tcMar>
              <w:top w:w="100" w:type="dxa"/>
              <w:left w:w="100" w:type="dxa"/>
              <w:bottom w:w="100" w:type="dxa"/>
              <w:right w:w="100" w:type="dxa"/>
            </w:tcMar>
            <w:hideMark/>
          </w:tcPr>
          <w:p w14:paraId="0D223BD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Had someone to loan them money</w:t>
            </w:r>
          </w:p>
        </w:tc>
        <w:tc>
          <w:tcPr>
            <w:tcW w:w="0" w:type="auto"/>
            <w:tcMar>
              <w:top w:w="100" w:type="dxa"/>
              <w:left w:w="100" w:type="dxa"/>
              <w:bottom w:w="100" w:type="dxa"/>
              <w:right w:w="100" w:type="dxa"/>
            </w:tcMar>
            <w:hideMark/>
          </w:tcPr>
          <w:p w14:paraId="755F5D8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97.1%</w:t>
            </w:r>
          </w:p>
        </w:tc>
        <w:tc>
          <w:tcPr>
            <w:tcW w:w="0" w:type="auto"/>
            <w:tcMar>
              <w:top w:w="100" w:type="dxa"/>
              <w:left w:w="100" w:type="dxa"/>
              <w:bottom w:w="100" w:type="dxa"/>
              <w:right w:w="100" w:type="dxa"/>
            </w:tcMar>
            <w:hideMark/>
          </w:tcPr>
          <w:p w14:paraId="669418D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96.1%</w:t>
            </w:r>
          </w:p>
        </w:tc>
        <w:tc>
          <w:tcPr>
            <w:tcW w:w="0" w:type="auto"/>
            <w:tcMar>
              <w:top w:w="100" w:type="dxa"/>
              <w:left w:w="100" w:type="dxa"/>
              <w:bottom w:w="100" w:type="dxa"/>
              <w:right w:w="100" w:type="dxa"/>
            </w:tcMar>
            <w:hideMark/>
          </w:tcPr>
          <w:p w14:paraId="5A8A332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97.9%</w:t>
            </w:r>
          </w:p>
        </w:tc>
      </w:tr>
      <w:tr w:rsidR="00781D29" w:rsidRPr="00781D29" w14:paraId="7E55362B" w14:textId="77777777" w:rsidTr="00781D29">
        <w:tc>
          <w:tcPr>
            <w:tcW w:w="0" w:type="auto"/>
            <w:tcMar>
              <w:top w:w="100" w:type="dxa"/>
              <w:left w:w="100" w:type="dxa"/>
              <w:bottom w:w="100" w:type="dxa"/>
              <w:right w:w="100" w:type="dxa"/>
            </w:tcMar>
            <w:hideMark/>
          </w:tcPr>
          <w:p w14:paraId="55D6845F"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Had someone to provide them housing</w:t>
            </w:r>
          </w:p>
        </w:tc>
        <w:tc>
          <w:tcPr>
            <w:tcW w:w="0" w:type="auto"/>
            <w:tcMar>
              <w:top w:w="100" w:type="dxa"/>
              <w:left w:w="100" w:type="dxa"/>
              <w:bottom w:w="100" w:type="dxa"/>
              <w:right w:w="100" w:type="dxa"/>
            </w:tcMar>
            <w:hideMark/>
          </w:tcPr>
          <w:p w14:paraId="21A11A0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98.8%</w:t>
            </w:r>
          </w:p>
        </w:tc>
        <w:tc>
          <w:tcPr>
            <w:tcW w:w="0" w:type="auto"/>
            <w:tcMar>
              <w:top w:w="100" w:type="dxa"/>
              <w:left w:w="100" w:type="dxa"/>
              <w:bottom w:w="100" w:type="dxa"/>
              <w:right w:w="100" w:type="dxa"/>
            </w:tcMar>
            <w:hideMark/>
          </w:tcPr>
          <w:p w14:paraId="3C6FCC5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99.4%</w:t>
            </w:r>
          </w:p>
        </w:tc>
        <w:tc>
          <w:tcPr>
            <w:tcW w:w="0" w:type="auto"/>
            <w:tcMar>
              <w:top w:w="100" w:type="dxa"/>
              <w:left w:w="100" w:type="dxa"/>
              <w:bottom w:w="100" w:type="dxa"/>
              <w:right w:w="100" w:type="dxa"/>
            </w:tcMar>
            <w:hideMark/>
          </w:tcPr>
          <w:p w14:paraId="27FF0AF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98.4%</w:t>
            </w:r>
          </w:p>
        </w:tc>
      </w:tr>
      <w:tr w:rsidR="00781D29" w:rsidRPr="00781D29" w14:paraId="5F48825E" w14:textId="77777777" w:rsidTr="00781D29">
        <w:tc>
          <w:tcPr>
            <w:tcW w:w="0" w:type="auto"/>
            <w:tcMar>
              <w:top w:w="100" w:type="dxa"/>
              <w:left w:w="100" w:type="dxa"/>
              <w:bottom w:w="100" w:type="dxa"/>
              <w:right w:w="100" w:type="dxa"/>
            </w:tcMar>
            <w:hideMark/>
          </w:tcPr>
          <w:p w14:paraId="260BFA8C"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Had someone to provide them transit </w:t>
            </w:r>
          </w:p>
        </w:tc>
        <w:tc>
          <w:tcPr>
            <w:tcW w:w="0" w:type="auto"/>
            <w:tcMar>
              <w:top w:w="100" w:type="dxa"/>
              <w:left w:w="100" w:type="dxa"/>
              <w:bottom w:w="100" w:type="dxa"/>
              <w:right w:w="100" w:type="dxa"/>
            </w:tcMar>
            <w:hideMark/>
          </w:tcPr>
          <w:p w14:paraId="3497882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95.9%</w:t>
            </w:r>
          </w:p>
        </w:tc>
        <w:tc>
          <w:tcPr>
            <w:tcW w:w="0" w:type="auto"/>
            <w:tcMar>
              <w:top w:w="100" w:type="dxa"/>
              <w:left w:w="100" w:type="dxa"/>
              <w:bottom w:w="100" w:type="dxa"/>
              <w:right w:w="100" w:type="dxa"/>
            </w:tcMar>
            <w:hideMark/>
          </w:tcPr>
          <w:p w14:paraId="344E277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94.8%</w:t>
            </w:r>
          </w:p>
        </w:tc>
        <w:tc>
          <w:tcPr>
            <w:tcW w:w="0" w:type="auto"/>
            <w:tcMar>
              <w:top w:w="100" w:type="dxa"/>
              <w:left w:w="100" w:type="dxa"/>
              <w:bottom w:w="100" w:type="dxa"/>
              <w:right w:w="100" w:type="dxa"/>
            </w:tcMar>
            <w:hideMark/>
          </w:tcPr>
          <w:p w14:paraId="354CD30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96.8%</w:t>
            </w:r>
          </w:p>
        </w:tc>
      </w:tr>
      <w:tr w:rsidR="00781D29" w:rsidRPr="00781D29" w14:paraId="1FCB3945" w14:textId="77777777" w:rsidTr="00781D29">
        <w:tc>
          <w:tcPr>
            <w:tcW w:w="0" w:type="auto"/>
            <w:tcMar>
              <w:top w:w="100" w:type="dxa"/>
              <w:left w:w="100" w:type="dxa"/>
              <w:bottom w:w="100" w:type="dxa"/>
              <w:right w:w="100" w:type="dxa"/>
            </w:tcMar>
            <w:hideMark/>
          </w:tcPr>
          <w:p w14:paraId="7BBE2D4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supported themselves financially</w:t>
            </w:r>
          </w:p>
        </w:tc>
        <w:tc>
          <w:tcPr>
            <w:tcW w:w="0" w:type="auto"/>
            <w:tcMar>
              <w:top w:w="100" w:type="dxa"/>
              <w:left w:w="100" w:type="dxa"/>
              <w:bottom w:w="100" w:type="dxa"/>
              <w:right w:w="100" w:type="dxa"/>
            </w:tcMar>
            <w:hideMark/>
          </w:tcPr>
          <w:p w14:paraId="49DC1AE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37.3%</w:t>
            </w:r>
          </w:p>
        </w:tc>
        <w:tc>
          <w:tcPr>
            <w:tcW w:w="0" w:type="auto"/>
            <w:tcMar>
              <w:top w:w="100" w:type="dxa"/>
              <w:left w:w="100" w:type="dxa"/>
              <w:bottom w:w="100" w:type="dxa"/>
              <w:right w:w="100" w:type="dxa"/>
            </w:tcMar>
            <w:hideMark/>
          </w:tcPr>
          <w:p w14:paraId="1C0080D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45.5%</w:t>
            </w:r>
          </w:p>
        </w:tc>
        <w:tc>
          <w:tcPr>
            <w:tcW w:w="0" w:type="auto"/>
            <w:tcMar>
              <w:top w:w="100" w:type="dxa"/>
              <w:left w:w="100" w:type="dxa"/>
              <w:bottom w:w="100" w:type="dxa"/>
              <w:right w:w="100" w:type="dxa"/>
            </w:tcMar>
            <w:hideMark/>
          </w:tcPr>
          <w:p w14:paraId="5A5C3E3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30.7%</w:t>
            </w:r>
          </w:p>
        </w:tc>
      </w:tr>
      <w:tr w:rsidR="00781D29" w:rsidRPr="00781D29" w14:paraId="636C8BF9" w14:textId="77777777" w:rsidTr="00781D29">
        <w:tc>
          <w:tcPr>
            <w:tcW w:w="0" w:type="auto"/>
            <w:tcMar>
              <w:top w:w="100" w:type="dxa"/>
              <w:left w:w="100" w:type="dxa"/>
              <w:bottom w:w="100" w:type="dxa"/>
              <w:right w:w="100" w:type="dxa"/>
            </w:tcMar>
            <w:hideMark/>
          </w:tcPr>
          <w:p w14:paraId="5260C084"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maintained a good relationship w/ partner</w:t>
            </w:r>
          </w:p>
        </w:tc>
        <w:tc>
          <w:tcPr>
            <w:tcW w:w="0" w:type="auto"/>
            <w:tcMar>
              <w:top w:w="100" w:type="dxa"/>
              <w:left w:w="100" w:type="dxa"/>
              <w:bottom w:w="100" w:type="dxa"/>
              <w:right w:w="100" w:type="dxa"/>
            </w:tcMar>
            <w:hideMark/>
          </w:tcPr>
          <w:p w14:paraId="64C6677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58.8%</w:t>
            </w:r>
          </w:p>
        </w:tc>
        <w:tc>
          <w:tcPr>
            <w:tcW w:w="0" w:type="auto"/>
            <w:tcMar>
              <w:top w:w="100" w:type="dxa"/>
              <w:left w:w="100" w:type="dxa"/>
              <w:bottom w:w="100" w:type="dxa"/>
              <w:right w:w="100" w:type="dxa"/>
            </w:tcMar>
            <w:hideMark/>
          </w:tcPr>
          <w:p w14:paraId="2A7CF09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54.4%</w:t>
            </w:r>
          </w:p>
        </w:tc>
        <w:tc>
          <w:tcPr>
            <w:tcW w:w="0" w:type="auto"/>
            <w:tcMar>
              <w:top w:w="100" w:type="dxa"/>
              <w:left w:w="100" w:type="dxa"/>
              <w:bottom w:w="100" w:type="dxa"/>
              <w:right w:w="100" w:type="dxa"/>
            </w:tcMar>
            <w:hideMark/>
          </w:tcPr>
          <w:p w14:paraId="1626A3F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62.4%</w:t>
            </w:r>
          </w:p>
        </w:tc>
      </w:tr>
      <w:tr w:rsidR="00781D29" w:rsidRPr="00781D29" w14:paraId="0178C5BB" w14:textId="77777777" w:rsidTr="00781D29">
        <w:tc>
          <w:tcPr>
            <w:tcW w:w="0" w:type="auto"/>
            <w:tcMar>
              <w:top w:w="100" w:type="dxa"/>
              <w:left w:w="100" w:type="dxa"/>
              <w:bottom w:w="100" w:type="dxa"/>
              <w:right w:w="100" w:type="dxa"/>
            </w:tcMar>
            <w:hideMark/>
          </w:tcPr>
          <w:p w14:paraId="5642C27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maintained a good relationship w/ child</w:t>
            </w:r>
          </w:p>
        </w:tc>
        <w:tc>
          <w:tcPr>
            <w:tcW w:w="0" w:type="auto"/>
            <w:tcMar>
              <w:top w:w="100" w:type="dxa"/>
              <w:left w:w="100" w:type="dxa"/>
              <w:bottom w:w="100" w:type="dxa"/>
              <w:right w:w="100" w:type="dxa"/>
            </w:tcMar>
            <w:hideMark/>
          </w:tcPr>
          <w:p w14:paraId="5A2B6ED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65.7%</w:t>
            </w:r>
          </w:p>
        </w:tc>
        <w:tc>
          <w:tcPr>
            <w:tcW w:w="0" w:type="auto"/>
            <w:tcMar>
              <w:top w:w="100" w:type="dxa"/>
              <w:left w:w="100" w:type="dxa"/>
              <w:bottom w:w="100" w:type="dxa"/>
              <w:right w:w="100" w:type="dxa"/>
            </w:tcMar>
            <w:hideMark/>
          </w:tcPr>
          <w:p w14:paraId="4F4790C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57.1%</w:t>
            </w:r>
          </w:p>
        </w:tc>
        <w:tc>
          <w:tcPr>
            <w:tcW w:w="0" w:type="auto"/>
            <w:tcMar>
              <w:top w:w="100" w:type="dxa"/>
              <w:left w:w="100" w:type="dxa"/>
              <w:bottom w:w="100" w:type="dxa"/>
              <w:right w:w="100" w:type="dxa"/>
            </w:tcMar>
            <w:hideMark/>
          </w:tcPr>
          <w:p w14:paraId="078B2E3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72.6%</w:t>
            </w:r>
          </w:p>
        </w:tc>
      </w:tr>
      <w:tr w:rsidR="00781D29" w:rsidRPr="00781D29" w14:paraId="3C278CCE" w14:textId="77777777" w:rsidTr="00781D29">
        <w:tc>
          <w:tcPr>
            <w:tcW w:w="0" w:type="auto"/>
            <w:tcMar>
              <w:top w:w="100" w:type="dxa"/>
              <w:left w:w="100" w:type="dxa"/>
              <w:bottom w:w="100" w:type="dxa"/>
              <w:right w:w="100" w:type="dxa"/>
            </w:tcMar>
            <w:hideMark/>
          </w:tcPr>
          <w:p w14:paraId="114650E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Coresided w/ partner</w:t>
            </w:r>
          </w:p>
        </w:tc>
        <w:tc>
          <w:tcPr>
            <w:tcW w:w="0" w:type="auto"/>
            <w:tcMar>
              <w:top w:w="100" w:type="dxa"/>
              <w:left w:w="100" w:type="dxa"/>
              <w:bottom w:w="100" w:type="dxa"/>
              <w:right w:w="100" w:type="dxa"/>
            </w:tcMar>
            <w:hideMark/>
          </w:tcPr>
          <w:p w14:paraId="519B849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53.8%</w:t>
            </w:r>
          </w:p>
        </w:tc>
        <w:tc>
          <w:tcPr>
            <w:tcW w:w="0" w:type="auto"/>
            <w:tcMar>
              <w:top w:w="100" w:type="dxa"/>
              <w:left w:w="100" w:type="dxa"/>
              <w:bottom w:w="100" w:type="dxa"/>
              <w:right w:w="100" w:type="dxa"/>
            </w:tcMar>
            <w:hideMark/>
          </w:tcPr>
          <w:p w14:paraId="5639864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50.6%</w:t>
            </w:r>
          </w:p>
        </w:tc>
        <w:tc>
          <w:tcPr>
            <w:tcW w:w="0" w:type="auto"/>
            <w:tcMar>
              <w:top w:w="100" w:type="dxa"/>
              <w:left w:w="100" w:type="dxa"/>
              <w:bottom w:w="100" w:type="dxa"/>
              <w:right w:w="100" w:type="dxa"/>
            </w:tcMar>
            <w:hideMark/>
          </w:tcPr>
          <w:p w14:paraId="77E2356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56.3%</w:t>
            </w:r>
          </w:p>
        </w:tc>
      </w:tr>
      <w:tr w:rsidR="00781D29" w:rsidRPr="00781D29" w14:paraId="7691264B" w14:textId="77777777" w:rsidTr="00781D29">
        <w:tc>
          <w:tcPr>
            <w:tcW w:w="0" w:type="auto"/>
            <w:tcBorders>
              <w:bottom w:val="single" w:sz="8" w:space="0" w:color="000000"/>
            </w:tcBorders>
            <w:tcMar>
              <w:top w:w="100" w:type="dxa"/>
              <w:left w:w="100" w:type="dxa"/>
              <w:bottom w:w="100" w:type="dxa"/>
              <w:right w:w="100" w:type="dxa"/>
            </w:tcMar>
            <w:hideMark/>
          </w:tcPr>
          <w:p w14:paraId="5451935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Coresided w/ Child</w:t>
            </w:r>
          </w:p>
        </w:tc>
        <w:tc>
          <w:tcPr>
            <w:tcW w:w="0" w:type="auto"/>
            <w:tcBorders>
              <w:bottom w:val="single" w:sz="8" w:space="0" w:color="000000"/>
            </w:tcBorders>
            <w:tcMar>
              <w:top w:w="100" w:type="dxa"/>
              <w:left w:w="100" w:type="dxa"/>
              <w:bottom w:w="100" w:type="dxa"/>
              <w:right w:w="100" w:type="dxa"/>
            </w:tcMar>
            <w:hideMark/>
          </w:tcPr>
          <w:p w14:paraId="588DC4D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51.9%</w:t>
            </w:r>
          </w:p>
        </w:tc>
        <w:tc>
          <w:tcPr>
            <w:tcW w:w="0" w:type="auto"/>
            <w:tcBorders>
              <w:bottom w:val="single" w:sz="8" w:space="0" w:color="000000"/>
            </w:tcBorders>
            <w:tcMar>
              <w:top w:w="100" w:type="dxa"/>
              <w:left w:w="100" w:type="dxa"/>
              <w:bottom w:w="100" w:type="dxa"/>
              <w:right w:w="100" w:type="dxa"/>
            </w:tcMar>
            <w:hideMark/>
          </w:tcPr>
          <w:p w14:paraId="51C58FA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46.1%</w:t>
            </w:r>
          </w:p>
        </w:tc>
        <w:tc>
          <w:tcPr>
            <w:tcW w:w="0" w:type="auto"/>
            <w:tcBorders>
              <w:bottom w:val="single" w:sz="8" w:space="0" w:color="000000"/>
            </w:tcBorders>
            <w:tcMar>
              <w:top w:w="100" w:type="dxa"/>
              <w:left w:w="100" w:type="dxa"/>
              <w:bottom w:w="100" w:type="dxa"/>
              <w:right w:w="100" w:type="dxa"/>
            </w:tcMar>
            <w:hideMark/>
          </w:tcPr>
          <w:p w14:paraId="2325A75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56.5%</w:t>
            </w:r>
          </w:p>
        </w:tc>
      </w:tr>
    </w:tbl>
    <w:p w14:paraId="25B3761F" w14:textId="7CE16877" w:rsidR="00781D29" w:rsidRDefault="00781D29" w:rsidP="00781D29">
      <w:pPr>
        <w:pStyle w:val="NormalWeb"/>
        <w:spacing w:before="0" w:beforeAutospacing="0" w:after="0" w:afterAutospacing="0" w:line="480" w:lineRule="auto"/>
        <w:rPr>
          <w:color w:val="000000"/>
        </w:rPr>
      </w:pPr>
    </w:p>
    <w:p w14:paraId="6E71981C" w14:textId="16E5662E" w:rsidR="00781D29" w:rsidRDefault="00781D29" w:rsidP="00781D29">
      <w:pPr>
        <w:pStyle w:val="NormalWeb"/>
        <w:spacing w:before="0" w:beforeAutospacing="0" w:after="0" w:afterAutospacing="0" w:line="480" w:lineRule="auto"/>
        <w:rPr>
          <w:color w:val="000000"/>
        </w:rPr>
      </w:pPr>
    </w:p>
    <w:p w14:paraId="798DBDDC" w14:textId="4DB9A83E" w:rsidR="00781D29" w:rsidRDefault="00781D29" w:rsidP="00781D29">
      <w:pPr>
        <w:pStyle w:val="NormalWeb"/>
        <w:spacing w:before="0" w:beforeAutospacing="0" w:after="0" w:afterAutospacing="0" w:line="480" w:lineRule="auto"/>
        <w:rPr>
          <w:color w:val="000000"/>
        </w:rPr>
      </w:pPr>
    </w:p>
    <w:p w14:paraId="66782E29" w14:textId="2B8FBA5B" w:rsidR="00781D29" w:rsidRDefault="00781D29" w:rsidP="00781D29">
      <w:pPr>
        <w:pStyle w:val="NormalWeb"/>
        <w:spacing w:before="0" w:beforeAutospacing="0" w:after="0" w:afterAutospacing="0" w:line="480" w:lineRule="auto"/>
        <w:rPr>
          <w:color w:val="000000"/>
        </w:rPr>
      </w:pPr>
    </w:p>
    <w:p w14:paraId="43ECF845" w14:textId="74FD4648" w:rsidR="00781D29" w:rsidRDefault="00781D29" w:rsidP="00781D29">
      <w:pPr>
        <w:pStyle w:val="NormalWeb"/>
        <w:spacing w:before="0" w:beforeAutospacing="0" w:after="0" w:afterAutospacing="0" w:line="480" w:lineRule="auto"/>
        <w:rPr>
          <w:color w:val="000000"/>
        </w:rPr>
      </w:pPr>
    </w:p>
    <w:p w14:paraId="337E227B" w14:textId="08FD98EF" w:rsidR="00781D29" w:rsidRDefault="00781D29" w:rsidP="00781D29">
      <w:pPr>
        <w:pStyle w:val="NormalWeb"/>
        <w:spacing w:before="0" w:beforeAutospacing="0" w:after="0" w:afterAutospacing="0" w:line="480" w:lineRule="auto"/>
        <w:rPr>
          <w:color w:val="000000"/>
        </w:rPr>
      </w:pPr>
    </w:p>
    <w:p w14:paraId="03E0D0E9" w14:textId="62BB2414" w:rsidR="00781D29" w:rsidRDefault="00781D29" w:rsidP="00781D29">
      <w:pPr>
        <w:pStyle w:val="NormalWeb"/>
        <w:spacing w:before="0" w:beforeAutospacing="0" w:after="0" w:afterAutospacing="0" w:line="480" w:lineRule="auto"/>
        <w:rPr>
          <w:color w:val="000000"/>
        </w:rPr>
      </w:pPr>
    </w:p>
    <w:p w14:paraId="4063FE43" w14:textId="571E38DD" w:rsidR="00781D29" w:rsidRDefault="00781D29" w:rsidP="00781D29">
      <w:pPr>
        <w:pStyle w:val="NormalWeb"/>
        <w:spacing w:before="0" w:beforeAutospacing="0" w:after="0" w:afterAutospacing="0" w:line="480" w:lineRule="auto"/>
        <w:rPr>
          <w:color w:val="000000"/>
        </w:rPr>
      </w:pPr>
    </w:p>
    <w:p w14:paraId="72D20340" w14:textId="7DD3A502" w:rsidR="00781D29" w:rsidRDefault="00781D29" w:rsidP="00781D29">
      <w:pPr>
        <w:pStyle w:val="NormalWeb"/>
        <w:spacing w:before="0" w:beforeAutospacing="0" w:after="0" w:afterAutospacing="0" w:line="480" w:lineRule="auto"/>
        <w:rPr>
          <w:color w:val="000000"/>
        </w:rPr>
      </w:pPr>
    </w:p>
    <w:p w14:paraId="3B6E3A2F" w14:textId="77777777" w:rsidR="00781D29" w:rsidRDefault="00781D29" w:rsidP="00781D29">
      <w:pPr>
        <w:pStyle w:val="NormalWeb"/>
        <w:spacing w:before="0" w:beforeAutospacing="0" w:after="0" w:afterAutospacing="0" w:line="480" w:lineRule="auto"/>
        <w:rPr>
          <w:color w:val="000000"/>
        </w:rPr>
      </w:pPr>
    </w:p>
    <w:p w14:paraId="60ADDB9E" w14:textId="6B312D71" w:rsidR="00D55A3A" w:rsidRDefault="00D55A3A" w:rsidP="00781D29">
      <w:pPr>
        <w:pStyle w:val="NormalWeb"/>
        <w:spacing w:before="0" w:beforeAutospacing="0" w:after="0" w:afterAutospacing="0" w:line="480" w:lineRule="auto"/>
      </w:pPr>
      <w:r>
        <w:rPr>
          <w:color w:val="000000"/>
        </w:rPr>
        <w:lastRenderedPageBreak/>
        <w:t>reported ease in maintaining their relationship and 51.7% cohabitated with their focal child after release. Following a similar pattern to expectations, only 37.2% of fathers reported ease in supporting themselves financially, highlighting a major struggle for the majority of those who were released.</w:t>
      </w:r>
    </w:p>
    <w:p w14:paraId="0F7A66F6" w14:textId="0EBAEBAD" w:rsidR="00D55A3A" w:rsidRDefault="00D55A3A" w:rsidP="00D55A3A">
      <w:pPr>
        <w:pStyle w:val="NormalWeb"/>
        <w:spacing w:before="0" w:beforeAutospacing="0" w:after="0" w:afterAutospacing="0" w:line="480" w:lineRule="auto"/>
        <w:ind w:firstLine="720"/>
        <w:rPr>
          <w:color w:val="000000"/>
        </w:rPr>
      </w:pPr>
      <w:r w:rsidRPr="00D55A3A">
        <w:rPr>
          <w:b/>
          <w:bCs/>
          <w:color w:val="000000"/>
        </w:rPr>
        <w:t>Discrepancy Categories</w:t>
      </w:r>
      <w:r>
        <w:rPr>
          <w:b/>
          <w:bCs/>
          <w:color w:val="000000"/>
        </w:rPr>
        <w:t xml:space="preserve">. </w:t>
      </w:r>
      <w:r>
        <w:rPr>
          <w:color w:val="000000"/>
        </w:rPr>
        <w:t>The frequencies of the four discrepancy categories for each predictor can be seen in Table 3. Additionally, Tables 4 and 5 show these categories specific to White and Black fathers. Given the dichotomous nature of all the predictors and the overall positive expectations expressed, the low frequencies of exceeded expectations is unsurprising. Of more note are the frequencies of undermet expectations. Around 1 in 3 fathers found it more difficult than expected to financially support themselves as well as maintain a relationship with their romantic partner and their focal child. Similar percentages did not coreside with their partner or child despite expecting too. Regarding negative met expectations, over 1 in 4 fathers expected and experienced difficulty in financially supporting themselves. Regarding positive met expectations, over 90% of fathers expected and experienced multiple avenues of social support compared to 27.5% who expected and experienced ease in financially supporting themselves. Around half of all fathers expected and experienced ease in maintaining their relationship with their partner as well as coresidence. This is in contrast to the 63.4% who expected and experienced ease in maintaining a relationship with their focal child and 47.7% who expected and experienced coresidence with their focal child. Of interest, when combining the negative and positive met categories, every predictor saw a majority of fathers meeting their expectations, despite the experience not always being a positive one.</w:t>
      </w:r>
    </w:p>
    <w:p w14:paraId="77022622" w14:textId="72179EFF" w:rsidR="0081777C" w:rsidRDefault="0081777C" w:rsidP="0081777C">
      <w:pPr>
        <w:pStyle w:val="Caption"/>
      </w:pPr>
      <w:bookmarkStart w:id="48" w:name="_Toc127627995"/>
      <w:r>
        <w:lastRenderedPageBreak/>
        <w:t xml:space="preserve">Table </w:t>
      </w:r>
      <w:fldSimple w:instr=" SEQ Table \* ARABIC ">
        <w:r w:rsidR="00D94E8E">
          <w:rPr>
            <w:noProof/>
          </w:rPr>
          <w:t>3</w:t>
        </w:r>
      </w:fldSimple>
      <w:r w:rsidRPr="001E221C">
        <w:t>. Frequencies of Discrepancy Categories, All Men (N=346)</w:t>
      </w:r>
      <w:bookmarkEnd w:id="48"/>
    </w:p>
    <w:tbl>
      <w:tblPr>
        <w:tblW w:w="0" w:type="auto"/>
        <w:tblCellMar>
          <w:top w:w="15" w:type="dxa"/>
          <w:left w:w="15" w:type="dxa"/>
          <w:bottom w:w="15" w:type="dxa"/>
          <w:right w:w="15" w:type="dxa"/>
        </w:tblCellMar>
        <w:tblLook w:val="04A0" w:firstRow="1" w:lastRow="0" w:firstColumn="1" w:lastColumn="0" w:noHBand="0" w:noVBand="1"/>
      </w:tblPr>
      <w:tblGrid>
        <w:gridCol w:w="2318"/>
        <w:gridCol w:w="1598"/>
        <w:gridCol w:w="1557"/>
        <w:gridCol w:w="1598"/>
        <w:gridCol w:w="1569"/>
      </w:tblGrid>
      <w:tr w:rsidR="00781D29" w:rsidRPr="00781D29" w14:paraId="5BB72B24" w14:textId="77777777" w:rsidTr="00781D29">
        <w:tc>
          <w:tcPr>
            <w:tcW w:w="0" w:type="auto"/>
            <w:tcBorders>
              <w:top w:val="single" w:sz="12" w:space="0" w:color="000000"/>
              <w:bottom w:val="single" w:sz="8" w:space="0" w:color="000000"/>
            </w:tcBorders>
            <w:tcMar>
              <w:top w:w="100" w:type="dxa"/>
              <w:left w:w="100" w:type="dxa"/>
              <w:bottom w:w="100" w:type="dxa"/>
              <w:right w:w="100" w:type="dxa"/>
            </w:tcMar>
            <w:hideMark/>
          </w:tcPr>
          <w:p w14:paraId="27D988B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Expected to…</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5F5E72F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Expectation/</w:t>
            </w:r>
          </w:p>
          <w:p w14:paraId="456DB7E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Experience</w:t>
            </w:r>
          </w:p>
          <w:p w14:paraId="1D345BD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Met)</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7CB4929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w:t>
            </w:r>
          </w:p>
          <w:p w14:paraId="3669516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Expectation/</w:t>
            </w:r>
          </w:p>
          <w:p w14:paraId="0164911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Experience</w:t>
            </w:r>
          </w:p>
          <w:p w14:paraId="0A1F13C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(Undermet)</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654736E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Expectation/</w:t>
            </w:r>
          </w:p>
          <w:p w14:paraId="781301D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Experience</w:t>
            </w:r>
          </w:p>
          <w:p w14:paraId="0C399DA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(Exceeded)</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196294F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Expectation/</w:t>
            </w:r>
          </w:p>
          <w:p w14:paraId="75F8C9F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Experience</w:t>
            </w:r>
          </w:p>
          <w:p w14:paraId="646A43C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Met)</w:t>
            </w:r>
          </w:p>
        </w:tc>
      </w:tr>
      <w:tr w:rsidR="00781D29" w:rsidRPr="00781D29" w14:paraId="25BD9CD4" w14:textId="77777777" w:rsidTr="00781D29">
        <w:tc>
          <w:tcPr>
            <w:tcW w:w="0" w:type="auto"/>
            <w:tcBorders>
              <w:top w:val="single" w:sz="8" w:space="0" w:color="000000"/>
            </w:tcBorders>
            <w:tcMar>
              <w:top w:w="100" w:type="dxa"/>
              <w:left w:w="100" w:type="dxa"/>
              <w:bottom w:w="100" w:type="dxa"/>
              <w:right w:w="100" w:type="dxa"/>
            </w:tcMar>
            <w:hideMark/>
          </w:tcPr>
          <w:p w14:paraId="1CFEFBF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Not return to prison</w:t>
            </w:r>
          </w:p>
        </w:tc>
        <w:tc>
          <w:tcPr>
            <w:tcW w:w="0" w:type="auto"/>
            <w:tcBorders>
              <w:top w:val="single" w:sz="8" w:space="0" w:color="000000"/>
            </w:tcBorders>
            <w:tcMar>
              <w:top w:w="100" w:type="dxa"/>
              <w:left w:w="100" w:type="dxa"/>
              <w:bottom w:w="100" w:type="dxa"/>
              <w:right w:w="100" w:type="dxa"/>
            </w:tcMar>
            <w:hideMark/>
          </w:tcPr>
          <w:p w14:paraId="7D14FE2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1.3%</w:t>
            </w:r>
          </w:p>
        </w:tc>
        <w:tc>
          <w:tcPr>
            <w:tcW w:w="0" w:type="auto"/>
            <w:tcBorders>
              <w:top w:val="single" w:sz="8" w:space="0" w:color="000000"/>
            </w:tcBorders>
            <w:tcMar>
              <w:top w:w="100" w:type="dxa"/>
              <w:left w:w="100" w:type="dxa"/>
              <w:bottom w:w="100" w:type="dxa"/>
              <w:right w:w="100" w:type="dxa"/>
            </w:tcMar>
            <w:hideMark/>
          </w:tcPr>
          <w:p w14:paraId="2968278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34.1%</w:t>
            </w:r>
          </w:p>
        </w:tc>
        <w:tc>
          <w:tcPr>
            <w:tcW w:w="0" w:type="auto"/>
            <w:tcBorders>
              <w:top w:val="single" w:sz="8" w:space="0" w:color="000000"/>
            </w:tcBorders>
            <w:tcMar>
              <w:top w:w="100" w:type="dxa"/>
              <w:left w:w="100" w:type="dxa"/>
              <w:bottom w:w="100" w:type="dxa"/>
              <w:right w:w="100" w:type="dxa"/>
            </w:tcMar>
            <w:hideMark/>
          </w:tcPr>
          <w:p w14:paraId="1BC1CAA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1.3%</w:t>
            </w:r>
          </w:p>
        </w:tc>
        <w:tc>
          <w:tcPr>
            <w:tcW w:w="0" w:type="auto"/>
            <w:tcBorders>
              <w:top w:val="single" w:sz="8" w:space="0" w:color="000000"/>
            </w:tcBorders>
            <w:tcMar>
              <w:top w:w="100" w:type="dxa"/>
              <w:left w:w="100" w:type="dxa"/>
              <w:bottom w:w="100" w:type="dxa"/>
              <w:right w:w="100" w:type="dxa"/>
            </w:tcMar>
            <w:hideMark/>
          </w:tcPr>
          <w:p w14:paraId="7488234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63.4%</w:t>
            </w:r>
          </w:p>
        </w:tc>
      </w:tr>
      <w:tr w:rsidR="00781D29" w:rsidRPr="00781D29" w14:paraId="0C8715C9" w14:textId="77777777" w:rsidTr="00781D29">
        <w:tc>
          <w:tcPr>
            <w:tcW w:w="0" w:type="auto"/>
            <w:tcMar>
              <w:top w:w="100" w:type="dxa"/>
              <w:left w:w="100" w:type="dxa"/>
              <w:bottom w:w="100" w:type="dxa"/>
              <w:right w:w="100" w:type="dxa"/>
            </w:tcMar>
            <w:hideMark/>
          </w:tcPr>
          <w:p w14:paraId="7636429C"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loan them money</w:t>
            </w:r>
          </w:p>
        </w:tc>
        <w:tc>
          <w:tcPr>
            <w:tcW w:w="0" w:type="auto"/>
            <w:tcMar>
              <w:top w:w="100" w:type="dxa"/>
              <w:left w:w="100" w:type="dxa"/>
              <w:bottom w:w="100" w:type="dxa"/>
              <w:right w:w="100" w:type="dxa"/>
            </w:tcMar>
            <w:hideMark/>
          </w:tcPr>
          <w:p w14:paraId="1AA6537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1.7%</w:t>
            </w:r>
          </w:p>
        </w:tc>
        <w:tc>
          <w:tcPr>
            <w:tcW w:w="0" w:type="auto"/>
            <w:tcMar>
              <w:top w:w="100" w:type="dxa"/>
              <w:left w:w="100" w:type="dxa"/>
              <w:bottom w:w="100" w:type="dxa"/>
              <w:right w:w="100" w:type="dxa"/>
            </w:tcMar>
            <w:hideMark/>
          </w:tcPr>
          <w:p w14:paraId="79DC81D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1.2%</w:t>
            </w:r>
          </w:p>
        </w:tc>
        <w:tc>
          <w:tcPr>
            <w:tcW w:w="0" w:type="auto"/>
            <w:tcMar>
              <w:top w:w="100" w:type="dxa"/>
              <w:left w:w="100" w:type="dxa"/>
              <w:bottom w:w="100" w:type="dxa"/>
              <w:right w:w="100" w:type="dxa"/>
            </w:tcMar>
            <w:hideMark/>
          </w:tcPr>
          <w:p w14:paraId="1B6E539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5.2%</w:t>
            </w:r>
          </w:p>
        </w:tc>
        <w:tc>
          <w:tcPr>
            <w:tcW w:w="0" w:type="auto"/>
            <w:tcMar>
              <w:top w:w="100" w:type="dxa"/>
              <w:left w:w="100" w:type="dxa"/>
              <w:bottom w:w="100" w:type="dxa"/>
              <w:right w:w="100" w:type="dxa"/>
            </w:tcMar>
            <w:hideMark/>
          </w:tcPr>
          <w:p w14:paraId="7288FE0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91.9%</w:t>
            </w:r>
          </w:p>
        </w:tc>
      </w:tr>
      <w:tr w:rsidR="00781D29" w:rsidRPr="00781D29" w14:paraId="4631A4D6" w14:textId="77777777" w:rsidTr="00781D29">
        <w:tc>
          <w:tcPr>
            <w:tcW w:w="0" w:type="auto"/>
            <w:tcMar>
              <w:top w:w="100" w:type="dxa"/>
              <w:left w:w="100" w:type="dxa"/>
              <w:bottom w:w="100" w:type="dxa"/>
              <w:right w:w="100" w:type="dxa"/>
            </w:tcMar>
            <w:hideMark/>
          </w:tcPr>
          <w:p w14:paraId="355B8A9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housing</w:t>
            </w:r>
          </w:p>
        </w:tc>
        <w:tc>
          <w:tcPr>
            <w:tcW w:w="0" w:type="auto"/>
            <w:tcMar>
              <w:top w:w="100" w:type="dxa"/>
              <w:left w:w="100" w:type="dxa"/>
              <w:bottom w:w="100" w:type="dxa"/>
              <w:right w:w="100" w:type="dxa"/>
            </w:tcMar>
            <w:hideMark/>
          </w:tcPr>
          <w:p w14:paraId="13DFF8F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0.6%</w:t>
            </w:r>
          </w:p>
        </w:tc>
        <w:tc>
          <w:tcPr>
            <w:tcW w:w="0" w:type="auto"/>
            <w:tcMar>
              <w:top w:w="100" w:type="dxa"/>
              <w:left w:w="100" w:type="dxa"/>
              <w:bottom w:w="100" w:type="dxa"/>
              <w:right w:w="100" w:type="dxa"/>
            </w:tcMar>
            <w:hideMark/>
          </w:tcPr>
          <w:p w14:paraId="125F64E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0.6%</w:t>
            </w:r>
          </w:p>
        </w:tc>
        <w:tc>
          <w:tcPr>
            <w:tcW w:w="0" w:type="auto"/>
            <w:tcMar>
              <w:top w:w="100" w:type="dxa"/>
              <w:left w:w="100" w:type="dxa"/>
              <w:bottom w:w="100" w:type="dxa"/>
              <w:right w:w="100" w:type="dxa"/>
            </w:tcMar>
            <w:hideMark/>
          </w:tcPr>
          <w:p w14:paraId="70AF338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5.2%</w:t>
            </w:r>
          </w:p>
        </w:tc>
        <w:tc>
          <w:tcPr>
            <w:tcW w:w="0" w:type="auto"/>
            <w:tcMar>
              <w:top w:w="100" w:type="dxa"/>
              <w:left w:w="100" w:type="dxa"/>
              <w:bottom w:w="100" w:type="dxa"/>
              <w:right w:w="100" w:type="dxa"/>
            </w:tcMar>
            <w:hideMark/>
          </w:tcPr>
          <w:p w14:paraId="0C58D00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93.6%</w:t>
            </w:r>
          </w:p>
        </w:tc>
      </w:tr>
      <w:tr w:rsidR="00781D29" w:rsidRPr="00781D29" w14:paraId="694EF348" w14:textId="77777777" w:rsidTr="00781D29">
        <w:tc>
          <w:tcPr>
            <w:tcW w:w="0" w:type="auto"/>
            <w:tcMar>
              <w:top w:w="100" w:type="dxa"/>
              <w:left w:w="100" w:type="dxa"/>
              <w:bottom w:w="100" w:type="dxa"/>
              <w:right w:w="100" w:type="dxa"/>
            </w:tcMar>
            <w:hideMark/>
          </w:tcPr>
          <w:p w14:paraId="798D8F1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transit </w:t>
            </w:r>
          </w:p>
        </w:tc>
        <w:tc>
          <w:tcPr>
            <w:tcW w:w="0" w:type="auto"/>
            <w:tcMar>
              <w:top w:w="100" w:type="dxa"/>
              <w:left w:w="100" w:type="dxa"/>
              <w:bottom w:w="100" w:type="dxa"/>
              <w:right w:w="100" w:type="dxa"/>
            </w:tcMar>
            <w:hideMark/>
          </w:tcPr>
          <w:p w14:paraId="46B74E0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1.5%</w:t>
            </w:r>
          </w:p>
        </w:tc>
        <w:tc>
          <w:tcPr>
            <w:tcW w:w="0" w:type="auto"/>
            <w:tcMar>
              <w:top w:w="100" w:type="dxa"/>
              <w:left w:w="100" w:type="dxa"/>
              <w:bottom w:w="100" w:type="dxa"/>
              <w:right w:w="100" w:type="dxa"/>
            </w:tcMar>
            <w:hideMark/>
          </w:tcPr>
          <w:p w14:paraId="0139594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2.6%</w:t>
            </w:r>
          </w:p>
        </w:tc>
        <w:tc>
          <w:tcPr>
            <w:tcW w:w="0" w:type="auto"/>
            <w:tcMar>
              <w:top w:w="100" w:type="dxa"/>
              <w:left w:w="100" w:type="dxa"/>
              <w:bottom w:w="100" w:type="dxa"/>
              <w:right w:w="100" w:type="dxa"/>
            </w:tcMar>
            <w:hideMark/>
          </w:tcPr>
          <w:p w14:paraId="1023DB5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3.5%</w:t>
            </w:r>
          </w:p>
        </w:tc>
        <w:tc>
          <w:tcPr>
            <w:tcW w:w="0" w:type="auto"/>
            <w:tcMar>
              <w:top w:w="100" w:type="dxa"/>
              <w:left w:w="100" w:type="dxa"/>
              <w:bottom w:w="100" w:type="dxa"/>
              <w:right w:w="100" w:type="dxa"/>
            </w:tcMar>
            <w:hideMark/>
          </w:tcPr>
          <w:p w14:paraId="4AA2F99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92.4%</w:t>
            </w:r>
          </w:p>
        </w:tc>
      </w:tr>
      <w:tr w:rsidR="00781D29" w:rsidRPr="00781D29" w14:paraId="30C9664B" w14:textId="77777777" w:rsidTr="00781D29">
        <w:tc>
          <w:tcPr>
            <w:tcW w:w="0" w:type="auto"/>
            <w:tcMar>
              <w:top w:w="100" w:type="dxa"/>
              <w:left w:w="100" w:type="dxa"/>
              <w:bottom w:w="100" w:type="dxa"/>
              <w:right w:w="100" w:type="dxa"/>
            </w:tcMar>
            <w:hideMark/>
          </w:tcPr>
          <w:p w14:paraId="14D80140"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support themselves financially</w:t>
            </w:r>
          </w:p>
        </w:tc>
        <w:tc>
          <w:tcPr>
            <w:tcW w:w="0" w:type="auto"/>
            <w:tcMar>
              <w:top w:w="100" w:type="dxa"/>
              <w:left w:w="100" w:type="dxa"/>
              <w:bottom w:w="100" w:type="dxa"/>
              <w:right w:w="100" w:type="dxa"/>
            </w:tcMar>
            <w:hideMark/>
          </w:tcPr>
          <w:p w14:paraId="3DB4C3E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26.0%</w:t>
            </w:r>
          </w:p>
        </w:tc>
        <w:tc>
          <w:tcPr>
            <w:tcW w:w="0" w:type="auto"/>
            <w:tcMar>
              <w:top w:w="100" w:type="dxa"/>
              <w:left w:w="100" w:type="dxa"/>
              <w:bottom w:w="100" w:type="dxa"/>
              <w:right w:w="100" w:type="dxa"/>
            </w:tcMar>
            <w:hideMark/>
          </w:tcPr>
          <w:p w14:paraId="5ACC2B9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36.7%</w:t>
            </w:r>
          </w:p>
        </w:tc>
        <w:tc>
          <w:tcPr>
            <w:tcW w:w="0" w:type="auto"/>
            <w:tcMar>
              <w:top w:w="100" w:type="dxa"/>
              <w:left w:w="100" w:type="dxa"/>
              <w:bottom w:w="100" w:type="dxa"/>
              <w:right w:w="100" w:type="dxa"/>
            </w:tcMar>
            <w:hideMark/>
          </w:tcPr>
          <w:p w14:paraId="65B216C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9.8%</w:t>
            </w:r>
          </w:p>
        </w:tc>
        <w:tc>
          <w:tcPr>
            <w:tcW w:w="0" w:type="auto"/>
            <w:tcMar>
              <w:top w:w="100" w:type="dxa"/>
              <w:left w:w="100" w:type="dxa"/>
              <w:bottom w:w="100" w:type="dxa"/>
              <w:right w:w="100" w:type="dxa"/>
            </w:tcMar>
            <w:hideMark/>
          </w:tcPr>
          <w:p w14:paraId="7C219E7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27.5%</w:t>
            </w:r>
          </w:p>
        </w:tc>
      </w:tr>
      <w:tr w:rsidR="00781D29" w:rsidRPr="00781D29" w14:paraId="0F32A158" w14:textId="77777777" w:rsidTr="00781D29">
        <w:tc>
          <w:tcPr>
            <w:tcW w:w="0" w:type="auto"/>
            <w:tcMar>
              <w:top w:w="100" w:type="dxa"/>
              <w:left w:w="100" w:type="dxa"/>
              <w:bottom w:w="100" w:type="dxa"/>
              <w:right w:w="100" w:type="dxa"/>
            </w:tcMar>
            <w:hideMark/>
          </w:tcPr>
          <w:p w14:paraId="3966191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partner</w:t>
            </w:r>
          </w:p>
        </w:tc>
        <w:tc>
          <w:tcPr>
            <w:tcW w:w="0" w:type="auto"/>
            <w:tcMar>
              <w:top w:w="100" w:type="dxa"/>
              <w:left w:w="100" w:type="dxa"/>
              <w:bottom w:w="100" w:type="dxa"/>
              <w:right w:w="100" w:type="dxa"/>
            </w:tcMar>
            <w:hideMark/>
          </w:tcPr>
          <w:p w14:paraId="1CDDA35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8.1%</w:t>
            </w:r>
          </w:p>
        </w:tc>
        <w:tc>
          <w:tcPr>
            <w:tcW w:w="0" w:type="auto"/>
            <w:tcMar>
              <w:top w:w="100" w:type="dxa"/>
              <w:left w:w="100" w:type="dxa"/>
              <w:bottom w:w="100" w:type="dxa"/>
              <w:right w:w="100" w:type="dxa"/>
            </w:tcMar>
            <w:hideMark/>
          </w:tcPr>
          <w:p w14:paraId="7DD0BAA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32.8%</w:t>
            </w:r>
          </w:p>
        </w:tc>
        <w:tc>
          <w:tcPr>
            <w:tcW w:w="0" w:type="auto"/>
            <w:tcMar>
              <w:top w:w="100" w:type="dxa"/>
              <w:left w:w="100" w:type="dxa"/>
              <w:bottom w:w="100" w:type="dxa"/>
              <w:right w:w="100" w:type="dxa"/>
            </w:tcMar>
            <w:hideMark/>
          </w:tcPr>
          <w:p w14:paraId="4B95049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4.4%</w:t>
            </w:r>
          </w:p>
        </w:tc>
        <w:tc>
          <w:tcPr>
            <w:tcW w:w="0" w:type="auto"/>
            <w:tcMar>
              <w:top w:w="100" w:type="dxa"/>
              <w:left w:w="100" w:type="dxa"/>
              <w:bottom w:w="100" w:type="dxa"/>
              <w:right w:w="100" w:type="dxa"/>
            </w:tcMar>
            <w:hideMark/>
          </w:tcPr>
          <w:p w14:paraId="2EDDD49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54.7%</w:t>
            </w:r>
          </w:p>
        </w:tc>
      </w:tr>
      <w:tr w:rsidR="00781D29" w:rsidRPr="00781D29" w14:paraId="007E9EC6" w14:textId="77777777" w:rsidTr="00781D29">
        <w:tc>
          <w:tcPr>
            <w:tcW w:w="0" w:type="auto"/>
            <w:tcMar>
              <w:top w:w="100" w:type="dxa"/>
              <w:left w:w="100" w:type="dxa"/>
              <w:bottom w:w="100" w:type="dxa"/>
              <w:right w:w="100" w:type="dxa"/>
            </w:tcMar>
            <w:hideMark/>
          </w:tcPr>
          <w:p w14:paraId="24646EAF"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child</w:t>
            </w:r>
          </w:p>
        </w:tc>
        <w:tc>
          <w:tcPr>
            <w:tcW w:w="0" w:type="auto"/>
            <w:tcMar>
              <w:top w:w="100" w:type="dxa"/>
              <w:left w:w="100" w:type="dxa"/>
              <w:bottom w:w="100" w:type="dxa"/>
              <w:right w:w="100" w:type="dxa"/>
            </w:tcMar>
            <w:hideMark/>
          </w:tcPr>
          <w:p w14:paraId="3BF6EE8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6.4%</w:t>
            </w:r>
          </w:p>
        </w:tc>
        <w:tc>
          <w:tcPr>
            <w:tcW w:w="0" w:type="auto"/>
            <w:tcMar>
              <w:top w:w="100" w:type="dxa"/>
              <w:left w:w="100" w:type="dxa"/>
              <w:bottom w:w="100" w:type="dxa"/>
              <w:right w:w="100" w:type="dxa"/>
            </w:tcMar>
            <w:hideMark/>
          </w:tcPr>
          <w:p w14:paraId="0B29079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27.9%</w:t>
            </w:r>
          </w:p>
        </w:tc>
        <w:tc>
          <w:tcPr>
            <w:tcW w:w="0" w:type="auto"/>
            <w:tcMar>
              <w:top w:w="100" w:type="dxa"/>
              <w:left w:w="100" w:type="dxa"/>
              <w:bottom w:w="100" w:type="dxa"/>
              <w:right w:w="100" w:type="dxa"/>
            </w:tcMar>
            <w:hideMark/>
          </w:tcPr>
          <w:p w14:paraId="4015B45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2.3%</w:t>
            </w:r>
          </w:p>
        </w:tc>
        <w:tc>
          <w:tcPr>
            <w:tcW w:w="0" w:type="auto"/>
            <w:tcMar>
              <w:top w:w="100" w:type="dxa"/>
              <w:left w:w="100" w:type="dxa"/>
              <w:bottom w:w="100" w:type="dxa"/>
              <w:right w:w="100" w:type="dxa"/>
            </w:tcMar>
            <w:hideMark/>
          </w:tcPr>
          <w:p w14:paraId="1BB4C1E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63.4%</w:t>
            </w:r>
          </w:p>
        </w:tc>
      </w:tr>
      <w:tr w:rsidR="00781D29" w:rsidRPr="00781D29" w14:paraId="12D22741" w14:textId="77777777" w:rsidTr="00781D29">
        <w:tc>
          <w:tcPr>
            <w:tcW w:w="0" w:type="auto"/>
            <w:tcMar>
              <w:top w:w="100" w:type="dxa"/>
              <w:left w:w="100" w:type="dxa"/>
              <w:bottom w:w="100" w:type="dxa"/>
              <w:right w:w="100" w:type="dxa"/>
            </w:tcMar>
            <w:hideMark/>
          </w:tcPr>
          <w:p w14:paraId="149DB0BA"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partner</w:t>
            </w:r>
          </w:p>
        </w:tc>
        <w:tc>
          <w:tcPr>
            <w:tcW w:w="0" w:type="auto"/>
            <w:tcMar>
              <w:top w:w="100" w:type="dxa"/>
              <w:left w:w="100" w:type="dxa"/>
              <w:bottom w:w="100" w:type="dxa"/>
              <w:right w:w="100" w:type="dxa"/>
            </w:tcMar>
            <w:hideMark/>
          </w:tcPr>
          <w:p w14:paraId="00919C2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12.8%</w:t>
            </w:r>
          </w:p>
        </w:tc>
        <w:tc>
          <w:tcPr>
            <w:tcW w:w="0" w:type="auto"/>
            <w:tcMar>
              <w:top w:w="100" w:type="dxa"/>
              <w:left w:w="100" w:type="dxa"/>
              <w:bottom w:w="100" w:type="dxa"/>
              <w:right w:w="100" w:type="dxa"/>
            </w:tcMar>
            <w:hideMark/>
          </w:tcPr>
          <w:p w14:paraId="6D20353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32.7%</w:t>
            </w:r>
          </w:p>
        </w:tc>
        <w:tc>
          <w:tcPr>
            <w:tcW w:w="0" w:type="auto"/>
            <w:tcMar>
              <w:top w:w="100" w:type="dxa"/>
              <w:left w:w="100" w:type="dxa"/>
              <w:bottom w:w="100" w:type="dxa"/>
              <w:right w:w="100" w:type="dxa"/>
            </w:tcMar>
            <w:hideMark/>
          </w:tcPr>
          <w:p w14:paraId="07A61AD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3.7%</w:t>
            </w:r>
          </w:p>
        </w:tc>
        <w:tc>
          <w:tcPr>
            <w:tcW w:w="0" w:type="auto"/>
            <w:tcMar>
              <w:top w:w="100" w:type="dxa"/>
              <w:left w:w="100" w:type="dxa"/>
              <w:bottom w:w="100" w:type="dxa"/>
              <w:right w:w="100" w:type="dxa"/>
            </w:tcMar>
            <w:hideMark/>
          </w:tcPr>
          <w:p w14:paraId="0A5FA88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50.8%</w:t>
            </w:r>
          </w:p>
        </w:tc>
      </w:tr>
      <w:tr w:rsidR="00781D29" w:rsidRPr="00781D29" w14:paraId="3448DF69" w14:textId="77777777" w:rsidTr="00781D29">
        <w:tc>
          <w:tcPr>
            <w:tcW w:w="0" w:type="auto"/>
            <w:tcBorders>
              <w:bottom w:val="single" w:sz="8" w:space="0" w:color="000000"/>
            </w:tcBorders>
            <w:tcMar>
              <w:top w:w="100" w:type="dxa"/>
              <w:left w:w="100" w:type="dxa"/>
              <w:bottom w:w="100" w:type="dxa"/>
              <w:right w:w="100" w:type="dxa"/>
            </w:tcMar>
            <w:hideMark/>
          </w:tcPr>
          <w:p w14:paraId="2338B00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Child</w:t>
            </w:r>
          </w:p>
        </w:tc>
        <w:tc>
          <w:tcPr>
            <w:tcW w:w="0" w:type="auto"/>
            <w:tcBorders>
              <w:bottom w:val="single" w:sz="8" w:space="0" w:color="000000"/>
            </w:tcBorders>
            <w:tcMar>
              <w:top w:w="100" w:type="dxa"/>
              <w:left w:w="100" w:type="dxa"/>
              <w:bottom w:w="100" w:type="dxa"/>
              <w:right w:w="100" w:type="dxa"/>
            </w:tcMar>
            <w:hideMark/>
          </w:tcPr>
          <w:p w14:paraId="50C58DA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16.0%</w:t>
            </w:r>
          </w:p>
        </w:tc>
        <w:tc>
          <w:tcPr>
            <w:tcW w:w="0" w:type="auto"/>
            <w:tcBorders>
              <w:bottom w:val="single" w:sz="8" w:space="0" w:color="000000"/>
            </w:tcBorders>
            <w:tcMar>
              <w:top w:w="100" w:type="dxa"/>
              <w:left w:w="100" w:type="dxa"/>
              <w:bottom w:w="100" w:type="dxa"/>
              <w:right w:w="100" w:type="dxa"/>
            </w:tcMar>
            <w:hideMark/>
          </w:tcPr>
          <w:p w14:paraId="45D71CD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31.7%</w:t>
            </w:r>
          </w:p>
        </w:tc>
        <w:tc>
          <w:tcPr>
            <w:tcW w:w="0" w:type="auto"/>
            <w:tcBorders>
              <w:bottom w:val="single" w:sz="8" w:space="0" w:color="000000"/>
            </w:tcBorders>
            <w:tcMar>
              <w:top w:w="100" w:type="dxa"/>
              <w:left w:w="100" w:type="dxa"/>
              <w:bottom w:w="100" w:type="dxa"/>
              <w:right w:w="100" w:type="dxa"/>
            </w:tcMar>
            <w:hideMark/>
          </w:tcPr>
          <w:p w14:paraId="687A95F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4.5%</w:t>
            </w:r>
          </w:p>
        </w:tc>
        <w:tc>
          <w:tcPr>
            <w:tcW w:w="0" w:type="auto"/>
            <w:tcBorders>
              <w:bottom w:val="single" w:sz="8" w:space="0" w:color="000000"/>
            </w:tcBorders>
            <w:tcMar>
              <w:top w:w="100" w:type="dxa"/>
              <w:left w:w="100" w:type="dxa"/>
              <w:bottom w:w="100" w:type="dxa"/>
              <w:right w:w="100" w:type="dxa"/>
            </w:tcMar>
            <w:hideMark/>
          </w:tcPr>
          <w:p w14:paraId="41D8C6A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47.7%</w:t>
            </w:r>
          </w:p>
        </w:tc>
      </w:tr>
    </w:tbl>
    <w:p w14:paraId="33F01414" w14:textId="7134ADAE" w:rsidR="00781D29" w:rsidRDefault="00781D29" w:rsidP="00D55A3A">
      <w:pPr>
        <w:pStyle w:val="NormalWeb"/>
        <w:spacing w:before="0" w:beforeAutospacing="0" w:after="0" w:afterAutospacing="0" w:line="480" w:lineRule="auto"/>
        <w:ind w:firstLine="720"/>
        <w:rPr>
          <w:color w:val="000000"/>
        </w:rPr>
      </w:pPr>
    </w:p>
    <w:p w14:paraId="0CF7ED2A" w14:textId="1E522EF7" w:rsidR="00781D29" w:rsidRDefault="00781D29" w:rsidP="00D55A3A">
      <w:pPr>
        <w:pStyle w:val="NormalWeb"/>
        <w:spacing w:before="0" w:beforeAutospacing="0" w:after="0" w:afterAutospacing="0" w:line="480" w:lineRule="auto"/>
        <w:ind w:firstLine="720"/>
        <w:rPr>
          <w:color w:val="000000"/>
        </w:rPr>
      </w:pPr>
    </w:p>
    <w:p w14:paraId="51E070E0" w14:textId="2A573597" w:rsidR="00781D29" w:rsidRDefault="00781D29" w:rsidP="00D55A3A">
      <w:pPr>
        <w:pStyle w:val="NormalWeb"/>
        <w:spacing w:before="0" w:beforeAutospacing="0" w:after="0" w:afterAutospacing="0" w:line="480" w:lineRule="auto"/>
        <w:ind w:firstLine="720"/>
        <w:rPr>
          <w:color w:val="000000"/>
        </w:rPr>
      </w:pPr>
    </w:p>
    <w:p w14:paraId="6EAFB121" w14:textId="652B1F92" w:rsidR="00781D29" w:rsidRDefault="00781D29" w:rsidP="00D55A3A">
      <w:pPr>
        <w:pStyle w:val="NormalWeb"/>
        <w:spacing w:before="0" w:beforeAutospacing="0" w:after="0" w:afterAutospacing="0" w:line="480" w:lineRule="auto"/>
        <w:ind w:firstLine="720"/>
        <w:rPr>
          <w:color w:val="000000"/>
        </w:rPr>
      </w:pPr>
    </w:p>
    <w:p w14:paraId="42670320" w14:textId="04EFA95C" w:rsidR="00781D29" w:rsidRDefault="00781D29" w:rsidP="00D55A3A">
      <w:pPr>
        <w:pStyle w:val="NormalWeb"/>
        <w:spacing w:before="0" w:beforeAutospacing="0" w:after="0" w:afterAutospacing="0" w:line="480" w:lineRule="auto"/>
        <w:ind w:firstLine="720"/>
        <w:rPr>
          <w:color w:val="000000"/>
        </w:rPr>
      </w:pPr>
    </w:p>
    <w:p w14:paraId="7940F3E1" w14:textId="4BD8E730" w:rsidR="00781D29" w:rsidRDefault="00781D29" w:rsidP="00D55A3A">
      <w:pPr>
        <w:pStyle w:val="NormalWeb"/>
        <w:spacing w:before="0" w:beforeAutospacing="0" w:after="0" w:afterAutospacing="0" w:line="480" w:lineRule="auto"/>
        <w:ind w:firstLine="720"/>
        <w:rPr>
          <w:color w:val="000000"/>
        </w:rPr>
      </w:pPr>
    </w:p>
    <w:p w14:paraId="5B29FE5E" w14:textId="7510457F" w:rsidR="00781D29" w:rsidRDefault="00781D29" w:rsidP="00D55A3A">
      <w:pPr>
        <w:pStyle w:val="NormalWeb"/>
        <w:spacing w:before="0" w:beforeAutospacing="0" w:after="0" w:afterAutospacing="0" w:line="480" w:lineRule="auto"/>
        <w:ind w:firstLine="720"/>
        <w:rPr>
          <w:color w:val="000000"/>
        </w:rPr>
      </w:pPr>
    </w:p>
    <w:p w14:paraId="21F62611" w14:textId="7B1F1571" w:rsidR="00781D29" w:rsidRDefault="00781D29" w:rsidP="00D55A3A">
      <w:pPr>
        <w:pStyle w:val="NormalWeb"/>
        <w:spacing w:before="0" w:beforeAutospacing="0" w:after="0" w:afterAutospacing="0" w:line="480" w:lineRule="auto"/>
        <w:ind w:firstLine="720"/>
        <w:rPr>
          <w:color w:val="000000"/>
        </w:rPr>
      </w:pPr>
    </w:p>
    <w:p w14:paraId="041E3B36" w14:textId="098783EF" w:rsidR="0081777C" w:rsidRDefault="0081777C" w:rsidP="0081777C">
      <w:pPr>
        <w:pStyle w:val="Caption"/>
      </w:pPr>
      <w:bookmarkStart w:id="49" w:name="_Toc127627996"/>
      <w:r>
        <w:lastRenderedPageBreak/>
        <w:t xml:space="preserve">Table </w:t>
      </w:r>
      <w:fldSimple w:instr=" SEQ Table \* ARABIC ">
        <w:r w:rsidR="00D94E8E">
          <w:rPr>
            <w:noProof/>
          </w:rPr>
          <w:t>4</w:t>
        </w:r>
      </w:fldSimple>
      <w:r w:rsidRPr="00704F87">
        <w:t>. Frequencies of Discrepancy Categories, White Men (n=154)</w:t>
      </w:r>
      <w:bookmarkEnd w:id="49"/>
    </w:p>
    <w:tbl>
      <w:tblPr>
        <w:tblW w:w="0" w:type="auto"/>
        <w:tblCellMar>
          <w:top w:w="15" w:type="dxa"/>
          <w:left w:w="15" w:type="dxa"/>
          <w:bottom w:w="15" w:type="dxa"/>
          <w:right w:w="15" w:type="dxa"/>
        </w:tblCellMar>
        <w:tblLook w:val="04A0" w:firstRow="1" w:lastRow="0" w:firstColumn="1" w:lastColumn="0" w:noHBand="0" w:noVBand="1"/>
      </w:tblPr>
      <w:tblGrid>
        <w:gridCol w:w="2318"/>
        <w:gridCol w:w="1598"/>
        <w:gridCol w:w="1557"/>
        <w:gridCol w:w="1598"/>
        <w:gridCol w:w="1569"/>
      </w:tblGrid>
      <w:tr w:rsidR="00781D29" w:rsidRPr="00781D29" w14:paraId="1E22F273" w14:textId="77777777" w:rsidTr="00781D29">
        <w:tc>
          <w:tcPr>
            <w:tcW w:w="0" w:type="auto"/>
            <w:tcBorders>
              <w:top w:val="single" w:sz="12" w:space="0" w:color="000000"/>
              <w:bottom w:val="single" w:sz="8" w:space="0" w:color="000000"/>
            </w:tcBorders>
            <w:tcMar>
              <w:top w:w="100" w:type="dxa"/>
              <w:left w:w="100" w:type="dxa"/>
              <w:bottom w:w="100" w:type="dxa"/>
              <w:right w:w="100" w:type="dxa"/>
            </w:tcMar>
            <w:hideMark/>
          </w:tcPr>
          <w:p w14:paraId="5C92757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Expected to…</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79B24E2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Expectation/</w:t>
            </w:r>
          </w:p>
          <w:p w14:paraId="486CC67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Experience</w:t>
            </w:r>
          </w:p>
          <w:p w14:paraId="1005D79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Met)</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4B2B621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w:t>
            </w:r>
          </w:p>
          <w:p w14:paraId="5A5FD23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Expectation/</w:t>
            </w:r>
          </w:p>
          <w:p w14:paraId="2910867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Experience</w:t>
            </w:r>
          </w:p>
          <w:p w14:paraId="7A0327B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(Undermet)</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6617A94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Expectation/</w:t>
            </w:r>
          </w:p>
          <w:p w14:paraId="34C6680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Experience</w:t>
            </w:r>
          </w:p>
          <w:p w14:paraId="3A90CC5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(Exceeded)</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5FFB5D7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Expectation/</w:t>
            </w:r>
          </w:p>
          <w:p w14:paraId="493CE1B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Experience</w:t>
            </w:r>
          </w:p>
          <w:p w14:paraId="3FAAFFC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Met)</w:t>
            </w:r>
          </w:p>
        </w:tc>
      </w:tr>
      <w:tr w:rsidR="00781D29" w:rsidRPr="00781D29" w14:paraId="353D4D65" w14:textId="77777777" w:rsidTr="00781D29">
        <w:tc>
          <w:tcPr>
            <w:tcW w:w="0" w:type="auto"/>
            <w:tcBorders>
              <w:top w:val="single" w:sz="8" w:space="0" w:color="000000"/>
            </w:tcBorders>
            <w:tcMar>
              <w:top w:w="100" w:type="dxa"/>
              <w:left w:w="100" w:type="dxa"/>
              <w:bottom w:w="100" w:type="dxa"/>
              <w:right w:w="100" w:type="dxa"/>
            </w:tcMar>
            <w:hideMark/>
          </w:tcPr>
          <w:p w14:paraId="3DBBDD00"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Not return to prison</w:t>
            </w:r>
          </w:p>
        </w:tc>
        <w:tc>
          <w:tcPr>
            <w:tcW w:w="0" w:type="auto"/>
            <w:tcBorders>
              <w:top w:val="single" w:sz="8" w:space="0" w:color="000000"/>
            </w:tcBorders>
            <w:tcMar>
              <w:top w:w="100" w:type="dxa"/>
              <w:left w:w="100" w:type="dxa"/>
              <w:bottom w:w="100" w:type="dxa"/>
              <w:right w:w="100" w:type="dxa"/>
            </w:tcMar>
            <w:hideMark/>
          </w:tcPr>
          <w:p w14:paraId="6B1A1DD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0.7%</w:t>
            </w:r>
          </w:p>
        </w:tc>
        <w:tc>
          <w:tcPr>
            <w:tcW w:w="0" w:type="auto"/>
            <w:tcBorders>
              <w:top w:val="single" w:sz="8" w:space="0" w:color="000000"/>
            </w:tcBorders>
            <w:tcMar>
              <w:top w:w="100" w:type="dxa"/>
              <w:left w:w="100" w:type="dxa"/>
              <w:bottom w:w="100" w:type="dxa"/>
              <w:right w:w="100" w:type="dxa"/>
            </w:tcMar>
            <w:hideMark/>
          </w:tcPr>
          <w:p w14:paraId="63F6CC7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35.2%</w:t>
            </w:r>
          </w:p>
        </w:tc>
        <w:tc>
          <w:tcPr>
            <w:tcW w:w="0" w:type="auto"/>
            <w:tcBorders>
              <w:top w:val="single" w:sz="8" w:space="0" w:color="000000"/>
            </w:tcBorders>
            <w:tcMar>
              <w:top w:w="100" w:type="dxa"/>
              <w:left w:w="100" w:type="dxa"/>
              <w:bottom w:w="100" w:type="dxa"/>
              <w:right w:w="100" w:type="dxa"/>
            </w:tcMar>
            <w:hideMark/>
          </w:tcPr>
          <w:p w14:paraId="0E0DEC1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2.1%</w:t>
            </w:r>
          </w:p>
        </w:tc>
        <w:tc>
          <w:tcPr>
            <w:tcW w:w="0" w:type="auto"/>
            <w:tcBorders>
              <w:top w:val="single" w:sz="8" w:space="0" w:color="000000"/>
            </w:tcBorders>
            <w:tcMar>
              <w:top w:w="100" w:type="dxa"/>
              <w:left w:w="100" w:type="dxa"/>
              <w:bottom w:w="100" w:type="dxa"/>
              <w:right w:w="100" w:type="dxa"/>
            </w:tcMar>
            <w:hideMark/>
          </w:tcPr>
          <w:p w14:paraId="4726C41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62.0%</w:t>
            </w:r>
          </w:p>
        </w:tc>
      </w:tr>
      <w:tr w:rsidR="00781D29" w:rsidRPr="00781D29" w14:paraId="50024468" w14:textId="77777777" w:rsidTr="00781D29">
        <w:tc>
          <w:tcPr>
            <w:tcW w:w="0" w:type="auto"/>
            <w:tcMar>
              <w:top w:w="100" w:type="dxa"/>
              <w:left w:w="100" w:type="dxa"/>
              <w:bottom w:w="100" w:type="dxa"/>
              <w:right w:w="100" w:type="dxa"/>
            </w:tcMar>
            <w:hideMark/>
          </w:tcPr>
          <w:p w14:paraId="0BCEE78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loan them money</w:t>
            </w:r>
          </w:p>
        </w:tc>
        <w:tc>
          <w:tcPr>
            <w:tcW w:w="0" w:type="auto"/>
            <w:tcMar>
              <w:top w:w="100" w:type="dxa"/>
              <w:left w:w="100" w:type="dxa"/>
              <w:bottom w:w="100" w:type="dxa"/>
              <w:right w:w="100" w:type="dxa"/>
            </w:tcMar>
            <w:hideMark/>
          </w:tcPr>
          <w:p w14:paraId="1B94AC4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1.9%</w:t>
            </w:r>
          </w:p>
        </w:tc>
        <w:tc>
          <w:tcPr>
            <w:tcW w:w="0" w:type="auto"/>
            <w:tcMar>
              <w:top w:w="100" w:type="dxa"/>
              <w:left w:w="100" w:type="dxa"/>
              <w:bottom w:w="100" w:type="dxa"/>
              <w:right w:w="100" w:type="dxa"/>
            </w:tcMar>
            <w:hideMark/>
          </w:tcPr>
          <w:p w14:paraId="31A1631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1.9%</w:t>
            </w:r>
          </w:p>
        </w:tc>
        <w:tc>
          <w:tcPr>
            <w:tcW w:w="0" w:type="auto"/>
            <w:tcMar>
              <w:top w:w="100" w:type="dxa"/>
              <w:left w:w="100" w:type="dxa"/>
              <w:bottom w:w="100" w:type="dxa"/>
              <w:right w:w="100" w:type="dxa"/>
            </w:tcMar>
            <w:hideMark/>
          </w:tcPr>
          <w:p w14:paraId="1763B15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7.1%</w:t>
            </w:r>
          </w:p>
        </w:tc>
        <w:tc>
          <w:tcPr>
            <w:tcW w:w="0" w:type="auto"/>
            <w:tcMar>
              <w:top w:w="100" w:type="dxa"/>
              <w:left w:w="100" w:type="dxa"/>
              <w:bottom w:w="100" w:type="dxa"/>
              <w:right w:w="100" w:type="dxa"/>
            </w:tcMar>
            <w:hideMark/>
          </w:tcPr>
          <w:p w14:paraId="669728B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89.0%</w:t>
            </w:r>
          </w:p>
        </w:tc>
      </w:tr>
      <w:tr w:rsidR="00781D29" w:rsidRPr="00781D29" w14:paraId="726CD51D" w14:textId="77777777" w:rsidTr="00781D29">
        <w:tc>
          <w:tcPr>
            <w:tcW w:w="0" w:type="auto"/>
            <w:tcMar>
              <w:top w:w="100" w:type="dxa"/>
              <w:left w:w="100" w:type="dxa"/>
              <w:bottom w:w="100" w:type="dxa"/>
              <w:right w:w="100" w:type="dxa"/>
            </w:tcMar>
            <w:hideMark/>
          </w:tcPr>
          <w:p w14:paraId="020725A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housing</w:t>
            </w:r>
          </w:p>
        </w:tc>
        <w:tc>
          <w:tcPr>
            <w:tcW w:w="0" w:type="auto"/>
            <w:tcMar>
              <w:top w:w="100" w:type="dxa"/>
              <w:left w:w="100" w:type="dxa"/>
              <w:bottom w:w="100" w:type="dxa"/>
              <w:right w:w="100" w:type="dxa"/>
            </w:tcMar>
            <w:hideMark/>
          </w:tcPr>
          <w:p w14:paraId="673BF8F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0.0%</w:t>
            </w:r>
          </w:p>
        </w:tc>
        <w:tc>
          <w:tcPr>
            <w:tcW w:w="0" w:type="auto"/>
            <w:tcMar>
              <w:top w:w="100" w:type="dxa"/>
              <w:left w:w="100" w:type="dxa"/>
              <w:bottom w:w="100" w:type="dxa"/>
              <w:right w:w="100" w:type="dxa"/>
            </w:tcMar>
            <w:hideMark/>
          </w:tcPr>
          <w:p w14:paraId="02CA12C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0.7%</w:t>
            </w:r>
          </w:p>
        </w:tc>
        <w:tc>
          <w:tcPr>
            <w:tcW w:w="0" w:type="auto"/>
            <w:tcMar>
              <w:top w:w="100" w:type="dxa"/>
              <w:left w:w="100" w:type="dxa"/>
              <w:bottom w:w="100" w:type="dxa"/>
              <w:right w:w="100" w:type="dxa"/>
            </w:tcMar>
            <w:hideMark/>
          </w:tcPr>
          <w:p w14:paraId="1D3EB23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7.9%</w:t>
            </w:r>
          </w:p>
        </w:tc>
        <w:tc>
          <w:tcPr>
            <w:tcW w:w="0" w:type="auto"/>
            <w:tcMar>
              <w:top w:w="100" w:type="dxa"/>
              <w:left w:w="100" w:type="dxa"/>
              <w:bottom w:w="100" w:type="dxa"/>
              <w:right w:w="100" w:type="dxa"/>
            </w:tcMar>
            <w:hideMark/>
          </w:tcPr>
          <w:p w14:paraId="09468BC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91.4%</w:t>
            </w:r>
          </w:p>
        </w:tc>
      </w:tr>
      <w:tr w:rsidR="00781D29" w:rsidRPr="00781D29" w14:paraId="2865DBFD" w14:textId="77777777" w:rsidTr="00781D29">
        <w:tc>
          <w:tcPr>
            <w:tcW w:w="0" w:type="auto"/>
            <w:tcMar>
              <w:top w:w="100" w:type="dxa"/>
              <w:left w:w="100" w:type="dxa"/>
              <w:bottom w:w="100" w:type="dxa"/>
              <w:right w:w="100" w:type="dxa"/>
            </w:tcMar>
            <w:hideMark/>
          </w:tcPr>
          <w:p w14:paraId="54389D7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transit </w:t>
            </w:r>
          </w:p>
        </w:tc>
        <w:tc>
          <w:tcPr>
            <w:tcW w:w="0" w:type="auto"/>
            <w:tcMar>
              <w:top w:w="100" w:type="dxa"/>
              <w:left w:w="100" w:type="dxa"/>
              <w:bottom w:w="100" w:type="dxa"/>
              <w:right w:w="100" w:type="dxa"/>
            </w:tcMar>
            <w:hideMark/>
          </w:tcPr>
          <w:p w14:paraId="1AFEAA3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1.3%</w:t>
            </w:r>
          </w:p>
        </w:tc>
        <w:tc>
          <w:tcPr>
            <w:tcW w:w="0" w:type="auto"/>
            <w:tcMar>
              <w:top w:w="100" w:type="dxa"/>
              <w:left w:w="100" w:type="dxa"/>
              <w:bottom w:w="100" w:type="dxa"/>
              <w:right w:w="100" w:type="dxa"/>
            </w:tcMar>
            <w:hideMark/>
          </w:tcPr>
          <w:p w14:paraId="36D5BA3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3.9%</w:t>
            </w:r>
          </w:p>
        </w:tc>
        <w:tc>
          <w:tcPr>
            <w:tcW w:w="0" w:type="auto"/>
            <w:tcMar>
              <w:top w:w="100" w:type="dxa"/>
              <w:left w:w="100" w:type="dxa"/>
              <w:bottom w:w="100" w:type="dxa"/>
              <w:right w:w="100" w:type="dxa"/>
            </w:tcMar>
            <w:hideMark/>
          </w:tcPr>
          <w:p w14:paraId="40563BA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4.5%</w:t>
            </w:r>
          </w:p>
        </w:tc>
        <w:tc>
          <w:tcPr>
            <w:tcW w:w="0" w:type="auto"/>
            <w:tcMar>
              <w:top w:w="100" w:type="dxa"/>
              <w:left w:w="100" w:type="dxa"/>
              <w:bottom w:w="100" w:type="dxa"/>
              <w:right w:w="100" w:type="dxa"/>
            </w:tcMar>
            <w:hideMark/>
          </w:tcPr>
          <w:p w14:paraId="473A734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90.3%</w:t>
            </w:r>
          </w:p>
        </w:tc>
      </w:tr>
      <w:tr w:rsidR="00781D29" w:rsidRPr="00781D29" w14:paraId="556373F0" w14:textId="77777777" w:rsidTr="00781D29">
        <w:tc>
          <w:tcPr>
            <w:tcW w:w="0" w:type="auto"/>
            <w:tcMar>
              <w:top w:w="100" w:type="dxa"/>
              <w:left w:w="100" w:type="dxa"/>
              <w:bottom w:w="100" w:type="dxa"/>
              <w:right w:w="100" w:type="dxa"/>
            </w:tcMar>
            <w:hideMark/>
          </w:tcPr>
          <w:p w14:paraId="66B5474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support themselves financially</w:t>
            </w:r>
          </w:p>
        </w:tc>
        <w:tc>
          <w:tcPr>
            <w:tcW w:w="0" w:type="auto"/>
            <w:tcMar>
              <w:top w:w="100" w:type="dxa"/>
              <w:left w:w="100" w:type="dxa"/>
              <w:bottom w:w="100" w:type="dxa"/>
              <w:right w:w="100" w:type="dxa"/>
            </w:tcMar>
            <w:hideMark/>
          </w:tcPr>
          <w:p w14:paraId="537C953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29.2%</w:t>
            </w:r>
          </w:p>
        </w:tc>
        <w:tc>
          <w:tcPr>
            <w:tcW w:w="0" w:type="auto"/>
            <w:tcMar>
              <w:top w:w="100" w:type="dxa"/>
              <w:left w:w="100" w:type="dxa"/>
              <w:bottom w:w="100" w:type="dxa"/>
              <w:right w:w="100" w:type="dxa"/>
            </w:tcMar>
            <w:hideMark/>
          </w:tcPr>
          <w:p w14:paraId="6D74FC5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25.3%</w:t>
            </w:r>
          </w:p>
        </w:tc>
        <w:tc>
          <w:tcPr>
            <w:tcW w:w="0" w:type="auto"/>
            <w:tcMar>
              <w:top w:w="100" w:type="dxa"/>
              <w:left w:w="100" w:type="dxa"/>
              <w:bottom w:w="100" w:type="dxa"/>
              <w:right w:w="100" w:type="dxa"/>
            </w:tcMar>
            <w:hideMark/>
          </w:tcPr>
          <w:p w14:paraId="3C01EA5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13.6%</w:t>
            </w:r>
          </w:p>
        </w:tc>
        <w:tc>
          <w:tcPr>
            <w:tcW w:w="0" w:type="auto"/>
            <w:tcMar>
              <w:top w:w="100" w:type="dxa"/>
              <w:left w:w="100" w:type="dxa"/>
              <w:bottom w:w="100" w:type="dxa"/>
              <w:right w:w="100" w:type="dxa"/>
            </w:tcMar>
            <w:hideMark/>
          </w:tcPr>
          <w:p w14:paraId="3087661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31.8%</w:t>
            </w:r>
          </w:p>
        </w:tc>
      </w:tr>
      <w:tr w:rsidR="00781D29" w:rsidRPr="00781D29" w14:paraId="4F4134A6" w14:textId="77777777" w:rsidTr="00781D29">
        <w:tc>
          <w:tcPr>
            <w:tcW w:w="0" w:type="auto"/>
            <w:tcMar>
              <w:top w:w="100" w:type="dxa"/>
              <w:left w:w="100" w:type="dxa"/>
              <w:bottom w:w="100" w:type="dxa"/>
              <w:right w:w="100" w:type="dxa"/>
            </w:tcMar>
            <w:hideMark/>
          </w:tcPr>
          <w:p w14:paraId="6363AF41"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partner</w:t>
            </w:r>
          </w:p>
        </w:tc>
        <w:tc>
          <w:tcPr>
            <w:tcW w:w="0" w:type="auto"/>
            <w:tcMar>
              <w:top w:w="100" w:type="dxa"/>
              <w:left w:w="100" w:type="dxa"/>
              <w:bottom w:w="100" w:type="dxa"/>
              <w:right w:w="100" w:type="dxa"/>
            </w:tcMar>
            <w:hideMark/>
          </w:tcPr>
          <w:p w14:paraId="02472E2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11.7%</w:t>
            </w:r>
          </w:p>
        </w:tc>
        <w:tc>
          <w:tcPr>
            <w:tcW w:w="0" w:type="auto"/>
            <w:tcMar>
              <w:top w:w="100" w:type="dxa"/>
              <w:left w:w="100" w:type="dxa"/>
              <w:bottom w:w="100" w:type="dxa"/>
              <w:right w:w="100" w:type="dxa"/>
            </w:tcMar>
            <w:hideMark/>
          </w:tcPr>
          <w:p w14:paraId="7FC14F7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33.8%</w:t>
            </w:r>
          </w:p>
        </w:tc>
        <w:tc>
          <w:tcPr>
            <w:tcW w:w="0" w:type="auto"/>
            <w:tcMar>
              <w:top w:w="100" w:type="dxa"/>
              <w:left w:w="100" w:type="dxa"/>
              <w:bottom w:w="100" w:type="dxa"/>
              <w:right w:w="100" w:type="dxa"/>
            </w:tcMar>
            <w:hideMark/>
          </w:tcPr>
          <w:p w14:paraId="3612CA9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3.4%</w:t>
            </w:r>
          </w:p>
        </w:tc>
        <w:tc>
          <w:tcPr>
            <w:tcW w:w="0" w:type="auto"/>
            <w:tcMar>
              <w:top w:w="100" w:type="dxa"/>
              <w:left w:w="100" w:type="dxa"/>
              <w:bottom w:w="100" w:type="dxa"/>
              <w:right w:w="100" w:type="dxa"/>
            </w:tcMar>
            <w:hideMark/>
          </w:tcPr>
          <w:p w14:paraId="09F320E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51.0%</w:t>
            </w:r>
          </w:p>
        </w:tc>
      </w:tr>
      <w:tr w:rsidR="00781D29" w:rsidRPr="00781D29" w14:paraId="49AFE61B" w14:textId="77777777" w:rsidTr="00781D29">
        <w:tc>
          <w:tcPr>
            <w:tcW w:w="0" w:type="auto"/>
            <w:tcMar>
              <w:top w:w="100" w:type="dxa"/>
              <w:left w:w="100" w:type="dxa"/>
              <w:bottom w:w="100" w:type="dxa"/>
              <w:right w:w="100" w:type="dxa"/>
            </w:tcMar>
            <w:hideMark/>
          </w:tcPr>
          <w:p w14:paraId="138DA72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child</w:t>
            </w:r>
          </w:p>
        </w:tc>
        <w:tc>
          <w:tcPr>
            <w:tcW w:w="0" w:type="auto"/>
            <w:tcMar>
              <w:top w:w="100" w:type="dxa"/>
              <w:left w:w="100" w:type="dxa"/>
              <w:bottom w:w="100" w:type="dxa"/>
              <w:right w:w="100" w:type="dxa"/>
            </w:tcMar>
            <w:hideMark/>
          </w:tcPr>
          <w:p w14:paraId="3C51B39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8.4%</w:t>
            </w:r>
          </w:p>
        </w:tc>
        <w:tc>
          <w:tcPr>
            <w:tcW w:w="0" w:type="auto"/>
            <w:tcMar>
              <w:top w:w="100" w:type="dxa"/>
              <w:left w:w="100" w:type="dxa"/>
              <w:bottom w:w="100" w:type="dxa"/>
              <w:right w:w="100" w:type="dxa"/>
            </w:tcMar>
            <w:hideMark/>
          </w:tcPr>
          <w:p w14:paraId="2563ABC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34.4%</w:t>
            </w:r>
          </w:p>
        </w:tc>
        <w:tc>
          <w:tcPr>
            <w:tcW w:w="0" w:type="auto"/>
            <w:tcMar>
              <w:top w:w="100" w:type="dxa"/>
              <w:left w:w="100" w:type="dxa"/>
              <w:bottom w:w="100" w:type="dxa"/>
              <w:right w:w="100" w:type="dxa"/>
            </w:tcMar>
            <w:hideMark/>
          </w:tcPr>
          <w:p w14:paraId="7BC2D2A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1.9%</w:t>
            </w:r>
          </w:p>
        </w:tc>
        <w:tc>
          <w:tcPr>
            <w:tcW w:w="0" w:type="auto"/>
            <w:tcMar>
              <w:top w:w="100" w:type="dxa"/>
              <w:left w:w="100" w:type="dxa"/>
              <w:bottom w:w="100" w:type="dxa"/>
              <w:right w:w="100" w:type="dxa"/>
            </w:tcMar>
            <w:hideMark/>
          </w:tcPr>
          <w:p w14:paraId="7C18422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55.2%</w:t>
            </w:r>
          </w:p>
        </w:tc>
      </w:tr>
      <w:tr w:rsidR="00781D29" w:rsidRPr="00781D29" w14:paraId="0176DF3E" w14:textId="77777777" w:rsidTr="00781D29">
        <w:tc>
          <w:tcPr>
            <w:tcW w:w="0" w:type="auto"/>
            <w:tcMar>
              <w:top w:w="100" w:type="dxa"/>
              <w:left w:w="100" w:type="dxa"/>
              <w:bottom w:w="100" w:type="dxa"/>
              <w:right w:w="100" w:type="dxa"/>
            </w:tcMar>
            <w:hideMark/>
          </w:tcPr>
          <w:p w14:paraId="7C1B7C5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partner</w:t>
            </w:r>
          </w:p>
        </w:tc>
        <w:tc>
          <w:tcPr>
            <w:tcW w:w="0" w:type="auto"/>
            <w:tcMar>
              <w:top w:w="100" w:type="dxa"/>
              <w:left w:w="100" w:type="dxa"/>
              <w:bottom w:w="100" w:type="dxa"/>
              <w:right w:w="100" w:type="dxa"/>
            </w:tcMar>
            <w:hideMark/>
          </w:tcPr>
          <w:p w14:paraId="457DE9F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12.5%</w:t>
            </w:r>
          </w:p>
        </w:tc>
        <w:tc>
          <w:tcPr>
            <w:tcW w:w="0" w:type="auto"/>
            <w:tcMar>
              <w:top w:w="100" w:type="dxa"/>
              <w:left w:w="100" w:type="dxa"/>
              <w:bottom w:w="100" w:type="dxa"/>
              <w:right w:w="100" w:type="dxa"/>
            </w:tcMar>
            <w:hideMark/>
          </w:tcPr>
          <w:p w14:paraId="0A85E3A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34.7%</w:t>
            </w:r>
          </w:p>
        </w:tc>
        <w:tc>
          <w:tcPr>
            <w:tcW w:w="0" w:type="auto"/>
            <w:tcMar>
              <w:top w:w="100" w:type="dxa"/>
              <w:left w:w="100" w:type="dxa"/>
              <w:bottom w:w="100" w:type="dxa"/>
              <w:right w:w="100" w:type="dxa"/>
            </w:tcMar>
            <w:hideMark/>
          </w:tcPr>
          <w:p w14:paraId="4D7C451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4.2%</w:t>
            </w:r>
          </w:p>
        </w:tc>
        <w:tc>
          <w:tcPr>
            <w:tcW w:w="0" w:type="auto"/>
            <w:tcMar>
              <w:top w:w="100" w:type="dxa"/>
              <w:left w:w="100" w:type="dxa"/>
              <w:bottom w:w="100" w:type="dxa"/>
              <w:right w:w="100" w:type="dxa"/>
            </w:tcMar>
            <w:hideMark/>
          </w:tcPr>
          <w:p w14:paraId="3373EDC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48.6%</w:t>
            </w:r>
          </w:p>
        </w:tc>
      </w:tr>
      <w:tr w:rsidR="00781D29" w:rsidRPr="00781D29" w14:paraId="008290C7" w14:textId="77777777" w:rsidTr="00781D29">
        <w:tc>
          <w:tcPr>
            <w:tcW w:w="0" w:type="auto"/>
            <w:tcBorders>
              <w:bottom w:val="single" w:sz="8" w:space="0" w:color="000000"/>
            </w:tcBorders>
            <w:tcMar>
              <w:top w:w="100" w:type="dxa"/>
              <w:left w:w="100" w:type="dxa"/>
              <w:bottom w:w="100" w:type="dxa"/>
              <w:right w:w="100" w:type="dxa"/>
            </w:tcMar>
            <w:hideMark/>
          </w:tcPr>
          <w:p w14:paraId="485EF41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Child</w:t>
            </w:r>
          </w:p>
        </w:tc>
        <w:tc>
          <w:tcPr>
            <w:tcW w:w="0" w:type="auto"/>
            <w:tcBorders>
              <w:bottom w:val="single" w:sz="8" w:space="0" w:color="000000"/>
            </w:tcBorders>
            <w:tcMar>
              <w:top w:w="100" w:type="dxa"/>
              <w:left w:w="100" w:type="dxa"/>
              <w:bottom w:w="100" w:type="dxa"/>
              <w:right w:w="100" w:type="dxa"/>
            </w:tcMar>
            <w:hideMark/>
          </w:tcPr>
          <w:p w14:paraId="7DC7C4E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16.6%</w:t>
            </w:r>
          </w:p>
        </w:tc>
        <w:tc>
          <w:tcPr>
            <w:tcW w:w="0" w:type="auto"/>
            <w:tcBorders>
              <w:bottom w:val="single" w:sz="8" w:space="0" w:color="000000"/>
            </w:tcBorders>
            <w:tcMar>
              <w:top w:w="100" w:type="dxa"/>
              <w:left w:w="100" w:type="dxa"/>
              <w:bottom w:w="100" w:type="dxa"/>
              <w:right w:w="100" w:type="dxa"/>
            </w:tcMar>
            <w:hideMark/>
          </w:tcPr>
          <w:p w14:paraId="73DA3C2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36.6%</w:t>
            </w:r>
          </w:p>
        </w:tc>
        <w:tc>
          <w:tcPr>
            <w:tcW w:w="0" w:type="auto"/>
            <w:tcBorders>
              <w:bottom w:val="single" w:sz="8" w:space="0" w:color="000000"/>
            </w:tcBorders>
            <w:tcMar>
              <w:top w:w="100" w:type="dxa"/>
              <w:left w:w="100" w:type="dxa"/>
              <w:bottom w:w="100" w:type="dxa"/>
              <w:right w:w="100" w:type="dxa"/>
            </w:tcMar>
            <w:hideMark/>
          </w:tcPr>
          <w:p w14:paraId="16422A1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4.1%</w:t>
            </w:r>
          </w:p>
        </w:tc>
        <w:tc>
          <w:tcPr>
            <w:tcW w:w="0" w:type="auto"/>
            <w:tcBorders>
              <w:bottom w:val="single" w:sz="8" w:space="0" w:color="000000"/>
            </w:tcBorders>
            <w:tcMar>
              <w:top w:w="100" w:type="dxa"/>
              <w:left w:w="100" w:type="dxa"/>
              <w:bottom w:w="100" w:type="dxa"/>
              <w:right w:w="100" w:type="dxa"/>
            </w:tcMar>
            <w:hideMark/>
          </w:tcPr>
          <w:p w14:paraId="0355755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42.8%</w:t>
            </w:r>
          </w:p>
        </w:tc>
      </w:tr>
    </w:tbl>
    <w:p w14:paraId="728683E3" w14:textId="615EBA8B" w:rsidR="00781D29" w:rsidRDefault="00781D29" w:rsidP="00D55A3A">
      <w:pPr>
        <w:pStyle w:val="NormalWeb"/>
        <w:spacing w:before="0" w:beforeAutospacing="0" w:after="0" w:afterAutospacing="0" w:line="480" w:lineRule="auto"/>
        <w:ind w:firstLine="720"/>
        <w:rPr>
          <w:color w:val="000000"/>
        </w:rPr>
      </w:pPr>
    </w:p>
    <w:p w14:paraId="0A2763C8" w14:textId="242B97BF" w:rsidR="00781D29" w:rsidRDefault="00781D29" w:rsidP="00D55A3A">
      <w:pPr>
        <w:pStyle w:val="NormalWeb"/>
        <w:spacing w:before="0" w:beforeAutospacing="0" w:after="0" w:afterAutospacing="0" w:line="480" w:lineRule="auto"/>
        <w:ind w:firstLine="720"/>
        <w:rPr>
          <w:color w:val="000000"/>
        </w:rPr>
      </w:pPr>
    </w:p>
    <w:p w14:paraId="376934AF" w14:textId="5A16DD30" w:rsidR="00781D29" w:rsidRDefault="00781D29" w:rsidP="00D55A3A">
      <w:pPr>
        <w:pStyle w:val="NormalWeb"/>
        <w:spacing w:before="0" w:beforeAutospacing="0" w:after="0" w:afterAutospacing="0" w:line="480" w:lineRule="auto"/>
        <w:ind w:firstLine="720"/>
        <w:rPr>
          <w:color w:val="000000"/>
        </w:rPr>
      </w:pPr>
    </w:p>
    <w:p w14:paraId="3A305C72" w14:textId="6C574B5E" w:rsidR="00781D29" w:rsidRDefault="00781D29" w:rsidP="00D55A3A">
      <w:pPr>
        <w:pStyle w:val="NormalWeb"/>
        <w:spacing w:before="0" w:beforeAutospacing="0" w:after="0" w:afterAutospacing="0" w:line="480" w:lineRule="auto"/>
        <w:ind w:firstLine="720"/>
        <w:rPr>
          <w:color w:val="000000"/>
        </w:rPr>
      </w:pPr>
    </w:p>
    <w:p w14:paraId="6BF339B3" w14:textId="6CF97F3C" w:rsidR="00781D29" w:rsidRDefault="00781D29" w:rsidP="00D55A3A">
      <w:pPr>
        <w:pStyle w:val="NormalWeb"/>
        <w:spacing w:before="0" w:beforeAutospacing="0" w:after="0" w:afterAutospacing="0" w:line="480" w:lineRule="auto"/>
        <w:ind w:firstLine="720"/>
        <w:rPr>
          <w:color w:val="000000"/>
        </w:rPr>
      </w:pPr>
    </w:p>
    <w:p w14:paraId="3A9320B3" w14:textId="395A4F44" w:rsidR="00781D29" w:rsidRDefault="00781D29" w:rsidP="00D55A3A">
      <w:pPr>
        <w:pStyle w:val="NormalWeb"/>
        <w:spacing w:before="0" w:beforeAutospacing="0" w:after="0" w:afterAutospacing="0" w:line="480" w:lineRule="auto"/>
        <w:ind w:firstLine="720"/>
        <w:rPr>
          <w:color w:val="000000"/>
        </w:rPr>
      </w:pPr>
    </w:p>
    <w:p w14:paraId="589FAE2E" w14:textId="00EA09AF" w:rsidR="00781D29" w:rsidRDefault="00781D29" w:rsidP="00D55A3A">
      <w:pPr>
        <w:pStyle w:val="NormalWeb"/>
        <w:spacing w:before="0" w:beforeAutospacing="0" w:after="0" w:afterAutospacing="0" w:line="480" w:lineRule="auto"/>
        <w:ind w:firstLine="720"/>
        <w:rPr>
          <w:color w:val="000000"/>
        </w:rPr>
      </w:pPr>
    </w:p>
    <w:p w14:paraId="5F9546C8" w14:textId="7CC9479C" w:rsidR="00781D29" w:rsidRDefault="00781D29" w:rsidP="00D55A3A">
      <w:pPr>
        <w:pStyle w:val="NormalWeb"/>
        <w:spacing w:before="0" w:beforeAutospacing="0" w:after="0" w:afterAutospacing="0" w:line="480" w:lineRule="auto"/>
        <w:ind w:firstLine="720"/>
        <w:rPr>
          <w:color w:val="000000"/>
        </w:rPr>
      </w:pPr>
    </w:p>
    <w:p w14:paraId="594B70AA" w14:textId="40720622" w:rsidR="0081777C" w:rsidRDefault="0081777C" w:rsidP="0081777C">
      <w:pPr>
        <w:pStyle w:val="Caption"/>
      </w:pPr>
      <w:bookmarkStart w:id="50" w:name="_Toc127627997"/>
      <w:r>
        <w:lastRenderedPageBreak/>
        <w:t xml:space="preserve">Table </w:t>
      </w:r>
      <w:fldSimple w:instr=" SEQ Table \* ARABIC ">
        <w:r w:rsidR="00D94E8E">
          <w:rPr>
            <w:noProof/>
          </w:rPr>
          <w:t>5</w:t>
        </w:r>
      </w:fldSimple>
      <w:r w:rsidRPr="00311182">
        <w:t>. Frequencies of Discrepancy Categories, Black Men (n=192)</w:t>
      </w:r>
      <w:bookmarkEnd w:id="50"/>
    </w:p>
    <w:tbl>
      <w:tblPr>
        <w:tblW w:w="0" w:type="auto"/>
        <w:tblCellMar>
          <w:top w:w="15" w:type="dxa"/>
          <w:left w:w="15" w:type="dxa"/>
          <w:bottom w:w="15" w:type="dxa"/>
          <w:right w:w="15" w:type="dxa"/>
        </w:tblCellMar>
        <w:tblLook w:val="04A0" w:firstRow="1" w:lastRow="0" w:firstColumn="1" w:lastColumn="0" w:noHBand="0" w:noVBand="1"/>
      </w:tblPr>
      <w:tblGrid>
        <w:gridCol w:w="2318"/>
        <w:gridCol w:w="1598"/>
        <w:gridCol w:w="1557"/>
        <w:gridCol w:w="1598"/>
        <w:gridCol w:w="1569"/>
      </w:tblGrid>
      <w:tr w:rsidR="00781D29" w:rsidRPr="00781D29" w14:paraId="57A5B76C" w14:textId="77777777" w:rsidTr="00781D29">
        <w:tc>
          <w:tcPr>
            <w:tcW w:w="0" w:type="auto"/>
            <w:tcBorders>
              <w:top w:val="single" w:sz="12" w:space="0" w:color="000000"/>
              <w:bottom w:val="single" w:sz="8" w:space="0" w:color="000000"/>
            </w:tcBorders>
            <w:tcMar>
              <w:top w:w="100" w:type="dxa"/>
              <w:left w:w="100" w:type="dxa"/>
              <w:bottom w:w="100" w:type="dxa"/>
              <w:right w:w="100" w:type="dxa"/>
            </w:tcMar>
            <w:hideMark/>
          </w:tcPr>
          <w:p w14:paraId="047442F2"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Expected to…</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7B38FCB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Expectation/</w:t>
            </w:r>
          </w:p>
          <w:p w14:paraId="5443677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Experience</w:t>
            </w:r>
          </w:p>
          <w:p w14:paraId="38E55DF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Met)</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5252410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w:t>
            </w:r>
          </w:p>
          <w:p w14:paraId="38960FF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Expectation/</w:t>
            </w:r>
          </w:p>
          <w:p w14:paraId="6FEEA5A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Experience</w:t>
            </w:r>
          </w:p>
          <w:p w14:paraId="315609B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(Undermet)</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4CBF18F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Negative Expectation/</w:t>
            </w:r>
          </w:p>
          <w:p w14:paraId="5A2E1FD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Experience</w:t>
            </w:r>
          </w:p>
          <w:p w14:paraId="3687451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(Exceeded)</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7E72EEC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Expectation/</w:t>
            </w:r>
          </w:p>
          <w:p w14:paraId="1A3F3D8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Experience</w:t>
            </w:r>
          </w:p>
          <w:p w14:paraId="072954C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(Positive Met)</w:t>
            </w:r>
          </w:p>
        </w:tc>
      </w:tr>
      <w:tr w:rsidR="00781D29" w:rsidRPr="00781D29" w14:paraId="3E848CA0" w14:textId="77777777" w:rsidTr="00781D29">
        <w:tc>
          <w:tcPr>
            <w:tcW w:w="0" w:type="auto"/>
            <w:tcBorders>
              <w:top w:val="single" w:sz="8" w:space="0" w:color="000000"/>
            </w:tcBorders>
            <w:tcMar>
              <w:top w:w="100" w:type="dxa"/>
              <w:left w:w="100" w:type="dxa"/>
              <w:bottom w:w="100" w:type="dxa"/>
              <w:right w:w="100" w:type="dxa"/>
            </w:tcMar>
            <w:hideMark/>
          </w:tcPr>
          <w:p w14:paraId="0B7A8A5F"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Not return to prison</w:t>
            </w:r>
          </w:p>
        </w:tc>
        <w:tc>
          <w:tcPr>
            <w:tcW w:w="0" w:type="auto"/>
            <w:tcBorders>
              <w:top w:val="single" w:sz="8" w:space="0" w:color="000000"/>
            </w:tcBorders>
            <w:tcMar>
              <w:top w:w="100" w:type="dxa"/>
              <w:left w:w="100" w:type="dxa"/>
              <w:bottom w:w="100" w:type="dxa"/>
              <w:right w:w="100" w:type="dxa"/>
            </w:tcMar>
            <w:hideMark/>
          </w:tcPr>
          <w:p w14:paraId="771B13B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1.7%</w:t>
            </w:r>
          </w:p>
        </w:tc>
        <w:tc>
          <w:tcPr>
            <w:tcW w:w="0" w:type="auto"/>
            <w:tcBorders>
              <w:top w:val="single" w:sz="8" w:space="0" w:color="000000"/>
            </w:tcBorders>
            <w:tcMar>
              <w:top w:w="100" w:type="dxa"/>
              <w:left w:w="100" w:type="dxa"/>
              <w:bottom w:w="100" w:type="dxa"/>
              <w:right w:w="100" w:type="dxa"/>
            </w:tcMar>
            <w:hideMark/>
          </w:tcPr>
          <w:p w14:paraId="64D0059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33.1%</w:t>
            </w:r>
          </w:p>
        </w:tc>
        <w:tc>
          <w:tcPr>
            <w:tcW w:w="0" w:type="auto"/>
            <w:tcBorders>
              <w:top w:val="single" w:sz="8" w:space="0" w:color="000000"/>
            </w:tcBorders>
            <w:tcMar>
              <w:top w:w="100" w:type="dxa"/>
              <w:left w:w="100" w:type="dxa"/>
              <w:bottom w:w="100" w:type="dxa"/>
              <w:right w:w="100" w:type="dxa"/>
            </w:tcMar>
            <w:hideMark/>
          </w:tcPr>
          <w:p w14:paraId="1B73F91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0.6%</w:t>
            </w:r>
          </w:p>
        </w:tc>
        <w:tc>
          <w:tcPr>
            <w:tcW w:w="0" w:type="auto"/>
            <w:tcBorders>
              <w:top w:val="single" w:sz="8" w:space="0" w:color="000000"/>
            </w:tcBorders>
            <w:tcMar>
              <w:top w:w="100" w:type="dxa"/>
              <w:left w:w="100" w:type="dxa"/>
              <w:bottom w:w="100" w:type="dxa"/>
              <w:right w:w="100" w:type="dxa"/>
            </w:tcMar>
            <w:hideMark/>
          </w:tcPr>
          <w:p w14:paraId="4B27521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64.6%</w:t>
            </w:r>
          </w:p>
        </w:tc>
      </w:tr>
      <w:tr w:rsidR="00781D29" w:rsidRPr="00781D29" w14:paraId="134F07C0" w14:textId="77777777" w:rsidTr="00781D29">
        <w:tc>
          <w:tcPr>
            <w:tcW w:w="0" w:type="auto"/>
            <w:tcMar>
              <w:top w:w="100" w:type="dxa"/>
              <w:left w:w="100" w:type="dxa"/>
              <w:bottom w:w="100" w:type="dxa"/>
              <w:right w:w="100" w:type="dxa"/>
            </w:tcMar>
            <w:hideMark/>
          </w:tcPr>
          <w:p w14:paraId="7E13BB4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loan them money</w:t>
            </w:r>
          </w:p>
        </w:tc>
        <w:tc>
          <w:tcPr>
            <w:tcW w:w="0" w:type="auto"/>
            <w:tcMar>
              <w:top w:w="100" w:type="dxa"/>
              <w:left w:w="100" w:type="dxa"/>
              <w:bottom w:w="100" w:type="dxa"/>
              <w:right w:w="100" w:type="dxa"/>
            </w:tcMar>
            <w:hideMark/>
          </w:tcPr>
          <w:p w14:paraId="560474E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1.6%</w:t>
            </w:r>
          </w:p>
        </w:tc>
        <w:tc>
          <w:tcPr>
            <w:tcW w:w="0" w:type="auto"/>
            <w:tcMar>
              <w:top w:w="100" w:type="dxa"/>
              <w:left w:w="100" w:type="dxa"/>
              <w:bottom w:w="100" w:type="dxa"/>
              <w:right w:w="100" w:type="dxa"/>
            </w:tcMar>
            <w:hideMark/>
          </w:tcPr>
          <w:p w14:paraId="0404866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0.5%</w:t>
            </w:r>
          </w:p>
        </w:tc>
        <w:tc>
          <w:tcPr>
            <w:tcW w:w="0" w:type="auto"/>
            <w:tcMar>
              <w:top w:w="100" w:type="dxa"/>
              <w:left w:w="100" w:type="dxa"/>
              <w:bottom w:w="100" w:type="dxa"/>
              <w:right w:w="100" w:type="dxa"/>
            </w:tcMar>
            <w:hideMark/>
          </w:tcPr>
          <w:p w14:paraId="3CA3D1E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3.7%</w:t>
            </w:r>
          </w:p>
        </w:tc>
        <w:tc>
          <w:tcPr>
            <w:tcW w:w="0" w:type="auto"/>
            <w:tcMar>
              <w:top w:w="100" w:type="dxa"/>
              <w:left w:w="100" w:type="dxa"/>
              <w:bottom w:w="100" w:type="dxa"/>
              <w:right w:w="100" w:type="dxa"/>
            </w:tcMar>
            <w:hideMark/>
          </w:tcPr>
          <w:p w14:paraId="73B8CAF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94.2%</w:t>
            </w:r>
          </w:p>
        </w:tc>
      </w:tr>
      <w:tr w:rsidR="00781D29" w:rsidRPr="00781D29" w14:paraId="327A3052" w14:textId="77777777" w:rsidTr="00781D29">
        <w:tc>
          <w:tcPr>
            <w:tcW w:w="0" w:type="auto"/>
            <w:tcMar>
              <w:top w:w="100" w:type="dxa"/>
              <w:left w:w="100" w:type="dxa"/>
              <w:bottom w:w="100" w:type="dxa"/>
              <w:right w:w="100" w:type="dxa"/>
            </w:tcMar>
            <w:hideMark/>
          </w:tcPr>
          <w:p w14:paraId="59E91635"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housing</w:t>
            </w:r>
          </w:p>
        </w:tc>
        <w:tc>
          <w:tcPr>
            <w:tcW w:w="0" w:type="auto"/>
            <w:tcMar>
              <w:top w:w="100" w:type="dxa"/>
              <w:left w:w="100" w:type="dxa"/>
              <w:bottom w:w="100" w:type="dxa"/>
              <w:right w:w="100" w:type="dxa"/>
            </w:tcMar>
            <w:hideMark/>
          </w:tcPr>
          <w:p w14:paraId="5E05D7B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1.0%</w:t>
            </w:r>
          </w:p>
        </w:tc>
        <w:tc>
          <w:tcPr>
            <w:tcW w:w="0" w:type="auto"/>
            <w:tcMar>
              <w:top w:w="100" w:type="dxa"/>
              <w:left w:w="100" w:type="dxa"/>
              <w:bottom w:w="100" w:type="dxa"/>
              <w:right w:w="100" w:type="dxa"/>
            </w:tcMar>
            <w:hideMark/>
          </w:tcPr>
          <w:p w14:paraId="2130F62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0.5%</w:t>
            </w:r>
          </w:p>
        </w:tc>
        <w:tc>
          <w:tcPr>
            <w:tcW w:w="0" w:type="auto"/>
            <w:tcMar>
              <w:top w:w="100" w:type="dxa"/>
              <w:left w:w="100" w:type="dxa"/>
              <w:bottom w:w="100" w:type="dxa"/>
              <w:right w:w="100" w:type="dxa"/>
            </w:tcMar>
            <w:hideMark/>
          </w:tcPr>
          <w:p w14:paraId="6E60D16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3.1%</w:t>
            </w:r>
          </w:p>
        </w:tc>
        <w:tc>
          <w:tcPr>
            <w:tcW w:w="0" w:type="auto"/>
            <w:tcMar>
              <w:top w:w="100" w:type="dxa"/>
              <w:left w:w="100" w:type="dxa"/>
              <w:bottom w:w="100" w:type="dxa"/>
              <w:right w:w="100" w:type="dxa"/>
            </w:tcMar>
            <w:hideMark/>
          </w:tcPr>
          <w:p w14:paraId="134E009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95.3%</w:t>
            </w:r>
          </w:p>
        </w:tc>
      </w:tr>
      <w:tr w:rsidR="00781D29" w:rsidRPr="00781D29" w14:paraId="5058F9E7" w14:textId="77777777" w:rsidTr="00781D29">
        <w:tc>
          <w:tcPr>
            <w:tcW w:w="0" w:type="auto"/>
            <w:tcMar>
              <w:top w:w="100" w:type="dxa"/>
              <w:left w:w="100" w:type="dxa"/>
              <w:bottom w:w="100" w:type="dxa"/>
              <w:right w:w="100" w:type="dxa"/>
            </w:tcMar>
            <w:hideMark/>
          </w:tcPr>
          <w:p w14:paraId="149C96DA"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Have someone to provide them transit </w:t>
            </w:r>
          </w:p>
        </w:tc>
        <w:tc>
          <w:tcPr>
            <w:tcW w:w="0" w:type="auto"/>
            <w:tcMar>
              <w:top w:w="100" w:type="dxa"/>
              <w:left w:w="100" w:type="dxa"/>
              <w:bottom w:w="100" w:type="dxa"/>
              <w:right w:w="100" w:type="dxa"/>
            </w:tcMar>
            <w:hideMark/>
          </w:tcPr>
          <w:p w14:paraId="5653F39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1.6%</w:t>
            </w:r>
          </w:p>
        </w:tc>
        <w:tc>
          <w:tcPr>
            <w:tcW w:w="0" w:type="auto"/>
            <w:tcMar>
              <w:top w:w="100" w:type="dxa"/>
              <w:left w:w="100" w:type="dxa"/>
              <w:bottom w:w="100" w:type="dxa"/>
              <w:right w:w="100" w:type="dxa"/>
            </w:tcMar>
            <w:hideMark/>
          </w:tcPr>
          <w:p w14:paraId="6DB51C9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1.6%</w:t>
            </w:r>
          </w:p>
        </w:tc>
        <w:tc>
          <w:tcPr>
            <w:tcW w:w="0" w:type="auto"/>
            <w:tcMar>
              <w:top w:w="100" w:type="dxa"/>
              <w:left w:w="100" w:type="dxa"/>
              <w:bottom w:w="100" w:type="dxa"/>
              <w:right w:w="100" w:type="dxa"/>
            </w:tcMar>
            <w:hideMark/>
          </w:tcPr>
          <w:p w14:paraId="58165E7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2.6%</w:t>
            </w:r>
          </w:p>
        </w:tc>
        <w:tc>
          <w:tcPr>
            <w:tcW w:w="0" w:type="auto"/>
            <w:tcMar>
              <w:top w:w="100" w:type="dxa"/>
              <w:left w:w="100" w:type="dxa"/>
              <w:bottom w:w="100" w:type="dxa"/>
              <w:right w:w="100" w:type="dxa"/>
            </w:tcMar>
            <w:hideMark/>
          </w:tcPr>
          <w:p w14:paraId="6D32C91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94.2%</w:t>
            </w:r>
          </w:p>
        </w:tc>
      </w:tr>
      <w:tr w:rsidR="00781D29" w:rsidRPr="00781D29" w14:paraId="3013B66E" w14:textId="77777777" w:rsidTr="00781D29">
        <w:tc>
          <w:tcPr>
            <w:tcW w:w="0" w:type="auto"/>
            <w:tcMar>
              <w:top w:w="100" w:type="dxa"/>
              <w:left w:w="100" w:type="dxa"/>
              <w:bottom w:w="100" w:type="dxa"/>
              <w:right w:w="100" w:type="dxa"/>
            </w:tcMar>
            <w:hideMark/>
          </w:tcPr>
          <w:p w14:paraId="0077F3A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support themselves financially</w:t>
            </w:r>
          </w:p>
        </w:tc>
        <w:tc>
          <w:tcPr>
            <w:tcW w:w="0" w:type="auto"/>
            <w:tcMar>
              <w:top w:w="100" w:type="dxa"/>
              <w:left w:w="100" w:type="dxa"/>
              <w:bottom w:w="100" w:type="dxa"/>
              <w:right w:w="100" w:type="dxa"/>
            </w:tcMar>
            <w:hideMark/>
          </w:tcPr>
          <w:p w14:paraId="14CB144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23.4%</w:t>
            </w:r>
          </w:p>
        </w:tc>
        <w:tc>
          <w:tcPr>
            <w:tcW w:w="0" w:type="auto"/>
            <w:tcMar>
              <w:top w:w="100" w:type="dxa"/>
              <w:left w:w="100" w:type="dxa"/>
              <w:bottom w:w="100" w:type="dxa"/>
              <w:right w:w="100" w:type="dxa"/>
            </w:tcMar>
            <w:hideMark/>
          </w:tcPr>
          <w:p w14:paraId="4DD4B92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45.8%</w:t>
            </w:r>
          </w:p>
        </w:tc>
        <w:tc>
          <w:tcPr>
            <w:tcW w:w="0" w:type="auto"/>
            <w:tcMar>
              <w:top w:w="100" w:type="dxa"/>
              <w:left w:w="100" w:type="dxa"/>
              <w:bottom w:w="100" w:type="dxa"/>
              <w:right w:w="100" w:type="dxa"/>
            </w:tcMar>
            <w:hideMark/>
          </w:tcPr>
          <w:p w14:paraId="74CF498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6.8%</w:t>
            </w:r>
          </w:p>
        </w:tc>
        <w:tc>
          <w:tcPr>
            <w:tcW w:w="0" w:type="auto"/>
            <w:tcMar>
              <w:top w:w="100" w:type="dxa"/>
              <w:left w:w="100" w:type="dxa"/>
              <w:bottom w:w="100" w:type="dxa"/>
              <w:right w:w="100" w:type="dxa"/>
            </w:tcMar>
            <w:hideMark/>
          </w:tcPr>
          <w:p w14:paraId="4F45492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24.0%</w:t>
            </w:r>
          </w:p>
        </w:tc>
      </w:tr>
      <w:tr w:rsidR="00781D29" w:rsidRPr="00781D29" w14:paraId="72BC4E98" w14:textId="77777777" w:rsidTr="00781D29">
        <w:tc>
          <w:tcPr>
            <w:tcW w:w="0" w:type="auto"/>
            <w:tcMar>
              <w:top w:w="100" w:type="dxa"/>
              <w:left w:w="100" w:type="dxa"/>
              <w:bottom w:w="100" w:type="dxa"/>
              <w:right w:w="100" w:type="dxa"/>
            </w:tcMar>
            <w:hideMark/>
          </w:tcPr>
          <w:p w14:paraId="7F4A7751"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partner</w:t>
            </w:r>
          </w:p>
        </w:tc>
        <w:tc>
          <w:tcPr>
            <w:tcW w:w="0" w:type="auto"/>
            <w:tcMar>
              <w:top w:w="100" w:type="dxa"/>
              <w:left w:w="100" w:type="dxa"/>
              <w:bottom w:w="100" w:type="dxa"/>
              <w:right w:w="100" w:type="dxa"/>
            </w:tcMar>
            <w:hideMark/>
          </w:tcPr>
          <w:p w14:paraId="66D06B1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5.1%</w:t>
            </w:r>
          </w:p>
        </w:tc>
        <w:tc>
          <w:tcPr>
            <w:tcW w:w="0" w:type="auto"/>
            <w:tcMar>
              <w:top w:w="100" w:type="dxa"/>
              <w:left w:w="100" w:type="dxa"/>
              <w:bottom w:w="100" w:type="dxa"/>
              <w:right w:w="100" w:type="dxa"/>
            </w:tcMar>
            <w:hideMark/>
          </w:tcPr>
          <w:p w14:paraId="64A842C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32%</w:t>
            </w:r>
          </w:p>
        </w:tc>
        <w:tc>
          <w:tcPr>
            <w:tcW w:w="0" w:type="auto"/>
            <w:tcMar>
              <w:top w:w="100" w:type="dxa"/>
              <w:left w:w="100" w:type="dxa"/>
              <w:bottom w:w="100" w:type="dxa"/>
              <w:right w:w="100" w:type="dxa"/>
            </w:tcMar>
            <w:hideMark/>
          </w:tcPr>
          <w:p w14:paraId="2616400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5.1%</w:t>
            </w:r>
          </w:p>
        </w:tc>
        <w:tc>
          <w:tcPr>
            <w:tcW w:w="0" w:type="auto"/>
            <w:tcMar>
              <w:top w:w="100" w:type="dxa"/>
              <w:left w:w="100" w:type="dxa"/>
              <w:bottom w:w="100" w:type="dxa"/>
              <w:right w:w="100" w:type="dxa"/>
            </w:tcMar>
            <w:hideMark/>
          </w:tcPr>
          <w:p w14:paraId="3EA2484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57.7%</w:t>
            </w:r>
          </w:p>
        </w:tc>
      </w:tr>
      <w:tr w:rsidR="00781D29" w:rsidRPr="00781D29" w14:paraId="2E4D48BD" w14:textId="77777777" w:rsidTr="00781D29">
        <w:tc>
          <w:tcPr>
            <w:tcW w:w="0" w:type="auto"/>
            <w:tcMar>
              <w:top w:w="100" w:type="dxa"/>
              <w:left w:w="100" w:type="dxa"/>
              <w:bottom w:w="100" w:type="dxa"/>
              <w:right w:w="100" w:type="dxa"/>
            </w:tcMar>
            <w:hideMark/>
          </w:tcPr>
          <w:p w14:paraId="3D2005E5"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Easily maintain a good relationship with child</w:t>
            </w:r>
          </w:p>
        </w:tc>
        <w:tc>
          <w:tcPr>
            <w:tcW w:w="0" w:type="auto"/>
            <w:tcMar>
              <w:top w:w="100" w:type="dxa"/>
              <w:left w:w="100" w:type="dxa"/>
              <w:bottom w:w="100" w:type="dxa"/>
              <w:right w:w="100" w:type="dxa"/>
            </w:tcMar>
            <w:hideMark/>
          </w:tcPr>
          <w:p w14:paraId="108EF29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4.7%</w:t>
            </w:r>
          </w:p>
        </w:tc>
        <w:tc>
          <w:tcPr>
            <w:tcW w:w="0" w:type="auto"/>
            <w:tcMar>
              <w:top w:w="100" w:type="dxa"/>
              <w:left w:w="100" w:type="dxa"/>
              <w:bottom w:w="100" w:type="dxa"/>
              <w:right w:w="100" w:type="dxa"/>
            </w:tcMar>
            <w:hideMark/>
          </w:tcPr>
          <w:p w14:paraId="56FD60D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22.6%</w:t>
            </w:r>
          </w:p>
        </w:tc>
        <w:tc>
          <w:tcPr>
            <w:tcW w:w="0" w:type="auto"/>
            <w:tcMar>
              <w:top w:w="100" w:type="dxa"/>
              <w:left w:w="100" w:type="dxa"/>
              <w:bottom w:w="100" w:type="dxa"/>
              <w:right w:w="100" w:type="dxa"/>
            </w:tcMar>
            <w:hideMark/>
          </w:tcPr>
          <w:p w14:paraId="517A38E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2.6%</w:t>
            </w:r>
          </w:p>
        </w:tc>
        <w:tc>
          <w:tcPr>
            <w:tcW w:w="0" w:type="auto"/>
            <w:tcMar>
              <w:top w:w="100" w:type="dxa"/>
              <w:left w:w="100" w:type="dxa"/>
              <w:bottom w:w="100" w:type="dxa"/>
              <w:right w:w="100" w:type="dxa"/>
            </w:tcMar>
            <w:hideMark/>
          </w:tcPr>
          <w:p w14:paraId="58E6EE3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70.0%</w:t>
            </w:r>
          </w:p>
        </w:tc>
      </w:tr>
      <w:tr w:rsidR="00781D29" w:rsidRPr="00781D29" w14:paraId="71FE7357" w14:textId="77777777" w:rsidTr="00781D29">
        <w:tc>
          <w:tcPr>
            <w:tcW w:w="0" w:type="auto"/>
            <w:tcMar>
              <w:top w:w="100" w:type="dxa"/>
              <w:left w:w="100" w:type="dxa"/>
              <w:bottom w:w="100" w:type="dxa"/>
              <w:right w:w="100" w:type="dxa"/>
            </w:tcMar>
            <w:hideMark/>
          </w:tcPr>
          <w:p w14:paraId="65EC3A3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partner</w:t>
            </w:r>
          </w:p>
        </w:tc>
        <w:tc>
          <w:tcPr>
            <w:tcW w:w="0" w:type="auto"/>
            <w:tcMar>
              <w:top w:w="100" w:type="dxa"/>
              <w:left w:w="100" w:type="dxa"/>
              <w:bottom w:w="100" w:type="dxa"/>
              <w:right w:w="100" w:type="dxa"/>
            </w:tcMar>
            <w:hideMark/>
          </w:tcPr>
          <w:p w14:paraId="3281919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13.1%</w:t>
            </w:r>
          </w:p>
        </w:tc>
        <w:tc>
          <w:tcPr>
            <w:tcW w:w="0" w:type="auto"/>
            <w:tcMar>
              <w:top w:w="100" w:type="dxa"/>
              <w:left w:w="100" w:type="dxa"/>
              <w:bottom w:w="100" w:type="dxa"/>
              <w:right w:w="100" w:type="dxa"/>
            </w:tcMar>
            <w:hideMark/>
          </w:tcPr>
          <w:p w14:paraId="2FBA35C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31.1%</w:t>
            </w:r>
          </w:p>
        </w:tc>
        <w:tc>
          <w:tcPr>
            <w:tcW w:w="0" w:type="auto"/>
            <w:tcMar>
              <w:top w:w="100" w:type="dxa"/>
              <w:left w:w="100" w:type="dxa"/>
              <w:bottom w:w="100" w:type="dxa"/>
              <w:right w:w="100" w:type="dxa"/>
            </w:tcMar>
            <w:hideMark/>
          </w:tcPr>
          <w:p w14:paraId="15ACEAE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3.3%</w:t>
            </w:r>
          </w:p>
        </w:tc>
        <w:tc>
          <w:tcPr>
            <w:tcW w:w="0" w:type="auto"/>
            <w:tcMar>
              <w:top w:w="100" w:type="dxa"/>
              <w:left w:w="100" w:type="dxa"/>
              <w:bottom w:w="100" w:type="dxa"/>
              <w:right w:w="100" w:type="dxa"/>
            </w:tcMar>
            <w:hideMark/>
          </w:tcPr>
          <w:p w14:paraId="25BD80A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52.5%</w:t>
            </w:r>
          </w:p>
        </w:tc>
      </w:tr>
      <w:tr w:rsidR="00781D29" w:rsidRPr="00781D29" w14:paraId="56A4CE28" w14:textId="77777777" w:rsidTr="00781D29">
        <w:tc>
          <w:tcPr>
            <w:tcW w:w="0" w:type="auto"/>
            <w:tcBorders>
              <w:bottom w:val="single" w:sz="8" w:space="0" w:color="000000"/>
            </w:tcBorders>
            <w:tcMar>
              <w:top w:w="100" w:type="dxa"/>
              <w:left w:w="100" w:type="dxa"/>
              <w:bottom w:w="100" w:type="dxa"/>
              <w:right w:w="100" w:type="dxa"/>
            </w:tcMar>
            <w:hideMark/>
          </w:tcPr>
          <w:p w14:paraId="499BD28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22"/>
                <w:szCs w:val="22"/>
              </w:rPr>
              <w:t>Coreside w/ Child</w:t>
            </w:r>
          </w:p>
        </w:tc>
        <w:tc>
          <w:tcPr>
            <w:tcW w:w="0" w:type="auto"/>
            <w:tcBorders>
              <w:bottom w:val="single" w:sz="8" w:space="0" w:color="000000"/>
            </w:tcBorders>
            <w:tcMar>
              <w:top w:w="100" w:type="dxa"/>
              <w:left w:w="100" w:type="dxa"/>
              <w:bottom w:w="100" w:type="dxa"/>
              <w:right w:w="100" w:type="dxa"/>
            </w:tcMar>
            <w:hideMark/>
          </w:tcPr>
          <w:p w14:paraId="79E8840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15.6%</w:t>
            </w:r>
          </w:p>
        </w:tc>
        <w:tc>
          <w:tcPr>
            <w:tcW w:w="0" w:type="auto"/>
            <w:tcBorders>
              <w:bottom w:val="single" w:sz="8" w:space="0" w:color="000000"/>
            </w:tcBorders>
            <w:tcMar>
              <w:top w:w="100" w:type="dxa"/>
              <w:left w:w="100" w:type="dxa"/>
              <w:bottom w:w="100" w:type="dxa"/>
              <w:right w:w="100" w:type="dxa"/>
            </w:tcMar>
            <w:hideMark/>
          </w:tcPr>
          <w:p w14:paraId="681E95A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28.0%</w:t>
            </w:r>
          </w:p>
        </w:tc>
        <w:tc>
          <w:tcPr>
            <w:tcW w:w="0" w:type="auto"/>
            <w:tcBorders>
              <w:bottom w:val="single" w:sz="8" w:space="0" w:color="000000"/>
            </w:tcBorders>
            <w:tcMar>
              <w:top w:w="100" w:type="dxa"/>
              <w:left w:w="100" w:type="dxa"/>
              <w:bottom w:w="100" w:type="dxa"/>
              <w:right w:w="100" w:type="dxa"/>
            </w:tcMar>
            <w:hideMark/>
          </w:tcPr>
          <w:p w14:paraId="785F103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4.8%</w:t>
            </w:r>
          </w:p>
        </w:tc>
        <w:tc>
          <w:tcPr>
            <w:tcW w:w="0" w:type="auto"/>
            <w:tcBorders>
              <w:bottom w:val="single" w:sz="8" w:space="0" w:color="000000"/>
            </w:tcBorders>
            <w:tcMar>
              <w:top w:w="100" w:type="dxa"/>
              <w:left w:w="100" w:type="dxa"/>
              <w:bottom w:w="100" w:type="dxa"/>
              <w:right w:w="100" w:type="dxa"/>
            </w:tcMar>
            <w:hideMark/>
          </w:tcPr>
          <w:p w14:paraId="71FECA5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22"/>
                <w:szCs w:val="22"/>
              </w:rPr>
              <w:t>51.6%</w:t>
            </w:r>
          </w:p>
        </w:tc>
      </w:tr>
    </w:tbl>
    <w:p w14:paraId="50CD2D86" w14:textId="54336ED6" w:rsidR="00781D29" w:rsidRDefault="00781D29" w:rsidP="00D55A3A">
      <w:pPr>
        <w:pStyle w:val="NormalWeb"/>
        <w:spacing w:before="0" w:beforeAutospacing="0" w:after="0" w:afterAutospacing="0" w:line="480" w:lineRule="auto"/>
        <w:ind w:firstLine="720"/>
        <w:rPr>
          <w:color w:val="000000"/>
        </w:rPr>
      </w:pPr>
    </w:p>
    <w:p w14:paraId="542FD8F7" w14:textId="4AA351AC" w:rsidR="00781D29" w:rsidRDefault="00781D29" w:rsidP="00D55A3A">
      <w:pPr>
        <w:pStyle w:val="NormalWeb"/>
        <w:spacing w:before="0" w:beforeAutospacing="0" w:after="0" w:afterAutospacing="0" w:line="480" w:lineRule="auto"/>
        <w:ind w:firstLine="720"/>
        <w:rPr>
          <w:color w:val="000000"/>
        </w:rPr>
      </w:pPr>
    </w:p>
    <w:p w14:paraId="76811A6F" w14:textId="51E00431" w:rsidR="00781D29" w:rsidRDefault="00781D29" w:rsidP="00D55A3A">
      <w:pPr>
        <w:pStyle w:val="NormalWeb"/>
        <w:spacing w:before="0" w:beforeAutospacing="0" w:after="0" w:afterAutospacing="0" w:line="480" w:lineRule="auto"/>
        <w:ind w:firstLine="720"/>
        <w:rPr>
          <w:color w:val="000000"/>
        </w:rPr>
      </w:pPr>
    </w:p>
    <w:p w14:paraId="1A0DACFC" w14:textId="19B20994" w:rsidR="00781D29" w:rsidRDefault="00781D29" w:rsidP="00D55A3A">
      <w:pPr>
        <w:pStyle w:val="NormalWeb"/>
        <w:spacing w:before="0" w:beforeAutospacing="0" w:after="0" w:afterAutospacing="0" w:line="480" w:lineRule="auto"/>
        <w:ind w:firstLine="720"/>
        <w:rPr>
          <w:color w:val="000000"/>
        </w:rPr>
      </w:pPr>
    </w:p>
    <w:p w14:paraId="3D7F1EB5" w14:textId="4E3DFA17" w:rsidR="00781D29" w:rsidRDefault="00781D29" w:rsidP="00D55A3A">
      <w:pPr>
        <w:pStyle w:val="NormalWeb"/>
        <w:spacing w:before="0" w:beforeAutospacing="0" w:after="0" w:afterAutospacing="0" w:line="480" w:lineRule="auto"/>
        <w:ind w:firstLine="720"/>
        <w:rPr>
          <w:color w:val="000000"/>
        </w:rPr>
      </w:pPr>
    </w:p>
    <w:p w14:paraId="3AB02CBB" w14:textId="77777777" w:rsidR="00781D29" w:rsidRDefault="00781D29" w:rsidP="00D55A3A">
      <w:pPr>
        <w:pStyle w:val="NormalWeb"/>
        <w:spacing w:before="0" w:beforeAutospacing="0" w:after="0" w:afterAutospacing="0" w:line="480" w:lineRule="auto"/>
        <w:ind w:firstLine="720"/>
      </w:pPr>
    </w:p>
    <w:p w14:paraId="65CC93D4" w14:textId="77777777" w:rsidR="00D55A3A" w:rsidRPr="00D55A3A" w:rsidRDefault="00D55A3A" w:rsidP="00D55A3A">
      <w:pPr>
        <w:pStyle w:val="Heading3"/>
        <w:spacing w:before="0" w:after="0" w:line="360" w:lineRule="auto"/>
        <w:rPr>
          <w:rFonts w:ascii="Times New Roman" w:hAnsi="Times New Roman"/>
          <w:iCs/>
        </w:rPr>
      </w:pPr>
      <w:bookmarkStart w:id="51" w:name="_Toc127624332"/>
      <w:r w:rsidRPr="00D55A3A">
        <w:rPr>
          <w:rFonts w:ascii="Times New Roman" w:hAnsi="Times New Roman"/>
          <w:iCs/>
        </w:rPr>
        <w:lastRenderedPageBreak/>
        <w:t>Impact of Expectations on Reincarceration</w:t>
      </w:r>
      <w:bookmarkEnd w:id="51"/>
    </w:p>
    <w:p w14:paraId="74500926" w14:textId="77777777" w:rsidR="00D55A3A" w:rsidRDefault="00D55A3A" w:rsidP="00D55A3A">
      <w:pPr>
        <w:pStyle w:val="NormalWeb"/>
        <w:spacing w:before="0" w:beforeAutospacing="0" w:after="0" w:afterAutospacing="0" w:line="480" w:lineRule="auto"/>
        <w:ind w:firstLine="720"/>
      </w:pPr>
      <w:r>
        <w:rPr>
          <w:color w:val="000000"/>
        </w:rPr>
        <w:t>Binary logistic regression models were run independently for White and Black fathers. Model 1 regressed the reincarceration variable onto the various expectation variables, Model 2 added the corresponding experience variables, and Model 3 added in the control variables. </w:t>
      </w:r>
    </w:p>
    <w:p w14:paraId="3D7BEE8A" w14:textId="1D7AA164" w:rsidR="00D55A3A" w:rsidRDefault="00D55A3A" w:rsidP="00D55A3A">
      <w:pPr>
        <w:pStyle w:val="NormalWeb"/>
        <w:spacing w:before="0" w:beforeAutospacing="0" w:after="0" w:afterAutospacing="0" w:line="480" w:lineRule="auto"/>
        <w:ind w:firstLine="720"/>
      </w:pPr>
      <w:r>
        <w:rPr>
          <w:color w:val="000000"/>
        </w:rPr>
        <w:t xml:space="preserve">For White fathers, the social safety net variables associated with housing were found to yield unusable results due to the different cell sizes and the corresponding variables were dropped from the model. </w:t>
      </w:r>
      <w:r w:rsidR="00781D29">
        <w:rPr>
          <w:color w:val="000000"/>
        </w:rPr>
        <w:t xml:space="preserve">As seen in Table 6, </w:t>
      </w:r>
      <w:r>
        <w:rPr>
          <w:color w:val="000000"/>
        </w:rPr>
        <w:t xml:space="preserve">Model 1 yielded no significant predictive relationships between pre-release expectations and reincarceration. Model 2 had similar results, however, surprisingly, fathers who coresided with their partners post-release were 3.36 times more likely to be reincarcerated. Finally, Model 3, showed the same significant relationship between coresidence and reincarceration, but with the addition of controls, the odds of reincarceration increased to 9.18 times as likely. Of note, dissolution was also found to increase the odds of reincarceration by 9.33 times. Model 3 was found to be statistically significant overall </w:t>
      </w:r>
      <w:r>
        <w:rPr>
          <w:rFonts w:ascii="Cambria Math" w:hAnsi="Cambria Math" w:cs="Cambria Math"/>
          <w:color w:val="000000"/>
        </w:rPr>
        <w:t>𝜒</w:t>
      </w:r>
      <w:r>
        <w:rPr>
          <w:color w:val="000000"/>
          <w:sz w:val="14"/>
          <w:szCs w:val="14"/>
          <w:vertAlign w:val="superscript"/>
        </w:rPr>
        <w:t>2</w:t>
      </w:r>
      <w:r>
        <w:rPr>
          <w:color w:val="000000"/>
        </w:rPr>
        <w:t>(24)=43.612,</w:t>
      </w:r>
      <w:r>
        <w:rPr>
          <w:i/>
          <w:iCs/>
          <w:color w:val="000000"/>
        </w:rPr>
        <w:t xml:space="preserve"> p</w:t>
      </w:r>
      <w:r>
        <w:rPr>
          <w:color w:val="000000"/>
        </w:rPr>
        <w:t xml:space="preserve"> = .008. The model explained 35.9-35.7% (Nagelkerke R</w:t>
      </w:r>
      <w:r>
        <w:rPr>
          <w:color w:val="000000"/>
          <w:sz w:val="14"/>
          <w:szCs w:val="14"/>
          <w:vertAlign w:val="superscript"/>
        </w:rPr>
        <w:t>2</w:t>
      </w:r>
      <w:r>
        <w:rPr>
          <w:color w:val="000000"/>
        </w:rPr>
        <w:t>) of the variance in reincarceration outcomes and correctly classified 74.5-76.6% of cases.</w:t>
      </w:r>
    </w:p>
    <w:p w14:paraId="0B036779" w14:textId="77777777" w:rsidR="00781D29" w:rsidRDefault="00D55A3A" w:rsidP="00D55A3A">
      <w:pPr>
        <w:pStyle w:val="NormalWeb"/>
        <w:spacing w:before="0" w:beforeAutospacing="0" w:after="0" w:afterAutospacing="0" w:line="480" w:lineRule="auto"/>
        <w:ind w:firstLine="720"/>
        <w:rPr>
          <w:color w:val="000000"/>
        </w:rPr>
      </w:pPr>
      <w:r>
        <w:rPr>
          <w:color w:val="000000"/>
        </w:rPr>
        <w:t xml:space="preserve">For Black fathers, no variables yielded unusable results so no variables were removed. </w:t>
      </w:r>
      <w:r w:rsidR="00781D29">
        <w:rPr>
          <w:color w:val="000000"/>
        </w:rPr>
        <w:t xml:space="preserve">As seen in Table </w:t>
      </w:r>
      <w:r w:rsidR="00781D29">
        <w:rPr>
          <w:color w:val="000000"/>
        </w:rPr>
        <w:t>7, n</w:t>
      </w:r>
      <w:r>
        <w:rPr>
          <w:color w:val="000000"/>
        </w:rPr>
        <w:t xml:space="preserve">either Model 1 nor Model 2 yielded significant predictive relationships between pre-release expectations (or experiences) and reincarceration. Model 3 revealed a significant relationship between the length of baseline incarceration and reincarceration whereby fathers with longer sentences were less likely to be reincarcerated. Model 3 was found to be statistically significant overall </w:t>
      </w:r>
      <w:r>
        <w:rPr>
          <w:rFonts w:ascii="Cambria Math" w:hAnsi="Cambria Math" w:cs="Cambria Math"/>
          <w:color w:val="000000"/>
        </w:rPr>
        <w:t>𝜒</w:t>
      </w:r>
      <w:r>
        <w:rPr>
          <w:color w:val="000000"/>
          <w:sz w:val="14"/>
          <w:szCs w:val="14"/>
          <w:vertAlign w:val="superscript"/>
        </w:rPr>
        <w:t>2</w:t>
      </w:r>
      <w:r>
        <w:rPr>
          <w:color w:val="000000"/>
        </w:rPr>
        <w:t>(26)=44.046,</w:t>
      </w:r>
      <w:r>
        <w:rPr>
          <w:i/>
          <w:iCs/>
          <w:color w:val="000000"/>
        </w:rPr>
        <w:t xml:space="preserve"> p</w:t>
      </w:r>
      <w:r>
        <w:rPr>
          <w:color w:val="000000"/>
        </w:rPr>
        <w:t xml:space="preserve"> </w:t>
      </w:r>
    </w:p>
    <w:p w14:paraId="14A085D2" w14:textId="777A5B1E" w:rsidR="0081777C" w:rsidRDefault="0081777C" w:rsidP="0081777C">
      <w:pPr>
        <w:pStyle w:val="Caption"/>
      </w:pPr>
      <w:bookmarkStart w:id="52" w:name="_Toc127627998"/>
      <w:r>
        <w:lastRenderedPageBreak/>
        <w:t xml:space="preserve">Table </w:t>
      </w:r>
      <w:fldSimple w:instr=" SEQ Table \* ARABIC ">
        <w:r w:rsidR="00D94E8E">
          <w:rPr>
            <w:noProof/>
          </w:rPr>
          <w:t>6</w:t>
        </w:r>
      </w:fldSimple>
      <w:r w:rsidRPr="002D7110">
        <w:t>. Binary logistic regression models of the association between expectations and reincarceration, White Fathers (n = 154)</w:t>
      </w:r>
      <w:bookmarkEnd w:id="52"/>
    </w:p>
    <w:tbl>
      <w:tblPr>
        <w:tblW w:w="0" w:type="auto"/>
        <w:tblCellMar>
          <w:top w:w="15" w:type="dxa"/>
          <w:left w:w="15" w:type="dxa"/>
          <w:bottom w:w="15" w:type="dxa"/>
          <w:right w:w="15" w:type="dxa"/>
        </w:tblCellMar>
        <w:tblLook w:val="04A0" w:firstRow="1" w:lastRow="0" w:firstColumn="1" w:lastColumn="0" w:noHBand="0" w:noVBand="1"/>
      </w:tblPr>
      <w:tblGrid>
        <w:gridCol w:w="3555"/>
        <w:gridCol w:w="1480"/>
        <w:gridCol w:w="1480"/>
        <w:gridCol w:w="1800"/>
      </w:tblGrid>
      <w:tr w:rsidR="00781D29" w:rsidRPr="00781D29" w14:paraId="41EC193D" w14:textId="77777777" w:rsidTr="00781D29">
        <w:trPr>
          <w:trHeight w:val="397"/>
        </w:trPr>
        <w:tc>
          <w:tcPr>
            <w:tcW w:w="0" w:type="auto"/>
            <w:tcBorders>
              <w:top w:val="single" w:sz="12" w:space="0" w:color="000000"/>
              <w:bottom w:val="single" w:sz="8" w:space="0" w:color="000000"/>
            </w:tcBorders>
            <w:tcMar>
              <w:top w:w="100" w:type="dxa"/>
              <w:left w:w="100" w:type="dxa"/>
              <w:bottom w:w="100" w:type="dxa"/>
              <w:right w:w="100" w:type="dxa"/>
            </w:tcMar>
            <w:hideMark/>
          </w:tcPr>
          <w:p w14:paraId="11BC2B0B" w14:textId="77777777" w:rsidR="00781D29" w:rsidRPr="00781D29" w:rsidRDefault="00781D29" w:rsidP="00781D29">
            <w:pPr>
              <w:rPr>
                <w:rFonts w:ascii="Times New Roman" w:hAnsi="Times New Roman" w:cs="Times New Roman"/>
              </w:rPr>
            </w:pPr>
          </w:p>
        </w:tc>
        <w:tc>
          <w:tcPr>
            <w:tcW w:w="0" w:type="auto"/>
            <w:tcBorders>
              <w:top w:val="single" w:sz="12" w:space="0" w:color="000000"/>
              <w:bottom w:val="single" w:sz="8" w:space="0" w:color="000000"/>
            </w:tcBorders>
            <w:tcMar>
              <w:top w:w="100" w:type="dxa"/>
              <w:left w:w="100" w:type="dxa"/>
              <w:bottom w:w="100" w:type="dxa"/>
              <w:right w:w="100" w:type="dxa"/>
            </w:tcMar>
            <w:hideMark/>
          </w:tcPr>
          <w:p w14:paraId="7ACBEF5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Model 1</w:t>
            </w:r>
          </w:p>
          <w:p w14:paraId="7CA95B6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OR (95% CI)</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0824823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Model 2</w:t>
            </w:r>
          </w:p>
          <w:p w14:paraId="7BA4654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OR (95% CI)</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6CCF155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Model 3</w:t>
            </w:r>
          </w:p>
          <w:p w14:paraId="5F72607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OR (95% CI)</w:t>
            </w:r>
          </w:p>
        </w:tc>
      </w:tr>
      <w:tr w:rsidR="00781D29" w:rsidRPr="00781D29" w14:paraId="32569026" w14:textId="77777777" w:rsidTr="00781D29">
        <w:trPr>
          <w:trHeight w:val="397"/>
        </w:trPr>
        <w:tc>
          <w:tcPr>
            <w:tcW w:w="0" w:type="auto"/>
            <w:tcBorders>
              <w:top w:val="single" w:sz="8" w:space="0" w:color="000000"/>
            </w:tcBorders>
            <w:tcMar>
              <w:top w:w="100" w:type="dxa"/>
              <w:left w:w="100" w:type="dxa"/>
              <w:bottom w:w="100" w:type="dxa"/>
              <w:right w:w="100" w:type="dxa"/>
            </w:tcMar>
            <w:hideMark/>
          </w:tcPr>
          <w:p w14:paraId="199108BD" w14:textId="77777777" w:rsidR="00781D29" w:rsidRPr="00781D29" w:rsidRDefault="00781D29" w:rsidP="00781D29">
            <w:pPr>
              <w:rPr>
                <w:rFonts w:ascii="Times New Roman" w:hAnsi="Times New Roman" w:cs="Times New Roman"/>
              </w:rPr>
            </w:pPr>
            <w:r w:rsidRPr="00781D29">
              <w:rPr>
                <w:rFonts w:ascii="Times New Roman" w:hAnsi="Times New Roman" w:cs="Times New Roman"/>
                <w:b/>
                <w:bCs/>
                <w:color w:val="0E101A"/>
                <w:sz w:val="16"/>
                <w:szCs w:val="16"/>
              </w:rPr>
              <w:t>Expectations for…</w:t>
            </w:r>
          </w:p>
        </w:tc>
        <w:tc>
          <w:tcPr>
            <w:tcW w:w="0" w:type="auto"/>
            <w:tcBorders>
              <w:top w:val="single" w:sz="8" w:space="0" w:color="000000"/>
            </w:tcBorders>
            <w:tcMar>
              <w:top w:w="100" w:type="dxa"/>
              <w:left w:w="100" w:type="dxa"/>
              <w:bottom w:w="100" w:type="dxa"/>
              <w:right w:w="100" w:type="dxa"/>
            </w:tcMar>
            <w:hideMark/>
          </w:tcPr>
          <w:p w14:paraId="6C08EA63" w14:textId="77777777" w:rsidR="00781D29" w:rsidRPr="00781D29" w:rsidRDefault="00781D29" w:rsidP="00781D29">
            <w:pPr>
              <w:rPr>
                <w:rFonts w:ascii="Times New Roman" w:hAnsi="Times New Roman" w:cs="Times New Roman"/>
              </w:rPr>
            </w:pPr>
          </w:p>
        </w:tc>
        <w:tc>
          <w:tcPr>
            <w:tcW w:w="0" w:type="auto"/>
            <w:tcBorders>
              <w:top w:val="single" w:sz="8" w:space="0" w:color="000000"/>
            </w:tcBorders>
            <w:tcMar>
              <w:top w:w="100" w:type="dxa"/>
              <w:left w:w="100" w:type="dxa"/>
              <w:bottom w:w="100" w:type="dxa"/>
              <w:right w:w="100" w:type="dxa"/>
            </w:tcMar>
            <w:hideMark/>
          </w:tcPr>
          <w:p w14:paraId="2D14CCDB" w14:textId="77777777" w:rsidR="00781D29" w:rsidRPr="00781D29" w:rsidRDefault="00781D29" w:rsidP="00781D29">
            <w:pPr>
              <w:rPr>
                <w:rFonts w:ascii="Times New Roman" w:hAnsi="Times New Roman" w:cs="Times New Roman"/>
              </w:rPr>
            </w:pPr>
          </w:p>
        </w:tc>
        <w:tc>
          <w:tcPr>
            <w:tcW w:w="0" w:type="auto"/>
            <w:tcBorders>
              <w:top w:val="single" w:sz="8" w:space="0" w:color="000000"/>
            </w:tcBorders>
            <w:tcMar>
              <w:top w:w="100" w:type="dxa"/>
              <w:left w:w="100" w:type="dxa"/>
              <w:bottom w:w="100" w:type="dxa"/>
              <w:right w:w="100" w:type="dxa"/>
            </w:tcMar>
            <w:hideMark/>
          </w:tcPr>
          <w:p w14:paraId="1203AED3" w14:textId="77777777" w:rsidR="00781D29" w:rsidRPr="00781D29" w:rsidRDefault="00781D29" w:rsidP="00781D29">
            <w:pPr>
              <w:rPr>
                <w:rFonts w:ascii="Times New Roman" w:hAnsi="Times New Roman" w:cs="Times New Roman"/>
              </w:rPr>
            </w:pPr>
          </w:p>
        </w:tc>
      </w:tr>
      <w:tr w:rsidR="00781D29" w:rsidRPr="00781D29" w14:paraId="2D9C2E8C" w14:textId="77777777" w:rsidTr="00781D29">
        <w:trPr>
          <w:trHeight w:val="397"/>
        </w:trPr>
        <w:tc>
          <w:tcPr>
            <w:tcW w:w="0" w:type="auto"/>
            <w:tcMar>
              <w:top w:w="100" w:type="dxa"/>
              <w:left w:w="100" w:type="dxa"/>
              <w:bottom w:w="100" w:type="dxa"/>
              <w:right w:w="100" w:type="dxa"/>
            </w:tcMar>
            <w:hideMark/>
          </w:tcPr>
          <w:p w14:paraId="3DE4BDD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Not returning to prison</w:t>
            </w:r>
          </w:p>
        </w:tc>
        <w:tc>
          <w:tcPr>
            <w:tcW w:w="0" w:type="auto"/>
            <w:tcMar>
              <w:top w:w="100" w:type="dxa"/>
              <w:left w:w="100" w:type="dxa"/>
              <w:bottom w:w="100" w:type="dxa"/>
              <w:right w:w="100" w:type="dxa"/>
            </w:tcMar>
            <w:hideMark/>
          </w:tcPr>
          <w:p w14:paraId="0B530E1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.459 (.044-4.842)</w:t>
            </w:r>
          </w:p>
        </w:tc>
        <w:tc>
          <w:tcPr>
            <w:tcW w:w="0" w:type="auto"/>
            <w:tcMar>
              <w:top w:w="100" w:type="dxa"/>
              <w:left w:w="100" w:type="dxa"/>
              <w:bottom w:w="100" w:type="dxa"/>
              <w:right w:w="100" w:type="dxa"/>
            </w:tcMar>
            <w:hideMark/>
          </w:tcPr>
          <w:p w14:paraId="0C5031F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.528 (.050-5.527)</w:t>
            </w:r>
          </w:p>
        </w:tc>
        <w:tc>
          <w:tcPr>
            <w:tcW w:w="0" w:type="auto"/>
            <w:tcMar>
              <w:top w:w="100" w:type="dxa"/>
              <w:left w:w="100" w:type="dxa"/>
              <w:bottom w:w="100" w:type="dxa"/>
              <w:right w:w="100" w:type="dxa"/>
            </w:tcMar>
            <w:hideMark/>
          </w:tcPr>
          <w:p w14:paraId="7B98BD1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.439 (.035-5.582)</w:t>
            </w:r>
          </w:p>
        </w:tc>
      </w:tr>
      <w:tr w:rsidR="00781D29" w:rsidRPr="00781D29" w14:paraId="79077E65" w14:textId="77777777" w:rsidTr="00781D29">
        <w:trPr>
          <w:trHeight w:val="397"/>
        </w:trPr>
        <w:tc>
          <w:tcPr>
            <w:tcW w:w="0" w:type="auto"/>
            <w:tcMar>
              <w:top w:w="100" w:type="dxa"/>
              <w:left w:w="100" w:type="dxa"/>
              <w:bottom w:w="100" w:type="dxa"/>
              <w:right w:w="100" w:type="dxa"/>
            </w:tcMar>
            <w:hideMark/>
          </w:tcPr>
          <w:p w14:paraId="5BB27412"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a loan</w:t>
            </w:r>
          </w:p>
        </w:tc>
        <w:tc>
          <w:tcPr>
            <w:tcW w:w="0" w:type="auto"/>
            <w:tcMar>
              <w:top w:w="100" w:type="dxa"/>
              <w:left w:w="100" w:type="dxa"/>
              <w:bottom w:w="100" w:type="dxa"/>
              <w:right w:w="100" w:type="dxa"/>
            </w:tcMar>
            <w:hideMark/>
          </w:tcPr>
          <w:p w14:paraId="681BADC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.803 (.206-3.138)</w:t>
            </w:r>
          </w:p>
        </w:tc>
        <w:tc>
          <w:tcPr>
            <w:tcW w:w="0" w:type="auto"/>
            <w:tcMar>
              <w:top w:w="100" w:type="dxa"/>
              <w:left w:w="100" w:type="dxa"/>
              <w:bottom w:w="100" w:type="dxa"/>
              <w:right w:w="100" w:type="dxa"/>
            </w:tcMar>
            <w:hideMark/>
          </w:tcPr>
          <w:p w14:paraId="08E5AF7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1.026 (.222-4.736)</w:t>
            </w:r>
          </w:p>
        </w:tc>
        <w:tc>
          <w:tcPr>
            <w:tcW w:w="0" w:type="auto"/>
            <w:tcMar>
              <w:top w:w="100" w:type="dxa"/>
              <w:left w:w="100" w:type="dxa"/>
              <w:bottom w:w="100" w:type="dxa"/>
              <w:right w:w="100" w:type="dxa"/>
            </w:tcMar>
            <w:hideMark/>
          </w:tcPr>
          <w:p w14:paraId="6E882BD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.571 (.103-3.160)</w:t>
            </w:r>
          </w:p>
        </w:tc>
      </w:tr>
      <w:tr w:rsidR="00781D29" w:rsidRPr="00781D29" w14:paraId="0A394614" w14:textId="77777777" w:rsidTr="00781D29">
        <w:trPr>
          <w:trHeight w:val="397"/>
        </w:trPr>
        <w:tc>
          <w:tcPr>
            <w:tcW w:w="0" w:type="auto"/>
            <w:tcMar>
              <w:top w:w="100" w:type="dxa"/>
              <w:left w:w="100" w:type="dxa"/>
              <w:bottom w:w="100" w:type="dxa"/>
              <w:right w:w="100" w:type="dxa"/>
            </w:tcMar>
            <w:hideMark/>
          </w:tcPr>
          <w:p w14:paraId="2F88E30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transit</w:t>
            </w:r>
          </w:p>
        </w:tc>
        <w:tc>
          <w:tcPr>
            <w:tcW w:w="0" w:type="auto"/>
            <w:tcMar>
              <w:top w:w="100" w:type="dxa"/>
              <w:left w:w="100" w:type="dxa"/>
              <w:bottom w:w="100" w:type="dxa"/>
              <w:right w:w="100" w:type="dxa"/>
            </w:tcMar>
            <w:hideMark/>
          </w:tcPr>
          <w:p w14:paraId="317B350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3.180 (.484-20.910)</w:t>
            </w:r>
          </w:p>
        </w:tc>
        <w:tc>
          <w:tcPr>
            <w:tcW w:w="0" w:type="auto"/>
            <w:tcMar>
              <w:top w:w="100" w:type="dxa"/>
              <w:left w:w="100" w:type="dxa"/>
              <w:bottom w:w="100" w:type="dxa"/>
              <w:right w:w="100" w:type="dxa"/>
            </w:tcMar>
            <w:hideMark/>
          </w:tcPr>
          <w:p w14:paraId="5EAE161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4.633 (.578-37.159)</w:t>
            </w:r>
          </w:p>
        </w:tc>
        <w:tc>
          <w:tcPr>
            <w:tcW w:w="0" w:type="auto"/>
            <w:tcMar>
              <w:top w:w="100" w:type="dxa"/>
              <w:left w:w="100" w:type="dxa"/>
              <w:bottom w:w="100" w:type="dxa"/>
              <w:right w:w="100" w:type="dxa"/>
            </w:tcMar>
            <w:hideMark/>
          </w:tcPr>
          <w:p w14:paraId="5791AA2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8.382† (.713-98.603)</w:t>
            </w:r>
          </w:p>
        </w:tc>
      </w:tr>
      <w:tr w:rsidR="00781D29" w:rsidRPr="00781D29" w14:paraId="043B9D36" w14:textId="77777777" w:rsidTr="00781D29">
        <w:trPr>
          <w:trHeight w:val="397"/>
        </w:trPr>
        <w:tc>
          <w:tcPr>
            <w:tcW w:w="0" w:type="auto"/>
            <w:tcMar>
              <w:top w:w="100" w:type="dxa"/>
              <w:left w:w="100" w:type="dxa"/>
              <w:bottom w:w="100" w:type="dxa"/>
              <w:right w:w="100" w:type="dxa"/>
            </w:tcMar>
            <w:hideMark/>
          </w:tcPr>
          <w:p w14:paraId="524231A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financially support yourself</w:t>
            </w:r>
          </w:p>
        </w:tc>
        <w:tc>
          <w:tcPr>
            <w:tcW w:w="0" w:type="auto"/>
            <w:tcMar>
              <w:top w:w="100" w:type="dxa"/>
              <w:left w:w="100" w:type="dxa"/>
              <w:bottom w:w="100" w:type="dxa"/>
              <w:right w:w="100" w:type="dxa"/>
            </w:tcMar>
            <w:hideMark/>
          </w:tcPr>
          <w:p w14:paraId="50788D7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.667 ( .336-1.324)</w:t>
            </w:r>
          </w:p>
        </w:tc>
        <w:tc>
          <w:tcPr>
            <w:tcW w:w="0" w:type="auto"/>
            <w:tcMar>
              <w:top w:w="100" w:type="dxa"/>
              <w:left w:w="100" w:type="dxa"/>
              <w:bottom w:w="100" w:type="dxa"/>
              <w:right w:w="100" w:type="dxa"/>
            </w:tcMar>
            <w:hideMark/>
          </w:tcPr>
          <w:p w14:paraId="3BD8035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.577 (.274-1.214)</w:t>
            </w:r>
          </w:p>
        </w:tc>
        <w:tc>
          <w:tcPr>
            <w:tcW w:w="0" w:type="auto"/>
            <w:tcMar>
              <w:top w:w="100" w:type="dxa"/>
              <w:left w:w="100" w:type="dxa"/>
              <w:bottom w:w="100" w:type="dxa"/>
              <w:right w:w="100" w:type="dxa"/>
            </w:tcMar>
            <w:hideMark/>
          </w:tcPr>
          <w:p w14:paraId="69051D2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.639 (.268-1.524)</w:t>
            </w:r>
          </w:p>
        </w:tc>
      </w:tr>
      <w:tr w:rsidR="00781D29" w:rsidRPr="00781D29" w14:paraId="76D425C8" w14:textId="77777777" w:rsidTr="00781D29">
        <w:trPr>
          <w:trHeight w:val="397"/>
        </w:trPr>
        <w:tc>
          <w:tcPr>
            <w:tcW w:w="0" w:type="auto"/>
            <w:tcMar>
              <w:top w:w="100" w:type="dxa"/>
              <w:left w:w="100" w:type="dxa"/>
              <w:bottom w:w="100" w:type="dxa"/>
              <w:right w:w="100" w:type="dxa"/>
            </w:tcMar>
            <w:hideMark/>
          </w:tcPr>
          <w:p w14:paraId="7E0ADDC1"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partner</w:t>
            </w:r>
          </w:p>
        </w:tc>
        <w:tc>
          <w:tcPr>
            <w:tcW w:w="0" w:type="auto"/>
            <w:tcMar>
              <w:top w:w="100" w:type="dxa"/>
              <w:left w:w="100" w:type="dxa"/>
              <w:bottom w:w="100" w:type="dxa"/>
              <w:right w:w="100" w:type="dxa"/>
            </w:tcMar>
            <w:hideMark/>
          </w:tcPr>
          <w:p w14:paraId="01EA3DB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1.011 (.346-2.954)</w:t>
            </w:r>
          </w:p>
        </w:tc>
        <w:tc>
          <w:tcPr>
            <w:tcW w:w="0" w:type="auto"/>
            <w:tcMar>
              <w:top w:w="100" w:type="dxa"/>
              <w:left w:w="100" w:type="dxa"/>
              <w:bottom w:w="100" w:type="dxa"/>
              <w:right w:w="100" w:type="dxa"/>
            </w:tcMar>
            <w:hideMark/>
          </w:tcPr>
          <w:p w14:paraId="124E27B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.841 (.251-2.819)</w:t>
            </w:r>
          </w:p>
        </w:tc>
        <w:tc>
          <w:tcPr>
            <w:tcW w:w="0" w:type="auto"/>
            <w:tcMar>
              <w:top w:w="100" w:type="dxa"/>
              <w:left w:w="100" w:type="dxa"/>
              <w:bottom w:w="100" w:type="dxa"/>
              <w:right w:w="100" w:type="dxa"/>
            </w:tcMar>
            <w:hideMark/>
          </w:tcPr>
          <w:p w14:paraId="5B556A1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.838 (.206-3.411)</w:t>
            </w:r>
          </w:p>
        </w:tc>
      </w:tr>
      <w:tr w:rsidR="00781D29" w:rsidRPr="00781D29" w14:paraId="611E6733" w14:textId="77777777" w:rsidTr="00781D29">
        <w:trPr>
          <w:trHeight w:val="397"/>
        </w:trPr>
        <w:tc>
          <w:tcPr>
            <w:tcW w:w="0" w:type="auto"/>
            <w:tcMar>
              <w:top w:w="100" w:type="dxa"/>
              <w:left w:w="100" w:type="dxa"/>
              <w:bottom w:w="100" w:type="dxa"/>
              <w:right w:w="100" w:type="dxa"/>
            </w:tcMar>
            <w:hideMark/>
          </w:tcPr>
          <w:p w14:paraId="43BA6EA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child</w:t>
            </w:r>
          </w:p>
        </w:tc>
        <w:tc>
          <w:tcPr>
            <w:tcW w:w="0" w:type="auto"/>
            <w:tcMar>
              <w:top w:w="100" w:type="dxa"/>
              <w:left w:w="100" w:type="dxa"/>
              <w:bottom w:w="100" w:type="dxa"/>
              <w:right w:w="100" w:type="dxa"/>
            </w:tcMar>
            <w:hideMark/>
          </w:tcPr>
          <w:p w14:paraId="6233E66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.440 (.139-1.393)</w:t>
            </w:r>
          </w:p>
        </w:tc>
        <w:tc>
          <w:tcPr>
            <w:tcW w:w="0" w:type="auto"/>
            <w:tcMar>
              <w:top w:w="100" w:type="dxa"/>
              <w:left w:w="100" w:type="dxa"/>
              <w:bottom w:w="100" w:type="dxa"/>
              <w:right w:w="100" w:type="dxa"/>
            </w:tcMar>
            <w:hideMark/>
          </w:tcPr>
          <w:p w14:paraId="7C1A6F7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.346† (.098-1.223)</w:t>
            </w:r>
          </w:p>
        </w:tc>
        <w:tc>
          <w:tcPr>
            <w:tcW w:w="0" w:type="auto"/>
            <w:tcMar>
              <w:top w:w="100" w:type="dxa"/>
              <w:left w:w="100" w:type="dxa"/>
              <w:bottom w:w="100" w:type="dxa"/>
              <w:right w:w="100" w:type="dxa"/>
            </w:tcMar>
            <w:hideMark/>
          </w:tcPr>
          <w:p w14:paraId="1D33A3C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.202* (.043-.953)</w:t>
            </w:r>
          </w:p>
        </w:tc>
      </w:tr>
      <w:tr w:rsidR="00781D29" w:rsidRPr="00781D29" w14:paraId="3428EC3B" w14:textId="77777777" w:rsidTr="00781D29">
        <w:trPr>
          <w:trHeight w:val="397"/>
        </w:trPr>
        <w:tc>
          <w:tcPr>
            <w:tcW w:w="0" w:type="auto"/>
            <w:tcMar>
              <w:top w:w="100" w:type="dxa"/>
              <w:left w:w="100" w:type="dxa"/>
              <w:bottom w:w="100" w:type="dxa"/>
              <w:right w:w="100" w:type="dxa"/>
            </w:tcMar>
            <w:hideMark/>
          </w:tcPr>
          <w:p w14:paraId="6669F6E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Coresiding w/ partner</w:t>
            </w:r>
          </w:p>
        </w:tc>
        <w:tc>
          <w:tcPr>
            <w:tcW w:w="0" w:type="auto"/>
            <w:tcMar>
              <w:top w:w="100" w:type="dxa"/>
              <w:left w:w="100" w:type="dxa"/>
              <w:bottom w:w="100" w:type="dxa"/>
              <w:right w:w="100" w:type="dxa"/>
            </w:tcMar>
            <w:hideMark/>
          </w:tcPr>
          <w:p w14:paraId="0A32D56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.674 (.204-2.224)</w:t>
            </w:r>
          </w:p>
        </w:tc>
        <w:tc>
          <w:tcPr>
            <w:tcW w:w="0" w:type="auto"/>
            <w:tcMar>
              <w:top w:w="100" w:type="dxa"/>
              <w:left w:w="100" w:type="dxa"/>
              <w:bottom w:w="100" w:type="dxa"/>
              <w:right w:w="100" w:type="dxa"/>
            </w:tcMar>
            <w:hideMark/>
          </w:tcPr>
          <w:p w14:paraId="5B320BE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.562 (.152-2.080)</w:t>
            </w:r>
          </w:p>
        </w:tc>
        <w:tc>
          <w:tcPr>
            <w:tcW w:w="0" w:type="auto"/>
            <w:tcMar>
              <w:top w:w="100" w:type="dxa"/>
              <w:left w:w="100" w:type="dxa"/>
              <w:bottom w:w="100" w:type="dxa"/>
              <w:right w:w="100" w:type="dxa"/>
            </w:tcMar>
            <w:hideMark/>
          </w:tcPr>
          <w:p w14:paraId="29FEEF2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.746 (.158-3.514)</w:t>
            </w:r>
          </w:p>
        </w:tc>
      </w:tr>
      <w:tr w:rsidR="00781D29" w:rsidRPr="00781D29" w14:paraId="6856A99F" w14:textId="77777777" w:rsidTr="00781D29">
        <w:trPr>
          <w:trHeight w:val="397"/>
        </w:trPr>
        <w:tc>
          <w:tcPr>
            <w:tcW w:w="0" w:type="auto"/>
            <w:tcMar>
              <w:top w:w="100" w:type="dxa"/>
              <w:left w:w="100" w:type="dxa"/>
              <w:bottom w:w="100" w:type="dxa"/>
              <w:right w:w="100" w:type="dxa"/>
            </w:tcMar>
            <w:hideMark/>
          </w:tcPr>
          <w:p w14:paraId="20FB571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Coresiding w/ child</w:t>
            </w:r>
          </w:p>
        </w:tc>
        <w:tc>
          <w:tcPr>
            <w:tcW w:w="0" w:type="auto"/>
            <w:tcMar>
              <w:top w:w="100" w:type="dxa"/>
              <w:left w:w="100" w:type="dxa"/>
              <w:bottom w:w="100" w:type="dxa"/>
              <w:right w:w="100" w:type="dxa"/>
            </w:tcMar>
            <w:hideMark/>
          </w:tcPr>
          <w:p w14:paraId="65490E6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1.005 (.375-2.689)</w:t>
            </w:r>
          </w:p>
        </w:tc>
        <w:tc>
          <w:tcPr>
            <w:tcW w:w="0" w:type="auto"/>
            <w:tcMar>
              <w:top w:w="100" w:type="dxa"/>
              <w:left w:w="100" w:type="dxa"/>
              <w:bottom w:w="100" w:type="dxa"/>
              <w:right w:w="100" w:type="dxa"/>
            </w:tcMar>
            <w:hideMark/>
          </w:tcPr>
          <w:p w14:paraId="3EB9973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1.247 (.375-4.145)</w:t>
            </w:r>
          </w:p>
        </w:tc>
        <w:tc>
          <w:tcPr>
            <w:tcW w:w="0" w:type="auto"/>
            <w:tcMar>
              <w:top w:w="100" w:type="dxa"/>
              <w:left w:w="100" w:type="dxa"/>
              <w:bottom w:w="100" w:type="dxa"/>
              <w:right w:w="100" w:type="dxa"/>
            </w:tcMar>
            <w:hideMark/>
          </w:tcPr>
          <w:p w14:paraId="70EA51F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.786 (.186-3.329)</w:t>
            </w:r>
          </w:p>
        </w:tc>
      </w:tr>
      <w:tr w:rsidR="00781D29" w:rsidRPr="00781D29" w14:paraId="5EC2AA80" w14:textId="77777777" w:rsidTr="00781D29">
        <w:trPr>
          <w:trHeight w:val="397"/>
        </w:trPr>
        <w:tc>
          <w:tcPr>
            <w:tcW w:w="0" w:type="auto"/>
            <w:tcMar>
              <w:top w:w="100" w:type="dxa"/>
              <w:left w:w="100" w:type="dxa"/>
              <w:bottom w:w="100" w:type="dxa"/>
              <w:right w:w="100" w:type="dxa"/>
            </w:tcMar>
            <w:hideMark/>
          </w:tcPr>
          <w:p w14:paraId="5FB62A94" w14:textId="77777777" w:rsidR="00781D29" w:rsidRPr="00781D29" w:rsidRDefault="00781D29" w:rsidP="00781D29">
            <w:pPr>
              <w:rPr>
                <w:rFonts w:ascii="Times New Roman" w:hAnsi="Times New Roman" w:cs="Times New Roman"/>
              </w:rPr>
            </w:pPr>
            <w:r w:rsidRPr="00781D29">
              <w:rPr>
                <w:rFonts w:ascii="Times New Roman" w:hAnsi="Times New Roman" w:cs="Times New Roman"/>
                <w:b/>
                <w:bCs/>
                <w:color w:val="0E101A"/>
                <w:sz w:val="16"/>
                <w:szCs w:val="16"/>
              </w:rPr>
              <w:t>Experience of…</w:t>
            </w:r>
          </w:p>
        </w:tc>
        <w:tc>
          <w:tcPr>
            <w:tcW w:w="0" w:type="auto"/>
            <w:tcMar>
              <w:top w:w="100" w:type="dxa"/>
              <w:left w:w="100" w:type="dxa"/>
              <w:bottom w:w="100" w:type="dxa"/>
              <w:right w:w="100" w:type="dxa"/>
            </w:tcMar>
            <w:hideMark/>
          </w:tcPr>
          <w:p w14:paraId="6A8C463B"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226F36CD"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1F96297F" w14:textId="77777777" w:rsidR="00781D29" w:rsidRPr="00781D29" w:rsidRDefault="00781D29" w:rsidP="00781D29">
            <w:pPr>
              <w:rPr>
                <w:rFonts w:ascii="Times New Roman" w:hAnsi="Times New Roman" w:cs="Times New Roman"/>
              </w:rPr>
            </w:pPr>
          </w:p>
        </w:tc>
      </w:tr>
      <w:tr w:rsidR="00781D29" w:rsidRPr="00781D29" w14:paraId="5034DBE4" w14:textId="77777777" w:rsidTr="00781D29">
        <w:trPr>
          <w:trHeight w:val="397"/>
        </w:trPr>
        <w:tc>
          <w:tcPr>
            <w:tcW w:w="0" w:type="auto"/>
            <w:tcMar>
              <w:top w:w="100" w:type="dxa"/>
              <w:left w:w="100" w:type="dxa"/>
              <w:bottom w:w="100" w:type="dxa"/>
              <w:right w:w="100" w:type="dxa"/>
            </w:tcMar>
            <w:hideMark/>
          </w:tcPr>
          <w:p w14:paraId="6D13E7A2"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a loan</w:t>
            </w:r>
          </w:p>
        </w:tc>
        <w:tc>
          <w:tcPr>
            <w:tcW w:w="0" w:type="auto"/>
            <w:tcMar>
              <w:top w:w="100" w:type="dxa"/>
              <w:left w:w="100" w:type="dxa"/>
              <w:bottom w:w="100" w:type="dxa"/>
              <w:right w:w="100" w:type="dxa"/>
            </w:tcMar>
            <w:hideMark/>
          </w:tcPr>
          <w:p w14:paraId="2FAA2AB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E35618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.801 (.109-5.859)</w:t>
            </w:r>
          </w:p>
        </w:tc>
        <w:tc>
          <w:tcPr>
            <w:tcW w:w="0" w:type="auto"/>
            <w:tcMar>
              <w:top w:w="100" w:type="dxa"/>
              <w:left w:w="100" w:type="dxa"/>
              <w:bottom w:w="100" w:type="dxa"/>
              <w:right w:w="100" w:type="dxa"/>
            </w:tcMar>
            <w:hideMark/>
          </w:tcPr>
          <w:p w14:paraId="50EA867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.726 (.067-7.877)</w:t>
            </w:r>
          </w:p>
        </w:tc>
      </w:tr>
      <w:tr w:rsidR="00781D29" w:rsidRPr="00781D29" w14:paraId="12ADC40B" w14:textId="77777777" w:rsidTr="00781D29">
        <w:trPr>
          <w:trHeight w:val="397"/>
        </w:trPr>
        <w:tc>
          <w:tcPr>
            <w:tcW w:w="0" w:type="auto"/>
            <w:tcMar>
              <w:top w:w="100" w:type="dxa"/>
              <w:left w:w="100" w:type="dxa"/>
              <w:bottom w:w="100" w:type="dxa"/>
              <w:right w:w="100" w:type="dxa"/>
            </w:tcMar>
            <w:hideMark/>
          </w:tcPr>
          <w:p w14:paraId="16E4AC2C"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transit</w:t>
            </w:r>
          </w:p>
        </w:tc>
        <w:tc>
          <w:tcPr>
            <w:tcW w:w="0" w:type="auto"/>
            <w:tcMar>
              <w:top w:w="100" w:type="dxa"/>
              <w:left w:w="100" w:type="dxa"/>
              <w:bottom w:w="100" w:type="dxa"/>
              <w:right w:w="100" w:type="dxa"/>
            </w:tcMar>
            <w:hideMark/>
          </w:tcPr>
          <w:p w14:paraId="5DADCE8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6FD7FF6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.329 (.054-1.991)</w:t>
            </w:r>
          </w:p>
        </w:tc>
        <w:tc>
          <w:tcPr>
            <w:tcW w:w="0" w:type="auto"/>
            <w:tcMar>
              <w:top w:w="100" w:type="dxa"/>
              <w:left w:w="100" w:type="dxa"/>
              <w:bottom w:w="100" w:type="dxa"/>
              <w:right w:w="100" w:type="dxa"/>
            </w:tcMar>
            <w:hideMark/>
          </w:tcPr>
          <w:p w14:paraId="4C6D283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.200 (.025-1.601)</w:t>
            </w:r>
          </w:p>
        </w:tc>
      </w:tr>
      <w:tr w:rsidR="00781D29" w:rsidRPr="00781D29" w14:paraId="55296989" w14:textId="77777777" w:rsidTr="00781D29">
        <w:trPr>
          <w:trHeight w:val="397"/>
        </w:trPr>
        <w:tc>
          <w:tcPr>
            <w:tcW w:w="0" w:type="auto"/>
            <w:tcMar>
              <w:top w:w="100" w:type="dxa"/>
              <w:left w:w="100" w:type="dxa"/>
              <w:bottom w:w="100" w:type="dxa"/>
              <w:right w:w="100" w:type="dxa"/>
            </w:tcMar>
            <w:hideMark/>
          </w:tcPr>
          <w:p w14:paraId="2F46949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financially support yourself</w:t>
            </w:r>
          </w:p>
        </w:tc>
        <w:tc>
          <w:tcPr>
            <w:tcW w:w="0" w:type="auto"/>
            <w:tcMar>
              <w:top w:w="100" w:type="dxa"/>
              <w:left w:w="100" w:type="dxa"/>
              <w:bottom w:w="100" w:type="dxa"/>
              <w:right w:w="100" w:type="dxa"/>
            </w:tcMar>
            <w:hideMark/>
          </w:tcPr>
          <w:p w14:paraId="41BF405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6114417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.933 (.439-1.983)</w:t>
            </w:r>
          </w:p>
        </w:tc>
        <w:tc>
          <w:tcPr>
            <w:tcW w:w="0" w:type="auto"/>
            <w:tcMar>
              <w:top w:w="100" w:type="dxa"/>
              <w:left w:w="100" w:type="dxa"/>
              <w:bottom w:w="100" w:type="dxa"/>
              <w:right w:w="100" w:type="dxa"/>
            </w:tcMar>
            <w:hideMark/>
          </w:tcPr>
          <w:p w14:paraId="61214A3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.939 (.384-2.295)</w:t>
            </w:r>
          </w:p>
        </w:tc>
      </w:tr>
      <w:tr w:rsidR="00781D29" w:rsidRPr="00781D29" w14:paraId="16152213" w14:textId="77777777" w:rsidTr="00781D29">
        <w:trPr>
          <w:trHeight w:val="397"/>
        </w:trPr>
        <w:tc>
          <w:tcPr>
            <w:tcW w:w="0" w:type="auto"/>
            <w:tcMar>
              <w:top w:w="100" w:type="dxa"/>
              <w:left w:w="100" w:type="dxa"/>
              <w:bottom w:w="100" w:type="dxa"/>
              <w:right w:w="100" w:type="dxa"/>
            </w:tcMar>
            <w:hideMark/>
          </w:tcPr>
          <w:p w14:paraId="30C29E2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partner</w:t>
            </w:r>
          </w:p>
        </w:tc>
        <w:tc>
          <w:tcPr>
            <w:tcW w:w="0" w:type="auto"/>
            <w:tcMar>
              <w:top w:w="100" w:type="dxa"/>
              <w:left w:w="100" w:type="dxa"/>
              <w:bottom w:w="100" w:type="dxa"/>
              <w:right w:w="100" w:type="dxa"/>
            </w:tcMar>
            <w:hideMark/>
          </w:tcPr>
          <w:p w14:paraId="353977B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8B34B0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.925 (.370-2.316)</w:t>
            </w:r>
          </w:p>
        </w:tc>
        <w:tc>
          <w:tcPr>
            <w:tcW w:w="0" w:type="auto"/>
            <w:tcMar>
              <w:top w:w="100" w:type="dxa"/>
              <w:left w:w="100" w:type="dxa"/>
              <w:bottom w:w="100" w:type="dxa"/>
              <w:right w:w="100" w:type="dxa"/>
            </w:tcMar>
            <w:hideMark/>
          </w:tcPr>
          <w:p w14:paraId="11521C5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1.662 (.546-5.066)</w:t>
            </w:r>
          </w:p>
        </w:tc>
      </w:tr>
      <w:tr w:rsidR="00781D29" w:rsidRPr="00781D29" w14:paraId="032001F2" w14:textId="77777777" w:rsidTr="00781D29">
        <w:trPr>
          <w:trHeight w:val="397"/>
        </w:trPr>
        <w:tc>
          <w:tcPr>
            <w:tcW w:w="0" w:type="auto"/>
            <w:tcMar>
              <w:top w:w="100" w:type="dxa"/>
              <w:left w:w="100" w:type="dxa"/>
              <w:bottom w:w="100" w:type="dxa"/>
              <w:right w:w="100" w:type="dxa"/>
            </w:tcMar>
            <w:hideMark/>
          </w:tcPr>
          <w:p w14:paraId="43C8F3CA"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child</w:t>
            </w:r>
          </w:p>
        </w:tc>
        <w:tc>
          <w:tcPr>
            <w:tcW w:w="0" w:type="auto"/>
            <w:tcMar>
              <w:top w:w="100" w:type="dxa"/>
              <w:left w:w="100" w:type="dxa"/>
              <w:bottom w:w="100" w:type="dxa"/>
              <w:right w:w="100" w:type="dxa"/>
            </w:tcMar>
            <w:hideMark/>
          </w:tcPr>
          <w:p w14:paraId="0F3D71C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4342167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1.898 (.808-4.458)</w:t>
            </w:r>
          </w:p>
        </w:tc>
        <w:tc>
          <w:tcPr>
            <w:tcW w:w="0" w:type="auto"/>
            <w:tcMar>
              <w:top w:w="100" w:type="dxa"/>
              <w:left w:w="100" w:type="dxa"/>
              <w:bottom w:w="100" w:type="dxa"/>
              <w:right w:w="100" w:type="dxa"/>
            </w:tcMar>
            <w:hideMark/>
          </w:tcPr>
          <w:p w14:paraId="596497C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2.082 (.721-6.011)</w:t>
            </w:r>
          </w:p>
        </w:tc>
      </w:tr>
      <w:tr w:rsidR="00781D29" w:rsidRPr="00781D29" w14:paraId="1752C977" w14:textId="77777777" w:rsidTr="00781D29">
        <w:trPr>
          <w:trHeight w:val="397"/>
        </w:trPr>
        <w:tc>
          <w:tcPr>
            <w:tcW w:w="0" w:type="auto"/>
            <w:tcMar>
              <w:top w:w="100" w:type="dxa"/>
              <w:left w:w="100" w:type="dxa"/>
              <w:bottom w:w="100" w:type="dxa"/>
              <w:right w:w="100" w:type="dxa"/>
            </w:tcMar>
            <w:hideMark/>
          </w:tcPr>
          <w:p w14:paraId="7DF7410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Coresiding w/ partner</w:t>
            </w:r>
          </w:p>
        </w:tc>
        <w:tc>
          <w:tcPr>
            <w:tcW w:w="0" w:type="auto"/>
            <w:tcMar>
              <w:top w:w="100" w:type="dxa"/>
              <w:left w:w="100" w:type="dxa"/>
              <w:bottom w:w="100" w:type="dxa"/>
              <w:right w:w="100" w:type="dxa"/>
            </w:tcMar>
            <w:hideMark/>
          </w:tcPr>
          <w:p w14:paraId="1187B35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1DF902A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2.986† (.913-9.764)</w:t>
            </w:r>
          </w:p>
        </w:tc>
        <w:tc>
          <w:tcPr>
            <w:tcW w:w="0" w:type="auto"/>
            <w:tcMar>
              <w:top w:w="100" w:type="dxa"/>
              <w:left w:w="100" w:type="dxa"/>
              <w:bottom w:w="100" w:type="dxa"/>
              <w:right w:w="100" w:type="dxa"/>
            </w:tcMar>
            <w:hideMark/>
          </w:tcPr>
          <w:p w14:paraId="74E8856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10.637* (2.232-50.702)</w:t>
            </w:r>
          </w:p>
        </w:tc>
      </w:tr>
      <w:tr w:rsidR="00781D29" w:rsidRPr="00781D29" w14:paraId="6B42BA88" w14:textId="77777777" w:rsidTr="00781D29">
        <w:trPr>
          <w:trHeight w:val="397"/>
        </w:trPr>
        <w:tc>
          <w:tcPr>
            <w:tcW w:w="0" w:type="auto"/>
            <w:tcMar>
              <w:top w:w="100" w:type="dxa"/>
              <w:left w:w="100" w:type="dxa"/>
              <w:bottom w:w="100" w:type="dxa"/>
              <w:right w:w="100" w:type="dxa"/>
            </w:tcMar>
            <w:hideMark/>
          </w:tcPr>
          <w:p w14:paraId="5E07963F"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Coresiding w/ child</w:t>
            </w:r>
          </w:p>
        </w:tc>
        <w:tc>
          <w:tcPr>
            <w:tcW w:w="0" w:type="auto"/>
            <w:tcMar>
              <w:top w:w="100" w:type="dxa"/>
              <w:left w:w="100" w:type="dxa"/>
              <w:bottom w:w="100" w:type="dxa"/>
              <w:right w:w="100" w:type="dxa"/>
            </w:tcMar>
            <w:hideMark/>
          </w:tcPr>
          <w:p w14:paraId="641BDBA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1BC7988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.395† (.131-1.189)</w:t>
            </w:r>
          </w:p>
        </w:tc>
        <w:tc>
          <w:tcPr>
            <w:tcW w:w="0" w:type="auto"/>
            <w:tcMar>
              <w:top w:w="100" w:type="dxa"/>
              <w:left w:w="100" w:type="dxa"/>
              <w:bottom w:w="100" w:type="dxa"/>
              <w:right w:w="100" w:type="dxa"/>
            </w:tcMar>
            <w:hideMark/>
          </w:tcPr>
          <w:p w14:paraId="53331F4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.355 (.097-1.304)</w:t>
            </w:r>
          </w:p>
        </w:tc>
      </w:tr>
      <w:tr w:rsidR="00781D29" w:rsidRPr="00781D29" w14:paraId="25A07625" w14:textId="77777777" w:rsidTr="00781D29">
        <w:trPr>
          <w:trHeight w:val="397"/>
        </w:trPr>
        <w:tc>
          <w:tcPr>
            <w:tcW w:w="0" w:type="auto"/>
            <w:tcMar>
              <w:top w:w="100" w:type="dxa"/>
              <w:left w:w="100" w:type="dxa"/>
              <w:bottom w:w="100" w:type="dxa"/>
              <w:right w:w="100" w:type="dxa"/>
            </w:tcMar>
            <w:hideMark/>
          </w:tcPr>
          <w:p w14:paraId="79FADCE7" w14:textId="77777777" w:rsidR="00781D29" w:rsidRPr="00781D29" w:rsidRDefault="00781D29" w:rsidP="00781D29">
            <w:pPr>
              <w:rPr>
                <w:rFonts w:ascii="Times New Roman" w:hAnsi="Times New Roman" w:cs="Times New Roman"/>
              </w:rPr>
            </w:pPr>
            <w:r w:rsidRPr="00781D29">
              <w:rPr>
                <w:rFonts w:ascii="Times New Roman" w:hAnsi="Times New Roman" w:cs="Times New Roman"/>
                <w:b/>
                <w:bCs/>
                <w:color w:val="0E101A"/>
                <w:sz w:val="16"/>
                <w:szCs w:val="16"/>
              </w:rPr>
              <w:t>Controls</w:t>
            </w:r>
          </w:p>
        </w:tc>
        <w:tc>
          <w:tcPr>
            <w:tcW w:w="0" w:type="auto"/>
            <w:tcMar>
              <w:top w:w="100" w:type="dxa"/>
              <w:left w:w="100" w:type="dxa"/>
              <w:bottom w:w="100" w:type="dxa"/>
              <w:right w:w="100" w:type="dxa"/>
            </w:tcMar>
            <w:hideMark/>
          </w:tcPr>
          <w:p w14:paraId="27F98088"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29C4A990"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78A9D014" w14:textId="77777777" w:rsidR="00781D29" w:rsidRPr="00781D29" w:rsidRDefault="00781D29" w:rsidP="00781D29">
            <w:pPr>
              <w:rPr>
                <w:rFonts w:ascii="Times New Roman" w:hAnsi="Times New Roman" w:cs="Times New Roman"/>
              </w:rPr>
            </w:pPr>
          </w:p>
        </w:tc>
      </w:tr>
      <w:tr w:rsidR="00781D29" w:rsidRPr="00781D29" w14:paraId="0789683E" w14:textId="77777777" w:rsidTr="00781D29">
        <w:trPr>
          <w:trHeight w:val="397"/>
        </w:trPr>
        <w:tc>
          <w:tcPr>
            <w:tcW w:w="0" w:type="auto"/>
            <w:tcMar>
              <w:top w:w="100" w:type="dxa"/>
              <w:left w:w="100" w:type="dxa"/>
              <w:bottom w:w="100" w:type="dxa"/>
              <w:right w:w="100" w:type="dxa"/>
            </w:tcMar>
            <w:hideMark/>
          </w:tcPr>
          <w:p w14:paraId="17E12C0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lastRenderedPageBreak/>
              <w:t xml:space="preserve">     Received Relationship Intervention</w:t>
            </w:r>
          </w:p>
        </w:tc>
        <w:tc>
          <w:tcPr>
            <w:tcW w:w="0" w:type="auto"/>
            <w:tcMar>
              <w:top w:w="100" w:type="dxa"/>
              <w:left w:w="100" w:type="dxa"/>
              <w:bottom w:w="100" w:type="dxa"/>
              <w:right w:w="100" w:type="dxa"/>
            </w:tcMar>
            <w:hideMark/>
          </w:tcPr>
          <w:p w14:paraId="3463DAE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5D24E4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012AD2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.940 (.378-2.339)</w:t>
            </w:r>
          </w:p>
        </w:tc>
      </w:tr>
      <w:tr w:rsidR="00781D29" w:rsidRPr="00781D29" w14:paraId="1DC9D945" w14:textId="77777777" w:rsidTr="00781D29">
        <w:trPr>
          <w:trHeight w:val="397"/>
        </w:trPr>
        <w:tc>
          <w:tcPr>
            <w:tcW w:w="0" w:type="auto"/>
            <w:tcMar>
              <w:top w:w="100" w:type="dxa"/>
              <w:left w:w="100" w:type="dxa"/>
              <w:bottom w:w="100" w:type="dxa"/>
              <w:right w:w="100" w:type="dxa"/>
            </w:tcMar>
            <w:hideMark/>
          </w:tcPr>
          <w:p w14:paraId="3D70D96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Incarcerated at Indiana Site</w:t>
            </w:r>
          </w:p>
        </w:tc>
        <w:tc>
          <w:tcPr>
            <w:tcW w:w="0" w:type="auto"/>
            <w:tcMar>
              <w:top w:w="100" w:type="dxa"/>
              <w:left w:w="100" w:type="dxa"/>
              <w:bottom w:w="100" w:type="dxa"/>
              <w:right w:w="100" w:type="dxa"/>
            </w:tcMar>
            <w:hideMark/>
          </w:tcPr>
          <w:p w14:paraId="2D513E2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0CB248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C463E1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.678 (.247-1.861)</w:t>
            </w:r>
          </w:p>
        </w:tc>
      </w:tr>
      <w:tr w:rsidR="00781D29" w:rsidRPr="00781D29" w14:paraId="6D1EE1CE" w14:textId="77777777" w:rsidTr="00781D29">
        <w:trPr>
          <w:trHeight w:val="397"/>
        </w:trPr>
        <w:tc>
          <w:tcPr>
            <w:tcW w:w="0" w:type="auto"/>
            <w:tcMar>
              <w:top w:w="100" w:type="dxa"/>
              <w:left w:w="100" w:type="dxa"/>
              <w:bottom w:w="100" w:type="dxa"/>
              <w:right w:w="100" w:type="dxa"/>
            </w:tcMar>
            <w:hideMark/>
          </w:tcPr>
          <w:p w14:paraId="63A0F3C5"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Length of Incarceration</w:t>
            </w:r>
          </w:p>
        </w:tc>
        <w:tc>
          <w:tcPr>
            <w:tcW w:w="0" w:type="auto"/>
            <w:tcMar>
              <w:top w:w="100" w:type="dxa"/>
              <w:left w:w="100" w:type="dxa"/>
              <w:bottom w:w="100" w:type="dxa"/>
              <w:right w:w="100" w:type="dxa"/>
            </w:tcMar>
            <w:hideMark/>
          </w:tcPr>
          <w:p w14:paraId="30B4C64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2265E7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3503C81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.785† (.613-1.005)</w:t>
            </w:r>
          </w:p>
        </w:tc>
      </w:tr>
      <w:tr w:rsidR="00781D29" w:rsidRPr="00781D29" w14:paraId="6070ABE8" w14:textId="77777777" w:rsidTr="00781D29">
        <w:trPr>
          <w:trHeight w:val="397"/>
        </w:trPr>
        <w:tc>
          <w:tcPr>
            <w:tcW w:w="0" w:type="auto"/>
            <w:tcMar>
              <w:top w:w="100" w:type="dxa"/>
              <w:left w:w="100" w:type="dxa"/>
              <w:bottom w:w="100" w:type="dxa"/>
              <w:right w:w="100" w:type="dxa"/>
            </w:tcMar>
            <w:hideMark/>
          </w:tcPr>
          <w:p w14:paraId="54C98D6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 of Services Received During Incarceration</w:t>
            </w:r>
          </w:p>
        </w:tc>
        <w:tc>
          <w:tcPr>
            <w:tcW w:w="0" w:type="auto"/>
            <w:tcMar>
              <w:top w:w="100" w:type="dxa"/>
              <w:left w:w="100" w:type="dxa"/>
              <w:bottom w:w="100" w:type="dxa"/>
              <w:right w:w="100" w:type="dxa"/>
            </w:tcMar>
            <w:hideMark/>
          </w:tcPr>
          <w:p w14:paraId="5343768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5E26CA0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1122004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1.105 (.922-1.325)</w:t>
            </w:r>
          </w:p>
        </w:tc>
      </w:tr>
      <w:tr w:rsidR="00781D29" w:rsidRPr="00781D29" w14:paraId="6EB6B4DA" w14:textId="77777777" w:rsidTr="00781D29">
        <w:trPr>
          <w:trHeight w:val="397"/>
        </w:trPr>
        <w:tc>
          <w:tcPr>
            <w:tcW w:w="0" w:type="auto"/>
            <w:tcMar>
              <w:top w:w="100" w:type="dxa"/>
              <w:left w:w="100" w:type="dxa"/>
              <w:bottom w:w="100" w:type="dxa"/>
              <w:right w:w="100" w:type="dxa"/>
            </w:tcMar>
            <w:hideMark/>
          </w:tcPr>
          <w:p w14:paraId="5D7FCB81"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 of Identified Barriers to Contact</w:t>
            </w:r>
          </w:p>
        </w:tc>
        <w:tc>
          <w:tcPr>
            <w:tcW w:w="0" w:type="auto"/>
            <w:tcMar>
              <w:top w:w="100" w:type="dxa"/>
              <w:left w:w="100" w:type="dxa"/>
              <w:bottom w:w="100" w:type="dxa"/>
              <w:right w:w="100" w:type="dxa"/>
            </w:tcMar>
            <w:hideMark/>
          </w:tcPr>
          <w:p w14:paraId="0AAF071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7B0583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43354C2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1.027 (.916-1.151)</w:t>
            </w:r>
          </w:p>
        </w:tc>
      </w:tr>
      <w:tr w:rsidR="00781D29" w:rsidRPr="00781D29" w14:paraId="66157A63" w14:textId="77777777" w:rsidTr="00781D29">
        <w:trPr>
          <w:trHeight w:val="397"/>
        </w:trPr>
        <w:tc>
          <w:tcPr>
            <w:tcW w:w="0" w:type="auto"/>
            <w:tcMar>
              <w:top w:w="100" w:type="dxa"/>
              <w:left w:w="100" w:type="dxa"/>
              <w:bottom w:w="100" w:type="dxa"/>
              <w:right w:w="100" w:type="dxa"/>
            </w:tcMar>
            <w:hideMark/>
          </w:tcPr>
          <w:p w14:paraId="7244FCB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Age</w:t>
            </w:r>
          </w:p>
        </w:tc>
        <w:tc>
          <w:tcPr>
            <w:tcW w:w="0" w:type="auto"/>
            <w:tcMar>
              <w:top w:w="100" w:type="dxa"/>
              <w:left w:w="100" w:type="dxa"/>
              <w:bottom w:w="100" w:type="dxa"/>
              <w:right w:w="100" w:type="dxa"/>
            </w:tcMar>
            <w:hideMark/>
          </w:tcPr>
          <w:p w14:paraId="5BA0CE1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430EB30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5F5E9C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.952 (.897-1.010)</w:t>
            </w:r>
          </w:p>
        </w:tc>
      </w:tr>
      <w:tr w:rsidR="00781D29" w:rsidRPr="00781D29" w14:paraId="01DCFFA0" w14:textId="77777777" w:rsidTr="00781D29">
        <w:trPr>
          <w:trHeight w:val="397"/>
        </w:trPr>
        <w:tc>
          <w:tcPr>
            <w:tcW w:w="0" w:type="auto"/>
            <w:tcMar>
              <w:top w:w="100" w:type="dxa"/>
              <w:left w:w="100" w:type="dxa"/>
              <w:bottom w:w="100" w:type="dxa"/>
              <w:right w:w="100" w:type="dxa"/>
            </w:tcMar>
            <w:hideMark/>
          </w:tcPr>
          <w:p w14:paraId="610509AB"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Currently Married</w:t>
            </w:r>
          </w:p>
        </w:tc>
        <w:tc>
          <w:tcPr>
            <w:tcW w:w="0" w:type="auto"/>
            <w:tcMar>
              <w:top w:w="100" w:type="dxa"/>
              <w:left w:w="100" w:type="dxa"/>
              <w:bottom w:w="100" w:type="dxa"/>
              <w:right w:w="100" w:type="dxa"/>
            </w:tcMar>
            <w:hideMark/>
          </w:tcPr>
          <w:p w14:paraId="1950DFE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4EAB7C2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3C619E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1.431 (.482-4.243)</w:t>
            </w:r>
          </w:p>
        </w:tc>
      </w:tr>
      <w:tr w:rsidR="00781D29" w:rsidRPr="00781D29" w14:paraId="4694609D" w14:textId="77777777" w:rsidTr="00781D29">
        <w:trPr>
          <w:trHeight w:val="406"/>
        </w:trPr>
        <w:tc>
          <w:tcPr>
            <w:tcW w:w="0" w:type="auto"/>
            <w:tcMar>
              <w:top w:w="100" w:type="dxa"/>
              <w:left w:w="100" w:type="dxa"/>
              <w:bottom w:w="100" w:type="dxa"/>
              <w:right w:w="100" w:type="dxa"/>
            </w:tcMar>
            <w:hideMark/>
          </w:tcPr>
          <w:p w14:paraId="164759E5"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Experienced Relationship Dissolution</w:t>
            </w:r>
          </w:p>
        </w:tc>
        <w:tc>
          <w:tcPr>
            <w:tcW w:w="0" w:type="auto"/>
            <w:tcMar>
              <w:top w:w="100" w:type="dxa"/>
              <w:left w:w="100" w:type="dxa"/>
              <w:bottom w:w="100" w:type="dxa"/>
              <w:right w:w="100" w:type="dxa"/>
            </w:tcMar>
            <w:hideMark/>
          </w:tcPr>
          <w:p w14:paraId="4A50659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0955E93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3FE1700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11.925** (3.103-45.828)</w:t>
            </w:r>
          </w:p>
        </w:tc>
      </w:tr>
      <w:tr w:rsidR="00781D29" w:rsidRPr="00781D29" w14:paraId="7D306A15" w14:textId="77777777" w:rsidTr="00781D29">
        <w:trPr>
          <w:trHeight w:val="382"/>
        </w:trPr>
        <w:tc>
          <w:tcPr>
            <w:tcW w:w="0" w:type="auto"/>
            <w:tcBorders>
              <w:bottom w:val="single" w:sz="8" w:space="0" w:color="000000"/>
            </w:tcBorders>
            <w:tcMar>
              <w:top w:w="100" w:type="dxa"/>
              <w:left w:w="100" w:type="dxa"/>
              <w:bottom w:w="100" w:type="dxa"/>
              <w:right w:w="100" w:type="dxa"/>
            </w:tcMar>
            <w:hideMark/>
          </w:tcPr>
          <w:p w14:paraId="454B423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Employed 6 Months Prior to Incarceration</w:t>
            </w:r>
          </w:p>
        </w:tc>
        <w:tc>
          <w:tcPr>
            <w:tcW w:w="0" w:type="auto"/>
            <w:tcBorders>
              <w:bottom w:val="single" w:sz="8" w:space="0" w:color="000000"/>
            </w:tcBorders>
            <w:tcMar>
              <w:top w:w="100" w:type="dxa"/>
              <w:left w:w="100" w:type="dxa"/>
              <w:bottom w:w="100" w:type="dxa"/>
              <w:right w:w="100" w:type="dxa"/>
            </w:tcMar>
            <w:hideMark/>
          </w:tcPr>
          <w:p w14:paraId="733860B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Borders>
              <w:bottom w:val="single" w:sz="8" w:space="0" w:color="000000"/>
            </w:tcBorders>
            <w:tcMar>
              <w:top w:w="100" w:type="dxa"/>
              <w:left w:w="100" w:type="dxa"/>
              <w:bottom w:w="100" w:type="dxa"/>
              <w:right w:w="100" w:type="dxa"/>
            </w:tcMar>
            <w:hideMark/>
          </w:tcPr>
          <w:p w14:paraId="54E34EC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Borders>
              <w:bottom w:val="single" w:sz="8" w:space="0" w:color="000000"/>
            </w:tcBorders>
            <w:tcMar>
              <w:top w:w="100" w:type="dxa"/>
              <w:left w:w="100" w:type="dxa"/>
              <w:bottom w:w="100" w:type="dxa"/>
              <w:right w:w="100" w:type="dxa"/>
            </w:tcMar>
            <w:hideMark/>
          </w:tcPr>
          <w:p w14:paraId="2F5223B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1.054 (.410-2.709)</w:t>
            </w:r>
          </w:p>
        </w:tc>
      </w:tr>
      <w:tr w:rsidR="00781D29" w:rsidRPr="00781D29" w14:paraId="7404312D" w14:textId="77777777" w:rsidTr="00781D29">
        <w:trPr>
          <w:trHeight w:val="397"/>
        </w:trPr>
        <w:tc>
          <w:tcPr>
            <w:tcW w:w="0" w:type="auto"/>
            <w:gridSpan w:val="4"/>
            <w:tcBorders>
              <w:top w:val="single" w:sz="8" w:space="0" w:color="000000"/>
              <w:right w:val="single" w:sz="8" w:space="0" w:color="000000"/>
            </w:tcBorders>
            <w:tcMar>
              <w:top w:w="100" w:type="dxa"/>
              <w:left w:w="100" w:type="dxa"/>
              <w:bottom w:w="100" w:type="dxa"/>
              <w:right w:w="100" w:type="dxa"/>
            </w:tcMar>
            <w:hideMark/>
          </w:tcPr>
          <w:p w14:paraId="4562A296" w14:textId="77777777" w:rsidR="00781D29" w:rsidRPr="00781D29" w:rsidRDefault="00781D29" w:rsidP="00781D29">
            <w:pPr>
              <w:spacing w:line="480" w:lineRule="auto"/>
              <w:rPr>
                <w:rFonts w:ascii="Times New Roman" w:hAnsi="Times New Roman" w:cs="Times New Roman"/>
              </w:rPr>
            </w:pPr>
            <w:r w:rsidRPr="00781D29">
              <w:rPr>
                <w:rFonts w:ascii="Times New Roman" w:hAnsi="Times New Roman" w:cs="Times New Roman"/>
                <w:color w:val="0E101A"/>
                <w:sz w:val="16"/>
                <w:szCs w:val="16"/>
              </w:rPr>
              <w:t xml:space="preserve">Note. </w:t>
            </w:r>
            <w:r w:rsidRPr="00781D29">
              <w:rPr>
                <w:rFonts w:ascii="Times New Roman" w:hAnsi="Times New Roman" w:cs="Times New Roman"/>
                <w:color w:val="0E101A"/>
                <w:sz w:val="10"/>
                <w:szCs w:val="10"/>
                <w:vertAlign w:val="superscript"/>
              </w:rPr>
              <w:t>†</w:t>
            </w:r>
            <w:r w:rsidRPr="00781D29">
              <w:rPr>
                <w:rFonts w:ascii="Times New Roman" w:hAnsi="Times New Roman" w:cs="Times New Roman"/>
                <w:color w:val="0E101A"/>
                <w:sz w:val="16"/>
                <w:szCs w:val="16"/>
              </w:rPr>
              <w:t>p &lt; .10, *p &lt; .05, **p &lt; .001</w:t>
            </w:r>
          </w:p>
        </w:tc>
      </w:tr>
    </w:tbl>
    <w:p w14:paraId="0C85BE67" w14:textId="2490F678" w:rsidR="00781D29" w:rsidRDefault="00781D29" w:rsidP="00D55A3A">
      <w:pPr>
        <w:pStyle w:val="NormalWeb"/>
        <w:spacing w:before="0" w:beforeAutospacing="0" w:after="0" w:afterAutospacing="0" w:line="480" w:lineRule="auto"/>
        <w:ind w:firstLine="720"/>
        <w:rPr>
          <w:color w:val="000000"/>
        </w:rPr>
      </w:pPr>
    </w:p>
    <w:p w14:paraId="684C1EC0" w14:textId="4B449EB1" w:rsidR="00781D29" w:rsidRDefault="00781D29" w:rsidP="00D55A3A">
      <w:pPr>
        <w:pStyle w:val="NormalWeb"/>
        <w:spacing w:before="0" w:beforeAutospacing="0" w:after="0" w:afterAutospacing="0" w:line="480" w:lineRule="auto"/>
        <w:ind w:firstLine="720"/>
        <w:rPr>
          <w:color w:val="000000"/>
        </w:rPr>
      </w:pPr>
    </w:p>
    <w:p w14:paraId="2288B835" w14:textId="720F7CCD" w:rsidR="00781D29" w:rsidRDefault="00781D29" w:rsidP="00D55A3A">
      <w:pPr>
        <w:pStyle w:val="NormalWeb"/>
        <w:spacing w:before="0" w:beforeAutospacing="0" w:after="0" w:afterAutospacing="0" w:line="480" w:lineRule="auto"/>
        <w:ind w:firstLine="720"/>
        <w:rPr>
          <w:color w:val="000000"/>
        </w:rPr>
      </w:pPr>
    </w:p>
    <w:p w14:paraId="5733C37A" w14:textId="77DEF4A9" w:rsidR="00781D29" w:rsidRDefault="00781D29" w:rsidP="00D55A3A">
      <w:pPr>
        <w:pStyle w:val="NormalWeb"/>
        <w:spacing w:before="0" w:beforeAutospacing="0" w:after="0" w:afterAutospacing="0" w:line="480" w:lineRule="auto"/>
        <w:ind w:firstLine="720"/>
        <w:rPr>
          <w:color w:val="000000"/>
        </w:rPr>
      </w:pPr>
    </w:p>
    <w:p w14:paraId="3F5CF354" w14:textId="6BEFA1C6" w:rsidR="00781D29" w:rsidRDefault="00781D29" w:rsidP="00D55A3A">
      <w:pPr>
        <w:pStyle w:val="NormalWeb"/>
        <w:spacing w:before="0" w:beforeAutospacing="0" w:after="0" w:afterAutospacing="0" w:line="480" w:lineRule="auto"/>
        <w:ind w:firstLine="720"/>
        <w:rPr>
          <w:color w:val="000000"/>
        </w:rPr>
      </w:pPr>
    </w:p>
    <w:p w14:paraId="631E14F9" w14:textId="141791F7" w:rsidR="00781D29" w:rsidRDefault="00781D29" w:rsidP="00D55A3A">
      <w:pPr>
        <w:pStyle w:val="NormalWeb"/>
        <w:spacing w:before="0" w:beforeAutospacing="0" w:after="0" w:afterAutospacing="0" w:line="480" w:lineRule="auto"/>
        <w:ind w:firstLine="720"/>
        <w:rPr>
          <w:color w:val="000000"/>
        </w:rPr>
      </w:pPr>
    </w:p>
    <w:p w14:paraId="67476DB8" w14:textId="3A492681" w:rsidR="00781D29" w:rsidRDefault="00781D29" w:rsidP="00D55A3A">
      <w:pPr>
        <w:pStyle w:val="NormalWeb"/>
        <w:spacing w:before="0" w:beforeAutospacing="0" w:after="0" w:afterAutospacing="0" w:line="480" w:lineRule="auto"/>
        <w:ind w:firstLine="720"/>
        <w:rPr>
          <w:color w:val="000000"/>
        </w:rPr>
      </w:pPr>
    </w:p>
    <w:p w14:paraId="2356E39A" w14:textId="57666263" w:rsidR="00781D29" w:rsidRDefault="00781D29" w:rsidP="00D55A3A">
      <w:pPr>
        <w:pStyle w:val="NormalWeb"/>
        <w:spacing w:before="0" w:beforeAutospacing="0" w:after="0" w:afterAutospacing="0" w:line="480" w:lineRule="auto"/>
        <w:ind w:firstLine="720"/>
        <w:rPr>
          <w:color w:val="000000"/>
        </w:rPr>
      </w:pPr>
    </w:p>
    <w:p w14:paraId="0DD948D5" w14:textId="63CBD730" w:rsidR="00781D29" w:rsidRDefault="00781D29" w:rsidP="00D55A3A">
      <w:pPr>
        <w:pStyle w:val="NormalWeb"/>
        <w:spacing w:before="0" w:beforeAutospacing="0" w:after="0" w:afterAutospacing="0" w:line="480" w:lineRule="auto"/>
        <w:ind w:firstLine="720"/>
        <w:rPr>
          <w:color w:val="000000"/>
        </w:rPr>
      </w:pPr>
    </w:p>
    <w:p w14:paraId="1E0B350A" w14:textId="2EFE89FD" w:rsidR="00781D29" w:rsidRDefault="00781D29" w:rsidP="00D55A3A">
      <w:pPr>
        <w:pStyle w:val="NormalWeb"/>
        <w:spacing w:before="0" w:beforeAutospacing="0" w:after="0" w:afterAutospacing="0" w:line="480" w:lineRule="auto"/>
        <w:ind w:firstLine="720"/>
        <w:rPr>
          <w:color w:val="000000"/>
        </w:rPr>
      </w:pPr>
    </w:p>
    <w:p w14:paraId="76008214" w14:textId="0C8B2AEF" w:rsidR="00781D29" w:rsidRDefault="00781D29" w:rsidP="00D55A3A">
      <w:pPr>
        <w:pStyle w:val="NormalWeb"/>
        <w:spacing w:before="0" w:beforeAutospacing="0" w:after="0" w:afterAutospacing="0" w:line="480" w:lineRule="auto"/>
        <w:ind w:firstLine="720"/>
        <w:rPr>
          <w:color w:val="000000"/>
        </w:rPr>
      </w:pPr>
    </w:p>
    <w:p w14:paraId="51FADB6E" w14:textId="1FC0E52D" w:rsidR="00781D29" w:rsidRDefault="00781D29" w:rsidP="00D55A3A">
      <w:pPr>
        <w:pStyle w:val="NormalWeb"/>
        <w:spacing w:before="0" w:beforeAutospacing="0" w:after="0" w:afterAutospacing="0" w:line="480" w:lineRule="auto"/>
        <w:ind w:firstLine="720"/>
        <w:rPr>
          <w:color w:val="000000"/>
        </w:rPr>
      </w:pPr>
    </w:p>
    <w:p w14:paraId="30057A90" w14:textId="4AB68817" w:rsidR="0081777C" w:rsidRDefault="0081777C" w:rsidP="0081777C">
      <w:pPr>
        <w:pStyle w:val="Caption"/>
      </w:pPr>
      <w:bookmarkStart w:id="53" w:name="_Toc127627999"/>
      <w:r>
        <w:lastRenderedPageBreak/>
        <w:t xml:space="preserve">Table </w:t>
      </w:r>
      <w:fldSimple w:instr=" SEQ Table \* ARABIC ">
        <w:r w:rsidR="00D94E8E">
          <w:rPr>
            <w:noProof/>
          </w:rPr>
          <w:t>7</w:t>
        </w:r>
      </w:fldSimple>
      <w:r w:rsidRPr="0010221F">
        <w:t>. Binary logistic regression models of the association between expectations and reincarceration, Black Fathers (n = 192)</w:t>
      </w:r>
      <w:bookmarkEnd w:id="53"/>
    </w:p>
    <w:tbl>
      <w:tblPr>
        <w:tblW w:w="0" w:type="auto"/>
        <w:tblCellMar>
          <w:top w:w="15" w:type="dxa"/>
          <w:left w:w="15" w:type="dxa"/>
          <w:bottom w:w="15" w:type="dxa"/>
          <w:right w:w="15" w:type="dxa"/>
        </w:tblCellMar>
        <w:tblLook w:val="04A0" w:firstRow="1" w:lastRow="0" w:firstColumn="1" w:lastColumn="0" w:noHBand="0" w:noVBand="1"/>
      </w:tblPr>
      <w:tblGrid>
        <w:gridCol w:w="3555"/>
        <w:gridCol w:w="1480"/>
        <w:gridCol w:w="1560"/>
        <w:gridCol w:w="1560"/>
      </w:tblGrid>
      <w:tr w:rsidR="00781D29" w:rsidRPr="00781D29" w14:paraId="31B83463" w14:textId="77777777" w:rsidTr="00781D29">
        <w:trPr>
          <w:trHeight w:val="397"/>
        </w:trPr>
        <w:tc>
          <w:tcPr>
            <w:tcW w:w="0" w:type="auto"/>
            <w:tcBorders>
              <w:top w:val="single" w:sz="12" w:space="0" w:color="000000"/>
              <w:bottom w:val="single" w:sz="8" w:space="0" w:color="000000"/>
            </w:tcBorders>
            <w:tcMar>
              <w:top w:w="100" w:type="dxa"/>
              <w:left w:w="100" w:type="dxa"/>
              <w:bottom w:w="100" w:type="dxa"/>
              <w:right w:w="100" w:type="dxa"/>
            </w:tcMar>
            <w:hideMark/>
          </w:tcPr>
          <w:p w14:paraId="45EFBB81" w14:textId="77777777" w:rsidR="00781D29" w:rsidRPr="00781D29" w:rsidRDefault="00781D29" w:rsidP="00781D29">
            <w:pPr>
              <w:rPr>
                <w:rFonts w:ascii="Times New Roman" w:hAnsi="Times New Roman" w:cs="Times New Roman"/>
              </w:rPr>
            </w:pPr>
          </w:p>
        </w:tc>
        <w:tc>
          <w:tcPr>
            <w:tcW w:w="0" w:type="auto"/>
            <w:tcBorders>
              <w:top w:val="single" w:sz="12" w:space="0" w:color="000000"/>
              <w:bottom w:val="single" w:sz="8" w:space="0" w:color="000000"/>
            </w:tcBorders>
            <w:tcMar>
              <w:top w:w="100" w:type="dxa"/>
              <w:left w:w="100" w:type="dxa"/>
              <w:bottom w:w="100" w:type="dxa"/>
              <w:right w:w="100" w:type="dxa"/>
            </w:tcMar>
            <w:hideMark/>
          </w:tcPr>
          <w:p w14:paraId="18F9206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Model 1</w:t>
            </w:r>
          </w:p>
          <w:p w14:paraId="285CCF6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OR (95% CI)</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0B8DA74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Model 2</w:t>
            </w:r>
          </w:p>
          <w:p w14:paraId="5456B76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OR (95% CI)</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1DC743F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Model 3</w:t>
            </w:r>
          </w:p>
          <w:p w14:paraId="00860D4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OR (95% CI)</w:t>
            </w:r>
          </w:p>
        </w:tc>
      </w:tr>
      <w:tr w:rsidR="00781D29" w:rsidRPr="00781D29" w14:paraId="32D8C95A" w14:textId="77777777" w:rsidTr="00781D29">
        <w:trPr>
          <w:trHeight w:val="384"/>
        </w:trPr>
        <w:tc>
          <w:tcPr>
            <w:tcW w:w="0" w:type="auto"/>
            <w:tcBorders>
              <w:top w:val="single" w:sz="8" w:space="0" w:color="000000"/>
            </w:tcBorders>
            <w:tcMar>
              <w:top w:w="100" w:type="dxa"/>
              <w:left w:w="100" w:type="dxa"/>
              <w:bottom w:w="100" w:type="dxa"/>
              <w:right w:w="100" w:type="dxa"/>
            </w:tcMar>
            <w:hideMark/>
          </w:tcPr>
          <w:p w14:paraId="02BE7A69" w14:textId="77777777" w:rsidR="00781D29" w:rsidRPr="00781D29" w:rsidRDefault="00781D29" w:rsidP="00781D29">
            <w:pPr>
              <w:rPr>
                <w:rFonts w:ascii="Times New Roman" w:hAnsi="Times New Roman" w:cs="Times New Roman"/>
              </w:rPr>
            </w:pPr>
            <w:r w:rsidRPr="00781D29">
              <w:rPr>
                <w:rFonts w:ascii="Times New Roman" w:hAnsi="Times New Roman" w:cs="Times New Roman"/>
                <w:b/>
                <w:bCs/>
                <w:color w:val="0E101A"/>
                <w:sz w:val="16"/>
                <w:szCs w:val="16"/>
              </w:rPr>
              <w:t>Expectations for…</w:t>
            </w:r>
          </w:p>
        </w:tc>
        <w:tc>
          <w:tcPr>
            <w:tcW w:w="0" w:type="auto"/>
            <w:tcBorders>
              <w:top w:val="single" w:sz="8" w:space="0" w:color="000000"/>
            </w:tcBorders>
            <w:tcMar>
              <w:top w:w="100" w:type="dxa"/>
              <w:left w:w="100" w:type="dxa"/>
              <w:bottom w:w="100" w:type="dxa"/>
              <w:right w:w="100" w:type="dxa"/>
            </w:tcMar>
            <w:hideMark/>
          </w:tcPr>
          <w:p w14:paraId="606AAED9" w14:textId="77777777" w:rsidR="00781D29" w:rsidRPr="00781D29" w:rsidRDefault="00781D29" w:rsidP="00781D29">
            <w:pPr>
              <w:rPr>
                <w:rFonts w:ascii="Times New Roman" w:hAnsi="Times New Roman" w:cs="Times New Roman"/>
              </w:rPr>
            </w:pPr>
          </w:p>
        </w:tc>
        <w:tc>
          <w:tcPr>
            <w:tcW w:w="0" w:type="auto"/>
            <w:tcBorders>
              <w:top w:val="single" w:sz="8" w:space="0" w:color="000000"/>
            </w:tcBorders>
            <w:tcMar>
              <w:top w:w="100" w:type="dxa"/>
              <w:left w:w="100" w:type="dxa"/>
              <w:bottom w:w="100" w:type="dxa"/>
              <w:right w:w="100" w:type="dxa"/>
            </w:tcMar>
            <w:hideMark/>
          </w:tcPr>
          <w:p w14:paraId="77C2B2D4" w14:textId="77777777" w:rsidR="00781D29" w:rsidRPr="00781D29" w:rsidRDefault="00781D29" w:rsidP="00781D29">
            <w:pPr>
              <w:rPr>
                <w:rFonts w:ascii="Times New Roman" w:hAnsi="Times New Roman" w:cs="Times New Roman"/>
              </w:rPr>
            </w:pPr>
          </w:p>
        </w:tc>
        <w:tc>
          <w:tcPr>
            <w:tcW w:w="0" w:type="auto"/>
            <w:tcBorders>
              <w:top w:val="single" w:sz="8" w:space="0" w:color="000000"/>
            </w:tcBorders>
            <w:tcMar>
              <w:top w:w="100" w:type="dxa"/>
              <w:left w:w="100" w:type="dxa"/>
              <w:bottom w:w="100" w:type="dxa"/>
              <w:right w:w="100" w:type="dxa"/>
            </w:tcMar>
            <w:hideMark/>
          </w:tcPr>
          <w:p w14:paraId="03536F12" w14:textId="77777777" w:rsidR="00781D29" w:rsidRPr="00781D29" w:rsidRDefault="00781D29" w:rsidP="00781D29">
            <w:pPr>
              <w:rPr>
                <w:rFonts w:ascii="Times New Roman" w:hAnsi="Times New Roman" w:cs="Times New Roman"/>
              </w:rPr>
            </w:pPr>
          </w:p>
        </w:tc>
      </w:tr>
      <w:tr w:rsidR="00781D29" w:rsidRPr="00781D29" w14:paraId="782F558F" w14:textId="77777777" w:rsidTr="00781D29">
        <w:trPr>
          <w:trHeight w:val="397"/>
        </w:trPr>
        <w:tc>
          <w:tcPr>
            <w:tcW w:w="0" w:type="auto"/>
            <w:tcMar>
              <w:top w:w="100" w:type="dxa"/>
              <w:left w:w="100" w:type="dxa"/>
              <w:bottom w:w="100" w:type="dxa"/>
              <w:right w:w="100" w:type="dxa"/>
            </w:tcMar>
            <w:hideMark/>
          </w:tcPr>
          <w:p w14:paraId="41B143EF"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Not returning to prison</w:t>
            </w:r>
          </w:p>
        </w:tc>
        <w:tc>
          <w:tcPr>
            <w:tcW w:w="0" w:type="auto"/>
            <w:tcMar>
              <w:top w:w="100" w:type="dxa"/>
              <w:left w:w="100" w:type="dxa"/>
              <w:bottom w:w="100" w:type="dxa"/>
              <w:right w:w="100" w:type="dxa"/>
            </w:tcMar>
            <w:hideMark/>
          </w:tcPr>
          <w:p w14:paraId="4888082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3.282 (.199-54.038)</w:t>
            </w:r>
          </w:p>
        </w:tc>
        <w:tc>
          <w:tcPr>
            <w:tcW w:w="0" w:type="auto"/>
            <w:tcMar>
              <w:top w:w="100" w:type="dxa"/>
              <w:left w:w="100" w:type="dxa"/>
              <w:bottom w:w="100" w:type="dxa"/>
              <w:right w:w="100" w:type="dxa"/>
            </w:tcMar>
            <w:hideMark/>
          </w:tcPr>
          <w:p w14:paraId="25AEBD2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4.286 (.333-55.109)</w:t>
            </w:r>
          </w:p>
        </w:tc>
        <w:tc>
          <w:tcPr>
            <w:tcW w:w="0" w:type="auto"/>
            <w:tcMar>
              <w:top w:w="100" w:type="dxa"/>
              <w:left w:w="100" w:type="dxa"/>
              <w:bottom w:w="100" w:type="dxa"/>
              <w:right w:w="100" w:type="dxa"/>
            </w:tcMar>
            <w:hideMark/>
          </w:tcPr>
          <w:p w14:paraId="3B9C59D7"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5.360 (.238-120.870)</w:t>
            </w:r>
          </w:p>
        </w:tc>
      </w:tr>
      <w:tr w:rsidR="00781D29" w:rsidRPr="00781D29" w14:paraId="453FF93B" w14:textId="77777777" w:rsidTr="00781D29">
        <w:trPr>
          <w:trHeight w:val="397"/>
        </w:trPr>
        <w:tc>
          <w:tcPr>
            <w:tcW w:w="0" w:type="auto"/>
            <w:tcMar>
              <w:top w:w="100" w:type="dxa"/>
              <w:left w:w="100" w:type="dxa"/>
              <w:bottom w:w="100" w:type="dxa"/>
              <w:right w:w="100" w:type="dxa"/>
            </w:tcMar>
            <w:hideMark/>
          </w:tcPr>
          <w:p w14:paraId="4AF2419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a loan</w:t>
            </w:r>
          </w:p>
        </w:tc>
        <w:tc>
          <w:tcPr>
            <w:tcW w:w="0" w:type="auto"/>
            <w:tcMar>
              <w:top w:w="100" w:type="dxa"/>
              <w:left w:w="100" w:type="dxa"/>
              <w:bottom w:w="100" w:type="dxa"/>
              <w:right w:w="100" w:type="dxa"/>
            </w:tcMar>
            <w:hideMark/>
          </w:tcPr>
          <w:p w14:paraId="4ACB146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1.268 (.139-11.548)</w:t>
            </w:r>
          </w:p>
        </w:tc>
        <w:tc>
          <w:tcPr>
            <w:tcW w:w="0" w:type="auto"/>
            <w:tcMar>
              <w:top w:w="100" w:type="dxa"/>
              <w:left w:w="100" w:type="dxa"/>
              <w:bottom w:w="100" w:type="dxa"/>
              <w:right w:w="100" w:type="dxa"/>
            </w:tcMar>
            <w:hideMark/>
          </w:tcPr>
          <w:p w14:paraId="6BDA5F0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2.153 (.120-38.593)</w:t>
            </w:r>
          </w:p>
        </w:tc>
        <w:tc>
          <w:tcPr>
            <w:tcW w:w="0" w:type="auto"/>
            <w:tcMar>
              <w:top w:w="100" w:type="dxa"/>
              <w:left w:w="100" w:type="dxa"/>
              <w:bottom w:w="100" w:type="dxa"/>
              <w:right w:w="100" w:type="dxa"/>
            </w:tcMar>
            <w:hideMark/>
          </w:tcPr>
          <w:p w14:paraId="337C5E7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1.532 (.064-36.930)</w:t>
            </w:r>
          </w:p>
        </w:tc>
      </w:tr>
      <w:tr w:rsidR="00781D29" w:rsidRPr="00781D29" w14:paraId="37139F2D" w14:textId="77777777" w:rsidTr="00781D29">
        <w:trPr>
          <w:trHeight w:val="397"/>
        </w:trPr>
        <w:tc>
          <w:tcPr>
            <w:tcW w:w="0" w:type="auto"/>
            <w:tcMar>
              <w:top w:w="100" w:type="dxa"/>
              <w:left w:w="100" w:type="dxa"/>
              <w:bottom w:w="100" w:type="dxa"/>
              <w:right w:w="100" w:type="dxa"/>
            </w:tcMar>
            <w:hideMark/>
          </w:tcPr>
          <w:p w14:paraId="424920A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with housing</w:t>
            </w:r>
          </w:p>
        </w:tc>
        <w:tc>
          <w:tcPr>
            <w:tcW w:w="0" w:type="auto"/>
            <w:tcMar>
              <w:top w:w="100" w:type="dxa"/>
              <w:left w:w="100" w:type="dxa"/>
              <w:bottom w:w="100" w:type="dxa"/>
              <w:right w:w="100" w:type="dxa"/>
            </w:tcMar>
            <w:hideMark/>
          </w:tcPr>
          <w:p w14:paraId="0A7686C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.113† (.010-1.245)</w:t>
            </w:r>
          </w:p>
        </w:tc>
        <w:tc>
          <w:tcPr>
            <w:tcW w:w="0" w:type="auto"/>
            <w:tcMar>
              <w:top w:w="100" w:type="dxa"/>
              <w:left w:w="100" w:type="dxa"/>
              <w:bottom w:w="100" w:type="dxa"/>
              <w:right w:w="100" w:type="dxa"/>
            </w:tcMar>
            <w:hideMark/>
          </w:tcPr>
          <w:p w14:paraId="001E420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.098† (.007-1.297)</w:t>
            </w:r>
          </w:p>
        </w:tc>
        <w:tc>
          <w:tcPr>
            <w:tcW w:w="0" w:type="auto"/>
            <w:tcMar>
              <w:top w:w="100" w:type="dxa"/>
              <w:left w:w="100" w:type="dxa"/>
              <w:bottom w:w="100" w:type="dxa"/>
              <w:right w:w="100" w:type="dxa"/>
            </w:tcMar>
            <w:hideMark/>
          </w:tcPr>
          <w:p w14:paraId="23D82BC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.035* (.002-.738)</w:t>
            </w:r>
          </w:p>
        </w:tc>
      </w:tr>
      <w:tr w:rsidR="00781D29" w:rsidRPr="00781D29" w14:paraId="614E340C" w14:textId="77777777" w:rsidTr="00781D29">
        <w:trPr>
          <w:trHeight w:val="397"/>
        </w:trPr>
        <w:tc>
          <w:tcPr>
            <w:tcW w:w="0" w:type="auto"/>
            <w:tcMar>
              <w:top w:w="100" w:type="dxa"/>
              <w:left w:w="100" w:type="dxa"/>
              <w:bottom w:w="100" w:type="dxa"/>
              <w:right w:w="100" w:type="dxa"/>
            </w:tcMar>
            <w:hideMark/>
          </w:tcPr>
          <w:p w14:paraId="06CE4037"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transit</w:t>
            </w:r>
          </w:p>
        </w:tc>
        <w:tc>
          <w:tcPr>
            <w:tcW w:w="0" w:type="auto"/>
            <w:tcMar>
              <w:top w:w="100" w:type="dxa"/>
              <w:left w:w="100" w:type="dxa"/>
              <w:bottom w:w="100" w:type="dxa"/>
              <w:right w:w="100" w:type="dxa"/>
            </w:tcMar>
            <w:hideMark/>
          </w:tcPr>
          <w:p w14:paraId="318240A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.806 (.093-7.007)</w:t>
            </w:r>
          </w:p>
        </w:tc>
        <w:tc>
          <w:tcPr>
            <w:tcW w:w="0" w:type="auto"/>
            <w:tcMar>
              <w:top w:w="100" w:type="dxa"/>
              <w:left w:w="100" w:type="dxa"/>
              <w:bottom w:w="100" w:type="dxa"/>
              <w:right w:w="100" w:type="dxa"/>
            </w:tcMar>
            <w:hideMark/>
          </w:tcPr>
          <w:p w14:paraId="6CF7ACE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.851 (.079-9.189)</w:t>
            </w:r>
          </w:p>
        </w:tc>
        <w:tc>
          <w:tcPr>
            <w:tcW w:w="0" w:type="auto"/>
            <w:tcMar>
              <w:top w:w="100" w:type="dxa"/>
              <w:left w:w="100" w:type="dxa"/>
              <w:bottom w:w="100" w:type="dxa"/>
              <w:right w:w="100" w:type="dxa"/>
            </w:tcMar>
            <w:hideMark/>
          </w:tcPr>
          <w:p w14:paraId="74B1BA8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1.709 (.129-22.668)</w:t>
            </w:r>
          </w:p>
        </w:tc>
      </w:tr>
      <w:tr w:rsidR="00781D29" w:rsidRPr="00781D29" w14:paraId="1F9EA756" w14:textId="77777777" w:rsidTr="00781D29">
        <w:trPr>
          <w:trHeight w:val="397"/>
        </w:trPr>
        <w:tc>
          <w:tcPr>
            <w:tcW w:w="0" w:type="auto"/>
            <w:tcMar>
              <w:top w:w="100" w:type="dxa"/>
              <w:left w:w="100" w:type="dxa"/>
              <w:bottom w:w="100" w:type="dxa"/>
              <w:right w:w="100" w:type="dxa"/>
            </w:tcMar>
            <w:hideMark/>
          </w:tcPr>
          <w:p w14:paraId="102F8A34"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financially support yourself</w:t>
            </w:r>
          </w:p>
        </w:tc>
        <w:tc>
          <w:tcPr>
            <w:tcW w:w="0" w:type="auto"/>
            <w:tcMar>
              <w:top w:w="100" w:type="dxa"/>
              <w:left w:w="100" w:type="dxa"/>
              <w:bottom w:w="100" w:type="dxa"/>
              <w:right w:w="100" w:type="dxa"/>
            </w:tcMar>
            <w:hideMark/>
          </w:tcPr>
          <w:p w14:paraId="0AD5983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1.554 (.763-3.166)</w:t>
            </w:r>
          </w:p>
        </w:tc>
        <w:tc>
          <w:tcPr>
            <w:tcW w:w="0" w:type="auto"/>
            <w:tcMar>
              <w:top w:w="100" w:type="dxa"/>
              <w:left w:w="100" w:type="dxa"/>
              <w:bottom w:w="100" w:type="dxa"/>
              <w:right w:w="100" w:type="dxa"/>
            </w:tcMar>
            <w:hideMark/>
          </w:tcPr>
          <w:p w14:paraId="3F3CB5E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1.411 (.668-2.982)</w:t>
            </w:r>
          </w:p>
        </w:tc>
        <w:tc>
          <w:tcPr>
            <w:tcW w:w="0" w:type="auto"/>
            <w:tcMar>
              <w:top w:w="100" w:type="dxa"/>
              <w:left w:w="100" w:type="dxa"/>
              <w:bottom w:w="100" w:type="dxa"/>
              <w:right w:w="100" w:type="dxa"/>
            </w:tcMar>
            <w:hideMark/>
          </w:tcPr>
          <w:p w14:paraId="171BC69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1.224 (.538-2.785)</w:t>
            </w:r>
          </w:p>
        </w:tc>
      </w:tr>
      <w:tr w:rsidR="00781D29" w:rsidRPr="00781D29" w14:paraId="40D41794" w14:textId="77777777" w:rsidTr="00781D29">
        <w:trPr>
          <w:trHeight w:val="397"/>
        </w:trPr>
        <w:tc>
          <w:tcPr>
            <w:tcW w:w="0" w:type="auto"/>
            <w:tcMar>
              <w:top w:w="100" w:type="dxa"/>
              <w:left w:w="100" w:type="dxa"/>
              <w:bottom w:w="100" w:type="dxa"/>
              <w:right w:w="100" w:type="dxa"/>
            </w:tcMar>
            <w:hideMark/>
          </w:tcPr>
          <w:p w14:paraId="24865A3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partner</w:t>
            </w:r>
          </w:p>
        </w:tc>
        <w:tc>
          <w:tcPr>
            <w:tcW w:w="0" w:type="auto"/>
            <w:tcMar>
              <w:top w:w="100" w:type="dxa"/>
              <w:left w:w="100" w:type="dxa"/>
              <w:bottom w:w="100" w:type="dxa"/>
              <w:right w:w="100" w:type="dxa"/>
            </w:tcMar>
            <w:hideMark/>
          </w:tcPr>
          <w:p w14:paraId="513FF73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.803 (.229-2.812)</w:t>
            </w:r>
          </w:p>
        </w:tc>
        <w:tc>
          <w:tcPr>
            <w:tcW w:w="0" w:type="auto"/>
            <w:tcMar>
              <w:top w:w="100" w:type="dxa"/>
              <w:left w:w="100" w:type="dxa"/>
              <w:bottom w:w="100" w:type="dxa"/>
              <w:right w:w="100" w:type="dxa"/>
            </w:tcMar>
            <w:hideMark/>
          </w:tcPr>
          <w:p w14:paraId="1DFC409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1.006 (.259-3.903)</w:t>
            </w:r>
          </w:p>
        </w:tc>
        <w:tc>
          <w:tcPr>
            <w:tcW w:w="0" w:type="auto"/>
            <w:tcMar>
              <w:top w:w="100" w:type="dxa"/>
              <w:left w:w="100" w:type="dxa"/>
              <w:bottom w:w="100" w:type="dxa"/>
              <w:right w:w="100" w:type="dxa"/>
            </w:tcMar>
            <w:hideMark/>
          </w:tcPr>
          <w:p w14:paraId="7146B67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.911 (.242-3.685)</w:t>
            </w:r>
          </w:p>
        </w:tc>
      </w:tr>
      <w:tr w:rsidR="00781D29" w:rsidRPr="00781D29" w14:paraId="2A9D89B8" w14:textId="77777777" w:rsidTr="00781D29">
        <w:trPr>
          <w:trHeight w:val="397"/>
        </w:trPr>
        <w:tc>
          <w:tcPr>
            <w:tcW w:w="0" w:type="auto"/>
            <w:tcMar>
              <w:top w:w="100" w:type="dxa"/>
              <w:left w:w="100" w:type="dxa"/>
              <w:bottom w:w="100" w:type="dxa"/>
              <w:right w:w="100" w:type="dxa"/>
            </w:tcMar>
            <w:hideMark/>
          </w:tcPr>
          <w:p w14:paraId="239962E8"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child</w:t>
            </w:r>
          </w:p>
        </w:tc>
        <w:tc>
          <w:tcPr>
            <w:tcW w:w="0" w:type="auto"/>
            <w:tcMar>
              <w:top w:w="100" w:type="dxa"/>
              <w:left w:w="100" w:type="dxa"/>
              <w:bottom w:w="100" w:type="dxa"/>
              <w:right w:w="100" w:type="dxa"/>
            </w:tcMar>
            <w:hideMark/>
          </w:tcPr>
          <w:p w14:paraId="4E74257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.802 (.208-3.086)</w:t>
            </w:r>
          </w:p>
        </w:tc>
        <w:tc>
          <w:tcPr>
            <w:tcW w:w="0" w:type="auto"/>
            <w:tcMar>
              <w:top w:w="100" w:type="dxa"/>
              <w:left w:w="100" w:type="dxa"/>
              <w:bottom w:w="100" w:type="dxa"/>
              <w:right w:w="100" w:type="dxa"/>
            </w:tcMar>
            <w:hideMark/>
          </w:tcPr>
          <w:p w14:paraId="58CE0F2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.799 (.198-3.223)</w:t>
            </w:r>
          </w:p>
        </w:tc>
        <w:tc>
          <w:tcPr>
            <w:tcW w:w="0" w:type="auto"/>
            <w:tcMar>
              <w:top w:w="100" w:type="dxa"/>
              <w:left w:w="100" w:type="dxa"/>
              <w:bottom w:w="100" w:type="dxa"/>
              <w:right w:w="100" w:type="dxa"/>
            </w:tcMar>
            <w:hideMark/>
          </w:tcPr>
          <w:p w14:paraId="7427817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.662 (.142-3.086)</w:t>
            </w:r>
          </w:p>
        </w:tc>
      </w:tr>
      <w:tr w:rsidR="00781D29" w:rsidRPr="00781D29" w14:paraId="49183F48" w14:textId="77777777" w:rsidTr="00781D29">
        <w:trPr>
          <w:trHeight w:val="397"/>
        </w:trPr>
        <w:tc>
          <w:tcPr>
            <w:tcW w:w="0" w:type="auto"/>
            <w:tcMar>
              <w:top w:w="100" w:type="dxa"/>
              <w:left w:w="100" w:type="dxa"/>
              <w:bottom w:w="100" w:type="dxa"/>
              <w:right w:w="100" w:type="dxa"/>
            </w:tcMar>
            <w:hideMark/>
          </w:tcPr>
          <w:p w14:paraId="78B91E3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Coresiding w/ partner</w:t>
            </w:r>
          </w:p>
        </w:tc>
        <w:tc>
          <w:tcPr>
            <w:tcW w:w="0" w:type="auto"/>
            <w:tcMar>
              <w:top w:w="100" w:type="dxa"/>
              <w:left w:w="100" w:type="dxa"/>
              <w:bottom w:w="100" w:type="dxa"/>
              <w:right w:w="100" w:type="dxa"/>
            </w:tcMar>
            <w:hideMark/>
          </w:tcPr>
          <w:p w14:paraId="70C879D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1.305 (.432-3.939)</w:t>
            </w:r>
          </w:p>
        </w:tc>
        <w:tc>
          <w:tcPr>
            <w:tcW w:w="0" w:type="auto"/>
            <w:tcMar>
              <w:top w:w="100" w:type="dxa"/>
              <w:left w:w="100" w:type="dxa"/>
              <w:bottom w:w="100" w:type="dxa"/>
              <w:right w:w="100" w:type="dxa"/>
            </w:tcMar>
            <w:hideMark/>
          </w:tcPr>
          <w:p w14:paraId="55F836D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1.307 (.391-4.375)</w:t>
            </w:r>
          </w:p>
        </w:tc>
        <w:tc>
          <w:tcPr>
            <w:tcW w:w="0" w:type="auto"/>
            <w:tcMar>
              <w:top w:w="100" w:type="dxa"/>
              <w:left w:w="100" w:type="dxa"/>
              <w:bottom w:w="100" w:type="dxa"/>
              <w:right w:w="100" w:type="dxa"/>
            </w:tcMar>
            <w:hideMark/>
          </w:tcPr>
          <w:p w14:paraId="2E5D371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1.828 (.503-6.641)</w:t>
            </w:r>
          </w:p>
        </w:tc>
      </w:tr>
      <w:tr w:rsidR="00781D29" w:rsidRPr="00781D29" w14:paraId="18C8ED86" w14:textId="77777777" w:rsidTr="00781D29">
        <w:trPr>
          <w:trHeight w:val="397"/>
        </w:trPr>
        <w:tc>
          <w:tcPr>
            <w:tcW w:w="0" w:type="auto"/>
            <w:tcMar>
              <w:top w:w="100" w:type="dxa"/>
              <w:left w:w="100" w:type="dxa"/>
              <w:bottom w:w="100" w:type="dxa"/>
              <w:right w:w="100" w:type="dxa"/>
            </w:tcMar>
            <w:hideMark/>
          </w:tcPr>
          <w:p w14:paraId="42408EA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Coresiding w/ child</w:t>
            </w:r>
          </w:p>
        </w:tc>
        <w:tc>
          <w:tcPr>
            <w:tcW w:w="0" w:type="auto"/>
            <w:tcMar>
              <w:top w:w="100" w:type="dxa"/>
              <w:left w:w="100" w:type="dxa"/>
              <w:bottom w:w="100" w:type="dxa"/>
              <w:right w:w="100" w:type="dxa"/>
            </w:tcMar>
            <w:hideMark/>
          </w:tcPr>
          <w:p w14:paraId="41ACE91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1.699 (.652-4.424)</w:t>
            </w:r>
          </w:p>
        </w:tc>
        <w:tc>
          <w:tcPr>
            <w:tcW w:w="0" w:type="auto"/>
            <w:tcMar>
              <w:top w:w="100" w:type="dxa"/>
              <w:left w:w="100" w:type="dxa"/>
              <w:bottom w:w="100" w:type="dxa"/>
              <w:right w:w="100" w:type="dxa"/>
            </w:tcMar>
            <w:hideMark/>
          </w:tcPr>
          <w:p w14:paraId="2177FEF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1.949 (.704-5.391)</w:t>
            </w:r>
          </w:p>
        </w:tc>
        <w:tc>
          <w:tcPr>
            <w:tcW w:w="0" w:type="auto"/>
            <w:tcMar>
              <w:top w:w="100" w:type="dxa"/>
              <w:left w:w="100" w:type="dxa"/>
              <w:bottom w:w="100" w:type="dxa"/>
              <w:right w:w="100" w:type="dxa"/>
            </w:tcMar>
            <w:hideMark/>
          </w:tcPr>
          <w:p w14:paraId="137C0B4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2.242† (.743-6.766)</w:t>
            </w:r>
          </w:p>
        </w:tc>
      </w:tr>
      <w:tr w:rsidR="00781D29" w:rsidRPr="00781D29" w14:paraId="62D96984" w14:textId="77777777" w:rsidTr="00781D29">
        <w:trPr>
          <w:trHeight w:val="397"/>
        </w:trPr>
        <w:tc>
          <w:tcPr>
            <w:tcW w:w="0" w:type="auto"/>
            <w:tcMar>
              <w:top w:w="100" w:type="dxa"/>
              <w:left w:w="100" w:type="dxa"/>
              <w:bottom w:w="100" w:type="dxa"/>
              <w:right w:w="100" w:type="dxa"/>
            </w:tcMar>
            <w:hideMark/>
          </w:tcPr>
          <w:p w14:paraId="6F4CDB89" w14:textId="77777777" w:rsidR="00781D29" w:rsidRPr="00781D29" w:rsidRDefault="00781D29" w:rsidP="00781D29">
            <w:pPr>
              <w:rPr>
                <w:rFonts w:ascii="Times New Roman" w:hAnsi="Times New Roman" w:cs="Times New Roman"/>
              </w:rPr>
            </w:pPr>
            <w:r w:rsidRPr="00781D29">
              <w:rPr>
                <w:rFonts w:ascii="Times New Roman" w:hAnsi="Times New Roman" w:cs="Times New Roman"/>
                <w:b/>
                <w:bCs/>
                <w:color w:val="0E101A"/>
                <w:sz w:val="16"/>
                <w:szCs w:val="16"/>
              </w:rPr>
              <w:t>Experience of…</w:t>
            </w:r>
          </w:p>
        </w:tc>
        <w:tc>
          <w:tcPr>
            <w:tcW w:w="0" w:type="auto"/>
            <w:tcMar>
              <w:top w:w="100" w:type="dxa"/>
              <w:left w:w="100" w:type="dxa"/>
              <w:bottom w:w="100" w:type="dxa"/>
              <w:right w:w="100" w:type="dxa"/>
            </w:tcMar>
            <w:hideMark/>
          </w:tcPr>
          <w:p w14:paraId="728EF6E6"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71A2D78D"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0F34421F" w14:textId="77777777" w:rsidR="00781D29" w:rsidRPr="00781D29" w:rsidRDefault="00781D29" w:rsidP="00781D29">
            <w:pPr>
              <w:rPr>
                <w:rFonts w:ascii="Times New Roman" w:hAnsi="Times New Roman" w:cs="Times New Roman"/>
              </w:rPr>
            </w:pPr>
          </w:p>
        </w:tc>
      </w:tr>
      <w:tr w:rsidR="00781D29" w:rsidRPr="00781D29" w14:paraId="2C35CD89" w14:textId="77777777" w:rsidTr="00781D29">
        <w:trPr>
          <w:trHeight w:val="397"/>
        </w:trPr>
        <w:tc>
          <w:tcPr>
            <w:tcW w:w="0" w:type="auto"/>
            <w:tcMar>
              <w:top w:w="100" w:type="dxa"/>
              <w:left w:w="100" w:type="dxa"/>
              <w:bottom w:w="100" w:type="dxa"/>
              <w:right w:w="100" w:type="dxa"/>
            </w:tcMar>
            <w:hideMark/>
          </w:tcPr>
          <w:p w14:paraId="49B1C704"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a loan</w:t>
            </w:r>
          </w:p>
        </w:tc>
        <w:tc>
          <w:tcPr>
            <w:tcW w:w="0" w:type="auto"/>
            <w:tcMar>
              <w:top w:w="100" w:type="dxa"/>
              <w:left w:w="100" w:type="dxa"/>
              <w:bottom w:w="100" w:type="dxa"/>
              <w:right w:w="100" w:type="dxa"/>
            </w:tcMar>
            <w:hideMark/>
          </w:tcPr>
          <w:p w14:paraId="442CCB0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0575BEF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.159 (.004-6.528)</w:t>
            </w:r>
          </w:p>
        </w:tc>
        <w:tc>
          <w:tcPr>
            <w:tcW w:w="0" w:type="auto"/>
            <w:tcMar>
              <w:top w:w="100" w:type="dxa"/>
              <w:left w:w="100" w:type="dxa"/>
              <w:bottom w:w="100" w:type="dxa"/>
              <w:right w:w="100" w:type="dxa"/>
            </w:tcMar>
            <w:hideMark/>
          </w:tcPr>
          <w:p w14:paraId="112AA62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.179 (.003-10.073)</w:t>
            </w:r>
          </w:p>
        </w:tc>
      </w:tr>
      <w:tr w:rsidR="00781D29" w:rsidRPr="00781D29" w14:paraId="79815338" w14:textId="77777777" w:rsidTr="00781D29">
        <w:trPr>
          <w:trHeight w:val="397"/>
        </w:trPr>
        <w:tc>
          <w:tcPr>
            <w:tcW w:w="0" w:type="auto"/>
            <w:tcMar>
              <w:top w:w="100" w:type="dxa"/>
              <w:left w:w="100" w:type="dxa"/>
              <w:bottom w:w="100" w:type="dxa"/>
              <w:right w:w="100" w:type="dxa"/>
            </w:tcMar>
            <w:hideMark/>
          </w:tcPr>
          <w:p w14:paraId="271ADBA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with housing</w:t>
            </w:r>
          </w:p>
        </w:tc>
        <w:tc>
          <w:tcPr>
            <w:tcW w:w="0" w:type="auto"/>
            <w:tcMar>
              <w:top w:w="100" w:type="dxa"/>
              <w:left w:w="100" w:type="dxa"/>
              <w:bottom w:w="100" w:type="dxa"/>
              <w:right w:w="100" w:type="dxa"/>
            </w:tcMar>
            <w:hideMark/>
          </w:tcPr>
          <w:p w14:paraId="4C69A288"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0B8D27D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1.601* (.045-57.120)</w:t>
            </w:r>
          </w:p>
        </w:tc>
        <w:tc>
          <w:tcPr>
            <w:tcW w:w="0" w:type="auto"/>
            <w:tcMar>
              <w:top w:w="100" w:type="dxa"/>
              <w:left w:w="100" w:type="dxa"/>
              <w:bottom w:w="100" w:type="dxa"/>
              <w:right w:w="100" w:type="dxa"/>
            </w:tcMar>
            <w:hideMark/>
          </w:tcPr>
          <w:p w14:paraId="413DC37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.847 (.015-47.765)</w:t>
            </w:r>
          </w:p>
        </w:tc>
      </w:tr>
      <w:tr w:rsidR="00781D29" w:rsidRPr="00781D29" w14:paraId="320A2B44" w14:textId="77777777" w:rsidTr="00781D29">
        <w:trPr>
          <w:trHeight w:val="397"/>
        </w:trPr>
        <w:tc>
          <w:tcPr>
            <w:tcW w:w="0" w:type="auto"/>
            <w:tcMar>
              <w:top w:w="100" w:type="dxa"/>
              <w:left w:w="100" w:type="dxa"/>
              <w:bottom w:w="100" w:type="dxa"/>
              <w:right w:w="100" w:type="dxa"/>
            </w:tcMar>
            <w:hideMark/>
          </w:tcPr>
          <w:p w14:paraId="7162901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Having someone to provide you transit</w:t>
            </w:r>
          </w:p>
        </w:tc>
        <w:tc>
          <w:tcPr>
            <w:tcW w:w="0" w:type="auto"/>
            <w:tcMar>
              <w:top w:w="100" w:type="dxa"/>
              <w:left w:w="100" w:type="dxa"/>
              <w:bottom w:w="100" w:type="dxa"/>
              <w:right w:w="100" w:type="dxa"/>
            </w:tcMar>
            <w:hideMark/>
          </w:tcPr>
          <w:p w14:paraId="6D3FA3A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3D75B534"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.596 (.070-5.090)</w:t>
            </w:r>
          </w:p>
        </w:tc>
        <w:tc>
          <w:tcPr>
            <w:tcW w:w="0" w:type="auto"/>
            <w:tcMar>
              <w:top w:w="100" w:type="dxa"/>
              <w:left w:w="100" w:type="dxa"/>
              <w:bottom w:w="100" w:type="dxa"/>
              <w:right w:w="100" w:type="dxa"/>
            </w:tcMar>
            <w:hideMark/>
          </w:tcPr>
          <w:p w14:paraId="67B551A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.585 (.057-5.970)</w:t>
            </w:r>
          </w:p>
        </w:tc>
      </w:tr>
      <w:tr w:rsidR="00781D29" w:rsidRPr="00781D29" w14:paraId="339FBE44" w14:textId="77777777" w:rsidTr="00781D29">
        <w:trPr>
          <w:trHeight w:val="397"/>
        </w:trPr>
        <w:tc>
          <w:tcPr>
            <w:tcW w:w="0" w:type="auto"/>
            <w:tcMar>
              <w:top w:w="100" w:type="dxa"/>
              <w:left w:w="100" w:type="dxa"/>
              <w:bottom w:w="100" w:type="dxa"/>
              <w:right w:w="100" w:type="dxa"/>
            </w:tcMar>
            <w:hideMark/>
          </w:tcPr>
          <w:p w14:paraId="4B2AA100"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financially support yourself</w:t>
            </w:r>
          </w:p>
        </w:tc>
        <w:tc>
          <w:tcPr>
            <w:tcW w:w="0" w:type="auto"/>
            <w:tcMar>
              <w:top w:w="100" w:type="dxa"/>
              <w:left w:w="100" w:type="dxa"/>
              <w:bottom w:w="100" w:type="dxa"/>
              <w:right w:w="100" w:type="dxa"/>
            </w:tcMar>
            <w:hideMark/>
          </w:tcPr>
          <w:p w14:paraId="3D6F59E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3D9227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.826 (.407-1.676)</w:t>
            </w:r>
          </w:p>
        </w:tc>
        <w:tc>
          <w:tcPr>
            <w:tcW w:w="0" w:type="auto"/>
            <w:tcMar>
              <w:top w:w="100" w:type="dxa"/>
              <w:left w:w="100" w:type="dxa"/>
              <w:bottom w:w="100" w:type="dxa"/>
              <w:right w:w="100" w:type="dxa"/>
            </w:tcMar>
            <w:hideMark/>
          </w:tcPr>
          <w:p w14:paraId="6C0C6C3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.876 (.398-1.925)</w:t>
            </w:r>
          </w:p>
        </w:tc>
      </w:tr>
      <w:tr w:rsidR="00781D29" w:rsidRPr="00781D29" w14:paraId="3A62F488" w14:textId="77777777" w:rsidTr="00781D29">
        <w:trPr>
          <w:trHeight w:val="397"/>
        </w:trPr>
        <w:tc>
          <w:tcPr>
            <w:tcW w:w="0" w:type="auto"/>
            <w:tcMar>
              <w:top w:w="100" w:type="dxa"/>
              <w:left w:w="100" w:type="dxa"/>
              <w:bottom w:w="100" w:type="dxa"/>
              <w:right w:w="100" w:type="dxa"/>
            </w:tcMar>
            <w:hideMark/>
          </w:tcPr>
          <w:p w14:paraId="1252F32C"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partner</w:t>
            </w:r>
          </w:p>
        </w:tc>
        <w:tc>
          <w:tcPr>
            <w:tcW w:w="0" w:type="auto"/>
            <w:tcMar>
              <w:top w:w="100" w:type="dxa"/>
              <w:left w:w="100" w:type="dxa"/>
              <w:bottom w:w="100" w:type="dxa"/>
              <w:right w:w="100" w:type="dxa"/>
            </w:tcMar>
            <w:hideMark/>
          </w:tcPr>
          <w:p w14:paraId="1347A8D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3F2603D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.940 (.464-1.903)</w:t>
            </w:r>
          </w:p>
        </w:tc>
        <w:tc>
          <w:tcPr>
            <w:tcW w:w="0" w:type="auto"/>
            <w:tcMar>
              <w:top w:w="100" w:type="dxa"/>
              <w:left w:w="100" w:type="dxa"/>
              <w:bottom w:w="100" w:type="dxa"/>
              <w:right w:w="100" w:type="dxa"/>
            </w:tcMar>
            <w:hideMark/>
          </w:tcPr>
          <w:p w14:paraId="306F56D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1.192 (.537-2.645)</w:t>
            </w:r>
          </w:p>
        </w:tc>
      </w:tr>
      <w:tr w:rsidR="00781D29" w:rsidRPr="00781D29" w14:paraId="1CDFA267" w14:textId="77777777" w:rsidTr="00781D29">
        <w:trPr>
          <w:trHeight w:val="397"/>
        </w:trPr>
        <w:tc>
          <w:tcPr>
            <w:tcW w:w="0" w:type="auto"/>
            <w:tcMar>
              <w:top w:w="100" w:type="dxa"/>
              <w:left w:w="100" w:type="dxa"/>
              <w:bottom w:w="100" w:type="dxa"/>
              <w:right w:w="100" w:type="dxa"/>
            </w:tcMar>
            <w:hideMark/>
          </w:tcPr>
          <w:p w14:paraId="014BE65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Being able to have a good relationship w/ child</w:t>
            </w:r>
          </w:p>
        </w:tc>
        <w:tc>
          <w:tcPr>
            <w:tcW w:w="0" w:type="auto"/>
            <w:tcMar>
              <w:top w:w="100" w:type="dxa"/>
              <w:left w:w="100" w:type="dxa"/>
              <w:bottom w:w="100" w:type="dxa"/>
              <w:right w:w="100" w:type="dxa"/>
            </w:tcMar>
            <w:hideMark/>
          </w:tcPr>
          <w:p w14:paraId="57D1594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155AA3F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1.628 (.677-3.918)</w:t>
            </w:r>
          </w:p>
        </w:tc>
        <w:tc>
          <w:tcPr>
            <w:tcW w:w="0" w:type="auto"/>
            <w:tcMar>
              <w:top w:w="100" w:type="dxa"/>
              <w:left w:w="100" w:type="dxa"/>
              <w:bottom w:w="100" w:type="dxa"/>
              <w:right w:w="100" w:type="dxa"/>
            </w:tcMar>
            <w:hideMark/>
          </w:tcPr>
          <w:p w14:paraId="51509E8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1.374 (.545-3.466)</w:t>
            </w:r>
          </w:p>
        </w:tc>
      </w:tr>
      <w:tr w:rsidR="00781D29" w:rsidRPr="00781D29" w14:paraId="48A4773C" w14:textId="77777777" w:rsidTr="00781D29">
        <w:trPr>
          <w:trHeight w:val="397"/>
        </w:trPr>
        <w:tc>
          <w:tcPr>
            <w:tcW w:w="0" w:type="auto"/>
            <w:tcMar>
              <w:top w:w="100" w:type="dxa"/>
              <w:left w:w="100" w:type="dxa"/>
              <w:bottom w:w="100" w:type="dxa"/>
              <w:right w:w="100" w:type="dxa"/>
            </w:tcMar>
            <w:hideMark/>
          </w:tcPr>
          <w:p w14:paraId="4A6603B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Coresiding w/ partner</w:t>
            </w:r>
          </w:p>
        </w:tc>
        <w:tc>
          <w:tcPr>
            <w:tcW w:w="0" w:type="auto"/>
            <w:tcMar>
              <w:top w:w="100" w:type="dxa"/>
              <w:left w:w="100" w:type="dxa"/>
              <w:bottom w:w="100" w:type="dxa"/>
              <w:right w:w="100" w:type="dxa"/>
            </w:tcMar>
            <w:hideMark/>
          </w:tcPr>
          <w:p w14:paraId="46A9431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667FD1B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1.376 (.501-3.776)</w:t>
            </w:r>
          </w:p>
        </w:tc>
        <w:tc>
          <w:tcPr>
            <w:tcW w:w="0" w:type="auto"/>
            <w:tcMar>
              <w:top w:w="100" w:type="dxa"/>
              <w:left w:w="100" w:type="dxa"/>
              <w:bottom w:w="100" w:type="dxa"/>
              <w:right w:w="100" w:type="dxa"/>
            </w:tcMar>
            <w:hideMark/>
          </w:tcPr>
          <w:p w14:paraId="509D968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1.744 (.583-5.220)</w:t>
            </w:r>
          </w:p>
        </w:tc>
      </w:tr>
      <w:tr w:rsidR="00781D29" w:rsidRPr="00781D29" w14:paraId="55CE57A0" w14:textId="77777777" w:rsidTr="00781D29">
        <w:trPr>
          <w:trHeight w:val="397"/>
        </w:trPr>
        <w:tc>
          <w:tcPr>
            <w:tcW w:w="0" w:type="auto"/>
            <w:tcMar>
              <w:top w:w="100" w:type="dxa"/>
              <w:left w:w="100" w:type="dxa"/>
              <w:bottom w:w="100" w:type="dxa"/>
              <w:right w:w="100" w:type="dxa"/>
            </w:tcMar>
            <w:hideMark/>
          </w:tcPr>
          <w:p w14:paraId="687F097E"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lastRenderedPageBreak/>
              <w:t xml:space="preserve">     Coresiding w/ child</w:t>
            </w:r>
          </w:p>
        </w:tc>
        <w:tc>
          <w:tcPr>
            <w:tcW w:w="0" w:type="auto"/>
            <w:tcMar>
              <w:top w:w="100" w:type="dxa"/>
              <w:left w:w="100" w:type="dxa"/>
              <w:bottom w:w="100" w:type="dxa"/>
              <w:right w:w="100" w:type="dxa"/>
            </w:tcMar>
            <w:hideMark/>
          </w:tcPr>
          <w:p w14:paraId="6C9C18A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3B6B0F3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.413† (.146-1.165)</w:t>
            </w:r>
          </w:p>
        </w:tc>
        <w:tc>
          <w:tcPr>
            <w:tcW w:w="0" w:type="auto"/>
            <w:tcMar>
              <w:top w:w="100" w:type="dxa"/>
              <w:left w:w="100" w:type="dxa"/>
              <w:bottom w:w="100" w:type="dxa"/>
              <w:right w:w="100" w:type="dxa"/>
            </w:tcMar>
            <w:hideMark/>
          </w:tcPr>
          <w:p w14:paraId="1532B82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.340* (.113-1.019)</w:t>
            </w:r>
          </w:p>
        </w:tc>
      </w:tr>
      <w:tr w:rsidR="00781D29" w:rsidRPr="00781D29" w14:paraId="1DD1846C" w14:textId="77777777" w:rsidTr="00781D29">
        <w:trPr>
          <w:trHeight w:val="397"/>
        </w:trPr>
        <w:tc>
          <w:tcPr>
            <w:tcW w:w="0" w:type="auto"/>
            <w:tcMar>
              <w:top w:w="100" w:type="dxa"/>
              <w:left w:w="100" w:type="dxa"/>
              <w:bottom w:w="100" w:type="dxa"/>
              <w:right w:w="100" w:type="dxa"/>
            </w:tcMar>
            <w:hideMark/>
          </w:tcPr>
          <w:p w14:paraId="68047136" w14:textId="77777777" w:rsidR="00781D29" w:rsidRPr="00781D29" w:rsidRDefault="00781D29" w:rsidP="00781D29">
            <w:pPr>
              <w:rPr>
                <w:rFonts w:ascii="Times New Roman" w:hAnsi="Times New Roman" w:cs="Times New Roman"/>
              </w:rPr>
            </w:pPr>
            <w:r w:rsidRPr="00781D29">
              <w:rPr>
                <w:rFonts w:ascii="Times New Roman" w:hAnsi="Times New Roman" w:cs="Times New Roman"/>
                <w:b/>
                <w:bCs/>
                <w:color w:val="0E101A"/>
                <w:sz w:val="16"/>
                <w:szCs w:val="16"/>
              </w:rPr>
              <w:t>Controls</w:t>
            </w:r>
          </w:p>
        </w:tc>
        <w:tc>
          <w:tcPr>
            <w:tcW w:w="0" w:type="auto"/>
            <w:tcMar>
              <w:top w:w="100" w:type="dxa"/>
              <w:left w:w="100" w:type="dxa"/>
              <w:bottom w:w="100" w:type="dxa"/>
              <w:right w:w="100" w:type="dxa"/>
            </w:tcMar>
            <w:hideMark/>
          </w:tcPr>
          <w:p w14:paraId="0D780787"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50C57087" w14:textId="77777777" w:rsidR="00781D29" w:rsidRPr="00781D29" w:rsidRDefault="00781D29" w:rsidP="00781D29">
            <w:pPr>
              <w:rPr>
                <w:rFonts w:ascii="Times New Roman" w:hAnsi="Times New Roman" w:cs="Times New Roman"/>
              </w:rPr>
            </w:pPr>
          </w:p>
        </w:tc>
        <w:tc>
          <w:tcPr>
            <w:tcW w:w="0" w:type="auto"/>
            <w:tcMar>
              <w:top w:w="100" w:type="dxa"/>
              <w:left w:w="100" w:type="dxa"/>
              <w:bottom w:w="100" w:type="dxa"/>
              <w:right w:w="100" w:type="dxa"/>
            </w:tcMar>
            <w:hideMark/>
          </w:tcPr>
          <w:p w14:paraId="417AC482" w14:textId="77777777" w:rsidR="00781D29" w:rsidRPr="00781D29" w:rsidRDefault="00781D29" w:rsidP="00781D29">
            <w:pPr>
              <w:rPr>
                <w:rFonts w:ascii="Times New Roman" w:hAnsi="Times New Roman" w:cs="Times New Roman"/>
              </w:rPr>
            </w:pPr>
          </w:p>
        </w:tc>
      </w:tr>
      <w:tr w:rsidR="00781D29" w:rsidRPr="00781D29" w14:paraId="4ACA218B" w14:textId="77777777" w:rsidTr="00781D29">
        <w:trPr>
          <w:trHeight w:val="397"/>
        </w:trPr>
        <w:tc>
          <w:tcPr>
            <w:tcW w:w="0" w:type="auto"/>
            <w:tcMar>
              <w:top w:w="100" w:type="dxa"/>
              <w:left w:w="100" w:type="dxa"/>
              <w:bottom w:w="100" w:type="dxa"/>
              <w:right w:w="100" w:type="dxa"/>
            </w:tcMar>
            <w:hideMark/>
          </w:tcPr>
          <w:p w14:paraId="09D1EADF"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Received Relationship Intervention</w:t>
            </w:r>
          </w:p>
        </w:tc>
        <w:tc>
          <w:tcPr>
            <w:tcW w:w="0" w:type="auto"/>
            <w:tcMar>
              <w:top w:w="100" w:type="dxa"/>
              <w:left w:w="100" w:type="dxa"/>
              <w:bottom w:w="100" w:type="dxa"/>
              <w:right w:w="100" w:type="dxa"/>
            </w:tcMar>
            <w:hideMark/>
          </w:tcPr>
          <w:p w14:paraId="552C130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16E1C45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6E36E3B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.841 (.383-1.844)</w:t>
            </w:r>
          </w:p>
        </w:tc>
      </w:tr>
      <w:tr w:rsidR="00781D29" w:rsidRPr="00781D29" w14:paraId="0758176F" w14:textId="77777777" w:rsidTr="00781D29">
        <w:trPr>
          <w:trHeight w:val="397"/>
        </w:trPr>
        <w:tc>
          <w:tcPr>
            <w:tcW w:w="0" w:type="auto"/>
            <w:tcMar>
              <w:top w:w="100" w:type="dxa"/>
              <w:left w:w="100" w:type="dxa"/>
              <w:bottom w:w="100" w:type="dxa"/>
              <w:right w:w="100" w:type="dxa"/>
            </w:tcMar>
            <w:hideMark/>
          </w:tcPr>
          <w:p w14:paraId="4775B154"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Incarcerated at Indiana Site</w:t>
            </w:r>
          </w:p>
        </w:tc>
        <w:tc>
          <w:tcPr>
            <w:tcW w:w="0" w:type="auto"/>
            <w:tcMar>
              <w:top w:w="100" w:type="dxa"/>
              <w:left w:w="100" w:type="dxa"/>
              <w:bottom w:w="100" w:type="dxa"/>
              <w:right w:w="100" w:type="dxa"/>
            </w:tcMar>
            <w:hideMark/>
          </w:tcPr>
          <w:p w14:paraId="0920C99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49E1A8A6"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10FD48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.934 (.432-2.020)</w:t>
            </w:r>
          </w:p>
        </w:tc>
      </w:tr>
      <w:tr w:rsidR="00781D29" w:rsidRPr="00781D29" w14:paraId="2ED0CB12" w14:textId="77777777" w:rsidTr="00781D29">
        <w:trPr>
          <w:trHeight w:val="397"/>
        </w:trPr>
        <w:tc>
          <w:tcPr>
            <w:tcW w:w="0" w:type="auto"/>
            <w:tcMar>
              <w:top w:w="100" w:type="dxa"/>
              <w:left w:w="100" w:type="dxa"/>
              <w:bottom w:w="100" w:type="dxa"/>
              <w:right w:w="100" w:type="dxa"/>
            </w:tcMar>
            <w:hideMark/>
          </w:tcPr>
          <w:p w14:paraId="5987A436"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Length of Incarceration</w:t>
            </w:r>
          </w:p>
        </w:tc>
        <w:tc>
          <w:tcPr>
            <w:tcW w:w="0" w:type="auto"/>
            <w:tcMar>
              <w:top w:w="100" w:type="dxa"/>
              <w:left w:w="100" w:type="dxa"/>
              <w:bottom w:w="100" w:type="dxa"/>
              <w:right w:w="100" w:type="dxa"/>
            </w:tcMar>
            <w:hideMark/>
          </w:tcPr>
          <w:p w14:paraId="43B38FD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5AA33933"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42D6358A"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.817* (.698-.957)</w:t>
            </w:r>
          </w:p>
        </w:tc>
      </w:tr>
      <w:tr w:rsidR="00781D29" w:rsidRPr="00781D29" w14:paraId="45AA30E8" w14:textId="77777777" w:rsidTr="00781D29">
        <w:trPr>
          <w:trHeight w:val="397"/>
        </w:trPr>
        <w:tc>
          <w:tcPr>
            <w:tcW w:w="0" w:type="auto"/>
            <w:tcMar>
              <w:top w:w="100" w:type="dxa"/>
              <w:left w:w="100" w:type="dxa"/>
              <w:bottom w:w="100" w:type="dxa"/>
              <w:right w:w="100" w:type="dxa"/>
            </w:tcMar>
            <w:hideMark/>
          </w:tcPr>
          <w:p w14:paraId="1B0B468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 of Services Received During Incarceration</w:t>
            </w:r>
          </w:p>
        </w:tc>
        <w:tc>
          <w:tcPr>
            <w:tcW w:w="0" w:type="auto"/>
            <w:tcMar>
              <w:top w:w="100" w:type="dxa"/>
              <w:left w:w="100" w:type="dxa"/>
              <w:bottom w:w="100" w:type="dxa"/>
              <w:right w:w="100" w:type="dxa"/>
            </w:tcMar>
            <w:hideMark/>
          </w:tcPr>
          <w:p w14:paraId="1A9CC25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0AD77625"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06DC1F5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1.003 (.881-1.142)</w:t>
            </w:r>
          </w:p>
        </w:tc>
      </w:tr>
      <w:tr w:rsidR="00781D29" w:rsidRPr="00781D29" w14:paraId="5B7FD023" w14:textId="77777777" w:rsidTr="00781D29">
        <w:trPr>
          <w:trHeight w:val="397"/>
        </w:trPr>
        <w:tc>
          <w:tcPr>
            <w:tcW w:w="0" w:type="auto"/>
            <w:tcMar>
              <w:top w:w="100" w:type="dxa"/>
              <w:left w:w="100" w:type="dxa"/>
              <w:bottom w:w="100" w:type="dxa"/>
              <w:right w:w="100" w:type="dxa"/>
            </w:tcMar>
            <w:hideMark/>
          </w:tcPr>
          <w:p w14:paraId="2D22FCE3"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 of Identified Barriers to Contact</w:t>
            </w:r>
          </w:p>
        </w:tc>
        <w:tc>
          <w:tcPr>
            <w:tcW w:w="0" w:type="auto"/>
            <w:tcMar>
              <w:top w:w="100" w:type="dxa"/>
              <w:left w:w="100" w:type="dxa"/>
              <w:bottom w:w="100" w:type="dxa"/>
              <w:right w:w="100" w:type="dxa"/>
            </w:tcMar>
            <w:hideMark/>
          </w:tcPr>
          <w:p w14:paraId="324C6AAE"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38A5635D"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3BE1AB9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1.022 (.923-1.131)</w:t>
            </w:r>
          </w:p>
        </w:tc>
      </w:tr>
      <w:tr w:rsidR="00781D29" w:rsidRPr="00781D29" w14:paraId="6AB9EC8A" w14:textId="77777777" w:rsidTr="00781D29">
        <w:trPr>
          <w:trHeight w:val="397"/>
        </w:trPr>
        <w:tc>
          <w:tcPr>
            <w:tcW w:w="0" w:type="auto"/>
            <w:tcMar>
              <w:top w:w="100" w:type="dxa"/>
              <w:left w:w="100" w:type="dxa"/>
              <w:bottom w:w="100" w:type="dxa"/>
              <w:right w:w="100" w:type="dxa"/>
            </w:tcMar>
            <w:hideMark/>
          </w:tcPr>
          <w:p w14:paraId="5160AF39"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Age</w:t>
            </w:r>
          </w:p>
        </w:tc>
        <w:tc>
          <w:tcPr>
            <w:tcW w:w="0" w:type="auto"/>
            <w:tcMar>
              <w:top w:w="100" w:type="dxa"/>
              <w:left w:w="100" w:type="dxa"/>
              <w:bottom w:w="100" w:type="dxa"/>
              <w:right w:w="100" w:type="dxa"/>
            </w:tcMar>
            <w:hideMark/>
          </w:tcPr>
          <w:p w14:paraId="052EF5C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5968AA2"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2B51586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.949† (.897-1.003)</w:t>
            </w:r>
          </w:p>
        </w:tc>
      </w:tr>
      <w:tr w:rsidR="00781D29" w:rsidRPr="00781D29" w14:paraId="4315B545" w14:textId="77777777" w:rsidTr="00781D29">
        <w:trPr>
          <w:trHeight w:val="397"/>
        </w:trPr>
        <w:tc>
          <w:tcPr>
            <w:tcW w:w="0" w:type="auto"/>
            <w:tcMar>
              <w:top w:w="100" w:type="dxa"/>
              <w:left w:w="100" w:type="dxa"/>
              <w:bottom w:w="100" w:type="dxa"/>
              <w:right w:w="100" w:type="dxa"/>
            </w:tcMar>
            <w:hideMark/>
          </w:tcPr>
          <w:p w14:paraId="79B46B02"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Currently Married</w:t>
            </w:r>
          </w:p>
        </w:tc>
        <w:tc>
          <w:tcPr>
            <w:tcW w:w="0" w:type="auto"/>
            <w:tcMar>
              <w:top w:w="100" w:type="dxa"/>
              <w:left w:w="100" w:type="dxa"/>
              <w:bottom w:w="100" w:type="dxa"/>
              <w:right w:w="100" w:type="dxa"/>
            </w:tcMar>
            <w:hideMark/>
          </w:tcPr>
          <w:p w14:paraId="197A15C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BA1417C"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45A30F9"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.931 (.375-2.313)</w:t>
            </w:r>
          </w:p>
        </w:tc>
      </w:tr>
      <w:tr w:rsidR="00781D29" w:rsidRPr="00781D29" w14:paraId="57C28B0D" w14:textId="77777777" w:rsidTr="00781D29">
        <w:trPr>
          <w:trHeight w:val="406"/>
        </w:trPr>
        <w:tc>
          <w:tcPr>
            <w:tcW w:w="0" w:type="auto"/>
            <w:tcMar>
              <w:top w:w="100" w:type="dxa"/>
              <w:left w:w="100" w:type="dxa"/>
              <w:bottom w:w="100" w:type="dxa"/>
              <w:right w:w="100" w:type="dxa"/>
            </w:tcMar>
            <w:hideMark/>
          </w:tcPr>
          <w:p w14:paraId="32D7F8CD"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Experienced Relationship Dissolution</w:t>
            </w:r>
          </w:p>
        </w:tc>
        <w:tc>
          <w:tcPr>
            <w:tcW w:w="0" w:type="auto"/>
            <w:tcMar>
              <w:top w:w="100" w:type="dxa"/>
              <w:left w:w="100" w:type="dxa"/>
              <w:bottom w:w="100" w:type="dxa"/>
              <w:right w:w="100" w:type="dxa"/>
            </w:tcMar>
            <w:hideMark/>
          </w:tcPr>
          <w:p w14:paraId="2270970F"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545FD1F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Mar>
              <w:top w:w="100" w:type="dxa"/>
              <w:left w:w="100" w:type="dxa"/>
              <w:bottom w:w="100" w:type="dxa"/>
              <w:right w:w="100" w:type="dxa"/>
            </w:tcMar>
            <w:hideMark/>
          </w:tcPr>
          <w:p w14:paraId="7B0707C8"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1.986† (.891-4.429)</w:t>
            </w:r>
          </w:p>
        </w:tc>
      </w:tr>
      <w:tr w:rsidR="00781D29" w:rsidRPr="00781D29" w14:paraId="1DC78611" w14:textId="77777777" w:rsidTr="00781D29">
        <w:trPr>
          <w:trHeight w:val="382"/>
        </w:trPr>
        <w:tc>
          <w:tcPr>
            <w:tcW w:w="0" w:type="auto"/>
            <w:tcBorders>
              <w:bottom w:val="single" w:sz="8" w:space="0" w:color="000000"/>
            </w:tcBorders>
            <w:tcMar>
              <w:top w:w="100" w:type="dxa"/>
              <w:left w:w="100" w:type="dxa"/>
              <w:bottom w:w="100" w:type="dxa"/>
              <w:right w:w="100" w:type="dxa"/>
            </w:tcMar>
            <w:hideMark/>
          </w:tcPr>
          <w:p w14:paraId="5D5D5440" w14:textId="77777777" w:rsidR="00781D29" w:rsidRPr="00781D29" w:rsidRDefault="00781D29" w:rsidP="00781D29">
            <w:pPr>
              <w:rPr>
                <w:rFonts w:ascii="Times New Roman" w:hAnsi="Times New Roman" w:cs="Times New Roman"/>
              </w:rPr>
            </w:pPr>
            <w:r w:rsidRPr="00781D29">
              <w:rPr>
                <w:rFonts w:ascii="Times New Roman" w:hAnsi="Times New Roman" w:cs="Times New Roman"/>
                <w:color w:val="0E101A"/>
                <w:sz w:val="16"/>
                <w:szCs w:val="16"/>
              </w:rPr>
              <w:t xml:space="preserve">     Employed 6 Months Prior to Incarceration</w:t>
            </w:r>
          </w:p>
        </w:tc>
        <w:tc>
          <w:tcPr>
            <w:tcW w:w="0" w:type="auto"/>
            <w:tcBorders>
              <w:bottom w:val="single" w:sz="8" w:space="0" w:color="000000"/>
            </w:tcBorders>
            <w:tcMar>
              <w:top w:w="100" w:type="dxa"/>
              <w:left w:w="100" w:type="dxa"/>
              <w:bottom w:w="100" w:type="dxa"/>
              <w:right w:w="100" w:type="dxa"/>
            </w:tcMar>
            <w:hideMark/>
          </w:tcPr>
          <w:p w14:paraId="607615FB"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Borders>
              <w:bottom w:val="single" w:sz="8" w:space="0" w:color="000000"/>
            </w:tcBorders>
            <w:tcMar>
              <w:top w:w="100" w:type="dxa"/>
              <w:left w:w="100" w:type="dxa"/>
              <w:bottom w:w="100" w:type="dxa"/>
              <w:right w:w="100" w:type="dxa"/>
            </w:tcMar>
            <w:hideMark/>
          </w:tcPr>
          <w:p w14:paraId="2D362C41"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w:t>
            </w:r>
          </w:p>
        </w:tc>
        <w:tc>
          <w:tcPr>
            <w:tcW w:w="0" w:type="auto"/>
            <w:tcBorders>
              <w:bottom w:val="single" w:sz="8" w:space="0" w:color="000000"/>
            </w:tcBorders>
            <w:tcMar>
              <w:top w:w="100" w:type="dxa"/>
              <w:left w:w="100" w:type="dxa"/>
              <w:bottom w:w="100" w:type="dxa"/>
              <w:right w:w="100" w:type="dxa"/>
            </w:tcMar>
            <w:hideMark/>
          </w:tcPr>
          <w:p w14:paraId="124C8CF0" w14:textId="77777777" w:rsidR="00781D29" w:rsidRPr="00781D29" w:rsidRDefault="00781D29" w:rsidP="00781D29">
            <w:pPr>
              <w:jc w:val="center"/>
              <w:rPr>
                <w:rFonts w:ascii="Times New Roman" w:hAnsi="Times New Roman" w:cs="Times New Roman"/>
              </w:rPr>
            </w:pPr>
            <w:r w:rsidRPr="00781D29">
              <w:rPr>
                <w:rFonts w:ascii="Times New Roman" w:hAnsi="Times New Roman" w:cs="Times New Roman"/>
                <w:color w:val="0E101A"/>
                <w:sz w:val="16"/>
                <w:szCs w:val="16"/>
              </w:rPr>
              <w:t>1.192 (.577-2.462)</w:t>
            </w:r>
          </w:p>
        </w:tc>
      </w:tr>
      <w:tr w:rsidR="00781D29" w:rsidRPr="00781D29" w14:paraId="5E8B7B39" w14:textId="77777777" w:rsidTr="00781D29">
        <w:trPr>
          <w:trHeight w:val="397"/>
        </w:trPr>
        <w:tc>
          <w:tcPr>
            <w:tcW w:w="0" w:type="auto"/>
            <w:gridSpan w:val="4"/>
            <w:tcBorders>
              <w:top w:val="single" w:sz="8" w:space="0" w:color="000000"/>
              <w:right w:val="single" w:sz="8" w:space="0" w:color="000000"/>
            </w:tcBorders>
            <w:tcMar>
              <w:top w:w="100" w:type="dxa"/>
              <w:left w:w="100" w:type="dxa"/>
              <w:bottom w:w="100" w:type="dxa"/>
              <w:right w:w="100" w:type="dxa"/>
            </w:tcMar>
            <w:hideMark/>
          </w:tcPr>
          <w:p w14:paraId="0A6EFA78" w14:textId="77777777" w:rsidR="00781D29" w:rsidRPr="00781D29" w:rsidRDefault="00781D29" w:rsidP="00781D29">
            <w:pPr>
              <w:spacing w:line="480" w:lineRule="auto"/>
              <w:rPr>
                <w:rFonts w:ascii="Times New Roman" w:hAnsi="Times New Roman" w:cs="Times New Roman"/>
              </w:rPr>
            </w:pPr>
            <w:r w:rsidRPr="00781D29">
              <w:rPr>
                <w:rFonts w:ascii="Times New Roman" w:hAnsi="Times New Roman" w:cs="Times New Roman"/>
                <w:color w:val="0E101A"/>
                <w:sz w:val="16"/>
                <w:szCs w:val="16"/>
              </w:rPr>
              <w:t>Note. †p &lt; .10, *p &lt; .05, **p &lt; .001</w:t>
            </w:r>
          </w:p>
        </w:tc>
      </w:tr>
    </w:tbl>
    <w:p w14:paraId="4624BD7F" w14:textId="77777777" w:rsidR="00781D29" w:rsidRDefault="00781D29" w:rsidP="00D55A3A">
      <w:pPr>
        <w:pStyle w:val="NormalWeb"/>
        <w:spacing w:before="0" w:beforeAutospacing="0" w:after="0" w:afterAutospacing="0" w:line="480" w:lineRule="auto"/>
        <w:ind w:firstLine="720"/>
        <w:rPr>
          <w:color w:val="000000"/>
        </w:rPr>
      </w:pPr>
    </w:p>
    <w:p w14:paraId="760387A1" w14:textId="77777777" w:rsidR="00781D29" w:rsidRDefault="00781D29" w:rsidP="00D55A3A">
      <w:pPr>
        <w:pStyle w:val="NormalWeb"/>
        <w:spacing w:before="0" w:beforeAutospacing="0" w:after="0" w:afterAutospacing="0" w:line="480" w:lineRule="auto"/>
        <w:ind w:firstLine="720"/>
        <w:rPr>
          <w:color w:val="000000"/>
        </w:rPr>
      </w:pPr>
    </w:p>
    <w:p w14:paraId="72D1DC38" w14:textId="77777777" w:rsidR="00781D29" w:rsidRDefault="00781D29" w:rsidP="00D55A3A">
      <w:pPr>
        <w:pStyle w:val="NormalWeb"/>
        <w:spacing w:before="0" w:beforeAutospacing="0" w:after="0" w:afterAutospacing="0" w:line="480" w:lineRule="auto"/>
        <w:ind w:firstLine="720"/>
        <w:rPr>
          <w:color w:val="000000"/>
        </w:rPr>
      </w:pPr>
    </w:p>
    <w:p w14:paraId="54D1F788" w14:textId="77777777" w:rsidR="00781D29" w:rsidRDefault="00781D29" w:rsidP="00D55A3A">
      <w:pPr>
        <w:pStyle w:val="NormalWeb"/>
        <w:spacing w:before="0" w:beforeAutospacing="0" w:after="0" w:afterAutospacing="0" w:line="480" w:lineRule="auto"/>
        <w:ind w:firstLine="720"/>
        <w:rPr>
          <w:color w:val="000000"/>
        </w:rPr>
      </w:pPr>
    </w:p>
    <w:p w14:paraId="4C59C6F4" w14:textId="77777777" w:rsidR="00781D29" w:rsidRDefault="00781D29" w:rsidP="00D55A3A">
      <w:pPr>
        <w:pStyle w:val="NormalWeb"/>
        <w:spacing w:before="0" w:beforeAutospacing="0" w:after="0" w:afterAutospacing="0" w:line="480" w:lineRule="auto"/>
        <w:ind w:firstLine="720"/>
        <w:rPr>
          <w:color w:val="000000"/>
        </w:rPr>
      </w:pPr>
    </w:p>
    <w:p w14:paraId="43DB4AFA" w14:textId="77777777" w:rsidR="00781D29" w:rsidRDefault="00781D29" w:rsidP="00D55A3A">
      <w:pPr>
        <w:pStyle w:val="NormalWeb"/>
        <w:spacing w:before="0" w:beforeAutospacing="0" w:after="0" w:afterAutospacing="0" w:line="480" w:lineRule="auto"/>
        <w:ind w:firstLine="720"/>
        <w:rPr>
          <w:color w:val="000000"/>
        </w:rPr>
      </w:pPr>
    </w:p>
    <w:p w14:paraId="59BCF0CE" w14:textId="77777777" w:rsidR="00781D29" w:rsidRDefault="00781D29" w:rsidP="00D55A3A">
      <w:pPr>
        <w:pStyle w:val="NormalWeb"/>
        <w:spacing w:before="0" w:beforeAutospacing="0" w:after="0" w:afterAutospacing="0" w:line="480" w:lineRule="auto"/>
        <w:ind w:firstLine="720"/>
        <w:rPr>
          <w:color w:val="000000"/>
        </w:rPr>
      </w:pPr>
    </w:p>
    <w:p w14:paraId="79069058" w14:textId="77777777" w:rsidR="00781D29" w:rsidRDefault="00781D29" w:rsidP="00D55A3A">
      <w:pPr>
        <w:pStyle w:val="NormalWeb"/>
        <w:spacing w:before="0" w:beforeAutospacing="0" w:after="0" w:afterAutospacing="0" w:line="480" w:lineRule="auto"/>
        <w:ind w:firstLine="720"/>
        <w:rPr>
          <w:color w:val="000000"/>
        </w:rPr>
      </w:pPr>
    </w:p>
    <w:p w14:paraId="5EDF7BC5" w14:textId="40252E68" w:rsidR="00781D29" w:rsidRDefault="00781D29" w:rsidP="00781D29">
      <w:pPr>
        <w:pStyle w:val="NormalWeb"/>
        <w:spacing w:before="0" w:beforeAutospacing="0" w:after="0" w:afterAutospacing="0" w:line="480" w:lineRule="auto"/>
        <w:rPr>
          <w:color w:val="000000"/>
        </w:rPr>
      </w:pPr>
      <w:r w:rsidRPr="00781D29">
        <w:rPr>
          <w:color w:val="000000"/>
        </w:rPr>
        <w:lastRenderedPageBreak/>
        <w:t>= .015. The model explained 22.6%-27.9% (Nagelkerke R2) of the variance in reincarceration outcomes and correctly classified 72-75.15% of cases.</w:t>
      </w:r>
    </w:p>
    <w:p w14:paraId="48F4F98A" w14:textId="77777777" w:rsidR="00D55A3A" w:rsidRPr="00D55A3A" w:rsidRDefault="00D55A3A" w:rsidP="00D55A3A">
      <w:pPr>
        <w:pStyle w:val="Heading3"/>
        <w:spacing w:before="0" w:after="0" w:line="360" w:lineRule="auto"/>
        <w:rPr>
          <w:rFonts w:ascii="Times New Roman" w:hAnsi="Times New Roman"/>
          <w:iCs/>
        </w:rPr>
      </w:pPr>
      <w:bookmarkStart w:id="54" w:name="_Toc127624333"/>
      <w:r w:rsidRPr="00D55A3A">
        <w:rPr>
          <w:rFonts w:ascii="Times New Roman" w:hAnsi="Times New Roman"/>
          <w:iCs/>
        </w:rPr>
        <w:t>Impact of Discrepancies on Reincarceration</w:t>
      </w:r>
      <w:bookmarkEnd w:id="54"/>
    </w:p>
    <w:p w14:paraId="79160B81" w14:textId="210B5DB6" w:rsidR="00D55A3A" w:rsidRDefault="00D55A3A" w:rsidP="00D55A3A">
      <w:pPr>
        <w:pStyle w:val="NormalWeb"/>
        <w:spacing w:before="0" w:beforeAutospacing="0" w:after="0" w:afterAutospacing="0" w:line="480" w:lineRule="auto"/>
        <w:ind w:firstLine="720"/>
      </w:pPr>
      <w:r>
        <w:rPr>
          <w:color w:val="000000"/>
        </w:rPr>
        <w:t xml:space="preserve">Binary logistic regression models were run independently for White and Black fathers. Model 1 regressed the reincarceration variable onto the </w:t>
      </w:r>
      <w:r w:rsidR="00781D29">
        <w:rPr>
          <w:color w:val="000000"/>
        </w:rPr>
        <w:t>total number of undermet expectations</w:t>
      </w:r>
      <w:r>
        <w:rPr>
          <w:color w:val="000000"/>
        </w:rPr>
        <w:t>, Model 2 added in the control variables.</w:t>
      </w:r>
    </w:p>
    <w:p w14:paraId="5DC4550A" w14:textId="108A6A60" w:rsidR="00D55A3A" w:rsidRDefault="00D55A3A" w:rsidP="00D55A3A">
      <w:pPr>
        <w:pStyle w:val="NormalWeb"/>
        <w:spacing w:before="0" w:beforeAutospacing="0" w:after="0" w:afterAutospacing="0" w:line="480" w:lineRule="auto"/>
        <w:ind w:firstLine="720"/>
      </w:pPr>
      <w:r>
        <w:rPr>
          <w:color w:val="000000"/>
        </w:rPr>
        <w:t xml:space="preserve">As seen in Table 8, for White fathers, </w:t>
      </w:r>
      <w:r w:rsidR="00781D29">
        <w:rPr>
          <w:color w:val="000000"/>
        </w:rPr>
        <w:t>total number of unmet expectations do not have a significant impact on reincarceration rates when viewed alone</w:t>
      </w:r>
      <w:r>
        <w:rPr>
          <w:color w:val="000000"/>
        </w:rPr>
        <w:t xml:space="preserve">. </w:t>
      </w:r>
      <w:r w:rsidR="00781D29">
        <w:rPr>
          <w:color w:val="000000"/>
        </w:rPr>
        <w:t>However, w</w:t>
      </w:r>
      <w:r>
        <w:rPr>
          <w:color w:val="000000"/>
        </w:rPr>
        <w:t xml:space="preserve">ith the addition of controls in Model 2, </w:t>
      </w:r>
      <w:r w:rsidR="00781D29">
        <w:rPr>
          <w:color w:val="000000"/>
        </w:rPr>
        <w:t>a significant impact was found in which White fathers were more likely to be reincarcerated when they had more undermet expectations.</w:t>
      </w:r>
    </w:p>
    <w:p w14:paraId="4EC79622" w14:textId="49360261" w:rsidR="004F08CE" w:rsidRPr="009D2AA9" w:rsidRDefault="00D55A3A" w:rsidP="00D55A3A">
      <w:pPr>
        <w:pStyle w:val="NormalWeb"/>
        <w:spacing w:before="0" w:beforeAutospacing="0" w:after="0" w:afterAutospacing="0" w:line="480" w:lineRule="auto"/>
        <w:ind w:firstLine="720"/>
      </w:pPr>
      <w:r>
        <w:rPr>
          <w:color w:val="000000"/>
        </w:rPr>
        <w:t xml:space="preserve">As seen in Table 9, for Black fathers, </w:t>
      </w:r>
      <w:r w:rsidR="00A852B3">
        <w:rPr>
          <w:color w:val="000000"/>
        </w:rPr>
        <w:t>total number of unmet expectations do not have a significant impact on reincarceration rates when viewed alone</w:t>
      </w:r>
      <w:r>
        <w:rPr>
          <w:color w:val="000000"/>
        </w:rPr>
        <w:t xml:space="preserve">. </w:t>
      </w:r>
      <w:r w:rsidR="00A852B3">
        <w:rPr>
          <w:color w:val="000000"/>
        </w:rPr>
        <w:t>The addition of control variables did not lead to significantce.</w:t>
      </w:r>
    </w:p>
    <w:p w14:paraId="59D7671F" w14:textId="1D8C86E0" w:rsidR="00236E6D" w:rsidRPr="009D2AA9" w:rsidRDefault="00D55A3A" w:rsidP="00965FBD">
      <w:pPr>
        <w:pStyle w:val="Heading2"/>
        <w:rPr>
          <w:rFonts w:cs="Times New Roman"/>
          <w:szCs w:val="24"/>
        </w:rPr>
      </w:pPr>
      <w:bookmarkStart w:id="55" w:name="_Toc127624334"/>
      <w:r>
        <w:rPr>
          <w:rFonts w:cs="Times New Roman"/>
          <w:szCs w:val="24"/>
        </w:rPr>
        <w:t>Discussion</w:t>
      </w:r>
      <w:bookmarkEnd w:id="55"/>
    </w:p>
    <w:p w14:paraId="379C091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816C393" w14:textId="77777777" w:rsidR="00236E6D" w:rsidRPr="009D2AA9" w:rsidRDefault="00FB3E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t>Make sure to submit your first draft to the Thesis/Dissertation Consultant no later than the preliminary review deadline for your semester (which can be found on the Graduate School’s website).  You can have as many drafts as necessary reviewed, so there are essentially no drawbacks to submitting your draft earlier than this date.</w:t>
      </w:r>
    </w:p>
    <w:p w14:paraId="1C59CC06" w14:textId="77777777" w:rsidR="004A1B3F" w:rsidRPr="009D2AA9" w:rsidRDefault="004A1B3F" w:rsidP="004A1B3F">
      <w:pPr>
        <w:rPr>
          <w:rFonts w:ascii="Times New Roman" w:hAnsi="Times New Roman" w:cs="Times New Roman"/>
        </w:rPr>
      </w:pPr>
    </w:p>
    <w:p w14:paraId="3BF4D221" w14:textId="77777777" w:rsidR="00FB3EF0" w:rsidRPr="009D2AA9" w:rsidRDefault="00FB3EF0" w:rsidP="004A1B3F">
      <w:pPr>
        <w:rPr>
          <w:rFonts w:ascii="Times New Roman" w:hAnsi="Times New Roman" w:cs="Times New Roman"/>
        </w:rPr>
      </w:pPr>
    </w:p>
    <w:p w14:paraId="3A2E0E8F" w14:textId="77777777" w:rsidR="00FB3EF0" w:rsidRPr="009D2AA9" w:rsidRDefault="00FB3EF0" w:rsidP="004A1B3F">
      <w:pPr>
        <w:rPr>
          <w:rFonts w:ascii="Times New Roman" w:hAnsi="Times New Roman" w:cs="Times New Roman"/>
        </w:rPr>
      </w:pPr>
    </w:p>
    <w:p w14:paraId="13F1643C" w14:textId="77777777" w:rsidR="00FB3EF0" w:rsidRDefault="00FB3EF0" w:rsidP="004A1B3F">
      <w:pPr>
        <w:rPr>
          <w:rFonts w:ascii="Times New Roman" w:hAnsi="Times New Roman" w:cs="Times New Roman"/>
        </w:rPr>
      </w:pPr>
    </w:p>
    <w:p w14:paraId="2E9F14EF" w14:textId="77777777" w:rsidR="004F08CE" w:rsidRDefault="004F08CE" w:rsidP="004A1B3F">
      <w:pPr>
        <w:rPr>
          <w:rFonts w:ascii="Times New Roman" w:hAnsi="Times New Roman" w:cs="Times New Roman"/>
        </w:rPr>
      </w:pPr>
    </w:p>
    <w:p w14:paraId="27F2E513" w14:textId="77777777" w:rsidR="004F08CE" w:rsidRDefault="004F08CE" w:rsidP="004A1B3F">
      <w:pPr>
        <w:rPr>
          <w:rFonts w:ascii="Times New Roman" w:hAnsi="Times New Roman" w:cs="Times New Roman"/>
        </w:rPr>
      </w:pPr>
    </w:p>
    <w:p w14:paraId="2C4AD1FC" w14:textId="77777777" w:rsidR="004F08CE" w:rsidRDefault="004F08CE" w:rsidP="004A1B3F">
      <w:pPr>
        <w:rPr>
          <w:rFonts w:ascii="Times New Roman" w:hAnsi="Times New Roman" w:cs="Times New Roman"/>
        </w:rPr>
      </w:pPr>
    </w:p>
    <w:p w14:paraId="4D668058" w14:textId="77777777" w:rsidR="004F08CE" w:rsidRDefault="004F08CE" w:rsidP="004A1B3F">
      <w:pPr>
        <w:rPr>
          <w:rFonts w:ascii="Times New Roman" w:hAnsi="Times New Roman" w:cs="Times New Roman"/>
        </w:rPr>
      </w:pPr>
    </w:p>
    <w:p w14:paraId="70569AF7" w14:textId="77777777" w:rsidR="004F08CE" w:rsidRDefault="004F08CE" w:rsidP="004A1B3F">
      <w:pPr>
        <w:rPr>
          <w:rFonts w:ascii="Times New Roman" w:hAnsi="Times New Roman" w:cs="Times New Roman"/>
        </w:rPr>
      </w:pPr>
    </w:p>
    <w:p w14:paraId="4583DE41" w14:textId="77777777" w:rsidR="004F08CE" w:rsidRDefault="004F08CE" w:rsidP="004A1B3F">
      <w:pPr>
        <w:rPr>
          <w:rFonts w:ascii="Times New Roman" w:hAnsi="Times New Roman" w:cs="Times New Roman"/>
        </w:rPr>
      </w:pPr>
    </w:p>
    <w:p w14:paraId="6EF24C6F" w14:textId="77777777" w:rsidR="004F08CE" w:rsidRDefault="004F08CE" w:rsidP="004A1B3F">
      <w:pPr>
        <w:rPr>
          <w:rFonts w:ascii="Times New Roman" w:hAnsi="Times New Roman" w:cs="Times New Roman"/>
        </w:rPr>
      </w:pPr>
    </w:p>
    <w:p w14:paraId="606B42F2" w14:textId="77777777" w:rsidR="004F08CE" w:rsidRDefault="004F08CE" w:rsidP="004A1B3F">
      <w:pPr>
        <w:rPr>
          <w:rFonts w:ascii="Times New Roman" w:hAnsi="Times New Roman" w:cs="Times New Roman"/>
        </w:rPr>
      </w:pPr>
    </w:p>
    <w:p w14:paraId="185CC989" w14:textId="2207FF95" w:rsidR="00D94E8E" w:rsidRDefault="00D94E8E" w:rsidP="00D94E8E">
      <w:pPr>
        <w:pStyle w:val="Caption"/>
      </w:pPr>
      <w:bookmarkStart w:id="56" w:name="_Toc127628000"/>
      <w:r>
        <w:lastRenderedPageBreak/>
        <w:t xml:space="preserve">Table </w:t>
      </w:r>
      <w:fldSimple w:instr=" SEQ Table \* ARABIC ">
        <w:r>
          <w:rPr>
            <w:noProof/>
          </w:rPr>
          <w:t>8</w:t>
        </w:r>
      </w:fldSimple>
      <w:r w:rsidRPr="00AF072D">
        <w:t>. Binary logistic regression models of the association between discrepancy groups and reincarceration, White Fathers (n = 154)</w:t>
      </w:r>
      <w:bookmarkEnd w:id="56"/>
    </w:p>
    <w:tbl>
      <w:tblPr>
        <w:tblW w:w="0" w:type="auto"/>
        <w:tblCellMar>
          <w:top w:w="15" w:type="dxa"/>
          <w:left w:w="15" w:type="dxa"/>
          <w:bottom w:w="15" w:type="dxa"/>
          <w:right w:w="15" w:type="dxa"/>
        </w:tblCellMar>
        <w:tblLook w:val="04A0" w:firstRow="1" w:lastRow="0" w:firstColumn="1" w:lastColumn="0" w:noHBand="0" w:noVBand="1"/>
      </w:tblPr>
      <w:tblGrid>
        <w:gridCol w:w="3248"/>
        <w:gridCol w:w="1320"/>
        <w:gridCol w:w="1640"/>
      </w:tblGrid>
      <w:tr w:rsidR="00A852B3" w:rsidRPr="00A852B3" w14:paraId="16884E0E" w14:textId="77777777" w:rsidTr="00A852B3">
        <w:tc>
          <w:tcPr>
            <w:tcW w:w="0" w:type="auto"/>
            <w:tcBorders>
              <w:top w:val="single" w:sz="12" w:space="0" w:color="000000"/>
              <w:bottom w:val="single" w:sz="8" w:space="0" w:color="000000"/>
            </w:tcBorders>
            <w:tcMar>
              <w:top w:w="100" w:type="dxa"/>
              <w:left w:w="100" w:type="dxa"/>
              <w:bottom w:w="100" w:type="dxa"/>
              <w:right w:w="100" w:type="dxa"/>
            </w:tcMar>
            <w:hideMark/>
          </w:tcPr>
          <w:p w14:paraId="0F152C31" w14:textId="77777777" w:rsidR="00A852B3" w:rsidRPr="00A852B3" w:rsidRDefault="00A852B3" w:rsidP="00A852B3">
            <w:pPr>
              <w:rPr>
                <w:rFonts w:ascii="Times New Roman" w:hAnsi="Times New Roman" w:cs="Times New Roman"/>
              </w:rPr>
            </w:pPr>
          </w:p>
        </w:tc>
        <w:tc>
          <w:tcPr>
            <w:tcW w:w="0" w:type="auto"/>
            <w:tcBorders>
              <w:top w:val="single" w:sz="12" w:space="0" w:color="000000"/>
              <w:bottom w:val="single" w:sz="8" w:space="0" w:color="000000"/>
            </w:tcBorders>
            <w:tcMar>
              <w:top w:w="100" w:type="dxa"/>
              <w:left w:w="100" w:type="dxa"/>
              <w:bottom w:w="100" w:type="dxa"/>
              <w:right w:w="100" w:type="dxa"/>
            </w:tcMar>
            <w:hideMark/>
          </w:tcPr>
          <w:p w14:paraId="3A4CFC30"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Model 1</w:t>
            </w:r>
          </w:p>
          <w:p w14:paraId="3673939B"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OR (95% CI)</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0AF276CE"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Model 2</w:t>
            </w:r>
          </w:p>
          <w:p w14:paraId="12C479FB"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OR (95% CI)</w:t>
            </w:r>
          </w:p>
        </w:tc>
      </w:tr>
      <w:tr w:rsidR="00A852B3" w:rsidRPr="00A852B3" w14:paraId="219A6600" w14:textId="77777777" w:rsidTr="00A852B3">
        <w:tc>
          <w:tcPr>
            <w:tcW w:w="0" w:type="auto"/>
            <w:tcBorders>
              <w:top w:val="single" w:sz="8" w:space="0" w:color="000000"/>
            </w:tcBorders>
            <w:tcMar>
              <w:top w:w="100" w:type="dxa"/>
              <w:left w:w="100" w:type="dxa"/>
              <w:bottom w:w="100" w:type="dxa"/>
              <w:right w:w="100" w:type="dxa"/>
            </w:tcMar>
            <w:hideMark/>
          </w:tcPr>
          <w:p w14:paraId="06272796" w14:textId="77777777" w:rsidR="00A852B3" w:rsidRPr="00A852B3" w:rsidRDefault="00A852B3" w:rsidP="00A852B3">
            <w:pPr>
              <w:rPr>
                <w:rFonts w:ascii="Times New Roman" w:hAnsi="Times New Roman" w:cs="Times New Roman"/>
              </w:rPr>
            </w:pPr>
            <w:r w:rsidRPr="00A852B3">
              <w:rPr>
                <w:rFonts w:ascii="Times New Roman" w:hAnsi="Times New Roman" w:cs="Times New Roman"/>
                <w:b/>
                <w:bCs/>
                <w:color w:val="000000"/>
                <w:sz w:val="16"/>
                <w:szCs w:val="16"/>
              </w:rPr>
              <w:t>Total Unmet Expectations</w:t>
            </w:r>
          </w:p>
        </w:tc>
        <w:tc>
          <w:tcPr>
            <w:tcW w:w="0" w:type="auto"/>
            <w:tcBorders>
              <w:top w:val="single" w:sz="8" w:space="0" w:color="000000"/>
            </w:tcBorders>
            <w:tcMar>
              <w:top w:w="100" w:type="dxa"/>
              <w:left w:w="100" w:type="dxa"/>
              <w:bottom w:w="100" w:type="dxa"/>
              <w:right w:w="100" w:type="dxa"/>
            </w:tcMar>
            <w:hideMark/>
          </w:tcPr>
          <w:p w14:paraId="27265752"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.861 (.689-1.076)</w:t>
            </w:r>
          </w:p>
        </w:tc>
        <w:tc>
          <w:tcPr>
            <w:tcW w:w="0" w:type="auto"/>
            <w:tcBorders>
              <w:top w:val="single" w:sz="8" w:space="0" w:color="000000"/>
            </w:tcBorders>
            <w:tcMar>
              <w:top w:w="100" w:type="dxa"/>
              <w:left w:w="100" w:type="dxa"/>
              <w:bottom w:w="100" w:type="dxa"/>
              <w:right w:w="100" w:type="dxa"/>
            </w:tcMar>
            <w:hideMark/>
          </w:tcPr>
          <w:p w14:paraId="04F0B69D"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.711* (.534-.945)</w:t>
            </w:r>
          </w:p>
        </w:tc>
      </w:tr>
      <w:tr w:rsidR="00A852B3" w:rsidRPr="00A852B3" w14:paraId="6BEAB510" w14:textId="77777777" w:rsidTr="00A852B3">
        <w:tc>
          <w:tcPr>
            <w:tcW w:w="0" w:type="auto"/>
            <w:tcMar>
              <w:top w:w="100" w:type="dxa"/>
              <w:left w:w="100" w:type="dxa"/>
              <w:bottom w:w="100" w:type="dxa"/>
              <w:right w:w="100" w:type="dxa"/>
            </w:tcMar>
            <w:hideMark/>
          </w:tcPr>
          <w:p w14:paraId="3B47D3FC" w14:textId="77777777" w:rsidR="00A852B3" w:rsidRPr="00A852B3" w:rsidRDefault="00A852B3" w:rsidP="00A852B3">
            <w:pPr>
              <w:rPr>
                <w:rFonts w:ascii="Times New Roman" w:hAnsi="Times New Roman" w:cs="Times New Roman"/>
              </w:rPr>
            </w:pPr>
            <w:r w:rsidRPr="00A852B3">
              <w:rPr>
                <w:rFonts w:ascii="Times New Roman" w:hAnsi="Times New Roman" w:cs="Times New Roman"/>
                <w:b/>
                <w:bCs/>
                <w:color w:val="000000"/>
                <w:sz w:val="16"/>
                <w:szCs w:val="16"/>
              </w:rPr>
              <w:t>Controls</w:t>
            </w:r>
          </w:p>
        </w:tc>
        <w:tc>
          <w:tcPr>
            <w:tcW w:w="0" w:type="auto"/>
            <w:tcMar>
              <w:top w:w="100" w:type="dxa"/>
              <w:left w:w="100" w:type="dxa"/>
              <w:bottom w:w="100" w:type="dxa"/>
              <w:right w:w="100" w:type="dxa"/>
            </w:tcMar>
            <w:hideMark/>
          </w:tcPr>
          <w:p w14:paraId="4D9C370C" w14:textId="77777777" w:rsidR="00A852B3" w:rsidRPr="00A852B3" w:rsidRDefault="00A852B3" w:rsidP="00A852B3">
            <w:pPr>
              <w:rPr>
                <w:rFonts w:ascii="Times New Roman" w:hAnsi="Times New Roman" w:cs="Times New Roman"/>
              </w:rPr>
            </w:pPr>
          </w:p>
        </w:tc>
        <w:tc>
          <w:tcPr>
            <w:tcW w:w="0" w:type="auto"/>
            <w:tcMar>
              <w:top w:w="100" w:type="dxa"/>
              <w:left w:w="100" w:type="dxa"/>
              <w:bottom w:w="100" w:type="dxa"/>
              <w:right w:w="100" w:type="dxa"/>
            </w:tcMar>
            <w:hideMark/>
          </w:tcPr>
          <w:p w14:paraId="7CF8B2A7" w14:textId="77777777" w:rsidR="00A852B3" w:rsidRPr="00A852B3" w:rsidRDefault="00A852B3" w:rsidP="00A852B3">
            <w:pPr>
              <w:rPr>
                <w:rFonts w:ascii="Times New Roman" w:hAnsi="Times New Roman" w:cs="Times New Roman"/>
              </w:rPr>
            </w:pPr>
          </w:p>
        </w:tc>
      </w:tr>
      <w:tr w:rsidR="00A852B3" w:rsidRPr="00A852B3" w14:paraId="003A4485" w14:textId="77777777" w:rsidTr="00A852B3">
        <w:tc>
          <w:tcPr>
            <w:tcW w:w="0" w:type="auto"/>
            <w:tcMar>
              <w:top w:w="100" w:type="dxa"/>
              <w:left w:w="100" w:type="dxa"/>
              <w:bottom w:w="100" w:type="dxa"/>
              <w:right w:w="100" w:type="dxa"/>
            </w:tcMar>
            <w:hideMark/>
          </w:tcPr>
          <w:p w14:paraId="26312585"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Received Relationship Intervention</w:t>
            </w:r>
          </w:p>
        </w:tc>
        <w:tc>
          <w:tcPr>
            <w:tcW w:w="0" w:type="auto"/>
            <w:tcMar>
              <w:top w:w="100" w:type="dxa"/>
              <w:left w:w="100" w:type="dxa"/>
              <w:bottom w:w="100" w:type="dxa"/>
              <w:right w:w="100" w:type="dxa"/>
            </w:tcMar>
            <w:hideMark/>
          </w:tcPr>
          <w:p w14:paraId="467918C9"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2EB8BD13"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1.020 (.461-2.255)</w:t>
            </w:r>
          </w:p>
        </w:tc>
      </w:tr>
      <w:tr w:rsidR="00A852B3" w:rsidRPr="00A852B3" w14:paraId="6D05C198" w14:textId="77777777" w:rsidTr="00A852B3">
        <w:trPr>
          <w:trHeight w:val="379"/>
        </w:trPr>
        <w:tc>
          <w:tcPr>
            <w:tcW w:w="0" w:type="auto"/>
            <w:tcMar>
              <w:top w:w="100" w:type="dxa"/>
              <w:left w:w="100" w:type="dxa"/>
              <w:bottom w:w="100" w:type="dxa"/>
              <w:right w:w="100" w:type="dxa"/>
            </w:tcMar>
            <w:hideMark/>
          </w:tcPr>
          <w:p w14:paraId="566341C9"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Incarcerated at Indiana Site</w:t>
            </w:r>
          </w:p>
        </w:tc>
        <w:tc>
          <w:tcPr>
            <w:tcW w:w="0" w:type="auto"/>
            <w:tcMar>
              <w:top w:w="100" w:type="dxa"/>
              <w:left w:w="100" w:type="dxa"/>
              <w:bottom w:w="100" w:type="dxa"/>
              <w:right w:w="100" w:type="dxa"/>
            </w:tcMar>
            <w:hideMark/>
          </w:tcPr>
          <w:p w14:paraId="38DFA0F3"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762E65D6"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.740 (.312-1.756)</w:t>
            </w:r>
          </w:p>
        </w:tc>
      </w:tr>
      <w:tr w:rsidR="00A852B3" w:rsidRPr="00A852B3" w14:paraId="74FB69B7" w14:textId="77777777" w:rsidTr="00A852B3">
        <w:tc>
          <w:tcPr>
            <w:tcW w:w="0" w:type="auto"/>
            <w:tcMar>
              <w:top w:w="100" w:type="dxa"/>
              <w:left w:w="100" w:type="dxa"/>
              <w:bottom w:w="100" w:type="dxa"/>
              <w:right w:w="100" w:type="dxa"/>
            </w:tcMar>
            <w:hideMark/>
          </w:tcPr>
          <w:p w14:paraId="10E0D1FE"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Length of Incarceration</w:t>
            </w:r>
          </w:p>
        </w:tc>
        <w:tc>
          <w:tcPr>
            <w:tcW w:w="0" w:type="auto"/>
            <w:tcMar>
              <w:top w:w="100" w:type="dxa"/>
              <w:left w:w="100" w:type="dxa"/>
              <w:bottom w:w="100" w:type="dxa"/>
              <w:right w:w="100" w:type="dxa"/>
            </w:tcMar>
            <w:hideMark/>
          </w:tcPr>
          <w:p w14:paraId="1BE4B4CC"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2FF8C071"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.793* (.636-.988)</w:t>
            </w:r>
          </w:p>
        </w:tc>
      </w:tr>
      <w:tr w:rsidR="00A852B3" w:rsidRPr="00A852B3" w14:paraId="5B7486FD" w14:textId="77777777" w:rsidTr="00A852B3">
        <w:tc>
          <w:tcPr>
            <w:tcW w:w="0" w:type="auto"/>
            <w:tcMar>
              <w:top w:w="100" w:type="dxa"/>
              <w:left w:w="100" w:type="dxa"/>
              <w:bottom w:w="100" w:type="dxa"/>
              <w:right w:w="100" w:type="dxa"/>
            </w:tcMar>
            <w:hideMark/>
          </w:tcPr>
          <w:p w14:paraId="6C139A4C"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 of Services Received During Incarceration</w:t>
            </w:r>
          </w:p>
        </w:tc>
        <w:tc>
          <w:tcPr>
            <w:tcW w:w="0" w:type="auto"/>
            <w:tcMar>
              <w:top w:w="100" w:type="dxa"/>
              <w:left w:w="100" w:type="dxa"/>
              <w:bottom w:w="100" w:type="dxa"/>
              <w:right w:w="100" w:type="dxa"/>
            </w:tcMar>
            <w:hideMark/>
          </w:tcPr>
          <w:p w14:paraId="47134986"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49F87385"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1.036 (.891-1.206)</w:t>
            </w:r>
          </w:p>
        </w:tc>
      </w:tr>
      <w:tr w:rsidR="00A852B3" w:rsidRPr="00A852B3" w14:paraId="169A9323" w14:textId="77777777" w:rsidTr="00A852B3">
        <w:tc>
          <w:tcPr>
            <w:tcW w:w="0" w:type="auto"/>
            <w:tcMar>
              <w:top w:w="100" w:type="dxa"/>
              <w:left w:w="100" w:type="dxa"/>
              <w:bottom w:w="100" w:type="dxa"/>
              <w:right w:w="100" w:type="dxa"/>
            </w:tcMar>
            <w:hideMark/>
          </w:tcPr>
          <w:p w14:paraId="206B714D"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 of Identified Barriers to Contact</w:t>
            </w:r>
          </w:p>
        </w:tc>
        <w:tc>
          <w:tcPr>
            <w:tcW w:w="0" w:type="auto"/>
            <w:tcMar>
              <w:top w:w="100" w:type="dxa"/>
              <w:left w:w="100" w:type="dxa"/>
              <w:bottom w:w="100" w:type="dxa"/>
              <w:right w:w="100" w:type="dxa"/>
            </w:tcMar>
            <w:hideMark/>
          </w:tcPr>
          <w:p w14:paraId="54E66532"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25C52148"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1.032 (.930-1.144)</w:t>
            </w:r>
          </w:p>
        </w:tc>
      </w:tr>
      <w:tr w:rsidR="00A852B3" w:rsidRPr="00A852B3" w14:paraId="087CB49F" w14:textId="77777777" w:rsidTr="00A852B3">
        <w:tc>
          <w:tcPr>
            <w:tcW w:w="0" w:type="auto"/>
            <w:tcMar>
              <w:top w:w="100" w:type="dxa"/>
              <w:left w:w="100" w:type="dxa"/>
              <w:bottom w:w="100" w:type="dxa"/>
              <w:right w:w="100" w:type="dxa"/>
            </w:tcMar>
            <w:hideMark/>
          </w:tcPr>
          <w:p w14:paraId="430B603C"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Age</w:t>
            </w:r>
          </w:p>
        </w:tc>
        <w:tc>
          <w:tcPr>
            <w:tcW w:w="0" w:type="auto"/>
            <w:tcMar>
              <w:top w:w="100" w:type="dxa"/>
              <w:left w:w="100" w:type="dxa"/>
              <w:bottom w:w="100" w:type="dxa"/>
              <w:right w:w="100" w:type="dxa"/>
            </w:tcMar>
            <w:hideMark/>
          </w:tcPr>
          <w:p w14:paraId="2677B251"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5900A311"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.955</w:t>
            </w:r>
            <w:r w:rsidRPr="00A852B3">
              <w:rPr>
                <w:rFonts w:ascii="Times New Roman" w:hAnsi="Times New Roman" w:cs="Times New Roman"/>
                <w:color w:val="0E101A"/>
                <w:sz w:val="16"/>
                <w:szCs w:val="16"/>
              </w:rPr>
              <w:t>†</w:t>
            </w:r>
            <w:r w:rsidRPr="00A852B3">
              <w:rPr>
                <w:rFonts w:ascii="Times New Roman" w:hAnsi="Times New Roman" w:cs="Times New Roman"/>
                <w:color w:val="000000"/>
                <w:sz w:val="16"/>
                <w:szCs w:val="16"/>
              </w:rPr>
              <w:t xml:space="preserve"> (.906-1.006)</w:t>
            </w:r>
          </w:p>
        </w:tc>
      </w:tr>
      <w:tr w:rsidR="00A852B3" w:rsidRPr="00A852B3" w14:paraId="5BA61C32" w14:textId="77777777" w:rsidTr="00A852B3">
        <w:tc>
          <w:tcPr>
            <w:tcW w:w="0" w:type="auto"/>
            <w:tcMar>
              <w:top w:w="100" w:type="dxa"/>
              <w:left w:w="100" w:type="dxa"/>
              <w:bottom w:w="100" w:type="dxa"/>
              <w:right w:w="100" w:type="dxa"/>
            </w:tcMar>
            <w:hideMark/>
          </w:tcPr>
          <w:p w14:paraId="3329EB63"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Currently Married</w:t>
            </w:r>
          </w:p>
        </w:tc>
        <w:tc>
          <w:tcPr>
            <w:tcW w:w="0" w:type="auto"/>
            <w:tcMar>
              <w:top w:w="100" w:type="dxa"/>
              <w:left w:w="100" w:type="dxa"/>
              <w:bottom w:w="100" w:type="dxa"/>
              <w:right w:w="100" w:type="dxa"/>
            </w:tcMar>
            <w:hideMark/>
          </w:tcPr>
          <w:p w14:paraId="6A381492"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047A1C8E"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1.198 (.471-3.049)</w:t>
            </w:r>
          </w:p>
        </w:tc>
      </w:tr>
      <w:tr w:rsidR="00A852B3" w:rsidRPr="00A852B3" w14:paraId="7597A654" w14:textId="77777777" w:rsidTr="00A852B3">
        <w:tc>
          <w:tcPr>
            <w:tcW w:w="0" w:type="auto"/>
            <w:tcMar>
              <w:top w:w="100" w:type="dxa"/>
              <w:left w:w="100" w:type="dxa"/>
              <w:bottom w:w="100" w:type="dxa"/>
              <w:right w:w="100" w:type="dxa"/>
            </w:tcMar>
            <w:hideMark/>
          </w:tcPr>
          <w:p w14:paraId="0E94953D"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Experienced Relationship Dissolution</w:t>
            </w:r>
          </w:p>
        </w:tc>
        <w:tc>
          <w:tcPr>
            <w:tcW w:w="0" w:type="auto"/>
            <w:tcMar>
              <w:top w:w="100" w:type="dxa"/>
              <w:left w:w="100" w:type="dxa"/>
              <w:bottom w:w="100" w:type="dxa"/>
              <w:right w:w="100" w:type="dxa"/>
            </w:tcMar>
            <w:hideMark/>
          </w:tcPr>
          <w:p w14:paraId="752E0E4A"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02E71184"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3.943* (1.524-10.197)</w:t>
            </w:r>
          </w:p>
        </w:tc>
      </w:tr>
      <w:tr w:rsidR="00A852B3" w:rsidRPr="00A852B3" w14:paraId="2DC8EA7F" w14:textId="77777777" w:rsidTr="00A852B3">
        <w:tc>
          <w:tcPr>
            <w:tcW w:w="0" w:type="auto"/>
            <w:tcBorders>
              <w:bottom w:val="single" w:sz="8" w:space="0" w:color="000000"/>
            </w:tcBorders>
            <w:tcMar>
              <w:top w:w="100" w:type="dxa"/>
              <w:left w:w="100" w:type="dxa"/>
              <w:bottom w:w="100" w:type="dxa"/>
              <w:right w:w="100" w:type="dxa"/>
            </w:tcMar>
            <w:hideMark/>
          </w:tcPr>
          <w:p w14:paraId="55D4D941"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Employed 6 Months Prior to Incarceration</w:t>
            </w:r>
          </w:p>
        </w:tc>
        <w:tc>
          <w:tcPr>
            <w:tcW w:w="0" w:type="auto"/>
            <w:tcBorders>
              <w:bottom w:val="single" w:sz="8" w:space="0" w:color="000000"/>
            </w:tcBorders>
            <w:tcMar>
              <w:top w:w="100" w:type="dxa"/>
              <w:left w:w="100" w:type="dxa"/>
              <w:bottom w:w="100" w:type="dxa"/>
              <w:right w:w="100" w:type="dxa"/>
            </w:tcMar>
            <w:hideMark/>
          </w:tcPr>
          <w:p w14:paraId="619F8361"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Borders>
              <w:bottom w:val="single" w:sz="8" w:space="0" w:color="000000"/>
            </w:tcBorders>
            <w:tcMar>
              <w:top w:w="100" w:type="dxa"/>
              <w:left w:w="100" w:type="dxa"/>
              <w:bottom w:w="100" w:type="dxa"/>
              <w:right w:w="100" w:type="dxa"/>
            </w:tcMar>
            <w:hideMark/>
          </w:tcPr>
          <w:p w14:paraId="3F80083D"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1.358 (.604-3.056)</w:t>
            </w:r>
          </w:p>
        </w:tc>
      </w:tr>
      <w:tr w:rsidR="00A852B3" w:rsidRPr="00A852B3" w14:paraId="0CDFF451" w14:textId="77777777" w:rsidTr="00A852B3">
        <w:trPr>
          <w:trHeight w:val="440"/>
        </w:trPr>
        <w:tc>
          <w:tcPr>
            <w:tcW w:w="0" w:type="auto"/>
            <w:gridSpan w:val="3"/>
            <w:tcBorders>
              <w:top w:val="single" w:sz="8" w:space="0" w:color="000000"/>
              <w:right w:val="single" w:sz="8" w:space="0" w:color="000000"/>
            </w:tcBorders>
            <w:tcMar>
              <w:top w:w="100" w:type="dxa"/>
              <w:left w:w="100" w:type="dxa"/>
              <w:bottom w:w="100" w:type="dxa"/>
              <w:right w:w="100" w:type="dxa"/>
            </w:tcMar>
            <w:hideMark/>
          </w:tcPr>
          <w:p w14:paraId="0FD8D7EA" w14:textId="77777777" w:rsidR="00A852B3" w:rsidRPr="00A852B3" w:rsidRDefault="00A852B3" w:rsidP="00A852B3">
            <w:pPr>
              <w:spacing w:line="480" w:lineRule="auto"/>
              <w:rPr>
                <w:rFonts w:ascii="Times New Roman" w:hAnsi="Times New Roman" w:cs="Times New Roman"/>
              </w:rPr>
            </w:pPr>
            <w:r w:rsidRPr="00A852B3">
              <w:rPr>
                <w:rFonts w:ascii="Times New Roman" w:hAnsi="Times New Roman" w:cs="Times New Roman"/>
                <w:color w:val="0E101A"/>
                <w:sz w:val="16"/>
                <w:szCs w:val="16"/>
              </w:rPr>
              <w:t>Note. †p &lt; .10, *p &lt; .05, **p &lt; .001</w:t>
            </w:r>
          </w:p>
        </w:tc>
      </w:tr>
    </w:tbl>
    <w:p w14:paraId="0DF42B3D" w14:textId="39C19D1D" w:rsidR="004F08CE" w:rsidRDefault="004F08CE" w:rsidP="004A1B3F">
      <w:pPr>
        <w:rPr>
          <w:rFonts w:ascii="Times New Roman" w:hAnsi="Times New Roman" w:cs="Times New Roman"/>
        </w:rPr>
      </w:pPr>
    </w:p>
    <w:p w14:paraId="53B53228" w14:textId="69521374" w:rsidR="00A852B3" w:rsidRDefault="00A852B3" w:rsidP="004A1B3F">
      <w:pPr>
        <w:rPr>
          <w:rFonts w:ascii="Times New Roman" w:hAnsi="Times New Roman" w:cs="Times New Roman"/>
        </w:rPr>
      </w:pPr>
    </w:p>
    <w:p w14:paraId="0CC12AB3" w14:textId="698FDB88" w:rsidR="00A852B3" w:rsidRDefault="00A852B3" w:rsidP="004A1B3F">
      <w:pPr>
        <w:rPr>
          <w:rFonts w:ascii="Times New Roman" w:hAnsi="Times New Roman" w:cs="Times New Roman"/>
        </w:rPr>
      </w:pPr>
    </w:p>
    <w:p w14:paraId="4EE5EDB0" w14:textId="65DC4763" w:rsidR="00A852B3" w:rsidRDefault="00A852B3" w:rsidP="004A1B3F">
      <w:pPr>
        <w:rPr>
          <w:rFonts w:ascii="Times New Roman" w:hAnsi="Times New Roman" w:cs="Times New Roman"/>
        </w:rPr>
      </w:pPr>
    </w:p>
    <w:p w14:paraId="4EAB819F" w14:textId="249896BE" w:rsidR="00A852B3" w:rsidRDefault="00A852B3" w:rsidP="004A1B3F">
      <w:pPr>
        <w:rPr>
          <w:rFonts w:ascii="Times New Roman" w:hAnsi="Times New Roman" w:cs="Times New Roman"/>
        </w:rPr>
      </w:pPr>
    </w:p>
    <w:p w14:paraId="0CDBB2AB" w14:textId="63621413" w:rsidR="00A852B3" w:rsidRDefault="00A852B3" w:rsidP="004A1B3F">
      <w:pPr>
        <w:rPr>
          <w:rFonts w:ascii="Times New Roman" w:hAnsi="Times New Roman" w:cs="Times New Roman"/>
        </w:rPr>
      </w:pPr>
    </w:p>
    <w:p w14:paraId="44A90175" w14:textId="22A9B634" w:rsidR="00A852B3" w:rsidRDefault="00A852B3" w:rsidP="004A1B3F">
      <w:pPr>
        <w:rPr>
          <w:rFonts w:ascii="Times New Roman" w:hAnsi="Times New Roman" w:cs="Times New Roman"/>
        </w:rPr>
      </w:pPr>
    </w:p>
    <w:p w14:paraId="63BFB46B" w14:textId="4C794A4E" w:rsidR="00A852B3" w:rsidRDefault="00A852B3" w:rsidP="004A1B3F">
      <w:pPr>
        <w:rPr>
          <w:rFonts w:ascii="Times New Roman" w:hAnsi="Times New Roman" w:cs="Times New Roman"/>
        </w:rPr>
      </w:pPr>
    </w:p>
    <w:p w14:paraId="64247F94" w14:textId="673F4A86" w:rsidR="00A852B3" w:rsidRDefault="00A852B3" w:rsidP="004A1B3F">
      <w:pPr>
        <w:rPr>
          <w:rFonts w:ascii="Times New Roman" w:hAnsi="Times New Roman" w:cs="Times New Roman"/>
        </w:rPr>
      </w:pPr>
    </w:p>
    <w:p w14:paraId="021AD6E4" w14:textId="5AB2A4FF" w:rsidR="00A852B3" w:rsidRDefault="00A852B3" w:rsidP="004A1B3F">
      <w:pPr>
        <w:rPr>
          <w:rFonts w:ascii="Times New Roman" w:hAnsi="Times New Roman" w:cs="Times New Roman"/>
        </w:rPr>
      </w:pPr>
    </w:p>
    <w:p w14:paraId="12709F03" w14:textId="0590EE71" w:rsidR="00A852B3" w:rsidRDefault="00A852B3" w:rsidP="004A1B3F">
      <w:pPr>
        <w:rPr>
          <w:rFonts w:ascii="Times New Roman" w:hAnsi="Times New Roman" w:cs="Times New Roman"/>
        </w:rPr>
      </w:pPr>
    </w:p>
    <w:p w14:paraId="241808F2" w14:textId="491BDF9D" w:rsidR="00A852B3" w:rsidRDefault="00A852B3" w:rsidP="004A1B3F">
      <w:pPr>
        <w:rPr>
          <w:rFonts w:ascii="Times New Roman" w:hAnsi="Times New Roman" w:cs="Times New Roman"/>
        </w:rPr>
      </w:pPr>
    </w:p>
    <w:p w14:paraId="4D5E709D" w14:textId="3B130410" w:rsidR="00A852B3" w:rsidRDefault="00A852B3" w:rsidP="004A1B3F">
      <w:pPr>
        <w:rPr>
          <w:rFonts w:ascii="Times New Roman" w:hAnsi="Times New Roman" w:cs="Times New Roman"/>
        </w:rPr>
      </w:pPr>
    </w:p>
    <w:p w14:paraId="638FA929" w14:textId="19597173" w:rsidR="00A852B3" w:rsidRDefault="00A852B3" w:rsidP="004A1B3F">
      <w:pPr>
        <w:rPr>
          <w:rFonts w:ascii="Times New Roman" w:hAnsi="Times New Roman" w:cs="Times New Roman"/>
        </w:rPr>
      </w:pPr>
    </w:p>
    <w:p w14:paraId="1761FD4E" w14:textId="253F597A" w:rsidR="00A852B3" w:rsidRDefault="00A852B3" w:rsidP="004A1B3F">
      <w:pPr>
        <w:rPr>
          <w:rFonts w:ascii="Times New Roman" w:hAnsi="Times New Roman" w:cs="Times New Roman"/>
        </w:rPr>
      </w:pPr>
    </w:p>
    <w:p w14:paraId="0A586362" w14:textId="7BE953B4" w:rsidR="00A852B3" w:rsidRDefault="00A852B3" w:rsidP="004A1B3F">
      <w:pPr>
        <w:rPr>
          <w:rFonts w:ascii="Times New Roman" w:hAnsi="Times New Roman" w:cs="Times New Roman"/>
        </w:rPr>
      </w:pPr>
    </w:p>
    <w:p w14:paraId="413D2DEE" w14:textId="6317E1F2" w:rsidR="00A852B3" w:rsidRDefault="00A852B3" w:rsidP="004A1B3F">
      <w:pPr>
        <w:rPr>
          <w:rFonts w:ascii="Times New Roman" w:hAnsi="Times New Roman" w:cs="Times New Roman"/>
        </w:rPr>
      </w:pPr>
    </w:p>
    <w:p w14:paraId="2643DCA1" w14:textId="1473CC8E" w:rsidR="00A852B3" w:rsidRDefault="00A852B3" w:rsidP="004A1B3F">
      <w:pPr>
        <w:rPr>
          <w:rFonts w:ascii="Times New Roman" w:hAnsi="Times New Roman" w:cs="Times New Roman"/>
        </w:rPr>
      </w:pPr>
    </w:p>
    <w:p w14:paraId="397B22AD" w14:textId="43EE1E70" w:rsidR="00A852B3" w:rsidRDefault="00A852B3" w:rsidP="004A1B3F">
      <w:pPr>
        <w:rPr>
          <w:rFonts w:ascii="Times New Roman" w:hAnsi="Times New Roman" w:cs="Times New Roman"/>
        </w:rPr>
      </w:pPr>
    </w:p>
    <w:p w14:paraId="2112957E" w14:textId="60FDBE57" w:rsidR="00A852B3" w:rsidRDefault="00A852B3" w:rsidP="004A1B3F">
      <w:pPr>
        <w:rPr>
          <w:rFonts w:ascii="Times New Roman" w:hAnsi="Times New Roman" w:cs="Times New Roman"/>
        </w:rPr>
      </w:pPr>
    </w:p>
    <w:p w14:paraId="017BF8F5" w14:textId="0C0A9152" w:rsidR="00A852B3" w:rsidRDefault="00A852B3" w:rsidP="004A1B3F">
      <w:pPr>
        <w:rPr>
          <w:rFonts w:ascii="Times New Roman" w:hAnsi="Times New Roman" w:cs="Times New Roman"/>
        </w:rPr>
      </w:pPr>
    </w:p>
    <w:p w14:paraId="4668F4CA" w14:textId="35760039" w:rsidR="00D94E8E" w:rsidRDefault="00D94E8E" w:rsidP="00D94E8E">
      <w:pPr>
        <w:pStyle w:val="Caption"/>
      </w:pPr>
      <w:bookmarkStart w:id="57" w:name="_Toc127628001"/>
      <w:r>
        <w:t xml:space="preserve">Table </w:t>
      </w:r>
      <w:fldSimple w:instr=" SEQ Table \* ARABIC ">
        <w:r>
          <w:rPr>
            <w:noProof/>
          </w:rPr>
          <w:t>9</w:t>
        </w:r>
      </w:fldSimple>
      <w:r w:rsidRPr="00E66FD7">
        <w:t>. Binary logistic regression models of the association between discrepancy groups and reincarceration, Black Fathers (n = 192)</w:t>
      </w:r>
      <w:bookmarkEnd w:id="57"/>
    </w:p>
    <w:tbl>
      <w:tblPr>
        <w:tblW w:w="0" w:type="auto"/>
        <w:tblCellMar>
          <w:top w:w="15" w:type="dxa"/>
          <w:left w:w="15" w:type="dxa"/>
          <w:bottom w:w="15" w:type="dxa"/>
          <w:right w:w="15" w:type="dxa"/>
        </w:tblCellMar>
        <w:tblLook w:val="04A0" w:firstRow="1" w:lastRow="0" w:firstColumn="1" w:lastColumn="0" w:noHBand="0" w:noVBand="1"/>
      </w:tblPr>
      <w:tblGrid>
        <w:gridCol w:w="3248"/>
        <w:gridCol w:w="1400"/>
        <w:gridCol w:w="1400"/>
      </w:tblGrid>
      <w:tr w:rsidR="00A852B3" w:rsidRPr="00A852B3" w14:paraId="73CBADA5" w14:textId="77777777" w:rsidTr="00A852B3">
        <w:tc>
          <w:tcPr>
            <w:tcW w:w="0" w:type="auto"/>
            <w:tcBorders>
              <w:top w:val="single" w:sz="12" w:space="0" w:color="000000"/>
              <w:bottom w:val="single" w:sz="8" w:space="0" w:color="000000"/>
            </w:tcBorders>
            <w:tcMar>
              <w:top w:w="100" w:type="dxa"/>
              <w:left w:w="100" w:type="dxa"/>
              <w:bottom w:w="100" w:type="dxa"/>
              <w:right w:w="100" w:type="dxa"/>
            </w:tcMar>
            <w:hideMark/>
          </w:tcPr>
          <w:p w14:paraId="1951FDF2" w14:textId="77777777" w:rsidR="00A852B3" w:rsidRPr="00A852B3" w:rsidRDefault="00A852B3" w:rsidP="00A852B3">
            <w:pPr>
              <w:rPr>
                <w:rFonts w:ascii="Times New Roman" w:hAnsi="Times New Roman" w:cs="Times New Roman"/>
              </w:rPr>
            </w:pPr>
          </w:p>
        </w:tc>
        <w:tc>
          <w:tcPr>
            <w:tcW w:w="0" w:type="auto"/>
            <w:tcBorders>
              <w:top w:val="single" w:sz="12" w:space="0" w:color="000000"/>
              <w:bottom w:val="single" w:sz="8" w:space="0" w:color="000000"/>
            </w:tcBorders>
            <w:tcMar>
              <w:top w:w="100" w:type="dxa"/>
              <w:left w:w="100" w:type="dxa"/>
              <w:bottom w:w="100" w:type="dxa"/>
              <w:right w:w="100" w:type="dxa"/>
            </w:tcMar>
            <w:hideMark/>
          </w:tcPr>
          <w:p w14:paraId="7987F704"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Model 1</w:t>
            </w:r>
          </w:p>
          <w:p w14:paraId="701C46F1"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OR (95% CI)</w:t>
            </w:r>
          </w:p>
        </w:tc>
        <w:tc>
          <w:tcPr>
            <w:tcW w:w="0" w:type="auto"/>
            <w:tcBorders>
              <w:top w:val="single" w:sz="12" w:space="0" w:color="000000"/>
              <w:bottom w:val="single" w:sz="8" w:space="0" w:color="000000"/>
            </w:tcBorders>
            <w:tcMar>
              <w:top w:w="100" w:type="dxa"/>
              <w:left w:w="100" w:type="dxa"/>
              <w:bottom w:w="100" w:type="dxa"/>
              <w:right w:w="100" w:type="dxa"/>
            </w:tcMar>
            <w:hideMark/>
          </w:tcPr>
          <w:p w14:paraId="07DA7A60"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Model 2</w:t>
            </w:r>
          </w:p>
          <w:p w14:paraId="63955ADD"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E101A"/>
                <w:sz w:val="16"/>
                <w:szCs w:val="16"/>
              </w:rPr>
              <w:t>OR (95% CI)</w:t>
            </w:r>
          </w:p>
        </w:tc>
      </w:tr>
      <w:tr w:rsidR="00A852B3" w:rsidRPr="00A852B3" w14:paraId="14DB070F" w14:textId="77777777" w:rsidTr="00A852B3">
        <w:tc>
          <w:tcPr>
            <w:tcW w:w="0" w:type="auto"/>
            <w:tcBorders>
              <w:top w:val="single" w:sz="8" w:space="0" w:color="000000"/>
            </w:tcBorders>
            <w:tcMar>
              <w:top w:w="100" w:type="dxa"/>
              <w:left w:w="100" w:type="dxa"/>
              <w:bottom w:w="100" w:type="dxa"/>
              <w:right w:w="100" w:type="dxa"/>
            </w:tcMar>
            <w:hideMark/>
          </w:tcPr>
          <w:p w14:paraId="67D17937" w14:textId="77777777" w:rsidR="00A852B3" w:rsidRPr="00A852B3" w:rsidRDefault="00A852B3" w:rsidP="00A852B3">
            <w:pPr>
              <w:rPr>
                <w:rFonts w:ascii="Times New Roman" w:hAnsi="Times New Roman" w:cs="Times New Roman"/>
              </w:rPr>
            </w:pPr>
            <w:r w:rsidRPr="00A852B3">
              <w:rPr>
                <w:rFonts w:ascii="Times New Roman" w:hAnsi="Times New Roman" w:cs="Times New Roman"/>
                <w:b/>
                <w:bCs/>
                <w:color w:val="000000"/>
                <w:sz w:val="16"/>
                <w:szCs w:val="16"/>
              </w:rPr>
              <w:t>Total Unmet Expectations</w:t>
            </w:r>
          </w:p>
        </w:tc>
        <w:tc>
          <w:tcPr>
            <w:tcW w:w="0" w:type="auto"/>
            <w:tcBorders>
              <w:top w:val="single" w:sz="8" w:space="0" w:color="000000"/>
            </w:tcBorders>
            <w:tcMar>
              <w:top w:w="100" w:type="dxa"/>
              <w:left w:w="100" w:type="dxa"/>
              <w:bottom w:w="100" w:type="dxa"/>
              <w:right w:w="100" w:type="dxa"/>
            </w:tcMar>
            <w:hideMark/>
          </w:tcPr>
          <w:p w14:paraId="6A2430EF"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1.142 (.917-1.423)</w:t>
            </w:r>
          </w:p>
        </w:tc>
        <w:tc>
          <w:tcPr>
            <w:tcW w:w="0" w:type="auto"/>
            <w:tcBorders>
              <w:top w:val="single" w:sz="8" w:space="0" w:color="000000"/>
            </w:tcBorders>
            <w:tcMar>
              <w:top w:w="100" w:type="dxa"/>
              <w:left w:w="100" w:type="dxa"/>
              <w:bottom w:w="100" w:type="dxa"/>
              <w:right w:w="100" w:type="dxa"/>
            </w:tcMar>
            <w:hideMark/>
          </w:tcPr>
          <w:p w14:paraId="097627A1"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1.101 (.863-1.403)</w:t>
            </w:r>
          </w:p>
        </w:tc>
      </w:tr>
      <w:tr w:rsidR="00A852B3" w:rsidRPr="00A852B3" w14:paraId="11EEB334" w14:textId="77777777" w:rsidTr="00A852B3">
        <w:tc>
          <w:tcPr>
            <w:tcW w:w="0" w:type="auto"/>
            <w:tcMar>
              <w:top w:w="100" w:type="dxa"/>
              <w:left w:w="100" w:type="dxa"/>
              <w:bottom w:w="100" w:type="dxa"/>
              <w:right w:w="100" w:type="dxa"/>
            </w:tcMar>
            <w:hideMark/>
          </w:tcPr>
          <w:p w14:paraId="31AA8D70" w14:textId="77777777" w:rsidR="00A852B3" w:rsidRPr="00A852B3" w:rsidRDefault="00A852B3" w:rsidP="00A852B3">
            <w:pPr>
              <w:rPr>
                <w:rFonts w:ascii="Times New Roman" w:hAnsi="Times New Roman" w:cs="Times New Roman"/>
              </w:rPr>
            </w:pPr>
            <w:r w:rsidRPr="00A852B3">
              <w:rPr>
                <w:rFonts w:ascii="Times New Roman" w:hAnsi="Times New Roman" w:cs="Times New Roman"/>
                <w:b/>
                <w:bCs/>
                <w:color w:val="000000"/>
                <w:sz w:val="16"/>
                <w:szCs w:val="16"/>
              </w:rPr>
              <w:t>Controls</w:t>
            </w:r>
          </w:p>
        </w:tc>
        <w:tc>
          <w:tcPr>
            <w:tcW w:w="0" w:type="auto"/>
            <w:tcMar>
              <w:top w:w="100" w:type="dxa"/>
              <w:left w:w="100" w:type="dxa"/>
              <w:bottom w:w="100" w:type="dxa"/>
              <w:right w:w="100" w:type="dxa"/>
            </w:tcMar>
            <w:hideMark/>
          </w:tcPr>
          <w:p w14:paraId="7700C3FF" w14:textId="77777777" w:rsidR="00A852B3" w:rsidRPr="00A852B3" w:rsidRDefault="00A852B3" w:rsidP="00A852B3">
            <w:pPr>
              <w:rPr>
                <w:rFonts w:ascii="Times New Roman" w:hAnsi="Times New Roman" w:cs="Times New Roman"/>
              </w:rPr>
            </w:pPr>
          </w:p>
        </w:tc>
        <w:tc>
          <w:tcPr>
            <w:tcW w:w="0" w:type="auto"/>
            <w:tcMar>
              <w:top w:w="100" w:type="dxa"/>
              <w:left w:w="100" w:type="dxa"/>
              <w:bottom w:w="100" w:type="dxa"/>
              <w:right w:w="100" w:type="dxa"/>
            </w:tcMar>
            <w:hideMark/>
          </w:tcPr>
          <w:p w14:paraId="736C0452" w14:textId="77777777" w:rsidR="00A852B3" w:rsidRPr="00A852B3" w:rsidRDefault="00A852B3" w:rsidP="00A852B3">
            <w:pPr>
              <w:rPr>
                <w:rFonts w:ascii="Times New Roman" w:hAnsi="Times New Roman" w:cs="Times New Roman"/>
              </w:rPr>
            </w:pPr>
          </w:p>
        </w:tc>
      </w:tr>
      <w:tr w:rsidR="00A852B3" w:rsidRPr="00A852B3" w14:paraId="2A41C822" w14:textId="77777777" w:rsidTr="00A852B3">
        <w:tc>
          <w:tcPr>
            <w:tcW w:w="0" w:type="auto"/>
            <w:tcMar>
              <w:top w:w="100" w:type="dxa"/>
              <w:left w:w="100" w:type="dxa"/>
              <w:bottom w:w="100" w:type="dxa"/>
              <w:right w:w="100" w:type="dxa"/>
            </w:tcMar>
            <w:hideMark/>
          </w:tcPr>
          <w:p w14:paraId="0D5D9DA6"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Received Relationship Intervention</w:t>
            </w:r>
          </w:p>
        </w:tc>
        <w:tc>
          <w:tcPr>
            <w:tcW w:w="0" w:type="auto"/>
            <w:tcMar>
              <w:top w:w="100" w:type="dxa"/>
              <w:left w:w="100" w:type="dxa"/>
              <w:bottom w:w="100" w:type="dxa"/>
              <w:right w:w="100" w:type="dxa"/>
            </w:tcMar>
            <w:hideMark/>
          </w:tcPr>
          <w:p w14:paraId="5B758EEB"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47F8AE41"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.964 (.491-1.892)</w:t>
            </w:r>
          </w:p>
        </w:tc>
      </w:tr>
      <w:tr w:rsidR="00A852B3" w:rsidRPr="00A852B3" w14:paraId="0B9AFB35" w14:textId="77777777" w:rsidTr="00A852B3">
        <w:trPr>
          <w:trHeight w:val="379"/>
        </w:trPr>
        <w:tc>
          <w:tcPr>
            <w:tcW w:w="0" w:type="auto"/>
            <w:tcMar>
              <w:top w:w="100" w:type="dxa"/>
              <w:left w:w="100" w:type="dxa"/>
              <w:bottom w:w="100" w:type="dxa"/>
              <w:right w:w="100" w:type="dxa"/>
            </w:tcMar>
            <w:hideMark/>
          </w:tcPr>
          <w:p w14:paraId="38A795FF"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Incarcerated at Indiana Site</w:t>
            </w:r>
          </w:p>
        </w:tc>
        <w:tc>
          <w:tcPr>
            <w:tcW w:w="0" w:type="auto"/>
            <w:tcMar>
              <w:top w:w="100" w:type="dxa"/>
              <w:left w:w="100" w:type="dxa"/>
              <w:bottom w:w="100" w:type="dxa"/>
              <w:right w:w="100" w:type="dxa"/>
            </w:tcMar>
            <w:hideMark/>
          </w:tcPr>
          <w:p w14:paraId="103222B8"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6E6AA078"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1.155 (.588-2.271)</w:t>
            </w:r>
          </w:p>
        </w:tc>
      </w:tr>
      <w:tr w:rsidR="00A852B3" w:rsidRPr="00A852B3" w14:paraId="3E571EBB" w14:textId="77777777" w:rsidTr="00A852B3">
        <w:tc>
          <w:tcPr>
            <w:tcW w:w="0" w:type="auto"/>
            <w:tcMar>
              <w:top w:w="100" w:type="dxa"/>
              <w:left w:w="100" w:type="dxa"/>
              <w:bottom w:w="100" w:type="dxa"/>
              <w:right w:w="100" w:type="dxa"/>
            </w:tcMar>
            <w:hideMark/>
          </w:tcPr>
          <w:p w14:paraId="53A3CB09"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Length of Incarceration</w:t>
            </w:r>
          </w:p>
        </w:tc>
        <w:tc>
          <w:tcPr>
            <w:tcW w:w="0" w:type="auto"/>
            <w:tcMar>
              <w:top w:w="100" w:type="dxa"/>
              <w:left w:w="100" w:type="dxa"/>
              <w:bottom w:w="100" w:type="dxa"/>
              <w:right w:w="100" w:type="dxa"/>
            </w:tcMar>
            <w:hideMark/>
          </w:tcPr>
          <w:p w14:paraId="4DB10D9B"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1C63DE62"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.882</w:t>
            </w:r>
            <w:r w:rsidRPr="00A852B3">
              <w:rPr>
                <w:rFonts w:ascii="Times New Roman" w:hAnsi="Times New Roman" w:cs="Times New Roman"/>
                <w:color w:val="0E101A"/>
                <w:sz w:val="16"/>
                <w:szCs w:val="16"/>
              </w:rPr>
              <w:t>†</w:t>
            </w:r>
            <w:r w:rsidRPr="00A852B3">
              <w:rPr>
                <w:rFonts w:ascii="Times New Roman" w:hAnsi="Times New Roman" w:cs="Times New Roman"/>
                <w:color w:val="000000"/>
                <w:sz w:val="16"/>
                <w:szCs w:val="16"/>
              </w:rPr>
              <w:t xml:space="preserve"> (.771-1.009)</w:t>
            </w:r>
          </w:p>
        </w:tc>
      </w:tr>
      <w:tr w:rsidR="00A852B3" w:rsidRPr="00A852B3" w14:paraId="121CE5AB" w14:textId="77777777" w:rsidTr="00A852B3">
        <w:tc>
          <w:tcPr>
            <w:tcW w:w="0" w:type="auto"/>
            <w:tcMar>
              <w:top w:w="100" w:type="dxa"/>
              <w:left w:w="100" w:type="dxa"/>
              <w:bottom w:w="100" w:type="dxa"/>
              <w:right w:w="100" w:type="dxa"/>
            </w:tcMar>
            <w:hideMark/>
          </w:tcPr>
          <w:p w14:paraId="2F42D090"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 of Services Received During Incarceration</w:t>
            </w:r>
          </w:p>
        </w:tc>
        <w:tc>
          <w:tcPr>
            <w:tcW w:w="0" w:type="auto"/>
            <w:tcMar>
              <w:top w:w="100" w:type="dxa"/>
              <w:left w:w="100" w:type="dxa"/>
              <w:bottom w:w="100" w:type="dxa"/>
              <w:right w:w="100" w:type="dxa"/>
            </w:tcMar>
            <w:hideMark/>
          </w:tcPr>
          <w:p w14:paraId="3147FBFB"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319A9397"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.985 (.878-1.105)</w:t>
            </w:r>
          </w:p>
        </w:tc>
      </w:tr>
      <w:tr w:rsidR="00A852B3" w:rsidRPr="00A852B3" w14:paraId="27498551" w14:textId="77777777" w:rsidTr="00A852B3">
        <w:tc>
          <w:tcPr>
            <w:tcW w:w="0" w:type="auto"/>
            <w:tcMar>
              <w:top w:w="100" w:type="dxa"/>
              <w:left w:w="100" w:type="dxa"/>
              <w:bottom w:w="100" w:type="dxa"/>
              <w:right w:w="100" w:type="dxa"/>
            </w:tcMar>
            <w:hideMark/>
          </w:tcPr>
          <w:p w14:paraId="79A3947A"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 of Identified Barriers to Contact</w:t>
            </w:r>
          </w:p>
        </w:tc>
        <w:tc>
          <w:tcPr>
            <w:tcW w:w="0" w:type="auto"/>
            <w:tcMar>
              <w:top w:w="100" w:type="dxa"/>
              <w:left w:w="100" w:type="dxa"/>
              <w:bottom w:w="100" w:type="dxa"/>
              <w:right w:w="100" w:type="dxa"/>
            </w:tcMar>
            <w:hideMark/>
          </w:tcPr>
          <w:p w14:paraId="138417D7"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4D934EF9"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1.033 (.945-1.128)</w:t>
            </w:r>
          </w:p>
        </w:tc>
      </w:tr>
      <w:tr w:rsidR="00A852B3" w:rsidRPr="00A852B3" w14:paraId="518CFE77" w14:textId="77777777" w:rsidTr="00A852B3">
        <w:tc>
          <w:tcPr>
            <w:tcW w:w="0" w:type="auto"/>
            <w:tcMar>
              <w:top w:w="100" w:type="dxa"/>
              <w:left w:w="100" w:type="dxa"/>
              <w:bottom w:w="100" w:type="dxa"/>
              <w:right w:w="100" w:type="dxa"/>
            </w:tcMar>
            <w:hideMark/>
          </w:tcPr>
          <w:p w14:paraId="4A8C4C9E"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Age</w:t>
            </w:r>
          </w:p>
        </w:tc>
        <w:tc>
          <w:tcPr>
            <w:tcW w:w="0" w:type="auto"/>
            <w:tcMar>
              <w:top w:w="100" w:type="dxa"/>
              <w:left w:w="100" w:type="dxa"/>
              <w:bottom w:w="100" w:type="dxa"/>
              <w:right w:w="100" w:type="dxa"/>
            </w:tcMar>
            <w:hideMark/>
          </w:tcPr>
          <w:p w14:paraId="03641B39"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32751AAC"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.960 (.914-1.009)</w:t>
            </w:r>
          </w:p>
        </w:tc>
      </w:tr>
      <w:tr w:rsidR="00A852B3" w:rsidRPr="00A852B3" w14:paraId="5640B8AD" w14:textId="77777777" w:rsidTr="00A852B3">
        <w:tc>
          <w:tcPr>
            <w:tcW w:w="0" w:type="auto"/>
            <w:tcMar>
              <w:top w:w="100" w:type="dxa"/>
              <w:left w:w="100" w:type="dxa"/>
              <w:bottom w:w="100" w:type="dxa"/>
              <w:right w:w="100" w:type="dxa"/>
            </w:tcMar>
            <w:hideMark/>
          </w:tcPr>
          <w:p w14:paraId="290B0E19"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Currently Married</w:t>
            </w:r>
          </w:p>
        </w:tc>
        <w:tc>
          <w:tcPr>
            <w:tcW w:w="0" w:type="auto"/>
            <w:tcMar>
              <w:top w:w="100" w:type="dxa"/>
              <w:left w:w="100" w:type="dxa"/>
              <w:bottom w:w="100" w:type="dxa"/>
              <w:right w:w="100" w:type="dxa"/>
            </w:tcMar>
            <w:hideMark/>
          </w:tcPr>
          <w:p w14:paraId="28289A05"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38A9697D"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1.068 (.485-2.355)</w:t>
            </w:r>
          </w:p>
        </w:tc>
      </w:tr>
      <w:tr w:rsidR="00A852B3" w:rsidRPr="00A852B3" w14:paraId="72EA7233" w14:textId="77777777" w:rsidTr="00A852B3">
        <w:tc>
          <w:tcPr>
            <w:tcW w:w="0" w:type="auto"/>
            <w:tcMar>
              <w:top w:w="100" w:type="dxa"/>
              <w:left w:w="100" w:type="dxa"/>
              <w:bottom w:w="100" w:type="dxa"/>
              <w:right w:w="100" w:type="dxa"/>
            </w:tcMar>
            <w:hideMark/>
          </w:tcPr>
          <w:p w14:paraId="0BF99DA4"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Experienced Relationship Dissolution</w:t>
            </w:r>
          </w:p>
        </w:tc>
        <w:tc>
          <w:tcPr>
            <w:tcW w:w="0" w:type="auto"/>
            <w:tcMar>
              <w:top w:w="100" w:type="dxa"/>
              <w:left w:w="100" w:type="dxa"/>
              <w:bottom w:w="100" w:type="dxa"/>
              <w:right w:w="100" w:type="dxa"/>
            </w:tcMar>
            <w:hideMark/>
          </w:tcPr>
          <w:p w14:paraId="0221596D"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Mar>
              <w:top w:w="100" w:type="dxa"/>
              <w:left w:w="100" w:type="dxa"/>
              <w:bottom w:w="100" w:type="dxa"/>
              <w:right w:w="100" w:type="dxa"/>
            </w:tcMar>
            <w:hideMark/>
          </w:tcPr>
          <w:p w14:paraId="54704A97"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1.378 (.700-2.715)</w:t>
            </w:r>
          </w:p>
        </w:tc>
      </w:tr>
      <w:tr w:rsidR="00A852B3" w:rsidRPr="00A852B3" w14:paraId="3F0B3B2B" w14:textId="77777777" w:rsidTr="00A852B3">
        <w:tc>
          <w:tcPr>
            <w:tcW w:w="0" w:type="auto"/>
            <w:tcBorders>
              <w:bottom w:val="single" w:sz="8" w:space="0" w:color="000000"/>
            </w:tcBorders>
            <w:tcMar>
              <w:top w:w="100" w:type="dxa"/>
              <w:left w:w="100" w:type="dxa"/>
              <w:bottom w:w="100" w:type="dxa"/>
              <w:right w:w="100" w:type="dxa"/>
            </w:tcMar>
            <w:hideMark/>
          </w:tcPr>
          <w:p w14:paraId="272BFC39" w14:textId="77777777" w:rsidR="00A852B3" w:rsidRPr="00A852B3" w:rsidRDefault="00A852B3" w:rsidP="00A852B3">
            <w:pPr>
              <w:rPr>
                <w:rFonts w:ascii="Times New Roman" w:hAnsi="Times New Roman" w:cs="Times New Roman"/>
              </w:rPr>
            </w:pPr>
            <w:r w:rsidRPr="00A852B3">
              <w:rPr>
                <w:rFonts w:ascii="Times New Roman" w:hAnsi="Times New Roman" w:cs="Times New Roman"/>
                <w:color w:val="0E101A"/>
                <w:sz w:val="16"/>
                <w:szCs w:val="16"/>
              </w:rPr>
              <w:t xml:space="preserve">     Employed 6 Months Prior to Incarceration</w:t>
            </w:r>
          </w:p>
        </w:tc>
        <w:tc>
          <w:tcPr>
            <w:tcW w:w="0" w:type="auto"/>
            <w:tcBorders>
              <w:bottom w:val="single" w:sz="8" w:space="0" w:color="000000"/>
            </w:tcBorders>
            <w:tcMar>
              <w:top w:w="100" w:type="dxa"/>
              <w:left w:w="100" w:type="dxa"/>
              <w:bottom w:w="100" w:type="dxa"/>
              <w:right w:w="100" w:type="dxa"/>
            </w:tcMar>
            <w:hideMark/>
          </w:tcPr>
          <w:p w14:paraId="5D77ED8C"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w:t>
            </w:r>
          </w:p>
        </w:tc>
        <w:tc>
          <w:tcPr>
            <w:tcW w:w="0" w:type="auto"/>
            <w:tcBorders>
              <w:bottom w:val="single" w:sz="8" w:space="0" w:color="000000"/>
            </w:tcBorders>
            <w:tcMar>
              <w:top w:w="100" w:type="dxa"/>
              <w:left w:w="100" w:type="dxa"/>
              <w:bottom w:w="100" w:type="dxa"/>
              <w:right w:w="100" w:type="dxa"/>
            </w:tcMar>
            <w:hideMark/>
          </w:tcPr>
          <w:p w14:paraId="5CE101B4" w14:textId="77777777" w:rsidR="00A852B3" w:rsidRPr="00A852B3" w:rsidRDefault="00A852B3" w:rsidP="00A852B3">
            <w:pPr>
              <w:jc w:val="center"/>
              <w:rPr>
                <w:rFonts w:ascii="Times New Roman" w:hAnsi="Times New Roman" w:cs="Times New Roman"/>
              </w:rPr>
            </w:pPr>
            <w:r w:rsidRPr="00A852B3">
              <w:rPr>
                <w:rFonts w:ascii="Times New Roman" w:hAnsi="Times New Roman" w:cs="Times New Roman"/>
                <w:color w:val="000000"/>
                <w:sz w:val="16"/>
                <w:szCs w:val="16"/>
              </w:rPr>
              <w:t>1.025 (.536-1.959)</w:t>
            </w:r>
          </w:p>
        </w:tc>
      </w:tr>
      <w:tr w:rsidR="00A852B3" w:rsidRPr="00A852B3" w14:paraId="1F665E3D" w14:textId="77777777" w:rsidTr="00A852B3">
        <w:trPr>
          <w:trHeight w:val="440"/>
        </w:trPr>
        <w:tc>
          <w:tcPr>
            <w:tcW w:w="0" w:type="auto"/>
            <w:gridSpan w:val="3"/>
            <w:tcBorders>
              <w:top w:val="single" w:sz="8" w:space="0" w:color="000000"/>
              <w:right w:val="single" w:sz="8" w:space="0" w:color="000000"/>
            </w:tcBorders>
            <w:tcMar>
              <w:top w:w="100" w:type="dxa"/>
              <w:left w:w="100" w:type="dxa"/>
              <w:bottom w:w="100" w:type="dxa"/>
              <w:right w:w="100" w:type="dxa"/>
            </w:tcMar>
            <w:hideMark/>
          </w:tcPr>
          <w:p w14:paraId="2CE9C63A" w14:textId="77777777" w:rsidR="00A852B3" w:rsidRPr="00A852B3" w:rsidRDefault="00A852B3" w:rsidP="00A852B3">
            <w:pPr>
              <w:spacing w:line="480" w:lineRule="auto"/>
              <w:rPr>
                <w:rFonts w:ascii="Times New Roman" w:hAnsi="Times New Roman" w:cs="Times New Roman"/>
              </w:rPr>
            </w:pPr>
            <w:r w:rsidRPr="00A852B3">
              <w:rPr>
                <w:rFonts w:ascii="Times New Roman" w:hAnsi="Times New Roman" w:cs="Times New Roman"/>
                <w:color w:val="0E101A"/>
                <w:sz w:val="16"/>
                <w:szCs w:val="16"/>
              </w:rPr>
              <w:t>Note. †p &lt; .10, *p &lt; .05, **p &lt; .001</w:t>
            </w:r>
          </w:p>
        </w:tc>
      </w:tr>
    </w:tbl>
    <w:p w14:paraId="0C75A0C1" w14:textId="77777777" w:rsidR="00A852B3" w:rsidRDefault="00A852B3" w:rsidP="004A1B3F">
      <w:pPr>
        <w:rPr>
          <w:rFonts w:ascii="Times New Roman" w:hAnsi="Times New Roman" w:cs="Times New Roman"/>
        </w:rPr>
      </w:pPr>
    </w:p>
    <w:p w14:paraId="6B2B7728" w14:textId="77777777" w:rsidR="004F08CE" w:rsidRDefault="004F08CE" w:rsidP="004A1B3F">
      <w:pPr>
        <w:rPr>
          <w:rFonts w:ascii="Times New Roman" w:hAnsi="Times New Roman" w:cs="Times New Roman"/>
        </w:rPr>
      </w:pPr>
    </w:p>
    <w:p w14:paraId="7D873BFA" w14:textId="77777777" w:rsidR="004F08CE" w:rsidRDefault="004F08CE" w:rsidP="004A1B3F">
      <w:pPr>
        <w:rPr>
          <w:rFonts w:ascii="Times New Roman" w:hAnsi="Times New Roman" w:cs="Times New Roman"/>
        </w:rPr>
      </w:pPr>
    </w:p>
    <w:p w14:paraId="4814EF2A" w14:textId="77777777" w:rsidR="004F08CE" w:rsidRDefault="004F08CE" w:rsidP="004A1B3F">
      <w:pPr>
        <w:rPr>
          <w:rFonts w:ascii="Times New Roman" w:hAnsi="Times New Roman" w:cs="Times New Roman"/>
        </w:rPr>
      </w:pPr>
    </w:p>
    <w:p w14:paraId="6627F626" w14:textId="77777777" w:rsidR="004F08CE" w:rsidRDefault="004F08CE" w:rsidP="004A1B3F">
      <w:pPr>
        <w:rPr>
          <w:rFonts w:ascii="Times New Roman" w:hAnsi="Times New Roman" w:cs="Times New Roman"/>
        </w:rPr>
      </w:pPr>
    </w:p>
    <w:p w14:paraId="261AEC1E" w14:textId="77777777" w:rsidR="004F08CE" w:rsidRDefault="004F08CE" w:rsidP="004A1B3F">
      <w:pPr>
        <w:rPr>
          <w:rFonts w:ascii="Times New Roman" w:hAnsi="Times New Roman" w:cs="Times New Roman"/>
        </w:rPr>
      </w:pPr>
    </w:p>
    <w:p w14:paraId="71E10C58" w14:textId="77777777" w:rsidR="004F08CE" w:rsidRDefault="004F08CE" w:rsidP="004A1B3F">
      <w:pPr>
        <w:rPr>
          <w:rFonts w:ascii="Times New Roman" w:hAnsi="Times New Roman" w:cs="Times New Roman"/>
        </w:rPr>
      </w:pPr>
    </w:p>
    <w:p w14:paraId="61A376D1" w14:textId="3BA029F7" w:rsidR="004F08CE" w:rsidRDefault="004F08CE" w:rsidP="004A1B3F">
      <w:pPr>
        <w:rPr>
          <w:rFonts w:ascii="Times New Roman" w:hAnsi="Times New Roman" w:cs="Times New Roman"/>
        </w:rPr>
      </w:pPr>
    </w:p>
    <w:p w14:paraId="0A76AECB" w14:textId="222462EC" w:rsidR="00A852B3" w:rsidRDefault="00A852B3" w:rsidP="004A1B3F">
      <w:pPr>
        <w:rPr>
          <w:rFonts w:ascii="Times New Roman" w:hAnsi="Times New Roman" w:cs="Times New Roman"/>
        </w:rPr>
      </w:pPr>
    </w:p>
    <w:p w14:paraId="68F3CC7A" w14:textId="6BF84EDE" w:rsidR="00A852B3" w:rsidRDefault="00A852B3" w:rsidP="004A1B3F">
      <w:pPr>
        <w:rPr>
          <w:rFonts w:ascii="Times New Roman" w:hAnsi="Times New Roman" w:cs="Times New Roman"/>
        </w:rPr>
      </w:pPr>
    </w:p>
    <w:p w14:paraId="2FF67FBA" w14:textId="1E8EDDC3" w:rsidR="00A852B3" w:rsidRDefault="00A852B3" w:rsidP="004A1B3F">
      <w:pPr>
        <w:rPr>
          <w:rFonts w:ascii="Times New Roman" w:hAnsi="Times New Roman" w:cs="Times New Roman"/>
        </w:rPr>
      </w:pPr>
    </w:p>
    <w:p w14:paraId="69DE377C" w14:textId="0D03925A" w:rsidR="00A852B3" w:rsidRDefault="00A852B3" w:rsidP="004A1B3F">
      <w:pPr>
        <w:rPr>
          <w:rFonts w:ascii="Times New Roman" w:hAnsi="Times New Roman" w:cs="Times New Roman"/>
        </w:rPr>
      </w:pPr>
    </w:p>
    <w:p w14:paraId="5D12354D" w14:textId="1E93A411" w:rsidR="00A852B3" w:rsidRDefault="00A852B3" w:rsidP="004A1B3F">
      <w:pPr>
        <w:rPr>
          <w:rFonts w:ascii="Times New Roman" w:hAnsi="Times New Roman" w:cs="Times New Roman"/>
        </w:rPr>
      </w:pPr>
    </w:p>
    <w:p w14:paraId="2109D288" w14:textId="10DE6148" w:rsidR="00A852B3" w:rsidRDefault="00A852B3" w:rsidP="004A1B3F">
      <w:pPr>
        <w:rPr>
          <w:rFonts w:ascii="Times New Roman" w:hAnsi="Times New Roman" w:cs="Times New Roman"/>
        </w:rPr>
      </w:pPr>
    </w:p>
    <w:p w14:paraId="3E46D1A3" w14:textId="3DE522D2" w:rsidR="00A852B3" w:rsidRDefault="00A852B3" w:rsidP="004A1B3F">
      <w:pPr>
        <w:rPr>
          <w:rFonts w:ascii="Times New Roman" w:hAnsi="Times New Roman" w:cs="Times New Roman"/>
        </w:rPr>
      </w:pPr>
    </w:p>
    <w:p w14:paraId="1A75AC81" w14:textId="2F679F04" w:rsidR="00A852B3" w:rsidRDefault="00A852B3" w:rsidP="004A1B3F">
      <w:pPr>
        <w:rPr>
          <w:rFonts w:ascii="Times New Roman" w:hAnsi="Times New Roman" w:cs="Times New Roman"/>
        </w:rPr>
      </w:pPr>
    </w:p>
    <w:p w14:paraId="354C213D" w14:textId="77777777" w:rsidR="00A852B3" w:rsidRDefault="00A852B3" w:rsidP="004A1B3F">
      <w:pPr>
        <w:rPr>
          <w:rFonts w:ascii="Times New Roman" w:hAnsi="Times New Roman" w:cs="Times New Roman"/>
        </w:rPr>
      </w:pPr>
    </w:p>
    <w:p w14:paraId="57120AAA" w14:textId="77777777" w:rsidR="004F08CE" w:rsidRDefault="004F08CE" w:rsidP="004A1B3F">
      <w:pPr>
        <w:rPr>
          <w:rFonts w:ascii="Times New Roman" w:hAnsi="Times New Roman" w:cs="Times New Roman"/>
        </w:rPr>
      </w:pPr>
    </w:p>
    <w:p w14:paraId="6A2FF452" w14:textId="77777777" w:rsidR="004F08CE" w:rsidRDefault="004F08CE" w:rsidP="004A1B3F">
      <w:pPr>
        <w:rPr>
          <w:rFonts w:ascii="Times New Roman" w:hAnsi="Times New Roman" w:cs="Times New Roman"/>
        </w:rPr>
      </w:pPr>
    </w:p>
    <w:p w14:paraId="4CBCE274" w14:textId="77777777" w:rsidR="004F08CE" w:rsidRDefault="004F08CE" w:rsidP="004A1B3F">
      <w:pPr>
        <w:rPr>
          <w:rFonts w:ascii="Times New Roman" w:hAnsi="Times New Roman" w:cs="Times New Roman"/>
        </w:rPr>
      </w:pPr>
    </w:p>
    <w:p w14:paraId="299B1EC6" w14:textId="77777777" w:rsidR="00236E6D" w:rsidRPr="009D2AA9" w:rsidRDefault="00311F1A" w:rsidP="00F83A5F">
      <w:pPr>
        <w:pStyle w:val="Heading1"/>
        <w:numPr>
          <w:ilvl w:val="0"/>
          <w:numId w:val="5"/>
        </w:numPr>
        <w:rPr>
          <w:rFonts w:ascii="Times New Roman" w:hAnsi="Times New Roman" w:cs="Times New Roman"/>
          <w:sz w:val="24"/>
        </w:rPr>
      </w:pPr>
      <w:bookmarkStart w:id="58" w:name="_Toc420995910"/>
      <w:bookmarkStart w:id="59" w:name="_Toc422997497"/>
      <w:r w:rsidRPr="009D2AA9">
        <w:rPr>
          <w:rFonts w:ascii="Times New Roman" w:hAnsi="Times New Roman" w:cs="Times New Roman"/>
          <w:sz w:val="24"/>
        </w:rPr>
        <w:br/>
      </w:r>
      <w:bookmarkStart w:id="60" w:name="_Toc427156482"/>
      <w:bookmarkStart w:id="61" w:name="_Toc127624335"/>
      <w:r w:rsidR="003D63DF" w:rsidRPr="009D2AA9">
        <w:rPr>
          <w:rFonts w:ascii="Times New Roman" w:hAnsi="Times New Roman" w:cs="Times New Roman"/>
          <w:sz w:val="24"/>
        </w:rPr>
        <w:t>Conclusions and Recommendations</w:t>
      </w:r>
      <w:bookmarkEnd w:id="58"/>
      <w:bookmarkEnd w:id="59"/>
      <w:bookmarkEnd w:id="60"/>
      <w:bookmarkEnd w:id="61"/>
    </w:p>
    <w:p w14:paraId="3EF8640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A23238F"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11800D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0E3F99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4E9E68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C3D7B0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DA54E9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9C43C7C"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8514E2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22FA6E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922AE0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27A3E2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6AEECD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FC1581D"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62" w:name="_Toc420995911"/>
      <w:bookmarkStart w:id="63" w:name="_Toc422997498"/>
    </w:p>
    <w:p w14:paraId="18CD8E02" w14:textId="039D5583" w:rsidR="000F034D" w:rsidRDefault="00E91931" w:rsidP="00AF4981">
      <w:pPr>
        <w:pStyle w:val="AltHeading1"/>
      </w:pPr>
      <w:bookmarkStart w:id="64" w:name="_Toc427156483"/>
      <w:bookmarkStart w:id="65" w:name="_Toc127624336"/>
      <w:r w:rsidRPr="004F08CE">
        <w:lastRenderedPageBreak/>
        <w:t>References</w:t>
      </w:r>
      <w:bookmarkEnd w:id="62"/>
      <w:bookmarkEnd w:id="63"/>
      <w:bookmarkEnd w:id="64"/>
      <w:bookmarkEnd w:id="65"/>
    </w:p>
    <w:p w14:paraId="56F08576"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Alexander, M. (2010). </w:t>
      </w:r>
      <w:r w:rsidRPr="000F034D">
        <w:rPr>
          <w:rFonts w:ascii="Times New Roman" w:hAnsi="Times New Roman" w:cs="Times New Roman"/>
          <w:i/>
          <w:iCs/>
        </w:rPr>
        <w:t xml:space="preserve">The new Jim Crow: Mass incarceration in the age of </w:t>
      </w:r>
    </w:p>
    <w:p w14:paraId="2E930E96" w14:textId="6A03CDCC"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i/>
          <w:iCs/>
        </w:rPr>
        <w:tab/>
      </w:r>
      <w:r w:rsidRPr="000F034D">
        <w:rPr>
          <w:rFonts w:ascii="Times New Roman" w:hAnsi="Times New Roman" w:cs="Times New Roman"/>
          <w:i/>
          <w:iCs/>
        </w:rPr>
        <w:t>colorblindness</w:t>
      </w:r>
      <w:r w:rsidRPr="000F034D">
        <w:rPr>
          <w:rFonts w:ascii="Times New Roman" w:hAnsi="Times New Roman" w:cs="Times New Roman"/>
        </w:rPr>
        <w:t>. The New Press.</w:t>
      </w:r>
    </w:p>
    <w:p w14:paraId="47B4D2B0"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Alper, M., Durose, M. R., &amp; Markmna, J. (2018). </w:t>
      </w:r>
      <w:r w:rsidRPr="000F034D">
        <w:rPr>
          <w:rFonts w:ascii="Times New Roman" w:hAnsi="Times New Roman" w:cs="Times New Roman"/>
          <w:i/>
          <w:iCs/>
        </w:rPr>
        <w:t xml:space="preserve">2018 Update on Prisoner Recidivism: </w:t>
      </w:r>
    </w:p>
    <w:p w14:paraId="62EDFC7E"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A 9-Year Follow-up Period (2005-2014)</w:t>
      </w:r>
      <w:r w:rsidRPr="000F034D">
        <w:rPr>
          <w:rFonts w:ascii="Times New Roman" w:hAnsi="Times New Roman" w:cs="Times New Roman"/>
        </w:rPr>
        <w:t xml:space="preserve">. U.S. Department of Justice. </w:t>
      </w:r>
    </w:p>
    <w:p w14:paraId="3C189E73" w14:textId="14112D22"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https://bjs.ojp.gov/content/pub/pdf/18upr9yfup0514.pdf</w:t>
      </w:r>
    </w:p>
    <w:p w14:paraId="1B407F3D"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Antenangeli, L. &amp; Durose, M. R. (2021). </w:t>
      </w:r>
      <w:r w:rsidRPr="000F034D">
        <w:rPr>
          <w:rFonts w:ascii="Times New Roman" w:hAnsi="Times New Roman" w:cs="Times New Roman"/>
          <w:i/>
          <w:iCs/>
        </w:rPr>
        <w:t xml:space="preserve">Recidivism of prisoners released in 24 states in </w:t>
      </w:r>
    </w:p>
    <w:p w14:paraId="27AEEAA7" w14:textId="7DF82B89"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2008:</w:t>
      </w:r>
      <w:r>
        <w:rPr>
          <w:rFonts w:ascii="Times New Roman" w:hAnsi="Times New Roman" w:cs="Times New Roman"/>
        </w:rPr>
        <w:t xml:space="preserve"> </w:t>
      </w:r>
      <w:r w:rsidRPr="000F034D">
        <w:rPr>
          <w:rFonts w:ascii="Times New Roman" w:hAnsi="Times New Roman" w:cs="Times New Roman"/>
          <w:i/>
          <w:iCs/>
        </w:rPr>
        <w:t>A 10-year follow-up period (2008–2018)</w:t>
      </w:r>
      <w:r w:rsidRPr="000F034D">
        <w:rPr>
          <w:rFonts w:ascii="Times New Roman" w:hAnsi="Times New Roman" w:cs="Times New Roman"/>
        </w:rPr>
        <w:t>. U.S. Department of Justice.</w:t>
      </w:r>
    </w:p>
    <w:p w14:paraId="3D3C1159" w14:textId="50CB6BB2"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hyperlink r:id="rId15" w:history="1">
        <w:r w:rsidRPr="000F034D">
          <w:rPr>
            <w:rStyle w:val="Hyperlink"/>
            <w:rFonts w:ascii="Times New Roman" w:hAnsi="Times New Roman" w:cs="Times New Roman"/>
          </w:rPr>
          <w:t>https://bjs.ojp.gov/library/publications/recidivism-prisoners-released-24-states-</w:t>
        </w:r>
      </w:hyperlink>
    </w:p>
    <w:p w14:paraId="76AAD8DF" w14:textId="3A8EC362"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2008-10-year-follow-period-2008-2018</w:t>
      </w:r>
    </w:p>
    <w:p w14:paraId="684617ED"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Bandura, A. (1989). Human Agency in Social Cognitive Theory. </w:t>
      </w:r>
      <w:r w:rsidRPr="000F034D">
        <w:rPr>
          <w:rFonts w:ascii="Times New Roman" w:hAnsi="Times New Roman" w:cs="Times New Roman"/>
          <w:i/>
          <w:iCs/>
        </w:rPr>
        <w:t xml:space="preserve">The American </w:t>
      </w:r>
    </w:p>
    <w:p w14:paraId="53FC8BE6" w14:textId="7481B398"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Psychologist</w:t>
      </w:r>
      <w:r w:rsidRPr="000F034D">
        <w:rPr>
          <w:rFonts w:ascii="Times New Roman" w:hAnsi="Times New Roman" w:cs="Times New Roman"/>
        </w:rPr>
        <w:t>, </w:t>
      </w:r>
      <w:r w:rsidRPr="000F034D">
        <w:rPr>
          <w:rFonts w:ascii="Times New Roman" w:hAnsi="Times New Roman" w:cs="Times New Roman"/>
          <w:i/>
          <w:iCs/>
        </w:rPr>
        <w:t>44</w:t>
      </w:r>
      <w:r w:rsidRPr="000F034D">
        <w:rPr>
          <w:rFonts w:ascii="Times New Roman" w:hAnsi="Times New Roman" w:cs="Times New Roman"/>
        </w:rPr>
        <w:t>(9), 1175–1184. https://doi.org/10.1037/0003-066X.44.9.1175</w:t>
      </w:r>
    </w:p>
    <w:p w14:paraId="1A8FE24E"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Barr, A. B., &amp; Simons, R. L. (2015). Different dimensions, different mechanisms? </w:t>
      </w:r>
    </w:p>
    <w:p w14:paraId="26131DF3"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Pr="000F034D">
        <w:rPr>
          <w:rFonts w:ascii="Times New Roman" w:hAnsi="Times New Roman" w:cs="Times New Roman"/>
        </w:rPr>
        <w:t xml:space="preserve">Distinguishing relationship status and quality effects on desistance. </w:t>
      </w:r>
      <w:r w:rsidRPr="000F034D">
        <w:rPr>
          <w:rFonts w:ascii="Times New Roman" w:hAnsi="Times New Roman" w:cs="Times New Roman"/>
          <w:i/>
          <w:iCs/>
        </w:rPr>
        <w:t xml:space="preserve">Journal of </w:t>
      </w:r>
    </w:p>
    <w:p w14:paraId="45B1990B" w14:textId="6B720382"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Family Psychology</w:t>
      </w:r>
      <w:r w:rsidRPr="000F034D">
        <w:rPr>
          <w:rFonts w:ascii="Times New Roman" w:hAnsi="Times New Roman" w:cs="Times New Roman"/>
        </w:rPr>
        <w:t xml:space="preserve">, </w:t>
      </w:r>
      <w:r w:rsidRPr="000F034D">
        <w:rPr>
          <w:rFonts w:ascii="Times New Roman" w:hAnsi="Times New Roman" w:cs="Times New Roman"/>
          <w:i/>
          <w:iCs/>
        </w:rPr>
        <w:t>29</w:t>
      </w:r>
      <w:r w:rsidRPr="000F034D">
        <w:rPr>
          <w:rFonts w:ascii="Times New Roman" w:hAnsi="Times New Roman" w:cs="Times New Roman"/>
        </w:rPr>
        <w:t>(3), 360-370. https://doi.org/10.1037/fam0000079</w:t>
      </w:r>
    </w:p>
    <w:p w14:paraId="08CE526D"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Bersani, B. E., &amp; Doherty, E. E. (2013). When the ties that bind unwind: Examining the </w:t>
      </w:r>
    </w:p>
    <w:p w14:paraId="78B25C8E"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enduring and situational processes of change behind the marriage effect. </w:t>
      </w:r>
    </w:p>
    <w:p w14:paraId="72A88525" w14:textId="1F8187C6"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i/>
          <w:iCs/>
        </w:rPr>
        <w:t>Criminology</w:t>
      </w:r>
      <w:r w:rsidRPr="000F034D">
        <w:rPr>
          <w:rFonts w:ascii="Times New Roman" w:hAnsi="Times New Roman" w:cs="Times New Roman"/>
        </w:rPr>
        <w:t xml:space="preserve">, </w:t>
      </w:r>
      <w:r w:rsidRPr="000F034D">
        <w:rPr>
          <w:rFonts w:ascii="Times New Roman" w:hAnsi="Times New Roman" w:cs="Times New Roman"/>
          <w:i/>
          <w:iCs/>
        </w:rPr>
        <w:t>51</w:t>
      </w:r>
      <w:r w:rsidRPr="000F034D">
        <w:rPr>
          <w:rFonts w:ascii="Times New Roman" w:hAnsi="Times New Roman" w:cs="Times New Roman"/>
        </w:rPr>
        <w:t>(2), 399-433. https://doi.org/10.1111/1745-9125.12008</w:t>
      </w:r>
    </w:p>
    <w:p w14:paraId="4608D706"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Bir, A., &amp; Lindquist, C. (2017). </w:t>
      </w:r>
      <w:r w:rsidRPr="000F034D">
        <w:rPr>
          <w:rFonts w:ascii="Times New Roman" w:hAnsi="Times New Roman" w:cs="Times New Roman"/>
          <w:i/>
          <w:iCs/>
        </w:rPr>
        <w:t>Multi-site Family Study on Incarceration, Parenting and </w:t>
      </w:r>
    </w:p>
    <w:p w14:paraId="60651F83"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Partnering, 2008-2014 [5 states]</w:t>
      </w:r>
      <w:r w:rsidRPr="000F034D">
        <w:rPr>
          <w:rFonts w:ascii="Times New Roman" w:hAnsi="Times New Roman" w:cs="Times New Roman"/>
        </w:rPr>
        <w:t xml:space="preserve"> (ICPSR 36639; Version V1) [Data set and code </w:t>
      </w:r>
    </w:p>
    <w:p w14:paraId="6729959F" w14:textId="4168A8A4"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book]. ICPSR. https://doi.org/10.3886/ICPSR36639.v1</w:t>
      </w:r>
    </w:p>
    <w:p w14:paraId="7C4584FB"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Burnett, R., &amp; Maruna, S. (2004). So “prison works”, does it? The criminal careers of </w:t>
      </w:r>
    </w:p>
    <w:p w14:paraId="13A628E5"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Pr="000F034D">
        <w:rPr>
          <w:rFonts w:ascii="Times New Roman" w:hAnsi="Times New Roman" w:cs="Times New Roman"/>
        </w:rPr>
        <w:t xml:space="preserve">130 men released from prison under Home Secretary, Michael Howard. </w:t>
      </w:r>
      <w:r w:rsidRPr="000F034D">
        <w:rPr>
          <w:rFonts w:ascii="Times New Roman" w:hAnsi="Times New Roman" w:cs="Times New Roman"/>
          <w:i/>
          <w:iCs/>
        </w:rPr>
        <w:t xml:space="preserve">The </w:t>
      </w:r>
    </w:p>
    <w:p w14:paraId="494BDFA3"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Howard Journal of Criminal Justice</w:t>
      </w:r>
      <w:r w:rsidRPr="000F034D">
        <w:rPr>
          <w:rFonts w:ascii="Times New Roman" w:hAnsi="Times New Roman" w:cs="Times New Roman"/>
        </w:rPr>
        <w:t xml:space="preserve">, </w:t>
      </w:r>
      <w:r w:rsidRPr="000F034D">
        <w:rPr>
          <w:rFonts w:ascii="Times New Roman" w:hAnsi="Times New Roman" w:cs="Times New Roman"/>
          <w:i/>
          <w:iCs/>
        </w:rPr>
        <w:t>43</w:t>
      </w:r>
      <w:r w:rsidRPr="000F034D">
        <w:rPr>
          <w:rFonts w:ascii="Times New Roman" w:hAnsi="Times New Roman" w:cs="Times New Roman"/>
        </w:rPr>
        <w:t xml:space="preserve">(4), 390–404. </w:t>
      </w:r>
    </w:p>
    <w:p w14:paraId="5CC9CBC6" w14:textId="7ECF45EE"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t>h</w:t>
      </w:r>
      <w:r w:rsidRPr="000F034D">
        <w:rPr>
          <w:rFonts w:ascii="Times New Roman" w:hAnsi="Times New Roman" w:cs="Times New Roman"/>
        </w:rPr>
        <w:t>ttps://doi.org/10.1111/j.1468-2311.2004.00337.x</w:t>
      </w:r>
    </w:p>
    <w:p w14:paraId="459347F4"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Cid, J., Pedrosa, A., Ibàñez, A., &amp; Martí, J. (2020). Does the experience of imprisonment </w:t>
      </w:r>
    </w:p>
    <w:p w14:paraId="16A988B6" w14:textId="28D66A99"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affect optimism about reentry? </w:t>
      </w:r>
      <w:r w:rsidRPr="000F034D">
        <w:rPr>
          <w:rFonts w:ascii="Times New Roman" w:hAnsi="Times New Roman" w:cs="Times New Roman"/>
          <w:i/>
          <w:iCs/>
        </w:rPr>
        <w:t>The Prison Journal</w:t>
      </w:r>
      <w:r w:rsidRPr="000F034D">
        <w:rPr>
          <w:rFonts w:ascii="Times New Roman" w:hAnsi="Times New Roman" w:cs="Times New Roman"/>
        </w:rPr>
        <w:t xml:space="preserve">, </w:t>
      </w:r>
      <w:r w:rsidRPr="000F034D">
        <w:rPr>
          <w:rFonts w:ascii="Times New Roman" w:hAnsi="Times New Roman" w:cs="Times New Roman"/>
          <w:i/>
          <w:iCs/>
        </w:rPr>
        <w:t>101</w:t>
      </w:r>
      <w:r w:rsidRPr="000F034D">
        <w:rPr>
          <w:rFonts w:ascii="Times New Roman" w:hAnsi="Times New Roman" w:cs="Times New Roman"/>
        </w:rPr>
        <w:t>(1), 80-101. </w:t>
      </w:r>
    </w:p>
    <w:p w14:paraId="00EE6D5C" w14:textId="2C74860F"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https://doi.org/10.1177/0032885520978476</w:t>
      </w:r>
    </w:p>
    <w:p w14:paraId="16534C72"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Comfort, M., Krieger, K. E., Landwehr, J., McKay, T., Lindquist, C. H., Feinberg, R., </w:t>
      </w:r>
    </w:p>
    <w:p w14:paraId="2B6E2C5E"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Kennedy, E. K., &amp; Bir, A. (2018). Partnership after prison: Couple relationships </w:t>
      </w:r>
    </w:p>
    <w:p w14:paraId="7E6581F4"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during reentry. </w:t>
      </w:r>
      <w:r w:rsidRPr="000F034D">
        <w:rPr>
          <w:rFonts w:ascii="Times New Roman" w:hAnsi="Times New Roman" w:cs="Times New Roman"/>
          <w:i/>
          <w:iCs/>
        </w:rPr>
        <w:t>Journal of Offender Rehabilitation</w:t>
      </w:r>
      <w:r w:rsidRPr="000F034D">
        <w:rPr>
          <w:rFonts w:ascii="Times New Roman" w:hAnsi="Times New Roman" w:cs="Times New Roman"/>
        </w:rPr>
        <w:t xml:space="preserve">, </w:t>
      </w:r>
      <w:r w:rsidRPr="000F034D">
        <w:rPr>
          <w:rFonts w:ascii="Times New Roman" w:hAnsi="Times New Roman" w:cs="Times New Roman"/>
          <w:i/>
          <w:iCs/>
        </w:rPr>
        <w:t>57</w:t>
      </w:r>
      <w:r w:rsidRPr="000F034D">
        <w:rPr>
          <w:rFonts w:ascii="Times New Roman" w:hAnsi="Times New Roman" w:cs="Times New Roman"/>
        </w:rPr>
        <w:t xml:space="preserve">(2), 188-205. </w:t>
      </w:r>
    </w:p>
    <w:p w14:paraId="1D920517" w14:textId="433EB77F"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https://doi.org/10.1080/10509674.2018.1441208</w:t>
      </w:r>
    </w:p>
    <w:p w14:paraId="53045A50"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Culatta, E., &amp; Clay-Warner, J. (2021). Falling behind and feeling bad: Unmet </w:t>
      </w:r>
    </w:p>
    <w:p w14:paraId="29ECBE0F"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Pr="000F034D">
        <w:rPr>
          <w:rFonts w:ascii="Times New Roman" w:hAnsi="Times New Roman" w:cs="Times New Roman"/>
        </w:rPr>
        <w:t xml:space="preserve">expectations and mental health during the transition to adulthood. </w:t>
      </w:r>
      <w:r w:rsidRPr="000F034D">
        <w:rPr>
          <w:rFonts w:ascii="Times New Roman" w:hAnsi="Times New Roman" w:cs="Times New Roman"/>
          <w:i/>
          <w:iCs/>
        </w:rPr>
        <w:t xml:space="preserve">Society and </w:t>
      </w:r>
    </w:p>
    <w:p w14:paraId="26F27BAA" w14:textId="173D6CA9"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Mental Health</w:t>
      </w:r>
      <w:r w:rsidRPr="000F034D">
        <w:rPr>
          <w:rFonts w:ascii="Times New Roman" w:hAnsi="Times New Roman" w:cs="Times New Roman"/>
        </w:rPr>
        <w:t xml:space="preserve">, </w:t>
      </w:r>
      <w:r w:rsidRPr="000F034D">
        <w:rPr>
          <w:rFonts w:ascii="Times New Roman" w:hAnsi="Times New Roman" w:cs="Times New Roman"/>
          <w:i/>
          <w:iCs/>
        </w:rPr>
        <w:t>11</w:t>
      </w:r>
      <w:r w:rsidRPr="000F034D">
        <w:rPr>
          <w:rFonts w:ascii="Times New Roman" w:hAnsi="Times New Roman" w:cs="Times New Roman"/>
        </w:rPr>
        <w:t>(3), 251–265. https://doi.org/10.1177/2156869321991892</w:t>
      </w:r>
    </w:p>
    <w:p w14:paraId="4CA98AB6"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Crane, J. T., &amp; Pascoe, K. (2021). Becoming institutionalized: Incarceration as a chronic </w:t>
      </w:r>
    </w:p>
    <w:p w14:paraId="05FDFFFC" w14:textId="420A46E5"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health condition. </w:t>
      </w:r>
      <w:r w:rsidRPr="000F034D">
        <w:rPr>
          <w:rFonts w:ascii="Times New Roman" w:hAnsi="Times New Roman" w:cs="Times New Roman"/>
          <w:i/>
          <w:iCs/>
        </w:rPr>
        <w:t>Medical Anthropology Quarterly</w:t>
      </w:r>
      <w:r w:rsidRPr="000F034D">
        <w:rPr>
          <w:rFonts w:ascii="Times New Roman" w:hAnsi="Times New Roman" w:cs="Times New Roman"/>
        </w:rPr>
        <w:t xml:space="preserve">, </w:t>
      </w:r>
      <w:r w:rsidRPr="000F034D">
        <w:rPr>
          <w:rFonts w:ascii="Times New Roman" w:hAnsi="Times New Roman" w:cs="Times New Roman"/>
          <w:i/>
          <w:iCs/>
        </w:rPr>
        <w:t>35</w:t>
      </w:r>
      <w:r w:rsidRPr="000F034D">
        <w:rPr>
          <w:rFonts w:ascii="Times New Roman" w:hAnsi="Times New Roman" w:cs="Times New Roman"/>
        </w:rPr>
        <w:t>(3), 307-326. </w:t>
      </w:r>
    </w:p>
    <w:p w14:paraId="7C5209AF" w14:textId="51E6F48A"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https://doi.org/10.1111/maq.12621</w:t>
      </w:r>
    </w:p>
    <w:p w14:paraId="4BC72DEF"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Doekhie, J., Dirkzwager, A., &amp; Nieuwbeerta, P. (2017). Early attempts at desistance from </w:t>
      </w:r>
    </w:p>
    <w:p w14:paraId="29C1A6CA"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crime: Prisoners’ prerelease expectations and their postrelease criminal behavior. </w:t>
      </w:r>
    </w:p>
    <w:p w14:paraId="5CB7E714"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i/>
          <w:iCs/>
        </w:rPr>
        <w:t>Journal of Offender Rehabilitation</w:t>
      </w:r>
      <w:r w:rsidRPr="000F034D">
        <w:rPr>
          <w:rFonts w:ascii="Times New Roman" w:hAnsi="Times New Roman" w:cs="Times New Roman"/>
        </w:rPr>
        <w:t xml:space="preserve">, </w:t>
      </w:r>
      <w:r w:rsidRPr="000F034D">
        <w:rPr>
          <w:rFonts w:ascii="Times New Roman" w:hAnsi="Times New Roman" w:cs="Times New Roman"/>
          <w:i/>
          <w:iCs/>
        </w:rPr>
        <w:t>56</w:t>
      </w:r>
      <w:r w:rsidRPr="000F034D">
        <w:rPr>
          <w:rFonts w:ascii="Times New Roman" w:hAnsi="Times New Roman" w:cs="Times New Roman"/>
        </w:rPr>
        <w:t xml:space="preserve">(7), 473-493. </w:t>
      </w:r>
    </w:p>
    <w:p w14:paraId="54122197" w14:textId="1628CF1F"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t>h</w:t>
      </w:r>
      <w:r w:rsidRPr="000F034D">
        <w:rPr>
          <w:rFonts w:ascii="Times New Roman" w:hAnsi="Times New Roman" w:cs="Times New Roman"/>
        </w:rPr>
        <w:t>ttps://doi.org/10.1080/10509674.2017.1359223</w:t>
      </w:r>
    </w:p>
    <w:p w14:paraId="569F7106"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Feingold, Z. R. (2021). The stigma of incarceration experience: A systematic review. </w:t>
      </w:r>
    </w:p>
    <w:p w14:paraId="76FF24EB"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Psychology, Public Policy, and Law</w:t>
      </w:r>
      <w:r w:rsidRPr="000F034D">
        <w:rPr>
          <w:rFonts w:ascii="Times New Roman" w:hAnsi="Times New Roman" w:cs="Times New Roman"/>
        </w:rPr>
        <w:t xml:space="preserve">, </w:t>
      </w:r>
      <w:r w:rsidRPr="000F034D">
        <w:rPr>
          <w:rFonts w:ascii="Times New Roman" w:hAnsi="Times New Roman" w:cs="Times New Roman"/>
          <w:i/>
          <w:iCs/>
        </w:rPr>
        <w:t>27</w:t>
      </w:r>
      <w:r w:rsidRPr="000F034D">
        <w:rPr>
          <w:rFonts w:ascii="Times New Roman" w:hAnsi="Times New Roman" w:cs="Times New Roman"/>
        </w:rPr>
        <w:t>(4), 550-569.</w:t>
      </w:r>
      <w:r>
        <w:rPr>
          <w:rFonts w:ascii="Times New Roman" w:hAnsi="Times New Roman" w:cs="Times New Roman"/>
        </w:rPr>
        <w:t xml:space="preserve"> </w:t>
      </w:r>
    </w:p>
    <w:p w14:paraId="3DBFE4D9" w14:textId="35383240"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lastRenderedPageBreak/>
        <w:tab/>
      </w:r>
      <w:r w:rsidRPr="000F034D">
        <w:rPr>
          <w:rFonts w:ascii="Times New Roman" w:hAnsi="Times New Roman" w:cs="Times New Roman"/>
        </w:rPr>
        <w:t>https://doi.org/10.1037/law0000319</w:t>
      </w:r>
    </w:p>
    <w:p w14:paraId="59462733"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Fowler, C., Rossiter, C., Dawson, A., Jackson, D., &amp; Power, T. (2017). Becoming a </w:t>
      </w:r>
    </w:p>
    <w:p w14:paraId="5641A544"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“better”</w:t>
      </w:r>
      <w:r>
        <w:rPr>
          <w:rFonts w:ascii="Times New Roman" w:hAnsi="Times New Roman" w:cs="Times New Roman"/>
        </w:rPr>
        <w:t xml:space="preserve"> </w:t>
      </w:r>
      <w:r w:rsidRPr="000F034D">
        <w:rPr>
          <w:rFonts w:ascii="Times New Roman" w:hAnsi="Times New Roman" w:cs="Times New Roman"/>
        </w:rPr>
        <w:t xml:space="preserve">father: Supporting the needs of incarcerated fathers. </w:t>
      </w:r>
      <w:r w:rsidRPr="000F034D">
        <w:rPr>
          <w:rFonts w:ascii="Times New Roman" w:hAnsi="Times New Roman" w:cs="Times New Roman"/>
          <w:i/>
          <w:iCs/>
        </w:rPr>
        <w:t>The Prison Journal</w:t>
      </w:r>
      <w:r w:rsidRPr="000F034D">
        <w:rPr>
          <w:rFonts w:ascii="Times New Roman" w:hAnsi="Times New Roman" w:cs="Times New Roman"/>
        </w:rPr>
        <w:t xml:space="preserve">, </w:t>
      </w:r>
    </w:p>
    <w:p w14:paraId="3302C52E" w14:textId="2B62FDA2"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i/>
          <w:iCs/>
        </w:rPr>
        <w:t>97</w:t>
      </w:r>
      <w:r w:rsidRPr="000F034D">
        <w:rPr>
          <w:rFonts w:ascii="Times New Roman" w:hAnsi="Times New Roman" w:cs="Times New Roman"/>
        </w:rPr>
        <w:t>(6), 692-712. https://doi.org/10.1177/0032885517734495</w:t>
      </w:r>
    </w:p>
    <w:p w14:paraId="5FA9C238"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Garcia, N. M., López, N., &amp; Vélez, V. N. (2018). QuantCrit: rectifying quantitative </w:t>
      </w:r>
    </w:p>
    <w:p w14:paraId="143AA4D1"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methods through critical race theory.</w:t>
      </w:r>
      <w:r w:rsidRPr="000F034D">
        <w:rPr>
          <w:rFonts w:ascii="Times New Roman" w:hAnsi="Times New Roman" w:cs="Times New Roman"/>
          <w:i/>
          <w:iCs/>
        </w:rPr>
        <w:t xml:space="preserve"> Race Ethnicity and Education</w:t>
      </w:r>
      <w:r w:rsidRPr="000F034D">
        <w:rPr>
          <w:rFonts w:ascii="Times New Roman" w:hAnsi="Times New Roman" w:cs="Times New Roman"/>
        </w:rPr>
        <w:t xml:space="preserve">, </w:t>
      </w:r>
      <w:r w:rsidRPr="000F034D">
        <w:rPr>
          <w:rFonts w:ascii="Times New Roman" w:hAnsi="Times New Roman" w:cs="Times New Roman"/>
          <w:i/>
          <w:iCs/>
        </w:rPr>
        <w:t>21</w:t>
      </w:r>
      <w:r w:rsidRPr="000F034D">
        <w:rPr>
          <w:rFonts w:ascii="Times New Roman" w:hAnsi="Times New Roman" w:cs="Times New Roman"/>
        </w:rPr>
        <w:t>(2), 149-</w:t>
      </w:r>
    </w:p>
    <w:p w14:paraId="4A0EA2A2" w14:textId="0CA90E13"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157, https://doi.org/10.1080/13613324.2017.1377675</w:t>
      </w:r>
    </w:p>
    <w:p w14:paraId="727E1F2E"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Geeraert, Ward, C., &amp; Hanel, P. H. P. (2022). Returning home: The role of expectations </w:t>
      </w:r>
    </w:p>
    <w:p w14:paraId="300DB6DA"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in re‐entry adaptation. </w:t>
      </w:r>
      <w:r w:rsidRPr="000F034D">
        <w:rPr>
          <w:rFonts w:ascii="Times New Roman" w:hAnsi="Times New Roman" w:cs="Times New Roman"/>
          <w:i/>
          <w:iCs/>
        </w:rPr>
        <w:t>Applied Psychology: Health and Well-Being</w:t>
      </w:r>
      <w:r w:rsidRPr="000F034D">
        <w:rPr>
          <w:rFonts w:ascii="Times New Roman" w:hAnsi="Times New Roman" w:cs="Times New Roman"/>
        </w:rPr>
        <w:t xml:space="preserve">, </w:t>
      </w:r>
      <w:r w:rsidRPr="000F034D">
        <w:rPr>
          <w:rFonts w:ascii="Times New Roman" w:hAnsi="Times New Roman" w:cs="Times New Roman"/>
          <w:i/>
          <w:iCs/>
        </w:rPr>
        <w:t>14</w:t>
      </w:r>
      <w:r w:rsidRPr="000F034D">
        <w:rPr>
          <w:rFonts w:ascii="Times New Roman" w:hAnsi="Times New Roman" w:cs="Times New Roman"/>
        </w:rPr>
        <w:t>(3), 949–</w:t>
      </w:r>
    </w:p>
    <w:p w14:paraId="70925700" w14:textId="5C611104"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966. https://doi.org/10.1111/aphw.12361</w:t>
      </w:r>
    </w:p>
    <w:p w14:paraId="3920815A"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Glaze, L. E., &amp; Maruschak, L. M. (2010). </w:t>
      </w:r>
      <w:r w:rsidRPr="000F034D">
        <w:rPr>
          <w:rFonts w:ascii="Times New Roman" w:hAnsi="Times New Roman" w:cs="Times New Roman"/>
          <w:i/>
          <w:iCs/>
        </w:rPr>
        <w:t>Parents in prison and their minor</w:t>
      </w:r>
    </w:p>
    <w:p w14:paraId="1B4DB4E7"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children</w:t>
      </w:r>
      <w:r w:rsidRPr="000F034D">
        <w:rPr>
          <w:rFonts w:ascii="Times New Roman" w:hAnsi="Times New Roman" w:cs="Times New Roman"/>
        </w:rPr>
        <w:t xml:space="preserve">. U.S. Department of Justice. </w:t>
      </w:r>
    </w:p>
    <w:p w14:paraId="2F0F3855" w14:textId="0F21CEDF"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t>h</w:t>
      </w:r>
      <w:r w:rsidRPr="000F034D">
        <w:rPr>
          <w:rFonts w:ascii="Times New Roman" w:hAnsi="Times New Roman" w:cs="Times New Roman"/>
        </w:rPr>
        <w:t>ttps://bjs.ojp.gov/content/pub/pdf/pptmc.pdf</w:t>
      </w:r>
    </w:p>
    <w:p w14:paraId="5F172D00"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Gramlich, J. (2021). </w:t>
      </w:r>
      <w:r w:rsidRPr="000F034D">
        <w:rPr>
          <w:rFonts w:ascii="Times New Roman" w:hAnsi="Times New Roman" w:cs="Times New Roman"/>
          <w:i/>
          <w:iCs/>
        </w:rPr>
        <w:t>America’s incarceration rate falls to lowest level since 1995</w:t>
      </w:r>
      <w:r w:rsidRPr="000F034D">
        <w:rPr>
          <w:rFonts w:ascii="Times New Roman" w:hAnsi="Times New Roman" w:cs="Times New Roman"/>
        </w:rPr>
        <w:t xml:space="preserve">. Pew </w:t>
      </w:r>
    </w:p>
    <w:p w14:paraId="3A8803A0" w14:textId="0A4A5B84"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Research Center. </w:t>
      </w:r>
      <w:hyperlink r:id="rId16" w:history="1">
        <w:r w:rsidRPr="000F034D">
          <w:rPr>
            <w:rStyle w:val="Hyperlink"/>
            <w:rFonts w:ascii="Times New Roman" w:hAnsi="Times New Roman" w:cs="Times New Roman"/>
          </w:rPr>
          <w:t>https://www.pewresearch.org/fact-tank/2021/08/16/americas-</w:t>
        </w:r>
      </w:hyperlink>
    </w:p>
    <w:p w14:paraId="5ABB5254" w14:textId="5700B760"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incarceration-rate-lowest-since-1995/</w:t>
      </w:r>
    </w:p>
    <w:p w14:paraId="60D8DF8B"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Griffith, J. N., Rade, C. B., &amp; Anazodo, K. S. (2019). Criminal history and employment: </w:t>
      </w:r>
    </w:p>
    <w:p w14:paraId="576AECA4"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Pr="000F034D">
        <w:rPr>
          <w:rFonts w:ascii="Times New Roman" w:hAnsi="Times New Roman" w:cs="Times New Roman"/>
        </w:rPr>
        <w:t xml:space="preserve">An interdisciplinary literature synthesis. </w:t>
      </w:r>
      <w:r w:rsidRPr="000F034D">
        <w:rPr>
          <w:rFonts w:ascii="Times New Roman" w:hAnsi="Times New Roman" w:cs="Times New Roman"/>
          <w:i/>
          <w:iCs/>
        </w:rPr>
        <w:t xml:space="preserve">Equality, Diversity and Inclusion: An </w:t>
      </w:r>
    </w:p>
    <w:p w14:paraId="58D7BAB6" w14:textId="2E6E8FE5"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International Journal</w:t>
      </w:r>
      <w:r w:rsidRPr="000F034D">
        <w:rPr>
          <w:rFonts w:ascii="Times New Roman" w:hAnsi="Times New Roman" w:cs="Times New Roman"/>
        </w:rPr>
        <w:t xml:space="preserve">, </w:t>
      </w:r>
      <w:r w:rsidRPr="000F034D">
        <w:rPr>
          <w:rFonts w:ascii="Times New Roman" w:hAnsi="Times New Roman" w:cs="Times New Roman"/>
          <w:i/>
          <w:iCs/>
        </w:rPr>
        <w:t>38</w:t>
      </w:r>
      <w:r w:rsidRPr="000F034D">
        <w:rPr>
          <w:rFonts w:ascii="Times New Roman" w:hAnsi="Times New Roman" w:cs="Times New Roman"/>
        </w:rPr>
        <w:t xml:space="preserve">(5), 505-528. </w:t>
      </w:r>
      <w:hyperlink r:id="rId17" w:history="1">
        <w:r w:rsidRPr="000F034D">
          <w:rPr>
            <w:rStyle w:val="Hyperlink"/>
            <w:rFonts w:ascii="Times New Roman" w:hAnsi="Times New Roman" w:cs="Times New Roman"/>
          </w:rPr>
          <w:t>https://doi.org/10.1108/edi-10-2018-0185</w:t>
        </w:r>
      </w:hyperlink>
    </w:p>
    <w:p w14:paraId="6722C13D"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Harwood, K. McLean, N., &amp; Durkin, K. (2007). First-Time Mothers’ Expectations of </w:t>
      </w:r>
    </w:p>
    <w:p w14:paraId="2F60D663"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Parenthood: What Happens When Optimistic Expectations Are Not Matched by </w:t>
      </w:r>
    </w:p>
    <w:p w14:paraId="5C5B88EE" w14:textId="6757B641"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 xml:space="preserve">Later Experiences? </w:t>
      </w:r>
      <w:r w:rsidRPr="000F034D">
        <w:rPr>
          <w:rFonts w:ascii="Times New Roman" w:hAnsi="Times New Roman" w:cs="Times New Roman"/>
          <w:i/>
          <w:iCs/>
        </w:rPr>
        <w:t>Developmental Psychology</w:t>
      </w:r>
      <w:r w:rsidRPr="000F034D">
        <w:rPr>
          <w:rFonts w:ascii="Times New Roman" w:hAnsi="Times New Roman" w:cs="Times New Roman"/>
        </w:rPr>
        <w:t xml:space="preserve">, </w:t>
      </w:r>
      <w:r w:rsidRPr="000F034D">
        <w:rPr>
          <w:rFonts w:ascii="Times New Roman" w:hAnsi="Times New Roman" w:cs="Times New Roman"/>
          <w:i/>
          <w:iCs/>
        </w:rPr>
        <w:t>43</w:t>
      </w:r>
      <w:r w:rsidRPr="000F034D">
        <w:rPr>
          <w:rFonts w:ascii="Times New Roman" w:hAnsi="Times New Roman" w:cs="Times New Roman"/>
        </w:rPr>
        <w:t>(1), 1–12. </w:t>
      </w:r>
    </w:p>
    <w:p w14:paraId="3EA106C0" w14:textId="0ED5C035"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https://doi.org/10.1037/0012-1649.43.1.1</w:t>
      </w:r>
    </w:p>
    <w:p w14:paraId="507E5D22"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Howerton, A., Burnett, R., Byng, R., &amp; Campbell, J. (2009). The consolations of going </w:t>
      </w:r>
    </w:p>
    <w:p w14:paraId="517550E7"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Pr="000F034D">
        <w:rPr>
          <w:rFonts w:ascii="Times New Roman" w:hAnsi="Times New Roman" w:cs="Times New Roman"/>
        </w:rPr>
        <w:t xml:space="preserve">back to prison: What ‘revolving door’ prisoners think of their prospects. </w:t>
      </w:r>
      <w:r w:rsidRPr="000F034D">
        <w:rPr>
          <w:rFonts w:ascii="Times New Roman" w:hAnsi="Times New Roman" w:cs="Times New Roman"/>
          <w:i/>
          <w:iCs/>
        </w:rPr>
        <w:t xml:space="preserve">Journal </w:t>
      </w:r>
    </w:p>
    <w:p w14:paraId="510C581E"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of Offender Rehabilitation</w:t>
      </w:r>
      <w:r w:rsidRPr="000F034D">
        <w:rPr>
          <w:rFonts w:ascii="Times New Roman" w:hAnsi="Times New Roman" w:cs="Times New Roman"/>
        </w:rPr>
        <w:t xml:space="preserve">, </w:t>
      </w:r>
      <w:r w:rsidRPr="000F034D">
        <w:rPr>
          <w:rFonts w:ascii="Times New Roman" w:hAnsi="Times New Roman" w:cs="Times New Roman"/>
          <w:i/>
          <w:iCs/>
        </w:rPr>
        <w:t>48</w:t>
      </w:r>
      <w:r w:rsidRPr="000F034D">
        <w:rPr>
          <w:rFonts w:ascii="Times New Roman" w:hAnsi="Times New Roman" w:cs="Times New Roman"/>
        </w:rPr>
        <w:t xml:space="preserve">(5), 439-461. </w:t>
      </w:r>
    </w:p>
    <w:p w14:paraId="339F98AF" w14:textId="619D4C04"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t>h</w:t>
      </w:r>
      <w:r w:rsidRPr="000F034D">
        <w:rPr>
          <w:rFonts w:ascii="Times New Roman" w:hAnsi="Times New Roman" w:cs="Times New Roman"/>
        </w:rPr>
        <w:t>ttps://doi.org/10.1080/10509670902979710</w:t>
      </w:r>
    </w:p>
    <w:p w14:paraId="69A36B28"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Katsiyannis, A., Whitford, D. K., Zhang, D., &amp; Gage, N. A. (2017). Adult recidivism in </w:t>
      </w:r>
    </w:p>
    <w:p w14:paraId="49DF30F9"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Pr="000F034D">
        <w:rPr>
          <w:rFonts w:ascii="Times New Roman" w:hAnsi="Times New Roman" w:cs="Times New Roman"/>
        </w:rPr>
        <w:t xml:space="preserve">the United States: A meta-analysis 1994–2015. </w:t>
      </w:r>
      <w:r w:rsidRPr="000F034D">
        <w:rPr>
          <w:rFonts w:ascii="Times New Roman" w:hAnsi="Times New Roman" w:cs="Times New Roman"/>
          <w:i/>
          <w:iCs/>
        </w:rPr>
        <w:t xml:space="preserve">Journal of Child and Family </w:t>
      </w:r>
    </w:p>
    <w:p w14:paraId="6126A249" w14:textId="03F2760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Studies</w:t>
      </w:r>
      <w:r w:rsidRPr="000F034D">
        <w:rPr>
          <w:rFonts w:ascii="Times New Roman" w:hAnsi="Times New Roman" w:cs="Times New Roman"/>
        </w:rPr>
        <w:t xml:space="preserve">, </w:t>
      </w:r>
      <w:r w:rsidRPr="000F034D">
        <w:rPr>
          <w:rFonts w:ascii="Times New Roman" w:hAnsi="Times New Roman" w:cs="Times New Roman"/>
          <w:i/>
          <w:iCs/>
        </w:rPr>
        <w:t>27</w:t>
      </w:r>
      <w:r w:rsidRPr="000F034D">
        <w:rPr>
          <w:rFonts w:ascii="Times New Roman" w:hAnsi="Times New Roman" w:cs="Times New Roman"/>
        </w:rPr>
        <w:t xml:space="preserve">(3), 686-696. </w:t>
      </w:r>
      <w:hyperlink r:id="rId18" w:history="1">
        <w:r w:rsidRPr="000F034D">
          <w:rPr>
            <w:rStyle w:val="Hyperlink"/>
            <w:rFonts w:ascii="Times New Roman" w:hAnsi="Times New Roman" w:cs="Times New Roman"/>
          </w:rPr>
          <w:t>https://doi.org/10.1007/s10826-017-0945-8</w:t>
        </w:r>
      </w:hyperlink>
    </w:p>
    <w:p w14:paraId="1F61E7F9"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La Vigne, N., Brooks, L. E., Schollenberger, T. L. (2007). </w:t>
      </w:r>
      <w:r w:rsidRPr="000F034D">
        <w:rPr>
          <w:rFonts w:ascii="Times New Roman" w:hAnsi="Times New Roman" w:cs="Times New Roman"/>
          <w:i/>
          <w:iCs/>
        </w:rPr>
        <w:t xml:space="preserve">Returning home: Exploring </w:t>
      </w:r>
    </w:p>
    <w:p w14:paraId="6AFD4867"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Pr="000F034D">
        <w:rPr>
          <w:rFonts w:ascii="Times New Roman" w:hAnsi="Times New Roman" w:cs="Times New Roman"/>
          <w:i/>
          <w:iCs/>
        </w:rPr>
        <w:t>the challenges and successes of recently released Texas prisoners</w:t>
      </w:r>
      <w:r w:rsidRPr="000F034D">
        <w:rPr>
          <w:rFonts w:ascii="Times New Roman" w:hAnsi="Times New Roman" w:cs="Times New Roman"/>
        </w:rPr>
        <w:t xml:space="preserve">. Urban </w:t>
      </w:r>
    </w:p>
    <w:p w14:paraId="0091B810" w14:textId="5CDF0680"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Institute. </w:t>
      </w:r>
      <w:hyperlink r:id="rId19" w:history="1">
        <w:r w:rsidRPr="000F034D">
          <w:rPr>
            <w:rStyle w:val="Hyperlink"/>
            <w:rFonts w:ascii="Times New Roman" w:hAnsi="Times New Roman" w:cs="Times New Roman"/>
          </w:rPr>
          <w:t>https://www.urban.org/sites/default/files/publication/43031/311471-</w:t>
        </w:r>
      </w:hyperlink>
    </w:p>
    <w:p w14:paraId="54BFE841"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Returning-Home-Exploring-the-Challenges-and-Successes-of-Recently-Released-</w:t>
      </w:r>
    </w:p>
    <w:p w14:paraId="33770896" w14:textId="613DD7F5"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Texas-Prisoners.PDF </w:t>
      </w:r>
    </w:p>
    <w:p w14:paraId="456C45E3"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La Vigne, N., &amp; Kachnowski, V. (2005). </w:t>
      </w:r>
      <w:r w:rsidRPr="000F034D">
        <w:rPr>
          <w:rFonts w:ascii="Times New Roman" w:hAnsi="Times New Roman" w:cs="Times New Roman"/>
          <w:i/>
          <w:iCs/>
        </w:rPr>
        <w:t>Texas prisoners’ reflections on returning home</w:t>
      </w:r>
      <w:r w:rsidRPr="000F034D">
        <w:rPr>
          <w:rFonts w:ascii="Times New Roman" w:hAnsi="Times New Roman" w:cs="Times New Roman"/>
        </w:rPr>
        <w:t xml:space="preserve">. </w:t>
      </w:r>
    </w:p>
    <w:p w14:paraId="01886899" w14:textId="77777777" w:rsid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Urban Institute.</w:t>
      </w:r>
      <w:r>
        <w:rPr>
          <w:rFonts w:ascii="Times New Roman" w:hAnsi="Times New Roman" w:cs="Times New Roman"/>
        </w:rPr>
        <w:t xml:space="preserve"> </w:t>
      </w:r>
    </w:p>
    <w:p w14:paraId="77B00FF1" w14:textId="2126C5D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https://www.urban.org/sites/default/files/publication/42901/311247-Texas</w:t>
      </w:r>
      <w:r w:rsidR="00AF4981">
        <w:rPr>
          <w:rFonts w:ascii="Times New Roman" w:hAnsi="Times New Roman" w:cs="Times New Roman"/>
        </w:rPr>
        <w:t>-</w:t>
      </w:r>
    </w:p>
    <w:p w14:paraId="386097A6" w14:textId="67809BAD"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Pr="000F034D">
        <w:rPr>
          <w:rFonts w:ascii="Times New Roman" w:hAnsi="Times New Roman" w:cs="Times New Roman"/>
        </w:rPr>
        <w:t>Prisoners-Reflections-on-Returning-Home.PDF</w:t>
      </w:r>
    </w:p>
    <w:p w14:paraId="6CA681F6"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La Vigne, N., Schollenberger, T. L., &amp; Debus, S. A. (2009). </w:t>
      </w:r>
      <w:r w:rsidRPr="000F034D">
        <w:rPr>
          <w:rFonts w:ascii="Times New Roman" w:hAnsi="Times New Roman" w:cs="Times New Roman"/>
          <w:i/>
          <w:iCs/>
        </w:rPr>
        <w:t>One year out: Tracking the </w:t>
      </w:r>
    </w:p>
    <w:p w14:paraId="4AD49F38" w14:textId="408916A9"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experiences of male prisoners returning to Houston, Texas</w:t>
      </w:r>
      <w:r w:rsidR="000F034D" w:rsidRPr="000F034D">
        <w:rPr>
          <w:rFonts w:ascii="Times New Roman" w:hAnsi="Times New Roman" w:cs="Times New Roman"/>
        </w:rPr>
        <w:t>. Urban Institute. </w:t>
      </w:r>
    </w:p>
    <w:p w14:paraId="485C5C3B" w14:textId="7F6B98F2"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hyperlink r:id="rId20" w:history="1">
        <w:r w:rsidRPr="000F034D">
          <w:rPr>
            <w:rStyle w:val="Hyperlink"/>
            <w:rFonts w:ascii="Times New Roman" w:hAnsi="Times New Roman" w:cs="Times New Roman"/>
          </w:rPr>
          <w:t>https://www.urban.org/sites/default/files/publication/30436/411911-One-Year-</w:t>
        </w:r>
      </w:hyperlink>
    </w:p>
    <w:p w14:paraId="77279927" w14:textId="3215FA14"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Out-The-Experiences-of-Male-Returning-Prisoners-in-Houston-Texas.PDF</w:t>
      </w:r>
    </w:p>
    <w:p w14:paraId="5D1579E4"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LeBel, T. P., Burnett, R., Maruna, S., &amp; Bushway, S. (2008). The ‘chicken and egg’ of </w:t>
      </w:r>
    </w:p>
    <w:p w14:paraId="43146B21"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lastRenderedPageBreak/>
        <w:tab/>
      </w:r>
      <w:r w:rsidR="000F034D" w:rsidRPr="000F034D">
        <w:rPr>
          <w:rFonts w:ascii="Times New Roman" w:hAnsi="Times New Roman" w:cs="Times New Roman"/>
        </w:rPr>
        <w:t xml:space="preserve">subjective and social factors in desistance from crime. </w:t>
      </w:r>
      <w:r w:rsidR="000F034D" w:rsidRPr="000F034D">
        <w:rPr>
          <w:rFonts w:ascii="Times New Roman" w:hAnsi="Times New Roman" w:cs="Times New Roman"/>
          <w:i/>
          <w:iCs/>
        </w:rPr>
        <w:t xml:space="preserve">European Journal of </w:t>
      </w:r>
    </w:p>
    <w:p w14:paraId="12030FEE" w14:textId="28B80E16"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Criminology</w:t>
      </w:r>
      <w:r w:rsidR="000F034D" w:rsidRPr="000F034D">
        <w:rPr>
          <w:rFonts w:ascii="Times New Roman" w:hAnsi="Times New Roman" w:cs="Times New Roman"/>
        </w:rPr>
        <w:t xml:space="preserve">, </w:t>
      </w:r>
      <w:r w:rsidR="000F034D" w:rsidRPr="000F034D">
        <w:rPr>
          <w:rFonts w:ascii="Times New Roman" w:hAnsi="Times New Roman" w:cs="Times New Roman"/>
          <w:i/>
          <w:iCs/>
        </w:rPr>
        <w:t>5</w:t>
      </w:r>
      <w:r w:rsidR="000F034D" w:rsidRPr="000F034D">
        <w:rPr>
          <w:rFonts w:ascii="Times New Roman" w:hAnsi="Times New Roman" w:cs="Times New Roman"/>
        </w:rPr>
        <w:t>(2), 131-159. https://doi.org/10.1177/1477370807087640</w:t>
      </w:r>
    </w:p>
    <w:p w14:paraId="1DA9EDDF"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Martín, A. M., Padrón, F., &amp; Redondo, S. (2019). Early narratives of desistance from </w:t>
      </w:r>
    </w:p>
    <w:p w14:paraId="4E3BFB88"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000F034D" w:rsidRPr="000F034D">
        <w:rPr>
          <w:rFonts w:ascii="Times New Roman" w:hAnsi="Times New Roman" w:cs="Times New Roman"/>
        </w:rPr>
        <w:t xml:space="preserve">crime in different prison regimes. </w:t>
      </w:r>
      <w:r w:rsidR="000F034D" w:rsidRPr="000F034D">
        <w:rPr>
          <w:rFonts w:ascii="Times New Roman" w:hAnsi="Times New Roman" w:cs="Times New Roman"/>
          <w:i/>
          <w:iCs/>
        </w:rPr>
        <w:t xml:space="preserve">The European Journal of Psychology Applied to </w:t>
      </w:r>
    </w:p>
    <w:p w14:paraId="664DD740" w14:textId="5E07336E"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Legal Context</w:t>
      </w:r>
      <w:r w:rsidR="000F034D" w:rsidRPr="000F034D">
        <w:rPr>
          <w:rFonts w:ascii="Times New Roman" w:hAnsi="Times New Roman" w:cs="Times New Roman"/>
        </w:rPr>
        <w:t>, </w:t>
      </w:r>
      <w:r w:rsidR="000F034D" w:rsidRPr="000F034D">
        <w:rPr>
          <w:rFonts w:ascii="Times New Roman" w:hAnsi="Times New Roman" w:cs="Times New Roman"/>
          <w:i/>
          <w:iCs/>
        </w:rPr>
        <w:t>11</w:t>
      </w:r>
      <w:r w:rsidR="000F034D" w:rsidRPr="000F034D">
        <w:rPr>
          <w:rFonts w:ascii="Times New Roman" w:hAnsi="Times New Roman" w:cs="Times New Roman"/>
        </w:rPr>
        <w:t>(2), 71-79. https://doi.org/10.5093/ejpalc2019a2</w:t>
      </w:r>
    </w:p>
    <w:p w14:paraId="02B95F63"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Martin, K., Taylor, A., Howell, B., &amp; Fox, A. (2020). Does criminal justice stigma affect </w:t>
      </w:r>
    </w:p>
    <w:p w14:paraId="31C1629F"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health and health care utilization? A systematic review of public health and </w:t>
      </w:r>
    </w:p>
    <w:p w14:paraId="657BAE95" w14:textId="5C2F7DCF"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medical literature. </w:t>
      </w:r>
      <w:r w:rsidR="000F034D" w:rsidRPr="000F034D">
        <w:rPr>
          <w:rFonts w:ascii="Times New Roman" w:hAnsi="Times New Roman" w:cs="Times New Roman"/>
          <w:i/>
          <w:iCs/>
        </w:rPr>
        <w:t>International Journal of Prisoner Health</w:t>
      </w:r>
      <w:r w:rsidR="000F034D" w:rsidRPr="000F034D">
        <w:rPr>
          <w:rFonts w:ascii="Times New Roman" w:hAnsi="Times New Roman" w:cs="Times New Roman"/>
        </w:rPr>
        <w:t xml:space="preserve">, </w:t>
      </w:r>
      <w:r w:rsidR="000F034D" w:rsidRPr="000F034D">
        <w:rPr>
          <w:rFonts w:ascii="Times New Roman" w:hAnsi="Times New Roman" w:cs="Times New Roman"/>
          <w:i/>
          <w:iCs/>
        </w:rPr>
        <w:t>16</w:t>
      </w:r>
      <w:r w:rsidR="000F034D" w:rsidRPr="000F034D">
        <w:rPr>
          <w:rFonts w:ascii="Times New Roman" w:hAnsi="Times New Roman" w:cs="Times New Roman"/>
        </w:rPr>
        <w:t>(3), 263-279. </w:t>
      </w:r>
    </w:p>
    <w:p w14:paraId="54E57E0B" w14:textId="0748E9CA"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https://doi.org/10.1108/IJPH-01-2020-0005</w:t>
      </w:r>
    </w:p>
    <w:p w14:paraId="404D9688"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McKay, T., Feinberg, R., Landwehr, J., Payne, J., Comfort, M., Lindquist, C. H., </w:t>
      </w:r>
    </w:p>
    <w:p w14:paraId="738E403E"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Kennedy, E. K., &amp; Bir, A. (2018). “Always having hope”: Father–child </w:t>
      </w:r>
    </w:p>
    <w:p w14:paraId="6E60090E"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relationships after reentry from prison. </w:t>
      </w:r>
      <w:r w:rsidR="000F034D" w:rsidRPr="000F034D">
        <w:rPr>
          <w:rFonts w:ascii="Times New Roman" w:hAnsi="Times New Roman" w:cs="Times New Roman"/>
          <w:i/>
          <w:iCs/>
        </w:rPr>
        <w:t>Journal of Offender Rehabilitation</w:t>
      </w:r>
      <w:r w:rsidR="000F034D" w:rsidRPr="000F034D">
        <w:rPr>
          <w:rFonts w:ascii="Times New Roman" w:hAnsi="Times New Roman" w:cs="Times New Roman"/>
        </w:rPr>
        <w:t xml:space="preserve">, </w:t>
      </w:r>
      <w:r w:rsidR="000F034D" w:rsidRPr="000F034D">
        <w:rPr>
          <w:rFonts w:ascii="Times New Roman" w:hAnsi="Times New Roman" w:cs="Times New Roman"/>
          <w:i/>
          <w:iCs/>
        </w:rPr>
        <w:t>57</w:t>
      </w:r>
      <w:r w:rsidR="000F034D" w:rsidRPr="000F034D">
        <w:rPr>
          <w:rFonts w:ascii="Times New Roman" w:hAnsi="Times New Roman" w:cs="Times New Roman"/>
        </w:rPr>
        <w:t xml:space="preserve">(2), </w:t>
      </w:r>
    </w:p>
    <w:p w14:paraId="78788F94" w14:textId="74B4EA49"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162-187. </w:t>
      </w:r>
      <w:hyperlink r:id="rId21" w:history="1">
        <w:r w:rsidR="000F034D" w:rsidRPr="000F034D">
          <w:rPr>
            <w:rStyle w:val="Hyperlink"/>
            <w:rFonts w:ascii="Times New Roman" w:hAnsi="Times New Roman" w:cs="Times New Roman"/>
          </w:rPr>
          <w:t>https://doi.org/10.1080/10509674.2018.1441206</w:t>
        </w:r>
      </w:hyperlink>
    </w:p>
    <w:p w14:paraId="461819AF"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McKay, T., Lindquist, C., Feinberg, R., Steffey, D., Landwehr, J., &amp; Bir, A. (2018). </w:t>
      </w:r>
    </w:p>
    <w:p w14:paraId="49052437"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Family life before and during incarceration. </w:t>
      </w:r>
      <w:r w:rsidR="000F034D" w:rsidRPr="000F034D">
        <w:rPr>
          <w:rFonts w:ascii="Times New Roman" w:hAnsi="Times New Roman" w:cs="Times New Roman"/>
          <w:i/>
          <w:iCs/>
        </w:rPr>
        <w:t>Journal of Offender Rehabilitation</w:t>
      </w:r>
      <w:r w:rsidR="000F034D" w:rsidRPr="000F034D">
        <w:rPr>
          <w:rFonts w:ascii="Times New Roman" w:hAnsi="Times New Roman" w:cs="Times New Roman"/>
        </w:rPr>
        <w:t xml:space="preserve">, </w:t>
      </w:r>
    </w:p>
    <w:p w14:paraId="4C71081C" w14:textId="0E981794"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i/>
          <w:iCs/>
        </w:rPr>
        <w:t>57</w:t>
      </w:r>
      <w:r w:rsidR="000F034D" w:rsidRPr="000F034D">
        <w:rPr>
          <w:rFonts w:ascii="Times New Roman" w:hAnsi="Times New Roman" w:cs="Times New Roman"/>
        </w:rPr>
        <w:t>(2), 96-114. https://doi.org/10.1080/10509674.2018.1441209</w:t>
      </w:r>
    </w:p>
    <w:p w14:paraId="0C47BFCB"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Mitchell, M. M., Spooner, K., Jia, D., &amp; Zhang, Y. (2016). The effect of prison visitation </w:t>
      </w:r>
    </w:p>
    <w:p w14:paraId="67DBE6B1" w14:textId="7DBD15DC"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on reentry success: A meta-analysis. </w:t>
      </w:r>
      <w:r w:rsidR="000F034D" w:rsidRPr="000F034D">
        <w:rPr>
          <w:rFonts w:ascii="Times New Roman" w:hAnsi="Times New Roman" w:cs="Times New Roman"/>
          <w:i/>
          <w:iCs/>
        </w:rPr>
        <w:t>Journal of Criminal Justice</w:t>
      </w:r>
      <w:r w:rsidR="000F034D" w:rsidRPr="000F034D">
        <w:rPr>
          <w:rFonts w:ascii="Times New Roman" w:hAnsi="Times New Roman" w:cs="Times New Roman"/>
        </w:rPr>
        <w:t xml:space="preserve">, </w:t>
      </w:r>
      <w:r w:rsidR="000F034D" w:rsidRPr="000F034D">
        <w:rPr>
          <w:rFonts w:ascii="Times New Roman" w:hAnsi="Times New Roman" w:cs="Times New Roman"/>
          <w:i/>
          <w:iCs/>
        </w:rPr>
        <w:t>47</w:t>
      </w:r>
      <w:r w:rsidR="000F034D" w:rsidRPr="000F034D">
        <w:rPr>
          <w:rFonts w:ascii="Times New Roman" w:hAnsi="Times New Roman" w:cs="Times New Roman"/>
        </w:rPr>
        <w:t>, 74-83. </w:t>
      </w:r>
    </w:p>
    <w:p w14:paraId="7A2DF87A" w14:textId="7EEECB93"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https://doi.org/10.1016/j.jcrimjus.2016.07.006</w:t>
      </w:r>
    </w:p>
    <w:p w14:paraId="50A25AE7"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Muentner, L. (2022). Churning through the system: Implications of fathers’ reentry and </w:t>
      </w:r>
    </w:p>
    <w:p w14:paraId="7F86300C" w14:textId="7CC5DE03"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recidivism after prison for children’s well-being. </w:t>
      </w:r>
      <w:r w:rsidR="000F034D" w:rsidRPr="000F034D">
        <w:rPr>
          <w:rFonts w:ascii="Times New Roman" w:hAnsi="Times New Roman" w:cs="Times New Roman"/>
          <w:i/>
          <w:iCs/>
        </w:rPr>
        <w:t>Crime &amp; Delinquency</w:t>
      </w:r>
      <w:r w:rsidR="000F034D" w:rsidRPr="000F034D">
        <w:rPr>
          <w:rFonts w:ascii="Times New Roman" w:hAnsi="Times New Roman" w:cs="Times New Roman"/>
        </w:rPr>
        <w:t>. </w:t>
      </w:r>
    </w:p>
    <w:p w14:paraId="59EE3E49" w14:textId="12EA9768"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https://doi.org/10.1177/00111287221087956 </w:t>
      </w:r>
    </w:p>
    <w:p w14:paraId="23D84F29"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Pew Charitable Trusts. (2010, September 28). </w:t>
      </w:r>
      <w:r w:rsidRPr="000F034D">
        <w:rPr>
          <w:rFonts w:ascii="Times New Roman" w:hAnsi="Times New Roman" w:cs="Times New Roman"/>
          <w:i/>
          <w:iCs/>
        </w:rPr>
        <w:t>Collateral costs: Incarceration’s effect on </w:t>
      </w:r>
    </w:p>
    <w:p w14:paraId="3C61AD2A" w14:textId="7C66933E"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economic mobility</w:t>
      </w:r>
      <w:r w:rsidR="000F034D" w:rsidRPr="000F034D">
        <w:rPr>
          <w:rFonts w:ascii="Times New Roman" w:hAnsi="Times New Roman" w:cs="Times New Roman"/>
        </w:rPr>
        <w:t>. https://www.pewtrusts.org/en/research-and-analysis/reports</w:t>
      </w:r>
    </w:p>
    <w:p w14:paraId="0A3CF2DC" w14:textId="40421841"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/0001/01/01/collateral-costs</w:t>
      </w:r>
    </w:p>
    <w:p w14:paraId="75FD93EE"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Sampson, R. J., &amp; Laub, J. H. (2005). A general age-graded theory of crime: Lessons </w:t>
      </w:r>
    </w:p>
    <w:p w14:paraId="17E445A1"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000F034D" w:rsidRPr="000F034D">
        <w:rPr>
          <w:rFonts w:ascii="Times New Roman" w:hAnsi="Times New Roman" w:cs="Times New Roman"/>
        </w:rPr>
        <w:t>learned and the future of life-course criminology. In D. P. Farrington (Ed.),</w:t>
      </w:r>
      <w:r w:rsidR="000F034D" w:rsidRPr="000F034D">
        <w:rPr>
          <w:rFonts w:ascii="Times New Roman" w:hAnsi="Times New Roman" w:cs="Times New Roman"/>
          <w:i/>
          <w:iCs/>
        </w:rPr>
        <w:t xml:space="preserve"> </w:t>
      </w:r>
    </w:p>
    <w:p w14:paraId="08AEAE16"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Integrated developmental and life-course theories of offending</w:t>
      </w:r>
      <w:r w:rsidR="000F034D" w:rsidRPr="000F034D">
        <w:rPr>
          <w:rFonts w:ascii="Times New Roman" w:hAnsi="Times New Roman" w:cs="Times New Roman"/>
        </w:rPr>
        <w:t xml:space="preserve"> (1st ed., pp. 165–</w:t>
      </w:r>
    </w:p>
    <w:p w14:paraId="4BBD9EC2" w14:textId="6BAF73E1"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182). Routledge. https://doi.org/10.4324/9780203788431-7</w:t>
      </w:r>
    </w:p>
    <w:p w14:paraId="44805A2F" w14:textId="77777777" w:rsidR="000F034D" w:rsidRPr="000F034D"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Souza, K. A., Lösel, F., Markson, L., &amp; Lanskey, C. (2015). Pre-release expectations and </w:t>
      </w:r>
    </w:p>
    <w:p w14:paraId="5AAE7072"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000F034D" w:rsidRPr="000F034D">
        <w:rPr>
          <w:rFonts w:ascii="Times New Roman" w:hAnsi="Times New Roman" w:cs="Times New Roman"/>
        </w:rPr>
        <w:t xml:space="preserve">post-release experiences of prisoners and their (ex-)partners. </w:t>
      </w:r>
      <w:r w:rsidR="000F034D" w:rsidRPr="000F034D">
        <w:rPr>
          <w:rFonts w:ascii="Times New Roman" w:hAnsi="Times New Roman" w:cs="Times New Roman"/>
          <w:i/>
          <w:iCs/>
        </w:rPr>
        <w:t xml:space="preserve">Legal and </w:t>
      </w:r>
    </w:p>
    <w:p w14:paraId="15AB69FE" w14:textId="5EC5C17E"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Criminological</w:t>
      </w:r>
      <w:r>
        <w:rPr>
          <w:rFonts w:ascii="Times New Roman" w:hAnsi="Times New Roman" w:cs="Times New Roman"/>
          <w:i/>
          <w:iCs/>
        </w:rPr>
        <w:t xml:space="preserve"> </w:t>
      </w:r>
      <w:r w:rsidR="000F034D" w:rsidRPr="000F034D">
        <w:rPr>
          <w:rFonts w:ascii="Times New Roman" w:hAnsi="Times New Roman" w:cs="Times New Roman"/>
          <w:i/>
          <w:iCs/>
        </w:rPr>
        <w:t>Psychology</w:t>
      </w:r>
      <w:r w:rsidR="000F034D" w:rsidRPr="000F034D">
        <w:rPr>
          <w:rFonts w:ascii="Times New Roman" w:hAnsi="Times New Roman" w:cs="Times New Roman"/>
        </w:rPr>
        <w:t xml:space="preserve">, </w:t>
      </w:r>
      <w:r w:rsidR="000F034D" w:rsidRPr="000F034D">
        <w:rPr>
          <w:rFonts w:ascii="Times New Roman" w:hAnsi="Times New Roman" w:cs="Times New Roman"/>
          <w:i/>
          <w:iCs/>
        </w:rPr>
        <w:t>20</w:t>
      </w:r>
      <w:r w:rsidR="000F034D" w:rsidRPr="000F034D">
        <w:rPr>
          <w:rFonts w:ascii="Times New Roman" w:hAnsi="Times New Roman" w:cs="Times New Roman"/>
        </w:rPr>
        <w:t>(2), 306-323. https://doi.org/10.1111/lcrp.12033</w:t>
      </w:r>
    </w:p>
    <w:p w14:paraId="146DE25B"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Thomas, A., Wirth, J. C., Poehlmann-Tynan, J., &amp; Pate, D. J. (2022). "When she says </w:t>
      </w:r>
    </w:p>
    <w:p w14:paraId="40B0CCF8"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000F034D" w:rsidRPr="000F034D">
        <w:rPr>
          <w:rFonts w:ascii="Times New Roman" w:hAnsi="Times New Roman" w:cs="Times New Roman"/>
        </w:rPr>
        <w:t xml:space="preserve">daddy": Black fathers' recidivism following reentry from jail. </w:t>
      </w:r>
      <w:r w:rsidR="000F034D" w:rsidRPr="000F034D">
        <w:rPr>
          <w:rFonts w:ascii="Times New Roman" w:hAnsi="Times New Roman" w:cs="Times New Roman"/>
          <w:i/>
          <w:iCs/>
        </w:rPr>
        <w:t xml:space="preserve">International </w:t>
      </w:r>
    </w:p>
    <w:p w14:paraId="381DFA42"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Journal of Environmental Research and Public Health</w:t>
      </w:r>
      <w:r w:rsidR="000F034D" w:rsidRPr="000F034D">
        <w:rPr>
          <w:rFonts w:ascii="Times New Roman" w:hAnsi="Times New Roman" w:cs="Times New Roman"/>
        </w:rPr>
        <w:t xml:space="preserve">, </w:t>
      </w:r>
      <w:r w:rsidR="000F034D" w:rsidRPr="000F034D">
        <w:rPr>
          <w:rFonts w:ascii="Times New Roman" w:hAnsi="Times New Roman" w:cs="Times New Roman"/>
          <w:i/>
          <w:iCs/>
        </w:rPr>
        <w:t>19</w:t>
      </w:r>
      <w:r w:rsidR="000F034D" w:rsidRPr="000F034D">
        <w:rPr>
          <w:rFonts w:ascii="Times New Roman" w:hAnsi="Times New Roman" w:cs="Times New Roman"/>
        </w:rPr>
        <w:t xml:space="preserve">(6). </w:t>
      </w:r>
    </w:p>
    <w:p w14:paraId="6AD4B272" w14:textId="0778CF0B"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https://doi.org/10.3390/ijerph19063518</w:t>
      </w:r>
    </w:p>
    <w:p w14:paraId="11E7FC3C"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Turney, K. (2015). Hopelessly devoted? Relationship quality during and after </w:t>
      </w:r>
    </w:p>
    <w:p w14:paraId="3480B4F7"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incarceration. </w:t>
      </w:r>
      <w:r w:rsidR="000F034D" w:rsidRPr="000F034D">
        <w:rPr>
          <w:rFonts w:ascii="Times New Roman" w:hAnsi="Times New Roman" w:cs="Times New Roman"/>
          <w:i/>
          <w:iCs/>
        </w:rPr>
        <w:t>Journal of Marriage and Family</w:t>
      </w:r>
      <w:r w:rsidR="000F034D" w:rsidRPr="000F034D">
        <w:rPr>
          <w:rFonts w:ascii="Times New Roman" w:hAnsi="Times New Roman" w:cs="Times New Roman"/>
        </w:rPr>
        <w:t xml:space="preserve">, </w:t>
      </w:r>
      <w:r w:rsidR="000F034D" w:rsidRPr="000F034D">
        <w:rPr>
          <w:rFonts w:ascii="Times New Roman" w:hAnsi="Times New Roman" w:cs="Times New Roman"/>
          <w:i/>
          <w:iCs/>
        </w:rPr>
        <w:t>77</w:t>
      </w:r>
      <w:r w:rsidR="000F034D" w:rsidRPr="000F034D">
        <w:rPr>
          <w:rFonts w:ascii="Times New Roman" w:hAnsi="Times New Roman" w:cs="Times New Roman"/>
        </w:rPr>
        <w:t xml:space="preserve">(2), 480-495. </w:t>
      </w:r>
    </w:p>
    <w:p w14:paraId="21BC8C2E" w14:textId="48AB4085"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https://doi.org/10.1111/jomf.12174</w:t>
      </w:r>
    </w:p>
    <w:p w14:paraId="11C8080A"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Turney, K., &amp; Goodsell, R. (2018). Parental incarceration and children's wellbeing. </w:t>
      </w:r>
      <w:r w:rsidRPr="000F034D">
        <w:rPr>
          <w:rFonts w:ascii="Times New Roman" w:hAnsi="Times New Roman" w:cs="Times New Roman"/>
          <w:i/>
          <w:iCs/>
        </w:rPr>
        <w:t xml:space="preserve">The </w:t>
      </w:r>
    </w:p>
    <w:p w14:paraId="01BFFDBB" w14:textId="29FDAD99"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Future of Children</w:t>
      </w:r>
      <w:r w:rsidR="000F034D" w:rsidRPr="000F034D">
        <w:rPr>
          <w:rFonts w:ascii="Times New Roman" w:hAnsi="Times New Roman" w:cs="Times New Roman"/>
        </w:rPr>
        <w:t xml:space="preserve">, </w:t>
      </w:r>
      <w:r w:rsidR="000F034D" w:rsidRPr="000F034D">
        <w:rPr>
          <w:rFonts w:ascii="Times New Roman" w:hAnsi="Times New Roman" w:cs="Times New Roman"/>
          <w:i/>
          <w:iCs/>
        </w:rPr>
        <w:t>28</w:t>
      </w:r>
      <w:r w:rsidR="000F034D" w:rsidRPr="000F034D">
        <w:rPr>
          <w:rFonts w:ascii="Times New Roman" w:hAnsi="Times New Roman" w:cs="Times New Roman"/>
        </w:rPr>
        <w:t>(1), 147-164. https://doi.org/10.1353/foc.2018.0007</w:t>
      </w:r>
    </w:p>
    <w:p w14:paraId="1AD6DD8C"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Turney, K., &amp; Halpern‐Meekin, S. (2021). Incarceration and family instability: </w:t>
      </w:r>
    </w:p>
    <w:p w14:paraId="2D0F948F"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Considering relationship churning. </w:t>
      </w:r>
      <w:r w:rsidR="000F034D" w:rsidRPr="000F034D">
        <w:rPr>
          <w:rFonts w:ascii="Times New Roman" w:hAnsi="Times New Roman" w:cs="Times New Roman"/>
          <w:i/>
          <w:iCs/>
        </w:rPr>
        <w:t>Journal of Marriage and Family</w:t>
      </w:r>
      <w:r w:rsidR="000F034D" w:rsidRPr="000F034D">
        <w:rPr>
          <w:rFonts w:ascii="Times New Roman" w:hAnsi="Times New Roman" w:cs="Times New Roman"/>
        </w:rPr>
        <w:t>,</w:t>
      </w:r>
      <w:r w:rsidR="000F034D" w:rsidRPr="000F034D">
        <w:rPr>
          <w:rFonts w:ascii="Times New Roman" w:hAnsi="Times New Roman" w:cs="Times New Roman"/>
          <w:i/>
          <w:iCs/>
        </w:rPr>
        <w:t xml:space="preserve"> 83</w:t>
      </w:r>
      <w:r w:rsidR="000F034D" w:rsidRPr="000F034D">
        <w:rPr>
          <w:rFonts w:ascii="Times New Roman" w:hAnsi="Times New Roman" w:cs="Times New Roman"/>
        </w:rPr>
        <w:t>(5), 1287-</w:t>
      </w:r>
    </w:p>
    <w:p w14:paraId="5EF9C6F7" w14:textId="57833A44"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1309. https://doi.org/10.1111/jomf.12794</w:t>
      </w:r>
    </w:p>
    <w:p w14:paraId="3C388DC5"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lastRenderedPageBreak/>
        <w:t xml:space="preserve">Visher, C., Baer, D., &amp; Naser, R. (2006). </w:t>
      </w:r>
      <w:r w:rsidRPr="000F034D">
        <w:rPr>
          <w:rFonts w:ascii="Times New Roman" w:hAnsi="Times New Roman" w:cs="Times New Roman"/>
          <w:i/>
          <w:iCs/>
        </w:rPr>
        <w:t>Ohio prisoners’ reflections on returning home</w:t>
      </w:r>
      <w:r w:rsidRPr="000F034D">
        <w:rPr>
          <w:rFonts w:ascii="Times New Roman" w:hAnsi="Times New Roman" w:cs="Times New Roman"/>
        </w:rPr>
        <w:t xml:space="preserve">. </w:t>
      </w:r>
    </w:p>
    <w:p w14:paraId="3D6E5882"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Urban Institute. </w:t>
      </w:r>
    </w:p>
    <w:p w14:paraId="19608ECC" w14:textId="2FAFCE3E"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https://www.urban.org/sites/default/files/publication/42936/311272-ohio</w:t>
      </w:r>
      <w:r>
        <w:rPr>
          <w:rFonts w:ascii="Times New Roman" w:hAnsi="Times New Roman" w:cs="Times New Roman"/>
        </w:rPr>
        <w:t>-</w:t>
      </w:r>
    </w:p>
    <w:p w14:paraId="2852DAFD" w14:textId="5FC0DDE9"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prisoners-reflections-on-returning-home.pdf</w:t>
      </w:r>
    </w:p>
    <w:p w14:paraId="0B750E31"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Visher, C., &amp; Courtney, S. M. E. (2007). </w:t>
      </w:r>
      <w:r w:rsidRPr="000F034D">
        <w:rPr>
          <w:rFonts w:ascii="Times New Roman" w:hAnsi="Times New Roman" w:cs="Times New Roman"/>
          <w:i/>
          <w:iCs/>
        </w:rPr>
        <w:t xml:space="preserve">One year out experiences of prisoners returning </w:t>
      </w:r>
    </w:p>
    <w:p w14:paraId="00B44221"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to Cleveland</w:t>
      </w:r>
      <w:r w:rsidR="000F034D" w:rsidRPr="000F034D">
        <w:rPr>
          <w:rFonts w:ascii="Times New Roman" w:hAnsi="Times New Roman" w:cs="Times New Roman"/>
        </w:rPr>
        <w:t xml:space="preserve">. Urban Institute. </w:t>
      </w:r>
    </w:p>
    <w:p w14:paraId="1E18DEFA" w14:textId="701F01C9"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hyperlink r:id="rId22" w:history="1">
        <w:r w:rsidRPr="00440862">
          <w:rPr>
            <w:rStyle w:val="Hyperlink"/>
            <w:rFonts w:ascii="Times New Roman" w:hAnsi="Times New Roman" w:cs="Times New Roman"/>
          </w:rPr>
          <w:t>h</w:t>
        </w:r>
        <w:r w:rsidRPr="000F034D">
          <w:rPr>
            <w:rStyle w:val="Hyperlink"/>
            <w:rFonts w:ascii="Times New Roman" w:hAnsi="Times New Roman" w:cs="Times New Roman"/>
          </w:rPr>
          <w:t>ttps://www.urban.org/sites/default/files/publication/43021/311445-One-Year-</w:t>
        </w:r>
      </w:hyperlink>
    </w:p>
    <w:p w14:paraId="459833E8" w14:textId="775368D7"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Out-Experiences-of-Prisoners-Returning-to-Cleveland.PDF</w:t>
      </w:r>
    </w:p>
    <w:p w14:paraId="3F4D6668"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Visher, C., La Vigne, N., &amp; Farrell, J. (2003). </w:t>
      </w:r>
      <w:r w:rsidRPr="000F034D">
        <w:rPr>
          <w:rFonts w:ascii="Times New Roman" w:hAnsi="Times New Roman" w:cs="Times New Roman"/>
          <w:i/>
          <w:iCs/>
        </w:rPr>
        <w:t xml:space="preserve">Illinois prisoners’ reflections on returning </w:t>
      </w:r>
    </w:p>
    <w:p w14:paraId="24AF8596"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home</w:t>
      </w:r>
      <w:r w:rsidR="000F034D" w:rsidRPr="000F034D">
        <w:rPr>
          <w:rFonts w:ascii="Times New Roman" w:hAnsi="Times New Roman" w:cs="Times New Roman"/>
        </w:rPr>
        <w:t xml:space="preserve">. Urban Institute. </w:t>
      </w:r>
    </w:p>
    <w:p w14:paraId="1E154F9F" w14:textId="0103B01D"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t>h</w:t>
      </w:r>
      <w:r w:rsidR="000F034D" w:rsidRPr="000F034D">
        <w:rPr>
          <w:rFonts w:ascii="Times New Roman" w:hAnsi="Times New Roman" w:cs="Times New Roman"/>
        </w:rPr>
        <w:t>ttps://www.urban.org/sites/default/files/publication/42756/310846</w:t>
      </w:r>
      <w:r>
        <w:rPr>
          <w:rFonts w:ascii="Times New Roman" w:hAnsi="Times New Roman" w:cs="Times New Roman"/>
        </w:rPr>
        <w:t>-</w:t>
      </w:r>
    </w:p>
    <w:p w14:paraId="329C58CF" w14:textId="4CD61105"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Illinois-Prisoners-Reflections-on-Returning-Home.PDF</w:t>
      </w:r>
    </w:p>
    <w:p w14:paraId="0450ED70"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Visher, C. A., &amp; O'Connell, D. J. (2012). Incarceration and inmates’ self perceptions </w:t>
      </w:r>
    </w:p>
    <w:p w14:paraId="4E391329" w14:textId="4A13452C"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about returning home. </w:t>
      </w:r>
      <w:r w:rsidR="000F034D" w:rsidRPr="000F034D">
        <w:rPr>
          <w:rFonts w:ascii="Times New Roman" w:hAnsi="Times New Roman" w:cs="Times New Roman"/>
          <w:i/>
          <w:iCs/>
        </w:rPr>
        <w:t>Journal of Criminal Justice</w:t>
      </w:r>
      <w:r w:rsidR="000F034D" w:rsidRPr="000F034D">
        <w:rPr>
          <w:rFonts w:ascii="Times New Roman" w:hAnsi="Times New Roman" w:cs="Times New Roman"/>
        </w:rPr>
        <w:t xml:space="preserve">, </w:t>
      </w:r>
      <w:r w:rsidR="000F034D" w:rsidRPr="000F034D">
        <w:rPr>
          <w:rFonts w:ascii="Times New Roman" w:hAnsi="Times New Roman" w:cs="Times New Roman"/>
          <w:i/>
          <w:iCs/>
        </w:rPr>
        <w:t>40</w:t>
      </w:r>
      <w:r w:rsidR="000F034D" w:rsidRPr="000F034D">
        <w:rPr>
          <w:rFonts w:ascii="Times New Roman" w:hAnsi="Times New Roman" w:cs="Times New Roman"/>
        </w:rPr>
        <w:t>(5), 386-393. </w:t>
      </w:r>
    </w:p>
    <w:p w14:paraId="7EA0D984" w14:textId="3A63DF53"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https://doi.org/10.1016/j.jcrimjus.2012.06.007</w:t>
      </w:r>
    </w:p>
    <w:p w14:paraId="27A4B0B3"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Visher, C., Yahner, J., &amp; La Vigne, N. (2010). </w:t>
      </w:r>
      <w:r w:rsidRPr="000F034D">
        <w:rPr>
          <w:rFonts w:ascii="Times New Roman" w:hAnsi="Times New Roman" w:cs="Times New Roman"/>
          <w:i/>
          <w:iCs/>
        </w:rPr>
        <w:t xml:space="preserve">Life after prison: Tracking the experiences </w:t>
      </w:r>
    </w:p>
    <w:p w14:paraId="68334D61" w14:textId="5FDCBF29"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of male prisoners returning to Chicago, Cleveland, and Houston</w:t>
      </w:r>
      <w:r w:rsidR="000F034D" w:rsidRPr="000F034D">
        <w:rPr>
          <w:rFonts w:ascii="Times New Roman" w:hAnsi="Times New Roman" w:cs="Times New Roman"/>
        </w:rPr>
        <w:t>. Urban Institute. </w:t>
      </w:r>
    </w:p>
    <w:p w14:paraId="73C24C65" w14:textId="0286C246"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hyperlink r:id="rId23" w:history="1">
        <w:r w:rsidRPr="000F034D">
          <w:rPr>
            <w:rStyle w:val="Hyperlink"/>
            <w:rFonts w:ascii="Times New Roman" w:hAnsi="Times New Roman" w:cs="Times New Roman"/>
          </w:rPr>
          <w:t>https://www.urban.org/sites/default/files/publication/28671/412100-Life-after-</w:t>
        </w:r>
      </w:hyperlink>
    </w:p>
    <w:p w14:paraId="1DA3A592"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Prison-Tracking-the-Experiences-of-Male-Prisoners-Returning-to-Chicago-</w:t>
      </w:r>
    </w:p>
    <w:p w14:paraId="7B44D464" w14:textId="4B4BFB3C"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Cleveland-and-Houston.PDF</w:t>
      </w:r>
    </w:p>
    <w:p w14:paraId="2D233F4F"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Walker, K., Bowen, E., &amp; Brown, S. (2013). Psychological and criminological factors </w:t>
      </w:r>
    </w:p>
    <w:p w14:paraId="1E073F16"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Pr>
          <w:rFonts w:ascii="Times New Roman" w:hAnsi="Times New Roman" w:cs="Times New Roman"/>
        </w:rPr>
        <w:tab/>
      </w:r>
      <w:r w:rsidR="000F034D" w:rsidRPr="000F034D">
        <w:rPr>
          <w:rFonts w:ascii="Times New Roman" w:hAnsi="Times New Roman" w:cs="Times New Roman"/>
        </w:rPr>
        <w:t xml:space="preserve">associated with desistance from violence: A review of the literature. </w:t>
      </w:r>
      <w:r w:rsidR="000F034D" w:rsidRPr="000F034D">
        <w:rPr>
          <w:rFonts w:ascii="Times New Roman" w:hAnsi="Times New Roman" w:cs="Times New Roman"/>
          <w:i/>
          <w:iCs/>
        </w:rPr>
        <w:t xml:space="preserve">Aggression </w:t>
      </w:r>
    </w:p>
    <w:p w14:paraId="35C291AD" w14:textId="67A4382F"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and Violent Behavior</w:t>
      </w:r>
      <w:r w:rsidR="000F034D" w:rsidRPr="000F034D">
        <w:rPr>
          <w:rFonts w:ascii="Times New Roman" w:hAnsi="Times New Roman" w:cs="Times New Roman"/>
        </w:rPr>
        <w:t xml:space="preserve">, </w:t>
      </w:r>
      <w:r w:rsidR="000F034D" w:rsidRPr="000F034D">
        <w:rPr>
          <w:rFonts w:ascii="Times New Roman" w:hAnsi="Times New Roman" w:cs="Times New Roman"/>
          <w:i/>
          <w:iCs/>
        </w:rPr>
        <w:t>18</w:t>
      </w:r>
      <w:r w:rsidR="000F034D" w:rsidRPr="000F034D">
        <w:rPr>
          <w:rFonts w:ascii="Times New Roman" w:hAnsi="Times New Roman" w:cs="Times New Roman"/>
        </w:rPr>
        <w:t>(2), 286-299. https://doi.org/10.1016/j.avb.2012.11.021</w:t>
      </w:r>
    </w:p>
    <w:p w14:paraId="4AC057B0"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i/>
          <w:iCs/>
        </w:rPr>
      </w:pPr>
      <w:r w:rsidRPr="000F034D">
        <w:rPr>
          <w:rFonts w:ascii="Times New Roman" w:hAnsi="Times New Roman" w:cs="Times New Roman"/>
        </w:rPr>
        <w:t xml:space="preserve">Yahner, J., Visher, C., Solomon, A. (2008). </w:t>
      </w:r>
      <w:r w:rsidRPr="000F034D">
        <w:rPr>
          <w:rFonts w:ascii="Times New Roman" w:hAnsi="Times New Roman" w:cs="Times New Roman"/>
          <w:i/>
          <w:iCs/>
        </w:rPr>
        <w:t xml:space="preserve">Returning home on parole: Former </w:t>
      </w:r>
    </w:p>
    <w:p w14:paraId="062FE052" w14:textId="77777777"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i/>
          <w:iCs/>
        </w:rPr>
        <w:tab/>
      </w:r>
      <w:r w:rsidR="000F034D" w:rsidRPr="000F034D">
        <w:rPr>
          <w:rFonts w:ascii="Times New Roman" w:hAnsi="Times New Roman" w:cs="Times New Roman"/>
          <w:i/>
          <w:iCs/>
        </w:rPr>
        <w:t>prisoners' experiences in Illinois, Ohio, and Texas</w:t>
      </w:r>
      <w:r w:rsidR="000F034D" w:rsidRPr="000F034D">
        <w:rPr>
          <w:rFonts w:ascii="Times New Roman" w:hAnsi="Times New Roman" w:cs="Times New Roman"/>
        </w:rPr>
        <w:t xml:space="preserve">. Urban Institute. </w:t>
      </w:r>
    </w:p>
    <w:p w14:paraId="32A6871C" w14:textId="1B2548B0" w:rsidR="00AF4981"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hyperlink r:id="rId24" w:history="1">
        <w:r w:rsidRPr="000F034D">
          <w:rPr>
            <w:rStyle w:val="Hyperlink"/>
            <w:rFonts w:ascii="Times New Roman" w:hAnsi="Times New Roman" w:cs="Times New Roman"/>
          </w:rPr>
          <w:t>https://www.urban.org/sites/default/files/publication/31961/411744-Returning-</w:t>
        </w:r>
      </w:hyperlink>
    </w:p>
    <w:p w14:paraId="146160CE" w14:textId="280EEF85"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Home-on-Parole-Former-Prisoners-Experiences-in-Illinois-Ohio-and-Texas.PDF</w:t>
      </w:r>
    </w:p>
    <w:p w14:paraId="1B88255B" w14:textId="77777777" w:rsidR="00AF4981" w:rsidRDefault="000F034D"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0F034D">
        <w:rPr>
          <w:rFonts w:ascii="Times New Roman" w:hAnsi="Times New Roman" w:cs="Times New Roman"/>
        </w:rPr>
        <w:t xml:space="preserve">Yukhnenko, D., Sridhar, S., &amp; Fazel, S. (2019). A systematic review of criminal </w:t>
      </w:r>
    </w:p>
    <w:p w14:paraId="77FE20EF" w14:textId="1C921791"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 xml:space="preserve">recidivism rates worldwide: 3-year update. </w:t>
      </w:r>
      <w:r w:rsidR="000F034D" w:rsidRPr="000F034D">
        <w:rPr>
          <w:rFonts w:ascii="Times New Roman" w:hAnsi="Times New Roman" w:cs="Times New Roman"/>
          <w:i/>
          <w:iCs/>
        </w:rPr>
        <w:t>Wellcome Open Research</w:t>
      </w:r>
      <w:r w:rsidR="000F034D" w:rsidRPr="000F034D">
        <w:rPr>
          <w:rFonts w:ascii="Times New Roman" w:hAnsi="Times New Roman" w:cs="Times New Roman"/>
        </w:rPr>
        <w:t xml:space="preserve">, </w:t>
      </w:r>
      <w:r w:rsidR="000F034D" w:rsidRPr="000F034D">
        <w:rPr>
          <w:rFonts w:ascii="Times New Roman" w:hAnsi="Times New Roman" w:cs="Times New Roman"/>
          <w:i/>
          <w:iCs/>
        </w:rPr>
        <w:t>4</w:t>
      </w:r>
      <w:r w:rsidR="000F034D" w:rsidRPr="000F034D">
        <w:rPr>
          <w:rFonts w:ascii="Times New Roman" w:hAnsi="Times New Roman" w:cs="Times New Roman"/>
        </w:rPr>
        <w:t>, 28–28. </w:t>
      </w:r>
    </w:p>
    <w:p w14:paraId="6B4279B7" w14:textId="61804196" w:rsidR="000F034D" w:rsidRPr="000F034D" w:rsidRDefault="00AF4981" w:rsidP="000F03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Pr>
          <w:rFonts w:ascii="Times New Roman" w:hAnsi="Times New Roman" w:cs="Times New Roman"/>
        </w:rPr>
        <w:tab/>
      </w:r>
      <w:r w:rsidR="000F034D" w:rsidRPr="000F034D">
        <w:rPr>
          <w:rFonts w:ascii="Times New Roman" w:hAnsi="Times New Roman" w:cs="Times New Roman"/>
        </w:rPr>
        <w:t>https://doi.org/10.12688/wellcomeopenres.14970.3</w:t>
      </w:r>
    </w:p>
    <w:p w14:paraId="58B473E6" w14:textId="346436F6" w:rsidR="008F2A6C" w:rsidRPr="009D2AA9" w:rsidRDefault="00236E6D" w:rsidP="00AF49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bookmarkStart w:id="66" w:name="_Toc420995912"/>
      <w:bookmarkStart w:id="67" w:name="_Toc422997499"/>
    </w:p>
    <w:p w14:paraId="1DCF1CE4" w14:textId="77777777" w:rsidR="008F2A6C" w:rsidRPr="009D2AA9" w:rsidRDefault="008F2A6C" w:rsidP="00790B6C">
      <w:pPr>
        <w:numPr>
          <w:ilvl w:val="12"/>
          <w:numId w:val="0"/>
        </w:numPr>
        <w:jc w:val="center"/>
        <w:rPr>
          <w:rFonts w:ascii="Times New Roman" w:hAnsi="Times New Roman" w:cs="Times New Roman"/>
        </w:rPr>
      </w:pPr>
    </w:p>
    <w:p w14:paraId="2D94249B" w14:textId="77777777" w:rsidR="00236E6D" w:rsidRPr="009D2AA9" w:rsidRDefault="00236E6D" w:rsidP="004F08CE">
      <w:pPr>
        <w:pStyle w:val="AltHeading1"/>
      </w:pPr>
      <w:bookmarkStart w:id="68" w:name="_Toc427156484"/>
      <w:bookmarkStart w:id="69" w:name="_Toc127624337"/>
      <w:r w:rsidRPr="009D2AA9">
        <w:t>A</w:t>
      </w:r>
      <w:r w:rsidR="00E91931" w:rsidRPr="009D2AA9">
        <w:t>ppendix</w:t>
      </w:r>
      <w:bookmarkEnd w:id="66"/>
      <w:bookmarkEnd w:id="67"/>
      <w:bookmarkEnd w:id="68"/>
      <w:bookmarkEnd w:id="69"/>
    </w:p>
    <w:p w14:paraId="274D169E" w14:textId="77777777" w:rsidR="000B0A40" w:rsidRPr="009D2AA9" w:rsidRDefault="000B0A40" w:rsidP="00513BB6">
      <w:pPr>
        <w:rPr>
          <w:rFonts w:ascii="Times New Roman" w:hAnsi="Times New Roman" w:cs="Times New Roman"/>
        </w:rPr>
      </w:pPr>
      <w:r w:rsidRPr="009D2AA9">
        <w:rPr>
          <w:rFonts w:ascii="Times New Roman" w:hAnsi="Times New Roman" w:cs="Times New Roman"/>
        </w:rPr>
        <w:t>[Remove this not</w:t>
      </w:r>
      <w:r w:rsidR="00206090">
        <w:rPr>
          <w:rFonts w:ascii="Times New Roman" w:hAnsi="Times New Roman" w:cs="Times New Roman"/>
        </w:rPr>
        <w:t xml:space="preserve">e, but DO NOT REMOVE THIS PAGE </w:t>
      </w:r>
      <w:r w:rsidRPr="009D2AA9">
        <w:rPr>
          <w:rFonts w:ascii="Times New Roman" w:hAnsi="Times New Roman" w:cs="Times New Roman"/>
        </w:rPr>
        <w:t xml:space="preserve">– you can change “Appendix” to </w:t>
      </w:r>
      <w:r w:rsidR="00206090">
        <w:rPr>
          <w:rFonts w:ascii="Times New Roman" w:hAnsi="Times New Roman" w:cs="Times New Roman"/>
        </w:rPr>
        <w:t>“Appendices” if you would like. The</w:t>
      </w:r>
      <w:r w:rsidR="00CB77EA" w:rsidRPr="009D2AA9">
        <w:rPr>
          <w:rFonts w:ascii="Times New Roman" w:hAnsi="Times New Roman" w:cs="Times New Roman"/>
        </w:rPr>
        <w:t xml:space="preserve"> appendix material </w:t>
      </w:r>
      <w:r w:rsidRPr="009D2AA9">
        <w:rPr>
          <w:rFonts w:ascii="Times New Roman" w:hAnsi="Times New Roman" w:cs="Times New Roman"/>
        </w:rPr>
        <w:t>should star</w:t>
      </w:r>
      <w:r w:rsidR="00206090">
        <w:rPr>
          <w:rFonts w:ascii="Times New Roman" w:hAnsi="Times New Roman" w:cs="Times New Roman"/>
        </w:rPr>
        <w:t>t at the top of THIS page unless you are using separator sheets for your chapter headings, in which case the appendix material should start at the top of the NEXT page.</w:t>
      </w:r>
      <w:r w:rsidR="00FB3EF0" w:rsidRPr="009D2AA9">
        <w:rPr>
          <w:rFonts w:ascii="Times New Roman" w:hAnsi="Times New Roman" w:cs="Times New Roman"/>
        </w:rPr>
        <w:t xml:space="preserve"> Please note that you should remove both this page and the next one if you are not including an appendix at all – “do not remove this page” refers only to students who ARE including an appendix</w:t>
      </w:r>
      <w:r w:rsidRPr="009D2AA9">
        <w:rPr>
          <w:rFonts w:ascii="Times New Roman" w:hAnsi="Times New Roman" w:cs="Times New Roman"/>
        </w:rPr>
        <w:t>]</w:t>
      </w:r>
      <w:r w:rsidRPr="009D2AA9">
        <w:rPr>
          <w:rFonts w:ascii="Times New Roman" w:hAnsi="Times New Roman" w:cs="Times New Roman"/>
        </w:rPr>
        <w:br w:type="page"/>
      </w:r>
      <w:r w:rsidRPr="009D2AA9">
        <w:rPr>
          <w:rFonts w:ascii="Times New Roman" w:hAnsi="Times New Roman" w:cs="Times New Roman"/>
        </w:rPr>
        <w:lastRenderedPageBreak/>
        <w:t xml:space="preserve"> </w:t>
      </w:r>
    </w:p>
    <w:p w14:paraId="536969BD" w14:textId="77777777" w:rsidR="003C1575" w:rsidRPr="009D2AA9" w:rsidRDefault="00206090"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Appendix material continued</w:t>
      </w:r>
      <w:r w:rsidR="003C1575" w:rsidRPr="009D2AA9">
        <w:rPr>
          <w:rFonts w:ascii="Times New Roman" w:hAnsi="Times New Roman" w:cs="Times New Roman"/>
        </w:rPr>
        <w:t xml:space="preserve">. </w:t>
      </w:r>
      <w:r w:rsidR="006E1E6D" w:rsidRPr="009D2AA9">
        <w:rPr>
          <w:rFonts w:ascii="Times New Roman" w:hAnsi="Times New Roman" w:cs="Times New Roman"/>
        </w:rPr>
        <w:t>This section is optional</w:t>
      </w:r>
      <w:r w:rsidR="001D6904" w:rsidRPr="009D2AA9">
        <w:rPr>
          <w:rFonts w:ascii="Times New Roman" w:hAnsi="Times New Roman" w:cs="Times New Roman"/>
        </w:rPr>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rsidRPr="009D2AA9">
        <w:rPr>
          <w:rFonts w:ascii="Times New Roman" w:hAnsi="Times New Roman" w:cs="Times New Roman"/>
        </w:rPr>
        <w:t>, or all tables/figures in the appendix</w:t>
      </w:r>
      <w:r w:rsidR="001D6904" w:rsidRPr="009D2AA9">
        <w:rPr>
          <w:rFonts w:ascii="Times New Roman" w:hAnsi="Times New Roman" w:cs="Times New Roman"/>
        </w:rPr>
        <w:t>.</w:t>
      </w:r>
    </w:p>
    <w:p w14:paraId="0E0A564C" w14:textId="77777777" w:rsidR="00191DD7" w:rsidRPr="009D2AA9" w:rsidRDefault="003D63DF" w:rsidP="00191DD7">
      <w:pPr>
        <w:pStyle w:val="AltHeading1"/>
      </w:pPr>
      <w:r w:rsidRPr="009D2AA9">
        <w:rPr>
          <w:noProof/>
        </w:rPr>
        <w:br w:type="page"/>
      </w:r>
      <w:bookmarkStart w:id="70" w:name="_Toc420995913"/>
      <w:bookmarkStart w:id="71" w:name="_Toc422997500"/>
      <w:bookmarkStart w:id="72" w:name="_Toc427156485"/>
      <w:bookmarkStart w:id="73" w:name="_Toc127624338"/>
      <w:r w:rsidR="007D538B" w:rsidRPr="009D2AA9">
        <w:lastRenderedPageBreak/>
        <w:t>V</w:t>
      </w:r>
      <w:r w:rsidR="00E91931" w:rsidRPr="009D2AA9">
        <w:t>ita</w:t>
      </w:r>
      <w:bookmarkEnd w:id="70"/>
      <w:bookmarkEnd w:id="71"/>
      <w:bookmarkEnd w:id="72"/>
      <w:bookmarkEnd w:id="73"/>
    </w:p>
    <w:p w14:paraId="3D9D64E5" w14:textId="2FCFD99D" w:rsidR="00AE125E" w:rsidRPr="009D2AA9" w:rsidRDefault="003D63DF" w:rsidP="003D63DF">
      <w:pPr>
        <w:rPr>
          <w:rFonts w:ascii="Times New Roman" w:hAnsi="Times New Roman" w:cs="Times New Roman"/>
        </w:rPr>
      </w:pPr>
      <w:r w:rsidRPr="009D2AA9">
        <w:rPr>
          <w:rFonts w:ascii="Times New Roman" w:hAnsi="Times New Roman" w:cs="Times New Roman"/>
        </w:rPr>
        <w:tab/>
      </w:r>
      <w:r w:rsidR="00A5522C">
        <w:rPr>
          <w:rFonts w:ascii="Times New Roman" w:hAnsi="Times New Roman" w:cs="Times New Roman"/>
        </w:rPr>
        <w:t xml:space="preserve">Cole Green (he/him) was born and raised in Nashville. In 2019, he received his BA in Psychology from the University of Tennessee, Knoxville. In the Fall of 2021, he began his graduate studies in the Department of Child and Family Studies as an MS en route to PhD student. His research interests center around the impact of mass incarceration on the family. During his time as a graduate student, Cole worked as a graduate research assistant in the </w:t>
      </w:r>
      <w:r w:rsidR="00A5522C" w:rsidRPr="00A5522C">
        <w:rPr>
          <w:rFonts w:ascii="Times New Roman" w:hAnsi="Times New Roman" w:cs="Times New Roman"/>
        </w:rPr>
        <w:t>Well-Being in Adolescents and Emerging Adults</w:t>
      </w:r>
      <w:r w:rsidR="00A5522C">
        <w:rPr>
          <w:rFonts w:ascii="Times New Roman" w:hAnsi="Times New Roman" w:cs="Times New Roman"/>
        </w:rPr>
        <w:t xml:space="preserve"> (WAE) lab, and as a teaching assistant for CFS 395 (Research Methods).</w:t>
      </w: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8" w:author="Green, Cole" w:date="2023-02-18T14:46:00Z" w:initials="GC">
    <w:p w14:paraId="0E2AABE4" w14:textId="77777777" w:rsidR="0042568F" w:rsidRDefault="0042568F" w:rsidP="00B55894">
      <w:pPr>
        <w:pStyle w:val="CommentText"/>
      </w:pPr>
      <w:r>
        <w:rPr>
          <w:rStyle w:val="CommentReference"/>
        </w:rPr>
        <w:annotationRef/>
      </w:r>
      <w:r>
        <w:t>fix</w:t>
      </w:r>
    </w:p>
  </w:comment>
  <w:comment w:id="45" w:author="Green, Cole" w:date="2023-02-18T14:50:00Z" w:initials="GC">
    <w:p w14:paraId="0858D1FF" w14:textId="77777777" w:rsidR="00D55A3A" w:rsidRDefault="00D55A3A" w:rsidP="00363A75">
      <w:pPr>
        <w:pStyle w:val="CommentText"/>
      </w:pPr>
      <w:r>
        <w:rPr>
          <w:rStyle w:val="CommentReference"/>
        </w:rPr>
        <w:annotationRef/>
      </w:r>
      <w:r>
        <w:t>Fix these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2AABE4" w15:done="0"/>
  <w15:commentEx w15:paraId="0858D1F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B632B" w16cex:dateUtc="2023-02-18T19:46:00Z"/>
  <w16cex:commentExtensible w16cex:durableId="279B6443" w16cex:dateUtc="2023-02-18T1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2AABE4" w16cid:durableId="279B632B"/>
  <w16cid:commentId w16cid:paraId="0858D1FF" w16cid:durableId="279B64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F3EFD" w14:textId="77777777" w:rsidR="000A6FEB" w:rsidRDefault="000A6FEB">
      <w:r>
        <w:separator/>
      </w:r>
    </w:p>
  </w:endnote>
  <w:endnote w:type="continuationSeparator" w:id="0">
    <w:p w14:paraId="3C463964" w14:textId="77777777" w:rsidR="000A6FEB" w:rsidRDefault="000A6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1F836796"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0F29B1C6"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9A77A" w14:textId="77777777" w:rsidR="000A6FEB" w:rsidRDefault="000A6FEB">
      <w:r>
        <w:separator/>
      </w:r>
    </w:p>
  </w:footnote>
  <w:footnote w:type="continuationSeparator" w:id="0">
    <w:p w14:paraId="438DCAD7" w14:textId="77777777" w:rsidR="000A6FEB" w:rsidRDefault="000A6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86A60"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E825"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D650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5D09C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94262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C6C3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024CE8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303D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589B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AA16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404B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463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525556472">
    <w:abstractNumId w:val="10"/>
  </w:num>
  <w:num w:numId="2" w16cid:durableId="461963527">
    <w:abstractNumId w:val="17"/>
  </w:num>
  <w:num w:numId="3" w16cid:durableId="1608855415">
    <w:abstractNumId w:val="13"/>
  </w:num>
  <w:num w:numId="4" w16cid:durableId="549879368">
    <w:abstractNumId w:val="23"/>
  </w:num>
  <w:num w:numId="5" w16cid:durableId="1841921749">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4473129">
    <w:abstractNumId w:val="9"/>
  </w:num>
  <w:num w:numId="7" w16cid:durableId="1905602023">
    <w:abstractNumId w:val="7"/>
  </w:num>
  <w:num w:numId="8" w16cid:durableId="345789581">
    <w:abstractNumId w:val="6"/>
  </w:num>
  <w:num w:numId="9" w16cid:durableId="72167728">
    <w:abstractNumId w:val="5"/>
  </w:num>
  <w:num w:numId="10" w16cid:durableId="1551769714">
    <w:abstractNumId w:val="4"/>
  </w:num>
  <w:num w:numId="11" w16cid:durableId="1222867950">
    <w:abstractNumId w:val="8"/>
  </w:num>
  <w:num w:numId="12" w16cid:durableId="33166735">
    <w:abstractNumId w:val="3"/>
  </w:num>
  <w:num w:numId="13" w16cid:durableId="1829786870">
    <w:abstractNumId w:val="2"/>
  </w:num>
  <w:num w:numId="14" w16cid:durableId="407699920">
    <w:abstractNumId w:val="1"/>
  </w:num>
  <w:num w:numId="15" w16cid:durableId="2009555010">
    <w:abstractNumId w:val="0"/>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een, Cole">
    <w15:presenceInfo w15:providerId="AD" w15:userId="S::egreen36@vols.utk.edu::8e34b479-43b0-43f8-b77f-8f6323ff3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7004"/>
    <w:rsid w:val="00071FB8"/>
    <w:rsid w:val="00076A95"/>
    <w:rsid w:val="000957C1"/>
    <w:rsid w:val="000A6FEB"/>
    <w:rsid w:val="000B0A40"/>
    <w:rsid w:val="000B5C42"/>
    <w:rsid w:val="000F034D"/>
    <w:rsid w:val="0010217F"/>
    <w:rsid w:val="00112F00"/>
    <w:rsid w:val="00156D09"/>
    <w:rsid w:val="001669A7"/>
    <w:rsid w:val="00173751"/>
    <w:rsid w:val="00177D09"/>
    <w:rsid w:val="001854FB"/>
    <w:rsid w:val="00191DD7"/>
    <w:rsid w:val="00193642"/>
    <w:rsid w:val="001A0D20"/>
    <w:rsid w:val="001C39F6"/>
    <w:rsid w:val="001C66FE"/>
    <w:rsid w:val="001D4908"/>
    <w:rsid w:val="001D6904"/>
    <w:rsid w:val="001F522F"/>
    <w:rsid w:val="00206090"/>
    <w:rsid w:val="00207219"/>
    <w:rsid w:val="00236E6D"/>
    <w:rsid w:val="002429E5"/>
    <w:rsid w:val="00280CEF"/>
    <w:rsid w:val="00284FAE"/>
    <w:rsid w:val="0028757A"/>
    <w:rsid w:val="002D1FE4"/>
    <w:rsid w:val="002D470F"/>
    <w:rsid w:val="002D4B13"/>
    <w:rsid w:val="002E07C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3875"/>
    <w:rsid w:val="00414400"/>
    <w:rsid w:val="00420910"/>
    <w:rsid w:val="00421CD4"/>
    <w:rsid w:val="0042568F"/>
    <w:rsid w:val="00427833"/>
    <w:rsid w:val="0044196E"/>
    <w:rsid w:val="00474210"/>
    <w:rsid w:val="00480B96"/>
    <w:rsid w:val="0048303E"/>
    <w:rsid w:val="004920F6"/>
    <w:rsid w:val="004A1B3F"/>
    <w:rsid w:val="004A67E8"/>
    <w:rsid w:val="004C3D65"/>
    <w:rsid w:val="004D05F5"/>
    <w:rsid w:val="004D6472"/>
    <w:rsid w:val="004D6A00"/>
    <w:rsid w:val="004F08CE"/>
    <w:rsid w:val="00513BB6"/>
    <w:rsid w:val="005262C6"/>
    <w:rsid w:val="00562EB1"/>
    <w:rsid w:val="00593CBB"/>
    <w:rsid w:val="00597D3F"/>
    <w:rsid w:val="005A0EB0"/>
    <w:rsid w:val="005B79E9"/>
    <w:rsid w:val="005E4912"/>
    <w:rsid w:val="005E6F1F"/>
    <w:rsid w:val="005F2B0B"/>
    <w:rsid w:val="005F44D1"/>
    <w:rsid w:val="00621129"/>
    <w:rsid w:val="00633916"/>
    <w:rsid w:val="00641D2B"/>
    <w:rsid w:val="0065123B"/>
    <w:rsid w:val="00662D3E"/>
    <w:rsid w:val="00665C7E"/>
    <w:rsid w:val="00672DDD"/>
    <w:rsid w:val="00676C91"/>
    <w:rsid w:val="00683F5B"/>
    <w:rsid w:val="00684A91"/>
    <w:rsid w:val="00690B77"/>
    <w:rsid w:val="00693334"/>
    <w:rsid w:val="006C4000"/>
    <w:rsid w:val="006C58FD"/>
    <w:rsid w:val="006D474B"/>
    <w:rsid w:val="006E17C3"/>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81D29"/>
    <w:rsid w:val="00790B6C"/>
    <w:rsid w:val="00795D03"/>
    <w:rsid w:val="00796693"/>
    <w:rsid w:val="007C7591"/>
    <w:rsid w:val="007D538B"/>
    <w:rsid w:val="007D5CD5"/>
    <w:rsid w:val="007F6AE9"/>
    <w:rsid w:val="0081777C"/>
    <w:rsid w:val="00826D54"/>
    <w:rsid w:val="00834CBF"/>
    <w:rsid w:val="00836F89"/>
    <w:rsid w:val="00846459"/>
    <w:rsid w:val="008502AA"/>
    <w:rsid w:val="00852266"/>
    <w:rsid w:val="00861CAB"/>
    <w:rsid w:val="00863435"/>
    <w:rsid w:val="00872827"/>
    <w:rsid w:val="0087349A"/>
    <w:rsid w:val="008865B6"/>
    <w:rsid w:val="00895DF4"/>
    <w:rsid w:val="008A4E30"/>
    <w:rsid w:val="008B1A4D"/>
    <w:rsid w:val="008D589C"/>
    <w:rsid w:val="008E7085"/>
    <w:rsid w:val="008F2A6C"/>
    <w:rsid w:val="008F5BE3"/>
    <w:rsid w:val="008F60C3"/>
    <w:rsid w:val="009254D6"/>
    <w:rsid w:val="0092669B"/>
    <w:rsid w:val="0093163E"/>
    <w:rsid w:val="00936436"/>
    <w:rsid w:val="0094721A"/>
    <w:rsid w:val="00965FBD"/>
    <w:rsid w:val="00966BAC"/>
    <w:rsid w:val="00985CD7"/>
    <w:rsid w:val="009A2ABE"/>
    <w:rsid w:val="009A6A2F"/>
    <w:rsid w:val="009C755C"/>
    <w:rsid w:val="009C780F"/>
    <w:rsid w:val="009D2408"/>
    <w:rsid w:val="009D2AA9"/>
    <w:rsid w:val="009E4F4C"/>
    <w:rsid w:val="00A25353"/>
    <w:rsid w:val="00A34ABE"/>
    <w:rsid w:val="00A34F5F"/>
    <w:rsid w:val="00A46A68"/>
    <w:rsid w:val="00A50EE9"/>
    <w:rsid w:val="00A5188E"/>
    <w:rsid w:val="00A5522C"/>
    <w:rsid w:val="00A56B44"/>
    <w:rsid w:val="00A852B3"/>
    <w:rsid w:val="00A86F48"/>
    <w:rsid w:val="00AD0A33"/>
    <w:rsid w:val="00AE0982"/>
    <w:rsid w:val="00AE125E"/>
    <w:rsid w:val="00AF4981"/>
    <w:rsid w:val="00B07524"/>
    <w:rsid w:val="00B113E7"/>
    <w:rsid w:val="00B31D9B"/>
    <w:rsid w:val="00B3272F"/>
    <w:rsid w:val="00B35B7C"/>
    <w:rsid w:val="00B53C15"/>
    <w:rsid w:val="00B76E7C"/>
    <w:rsid w:val="00B90095"/>
    <w:rsid w:val="00B955BD"/>
    <w:rsid w:val="00BB31CF"/>
    <w:rsid w:val="00BD3522"/>
    <w:rsid w:val="00BD43E6"/>
    <w:rsid w:val="00C067FC"/>
    <w:rsid w:val="00C0799A"/>
    <w:rsid w:val="00C11D0D"/>
    <w:rsid w:val="00C317E9"/>
    <w:rsid w:val="00C509C3"/>
    <w:rsid w:val="00C50A17"/>
    <w:rsid w:val="00C65186"/>
    <w:rsid w:val="00C70EAE"/>
    <w:rsid w:val="00C72D98"/>
    <w:rsid w:val="00C83B65"/>
    <w:rsid w:val="00C95581"/>
    <w:rsid w:val="00CB77EA"/>
    <w:rsid w:val="00CD50B5"/>
    <w:rsid w:val="00CD73A9"/>
    <w:rsid w:val="00D06F12"/>
    <w:rsid w:val="00D21EF3"/>
    <w:rsid w:val="00D46790"/>
    <w:rsid w:val="00D55A3A"/>
    <w:rsid w:val="00D66887"/>
    <w:rsid w:val="00D81B0C"/>
    <w:rsid w:val="00D83B30"/>
    <w:rsid w:val="00D91C27"/>
    <w:rsid w:val="00D94E8E"/>
    <w:rsid w:val="00DB3CF8"/>
    <w:rsid w:val="00DC5925"/>
    <w:rsid w:val="00DC5A1F"/>
    <w:rsid w:val="00DC60FA"/>
    <w:rsid w:val="00DE23AF"/>
    <w:rsid w:val="00DE5031"/>
    <w:rsid w:val="00DF3B9A"/>
    <w:rsid w:val="00E11089"/>
    <w:rsid w:val="00E17598"/>
    <w:rsid w:val="00E2543C"/>
    <w:rsid w:val="00E34BBA"/>
    <w:rsid w:val="00E42A55"/>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81"/>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C704F"/>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D55A3A"/>
    <w:pPr>
      <w:keepNext/>
      <w:spacing w:before="240" w:after="60"/>
      <w:jc w:val="center"/>
      <w:outlineLvl w:val="1"/>
    </w:pPr>
    <w:rPr>
      <w:rFonts w:ascii="Times New Roman" w:hAnsi="Times New Roman"/>
      <w:b/>
      <w:bCs/>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aliases w:val="LIST OF TABLES"/>
    <w:basedOn w:val="Normal"/>
    <w:next w:val="Normal"/>
    <w:uiPriority w:val="99"/>
    <w:rsid w:val="0081777C"/>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684A91"/>
    <w:pPr>
      <w:keepNext/>
      <w:spacing w:before="120" w:after="120" w:line="360" w:lineRule="auto"/>
    </w:pPr>
    <w:rPr>
      <w:rFonts w:ascii="Times New Roman" w:hAnsi="Times New Roman" w:cs="Times New Roman"/>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paragraph" w:styleId="NormalWeb">
    <w:name w:val="Normal (Web)"/>
    <w:basedOn w:val="Normal"/>
    <w:uiPriority w:val="99"/>
    <w:unhideWhenUsed/>
    <w:rsid w:val="00E2543C"/>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BB31CF"/>
  </w:style>
  <w:style w:type="character" w:styleId="CommentReference">
    <w:name w:val="annotation reference"/>
    <w:basedOn w:val="DefaultParagraphFont"/>
    <w:semiHidden/>
    <w:unhideWhenUsed/>
    <w:rsid w:val="0042568F"/>
    <w:rPr>
      <w:sz w:val="16"/>
      <w:szCs w:val="16"/>
    </w:rPr>
  </w:style>
  <w:style w:type="paragraph" w:styleId="CommentText">
    <w:name w:val="annotation text"/>
    <w:basedOn w:val="Normal"/>
    <w:link w:val="CommentTextChar"/>
    <w:unhideWhenUsed/>
    <w:rsid w:val="0042568F"/>
    <w:rPr>
      <w:sz w:val="20"/>
      <w:szCs w:val="20"/>
    </w:rPr>
  </w:style>
  <w:style w:type="character" w:customStyle="1" w:styleId="CommentTextChar">
    <w:name w:val="Comment Text Char"/>
    <w:basedOn w:val="DefaultParagraphFont"/>
    <w:link w:val="CommentText"/>
    <w:rsid w:val="0042568F"/>
    <w:rPr>
      <w:rFonts w:ascii="Arial" w:hAnsi="Arial"/>
      <w:sz w:val="20"/>
      <w:szCs w:val="20"/>
    </w:rPr>
  </w:style>
  <w:style w:type="paragraph" w:styleId="CommentSubject">
    <w:name w:val="annotation subject"/>
    <w:basedOn w:val="CommentText"/>
    <w:next w:val="CommentText"/>
    <w:link w:val="CommentSubjectChar"/>
    <w:semiHidden/>
    <w:unhideWhenUsed/>
    <w:rsid w:val="0042568F"/>
    <w:rPr>
      <w:b/>
      <w:bCs/>
    </w:rPr>
  </w:style>
  <w:style w:type="character" w:customStyle="1" w:styleId="CommentSubjectChar">
    <w:name w:val="Comment Subject Char"/>
    <w:basedOn w:val="CommentTextChar"/>
    <w:link w:val="CommentSubject"/>
    <w:semiHidden/>
    <w:rsid w:val="0042568F"/>
    <w:rPr>
      <w:rFonts w:ascii="Arial" w:hAnsi="Arial"/>
      <w:b/>
      <w:bCs/>
      <w:sz w:val="20"/>
      <w:szCs w:val="20"/>
    </w:rPr>
  </w:style>
  <w:style w:type="character" w:styleId="UnresolvedMention">
    <w:name w:val="Unresolved Mention"/>
    <w:basedOn w:val="DefaultParagraphFont"/>
    <w:uiPriority w:val="99"/>
    <w:semiHidden/>
    <w:unhideWhenUsed/>
    <w:rsid w:val="000F0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66956">
      <w:bodyDiv w:val="1"/>
      <w:marLeft w:val="0"/>
      <w:marRight w:val="0"/>
      <w:marTop w:val="0"/>
      <w:marBottom w:val="0"/>
      <w:divBdr>
        <w:top w:val="none" w:sz="0" w:space="0" w:color="auto"/>
        <w:left w:val="none" w:sz="0" w:space="0" w:color="auto"/>
        <w:bottom w:val="none" w:sz="0" w:space="0" w:color="auto"/>
        <w:right w:val="none" w:sz="0" w:space="0" w:color="auto"/>
      </w:divBdr>
    </w:div>
    <w:div w:id="166484359">
      <w:bodyDiv w:val="1"/>
      <w:marLeft w:val="0"/>
      <w:marRight w:val="0"/>
      <w:marTop w:val="0"/>
      <w:marBottom w:val="0"/>
      <w:divBdr>
        <w:top w:val="none" w:sz="0" w:space="0" w:color="auto"/>
        <w:left w:val="none" w:sz="0" w:space="0" w:color="auto"/>
        <w:bottom w:val="none" w:sz="0" w:space="0" w:color="auto"/>
        <w:right w:val="none" w:sz="0" w:space="0" w:color="auto"/>
      </w:divBdr>
    </w:div>
    <w:div w:id="531650674">
      <w:bodyDiv w:val="1"/>
      <w:marLeft w:val="0"/>
      <w:marRight w:val="0"/>
      <w:marTop w:val="0"/>
      <w:marBottom w:val="0"/>
      <w:divBdr>
        <w:top w:val="none" w:sz="0" w:space="0" w:color="auto"/>
        <w:left w:val="none" w:sz="0" w:space="0" w:color="auto"/>
        <w:bottom w:val="none" w:sz="0" w:space="0" w:color="auto"/>
        <w:right w:val="none" w:sz="0" w:space="0" w:color="auto"/>
      </w:divBdr>
    </w:div>
    <w:div w:id="53577345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7514262">
      <w:bodyDiv w:val="1"/>
      <w:marLeft w:val="0"/>
      <w:marRight w:val="0"/>
      <w:marTop w:val="0"/>
      <w:marBottom w:val="0"/>
      <w:divBdr>
        <w:top w:val="none" w:sz="0" w:space="0" w:color="auto"/>
        <w:left w:val="none" w:sz="0" w:space="0" w:color="auto"/>
        <w:bottom w:val="none" w:sz="0" w:space="0" w:color="auto"/>
        <w:right w:val="none" w:sz="0" w:space="0" w:color="auto"/>
      </w:divBdr>
    </w:div>
    <w:div w:id="842889542">
      <w:bodyDiv w:val="1"/>
      <w:marLeft w:val="0"/>
      <w:marRight w:val="0"/>
      <w:marTop w:val="0"/>
      <w:marBottom w:val="0"/>
      <w:divBdr>
        <w:top w:val="none" w:sz="0" w:space="0" w:color="auto"/>
        <w:left w:val="none" w:sz="0" w:space="0" w:color="auto"/>
        <w:bottom w:val="none" w:sz="0" w:space="0" w:color="auto"/>
        <w:right w:val="none" w:sz="0" w:space="0" w:color="auto"/>
      </w:divBdr>
    </w:div>
    <w:div w:id="861437670">
      <w:bodyDiv w:val="1"/>
      <w:marLeft w:val="0"/>
      <w:marRight w:val="0"/>
      <w:marTop w:val="0"/>
      <w:marBottom w:val="0"/>
      <w:divBdr>
        <w:top w:val="none" w:sz="0" w:space="0" w:color="auto"/>
        <w:left w:val="none" w:sz="0" w:space="0" w:color="auto"/>
        <w:bottom w:val="none" w:sz="0" w:space="0" w:color="auto"/>
        <w:right w:val="none" w:sz="0" w:space="0" w:color="auto"/>
      </w:divBdr>
    </w:div>
    <w:div w:id="941185669">
      <w:bodyDiv w:val="1"/>
      <w:marLeft w:val="0"/>
      <w:marRight w:val="0"/>
      <w:marTop w:val="0"/>
      <w:marBottom w:val="0"/>
      <w:divBdr>
        <w:top w:val="none" w:sz="0" w:space="0" w:color="auto"/>
        <w:left w:val="none" w:sz="0" w:space="0" w:color="auto"/>
        <w:bottom w:val="none" w:sz="0" w:space="0" w:color="auto"/>
        <w:right w:val="none" w:sz="0" w:space="0" w:color="auto"/>
      </w:divBdr>
    </w:div>
    <w:div w:id="1001155809">
      <w:bodyDiv w:val="1"/>
      <w:marLeft w:val="0"/>
      <w:marRight w:val="0"/>
      <w:marTop w:val="0"/>
      <w:marBottom w:val="0"/>
      <w:divBdr>
        <w:top w:val="none" w:sz="0" w:space="0" w:color="auto"/>
        <w:left w:val="none" w:sz="0" w:space="0" w:color="auto"/>
        <w:bottom w:val="none" w:sz="0" w:space="0" w:color="auto"/>
        <w:right w:val="none" w:sz="0" w:space="0" w:color="auto"/>
      </w:divBdr>
    </w:div>
    <w:div w:id="1167551107">
      <w:bodyDiv w:val="1"/>
      <w:marLeft w:val="0"/>
      <w:marRight w:val="0"/>
      <w:marTop w:val="0"/>
      <w:marBottom w:val="0"/>
      <w:divBdr>
        <w:top w:val="none" w:sz="0" w:space="0" w:color="auto"/>
        <w:left w:val="none" w:sz="0" w:space="0" w:color="auto"/>
        <w:bottom w:val="none" w:sz="0" w:space="0" w:color="auto"/>
        <w:right w:val="none" w:sz="0" w:space="0" w:color="auto"/>
      </w:divBdr>
    </w:div>
    <w:div w:id="1209613640">
      <w:bodyDiv w:val="1"/>
      <w:marLeft w:val="0"/>
      <w:marRight w:val="0"/>
      <w:marTop w:val="0"/>
      <w:marBottom w:val="0"/>
      <w:divBdr>
        <w:top w:val="none" w:sz="0" w:space="0" w:color="auto"/>
        <w:left w:val="none" w:sz="0" w:space="0" w:color="auto"/>
        <w:bottom w:val="none" w:sz="0" w:space="0" w:color="auto"/>
        <w:right w:val="none" w:sz="0" w:space="0" w:color="auto"/>
      </w:divBdr>
    </w:div>
    <w:div w:id="1294290416">
      <w:bodyDiv w:val="1"/>
      <w:marLeft w:val="0"/>
      <w:marRight w:val="0"/>
      <w:marTop w:val="0"/>
      <w:marBottom w:val="0"/>
      <w:divBdr>
        <w:top w:val="none" w:sz="0" w:space="0" w:color="auto"/>
        <w:left w:val="none" w:sz="0" w:space="0" w:color="auto"/>
        <w:bottom w:val="none" w:sz="0" w:space="0" w:color="auto"/>
        <w:right w:val="none" w:sz="0" w:space="0" w:color="auto"/>
      </w:divBdr>
    </w:div>
    <w:div w:id="1420447482">
      <w:bodyDiv w:val="1"/>
      <w:marLeft w:val="0"/>
      <w:marRight w:val="0"/>
      <w:marTop w:val="0"/>
      <w:marBottom w:val="0"/>
      <w:divBdr>
        <w:top w:val="none" w:sz="0" w:space="0" w:color="auto"/>
        <w:left w:val="none" w:sz="0" w:space="0" w:color="auto"/>
        <w:bottom w:val="none" w:sz="0" w:space="0" w:color="auto"/>
        <w:right w:val="none" w:sz="0" w:space="0" w:color="auto"/>
      </w:divBdr>
    </w:div>
    <w:div w:id="1506045824">
      <w:bodyDiv w:val="1"/>
      <w:marLeft w:val="0"/>
      <w:marRight w:val="0"/>
      <w:marTop w:val="0"/>
      <w:marBottom w:val="0"/>
      <w:divBdr>
        <w:top w:val="none" w:sz="0" w:space="0" w:color="auto"/>
        <w:left w:val="none" w:sz="0" w:space="0" w:color="auto"/>
        <w:bottom w:val="none" w:sz="0" w:space="0" w:color="auto"/>
        <w:right w:val="none" w:sz="0" w:space="0" w:color="auto"/>
      </w:divBdr>
    </w:div>
    <w:div w:id="1533156032">
      <w:bodyDiv w:val="1"/>
      <w:marLeft w:val="0"/>
      <w:marRight w:val="0"/>
      <w:marTop w:val="0"/>
      <w:marBottom w:val="0"/>
      <w:divBdr>
        <w:top w:val="none" w:sz="0" w:space="0" w:color="auto"/>
        <w:left w:val="none" w:sz="0" w:space="0" w:color="auto"/>
        <w:bottom w:val="none" w:sz="0" w:space="0" w:color="auto"/>
        <w:right w:val="none" w:sz="0" w:space="0" w:color="auto"/>
      </w:divBdr>
    </w:div>
    <w:div w:id="1571499346">
      <w:bodyDiv w:val="1"/>
      <w:marLeft w:val="0"/>
      <w:marRight w:val="0"/>
      <w:marTop w:val="0"/>
      <w:marBottom w:val="0"/>
      <w:divBdr>
        <w:top w:val="none" w:sz="0" w:space="0" w:color="auto"/>
        <w:left w:val="none" w:sz="0" w:space="0" w:color="auto"/>
        <w:bottom w:val="none" w:sz="0" w:space="0" w:color="auto"/>
        <w:right w:val="none" w:sz="0" w:space="0" w:color="auto"/>
      </w:divBdr>
    </w:div>
    <w:div w:id="1662661380">
      <w:bodyDiv w:val="1"/>
      <w:marLeft w:val="0"/>
      <w:marRight w:val="0"/>
      <w:marTop w:val="0"/>
      <w:marBottom w:val="0"/>
      <w:divBdr>
        <w:top w:val="none" w:sz="0" w:space="0" w:color="auto"/>
        <w:left w:val="none" w:sz="0" w:space="0" w:color="auto"/>
        <w:bottom w:val="none" w:sz="0" w:space="0" w:color="auto"/>
        <w:right w:val="none" w:sz="0" w:space="0" w:color="auto"/>
      </w:divBdr>
    </w:div>
    <w:div w:id="1775976813">
      <w:bodyDiv w:val="1"/>
      <w:marLeft w:val="0"/>
      <w:marRight w:val="0"/>
      <w:marTop w:val="0"/>
      <w:marBottom w:val="0"/>
      <w:divBdr>
        <w:top w:val="none" w:sz="0" w:space="0" w:color="auto"/>
        <w:left w:val="none" w:sz="0" w:space="0" w:color="auto"/>
        <w:bottom w:val="none" w:sz="0" w:space="0" w:color="auto"/>
        <w:right w:val="none" w:sz="0" w:space="0" w:color="auto"/>
      </w:divBdr>
    </w:div>
    <w:div w:id="1844858171">
      <w:bodyDiv w:val="1"/>
      <w:marLeft w:val="0"/>
      <w:marRight w:val="0"/>
      <w:marTop w:val="0"/>
      <w:marBottom w:val="0"/>
      <w:divBdr>
        <w:top w:val="none" w:sz="0" w:space="0" w:color="auto"/>
        <w:left w:val="none" w:sz="0" w:space="0" w:color="auto"/>
        <w:bottom w:val="none" w:sz="0" w:space="0" w:color="auto"/>
        <w:right w:val="none" w:sz="0" w:space="0" w:color="auto"/>
      </w:divBdr>
    </w:div>
    <w:div w:id="1870561266">
      <w:bodyDiv w:val="1"/>
      <w:marLeft w:val="0"/>
      <w:marRight w:val="0"/>
      <w:marTop w:val="0"/>
      <w:marBottom w:val="0"/>
      <w:divBdr>
        <w:top w:val="none" w:sz="0" w:space="0" w:color="auto"/>
        <w:left w:val="none" w:sz="0" w:space="0" w:color="auto"/>
        <w:bottom w:val="none" w:sz="0" w:space="0" w:color="auto"/>
        <w:right w:val="none" w:sz="0" w:space="0" w:color="auto"/>
      </w:divBdr>
    </w:div>
    <w:div w:id="2036150581">
      <w:bodyDiv w:val="1"/>
      <w:marLeft w:val="0"/>
      <w:marRight w:val="0"/>
      <w:marTop w:val="0"/>
      <w:marBottom w:val="0"/>
      <w:divBdr>
        <w:top w:val="none" w:sz="0" w:space="0" w:color="auto"/>
        <w:left w:val="none" w:sz="0" w:space="0" w:color="auto"/>
        <w:bottom w:val="none" w:sz="0" w:space="0" w:color="auto"/>
        <w:right w:val="none" w:sz="0" w:space="0" w:color="auto"/>
      </w:divBdr>
    </w:div>
    <w:div w:id="2064327680">
      <w:bodyDiv w:val="1"/>
      <w:marLeft w:val="0"/>
      <w:marRight w:val="0"/>
      <w:marTop w:val="0"/>
      <w:marBottom w:val="0"/>
      <w:divBdr>
        <w:top w:val="none" w:sz="0" w:space="0" w:color="auto"/>
        <w:left w:val="none" w:sz="0" w:space="0" w:color="auto"/>
        <w:bottom w:val="none" w:sz="0" w:space="0" w:color="auto"/>
        <w:right w:val="none" w:sz="0" w:space="0" w:color="auto"/>
      </w:divBdr>
    </w:div>
    <w:div w:id="2081515527">
      <w:bodyDiv w:val="1"/>
      <w:marLeft w:val="0"/>
      <w:marRight w:val="0"/>
      <w:marTop w:val="0"/>
      <w:marBottom w:val="0"/>
      <w:divBdr>
        <w:top w:val="none" w:sz="0" w:space="0" w:color="auto"/>
        <w:left w:val="none" w:sz="0" w:space="0" w:color="auto"/>
        <w:bottom w:val="none" w:sz="0" w:space="0" w:color="auto"/>
        <w:right w:val="none" w:sz="0" w:space="0" w:color="auto"/>
      </w:divBdr>
    </w:div>
    <w:div w:id="2087918146">
      <w:bodyDiv w:val="1"/>
      <w:marLeft w:val="0"/>
      <w:marRight w:val="0"/>
      <w:marTop w:val="0"/>
      <w:marBottom w:val="0"/>
      <w:divBdr>
        <w:top w:val="none" w:sz="0" w:space="0" w:color="auto"/>
        <w:left w:val="none" w:sz="0" w:space="0" w:color="auto"/>
        <w:bottom w:val="none" w:sz="0" w:space="0" w:color="auto"/>
        <w:right w:val="none" w:sz="0" w:space="0" w:color="auto"/>
      </w:divBdr>
    </w:div>
    <w:div w:id="2101948901">
      <w:bodyDiv w:val="1"/>
      <w:marLeft w:val="0"/>
      <w:marRight w:val="0"/>
      <w:marTop w:val="0"/>
      <w:marBottom w:val="0"/>
      <w:divBdr>
        <w:top w:val="none" w:sz="0" w:space="0" w:color="auto"/>
        <w:left w:val="none" w:sz="0" w:space="0" w:color="auto"/>
        <w:bottom w:val="none" w:sz="0" w:space="0" w:color="auto"/>
        <w:right w:val="none" w:sz="0" w:space="0" w:color="auto"/>
      </w:divBdr>
    </w:div>
    <w:div w:id="210406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18" Type="http://schemas.openxmlformats.org/officeDocument/2006/relationships/hyperlink" Target="https://doi.org/10.1007/s10826-017-0945-8"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doi.org/10.1080/10509674.2018.1441206" TargetMode="Externa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doi.org/10.1108/edi-10-2018-018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ewresearch.org/fact-tank/2021/08/16/americas-" TargetMode="External"/><Relationship Id="rId20" Type="http://schemas.openxmlformats.org/officeDocument/2006/relationships/hyperlink" Target="https://www.urban.org/sites/default/files/publication/30436/411911-One-Yea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yperlink" Target="https://www.urban.org/sites/default/files/publication/31961/411744-Returning-" TargetMode="External"/><Relationship Id="rId5" Type="http://schemas.openxmlformats.org/officeDocument/2006/relationships/webSettings" Target="webSettings.xml"/><Relationship Id="rId15" Type="http://schemas.openxmlformats.org/officeDocument/2006/relationships/hyperlink" Target="https://bjs.ojp.gov/library/publications/recidivism-prisoners-released-24-states-" TargetMode="External"/><Relationship Id="rId23" Type="http://schemas.openxmlformats.org/officeDocument/2006/relationships/hyperlink" Target="https://www.urban.org/sites/default/files/publication/28671/412100-Life-after-" TargetMode="External"/><Relationship Id="rId10" Type="http://schemas.openxmlformats.org/officeDocument/2006/relationships/footer" Target="footer1.xml"/><Relationship Id="rId19" Type="http://schemas.openxmlformats.org/officeDocument/2006/relationships/hyperlink" Target="https://www.urban.org/sites/default/files/publication/43031/311471-" TargetMode="External"/><Relationship Id="rId4" Type="http://schemas.openxmlformats.org/officeDocument/2006/relationships/settings" Target="settings.xml"/><Relationship Id="rId9" Type="http://schemas.openxmlformats.org/officeDocument/2006/relationships/header" Target="header2.xml"/><Relationship Id="rId14" Type="http://schemas.microsoft.com/office/2018/08/relationships/commentsExtensible" Target="commentsExtensible.xml"/><Relationship Id="rId22" Type="http://schemas.openxmlformats.org/officeDocument/2006/relationships/hyperlink" Target="https://www.urban.org/sites/default/files/publication/43021/311445-One-Year-"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103</TotalTime>
  <Pages>41</Pages>
  <Words>8945</Words>
  <Characters>50987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Green, Cole</cp:lastModifiedBy>
  <cp:revision>15</cp:revision>
  <cp:lastPrinted>2005-09-22T13:02:00Z</cp:lastPrinted>
  <dcterms:created xsi:type="dcterms:W3CDTF">2023-02-18T19:16:00Z</dcterms:created>
  <dcterms:modified xsi:type="dcterms:W3CDTF">2023-02-18T21:04:00Z</dcterms:modified>
</cp:coreProperties>
</file>