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906203" w14:textId="342AB1C2" w:rsidR="0000469C" w:rsidRDefault="0000469C" w:rsidP="00CA3EB6">
      <w:pPr>
        <w:spacing w:line="480" w:lineRule="auto"/>
        <w:rPr>
          <w:rFonts w:ascii="Times" w:hAnsi="Times"/>
          <w:b/>
        </w:rPr>
      </w:pPr>
    </w:p>
    <w:p w14:paraId="59CE2553" w14:textId="77777777" w:rsidR="002F1387" w:rsidRDefault="002F1387" w:rsidP="00CA3EB6">
      <w:pPr>
        <w:spacing w:line="480" w:lineRule="auto"/>
        <w:rPr>
          <w:rFonts w:ascii="Times" w:hAnsi="Times"/>
          <w:b/>
        </w:rPr>
      </w:pPr>
    </w:p>
    <w:p w14:paraId="4F1721EC" w14:textId="77777777" w:rsidR="002F1387" w:rsidRDefault="002F1387" w:rsidP="00CA3EB6">
      <w:pPr>
        <w:spacing w:line="480" w:lineRule="auto"/>
        <w:rPr>
          <w:rFonts w:ascii="Times" w:hAnsi="Times"/>
          <w:b/>
        </w:rPr>
      </w:pPr>
    </w:p>
    <w:p w14:paraId="457D2FC7" w14:textId="77777777" w:rsidR="002F1387" w:rsidRDefault="002F1387" w:rsidP="00CA3EB6">
      <w:pPr>
        <w:spacing w:line="480" w:lineRule="auto"/>
        <w:rPr>
          <w:rFonts w:ascii="Times" w:hAnsi="Times"/>
          <w:b/>
        </w:rPr>
      </w:pPr>
    </w:p>
    <w:p w14:paraId="0B060CD3" w14:textId="78BA62D0" w:rsidR="002F1387" w:rsidRPr="007D4A2D" w:rsidRDefault="002F1387" w:rsidP="002F1387">
      <w:pPr>
        <w:spacing w:line="480" w:lineRule="auto"/>
        <w:jc w:val="center"/>
        <w:rPr>
          <w:rFonts w:ascii="Times" w:hAnsi="Times"/>
        </w:rPr>
      </w:pPr>
      <w:r w:rsidRPr="007D4A2D">
        <w:rPr>
          <w:rFonts w:ascii="Times" w:hAnsi="Times"/>
        </w:rPr>
        <w:t>How is the Stock Market like Stephen Curry?</w:t>
      </w:r>
    </w:p>
    <w:p w14:paraId="216DC29F" w14:textId="6B317944" w:rsidR="002F1387" w:rsidRDefault="002F1387" w:rsidP="002F1387">
      <w:pPr>
        <w:spacing w:line="480" w:lineRule="auto"/>
        <w:jc w:val="center"/>
        <w:rPr>
          <w:rFonts w:ascii="Times" w:hAnsi="Times"/>
        </w:rPr>
      </w:pPr>
      <w:r w:rsidRPr="007D4A2D">
        <w:rPr>
          <w:rFonts w:ascii="Times" w:hAnsi="Times"/>
        </w:rPr>
        <w:t xml:space="preserve">Non-Parametric Techniques </w:t>
      </w:r>
      <w:r w:rsidR="007D4A2D" w:rsidRPr="007D4A2D">
        <w:rPr>
          <w:rFonts w:ascii="Times" w:hAnsi="Times"/>
        </w:rPr>
        <w:t>for Identifying Persistence in Runs</w:t>
      </w:r>
    </w:p>
    <w:p w14:paraId="64060456" w14:textId="64D7399C" w:rsidR="007D4A2D" w:rsidRDefault="007D4A2D" w:rsidP="002F1387">
      <w:pPr>
        <w:spacing w:line="480" w:lineRule="auto"/>
        <w:jc w:val="center"/>
        <w:rPr>
          <w:rFonts w:ascii="Times" w:hAnsi="Times"/>
        </w:rPr>
      </w:pPr>
      <w:r>
        <w:rPr>
          <w:rFonts w:ascii="Times" w:hAnsi="Times"/>
        </w:rPr>
        <w:t>Mariah P. Beane</w:t>
      </w:r>
    </w:p>
    <w:p w14:paraId="2FCA0431" w14:textId="01ACDDD4" w:rsidR="007D4A2D" w:rsidRPr="007D4A2D" w:rsidRDefault="007D4A2D" w:rsidP="002F1387">
      <w:pPr>
        <w:spacing w:line="480" w:lineRule="auto"/>
        <w:jc w:val="center"/>
        <w:rPr>
          <w:rFonts w:ascii="Times" w:hAnsi="Times"/>
        </w:rPr>
        <w:sectPr w:rsidR="007D4A2D" w:rsidRPr="007D4A2D" w:rsidSect="00861419">
          <w:headerReference w:type="default" r:id="rId9"/>
          <w:footerReference w:type="even" r:id="rId10"/>
          <w:footerReference w:type="default" r:id="rId11"/>
          <w:pgSz w:w="12240" w:h="15840"/>
          <w:pgMar w:top="1440" w:right="1440" w:bottom="1440" w:left="1440" w:header="720" w:footer="720" w:gutter="0"/>
          <w:cols w:space="720"/>
          <w:docGrid w:linePitch="360"/>
        </w:sectPr>
      </w:pPr>
      <w:r>
        <w:rPr>
          <w:rFonts w:ascii="Times" w:hAnsi="Times"/>
        </w:rPr>
        <w:t>Faculty Advisor: Phillip Daves</w:t>
      </w:r>
      <w:r w:rsidR="00AF5295">
        <w:rPr>
          <w:rFonts w:ascii="Times" w:hAnsi="Times"/>
        </w:rPr>
        <w:t>, Ph. D.</w:t>
      </w:r>
    </w:p>
    <w:p w14:paraId="20BEA28C" w14:textId="488230A1" w:rsidR="0000469C" w:rsidRPr="00AF5295" w:rsidRDefault="0000469C" w:rsidP="00CA3EB6">
      <w:pPr>
        <w:spacing w:line="480" w:lineRule="auto"/>
        <w:rPr>
          <w:rFonts w:ascii="Times" w:hAnsi="Times"/>
          <w:b/>
          <w:sz w:val="6"/>
          <w:szCs w:val="6"/>
        </w:rPr>
      </w:pPr>
    </w:p>
    <w:p w14:paraId="3E663AED" w14:textId="77777777" w:rsidR="006228B9" w:rsidRDefault="002B3F67" w:rsidP="00CA3EB6">
      <w:pPr>
        <w:pStyle w:val="ListParagraph"/>
        <w:numPr>
          <w:ilvl w:val="0"/>
          <w:numId w:val="1"/>
        </w:numPr>
        <w:spacing w:line="480" w:lineRule="auto"/>
        <w:rPr>
          <w:rFonts w:ascii="Times" w:hAnsi="Times"/>
          <w:b/>
        </w:rPr>
      </w:pPr>
      <w:r w:rsidRPr="002B3F67">
        <w:rPr>
          <w:rFonts w:ascii="Times" w:hAnsi="Times"/>
          <w:b/>
        </w:rPr>
        <w:t>Introduction and Literature Review</w:t>
      </w:r>
    </w:p>
    <w:p w14:paraId="312F8BC4" w14:textId="23D12F5C" w:rsidR="0023664F" w:rsidRDefault="0023664F" w:rsidP="00CA3EB6">
      <w:pPr>
        <w:spacing w:line="480" w:lineRule="auto"/>
        <w:rPr>
          <w:rFonts w:ascii="Times" w:hAnsi="Times"/>
        </w:rPr>
      </w:pPr>
      <w:r>
        <w:rPr>
          <w:rFonts w:ascii="Times" w:hAnsi="Times"/>
        </w:rPr>
        <w:t xml:space="preserve">Stephen Curry, a point guard for the Golden State Warriors, set the NBA’s single-season threes record </w:t>
      </w:r>
      <w:r w:rsidR="005B777E">
        <w:rPr>
          <w:rFonts w:ascii="Times" w:hAnsi="Times"/>
        </w:rPr>
        <w:t>at</w:t>
      </w:r>
      <w:r>
        <w:rPr>
          <w:rFonts w:ascii="Times" w:hAnsi="Times"/>
        </w:rPr>
        <w:t xml:space="preserve"> 272 during the</w:t>
      </w:r>
      <w:r w:rsidR="005B777E">
        <w:rPr>
          <w:rFonts w:ascii="Times" w:hAnsi="Times"/>
        </w:rPr>
        <w:t xml:space="preserve"> 2012-13</w:t>
      </w:r>
      <w:r>
        <w:rPr>
          <w:rFonts w:ascii="Times" w:hAnsi="Times"/>
        </w:rPr>
        <w:t xml:space="preserve"> season </w:t>
      </w:r>
      <w:r w:rsidR="00276AAC">
        <w:rPr>
          <w:rFonts w:ascii="Times" w:hAnsi="Times"/>
        </w:rPr>
        <w:t>(ESPN).</w:t>
      </w:r>
      <w:r w:rsidR="005B777E">
        <w:rPr>
          <w:rFonts w:ascii="Times" w:hAnsi="Times"/>
        </w:rPr>
        <w:t xml:space="preserve"> </w:t>
      </w:r>
      <w:r w:rsidR="00BD5E36">
        <w:rPr>
          <w:rFonts w:ascii="Times" w:hAnsi="Times"/>
        </w:rPr>
        <w:t xml:space="preserve">Curry has continued to </w:t>
      </w:r>
      <w:r w:rsidR="003E7EFF">
        <w:rPr>
          <w:rFonts w:ascii="Times" w:hAnsi="Times"/>
        </w:rPr>
        <w:t xml:space="preserve">surpass his own record during the 2014-2015 and 2015-2016 seasons. </w:t>
      </w:r>
      <w:r w:rsidR="00D32068">
        <w:rPr>
          <w:rFonts w:ascii="Times" w:hAnsi="Times"/>
        </w:rPr>
        <w:t>Many may think that Steph</w:t>
      </w:r>
      <w:r w:rsidR="0034756E">
        <w:rPr>
          <w:rFonts w:ascii="Times" w:hAnsi="Times"/>
        </w:rPr>
        <w:t xml:space="preserve"> Curry is an example of the hot hand in basketball, which is the phenomenon that </w:t>
      </w:r>
      <w:r w:rsidR="00D32068">
        <w:rPr>
          <w:rFonts w:ascii="Times" w:hAnsi="Times"/>
        </w:rPr>
        <w:t xml:space="preserve">success will tend to follow success opposed to a chance process. </w:t>
      </w:r>
      <w:r w:rsidR="00F70019">
        <w:rPr>
          <w:rFonts w:ascii="Times" w:hAnsi="Times"/>
        </w:rPr>
        <w:t xml:space="preserve">A 1985 study provided original evidence that the hot hands phenomenon was a fallacy; shooting data did not </w:t>
      </w:r>
      <w:r w:rsidR="00E951AD">
        <w:rPr>
          <w:rFonts w:ascii="Times" w:hAnsi="Times"/>
        </w:rPr>
        <w:t>support that a basketball player</w:t>
      </w:r>
      <w:r w:rsidR="00F70019">
        <w:rPr>
          <w:rFonts w:ascii="Times" w:hAnsi="Times"/>
        </w:rPr>
        <w:t xml:space="preserve"> had better odds of making his next shot had he made his previous two shots opposed to missing them (Gilovich, </w:t>
      </w:r>
      <w:r w:rsidR="00F70019" w:rsidRPr="00F70019">
        <w:rPr>
          <w:rFonts w:ascii="Times" w:hAnsi="Times"/>
          <w:i/>
        </w:rPr>
        <w:t>et al</w:t>
      </w:r>
      <w:r w:rsidR="00F70019">
        <w:rPr>
          <w:rFonts w:ascii="Times" w:hAnsi="Times"/>
        </w:rPr>
        <w:t xml:space="preserve">). </w:t>
      </w:r>
    </w:p>
    <w:p w14:paraId="5738AF68" w14:textId="77777777" w:rsidR="00863592" w:rsidRDefault="00863592" w:rsidP="00CA3EB6">
      <w:pPr>
        <w:spacing w:line="480" w:lineRule="auto"/>
        <w:rPr>
          <w:rFonts w:ascii="Times" w:hAnsi="Times"/>
        </w:rPr>
      </w:pPr>
    </w:p>
    <w:p w14:paraId="69AA4AC7" w14:textId="38BC44A5" w:rsidR="00B34BF4" w:rsidRDefault="00B34BF4" w:rsidP="00CA3EB6">
      <w:pPr>
        <w:spacing w:line="480" w:lineRule="auto"/>
        <w:rPr>
          <w:rFonts w:ascii="Times" w:hAnsi="Times"/>
        </w:rPr>
      </w:pPr>
      <w:r>
        <w:rPr>
          <w:rFonts w:ascii="Times" w:hAnsi="Times"/>
        </w:rPr>
        <w:t xml:space="preserve">A recent paper by Miller and Sanjurjo counters this </w:t>
      </w:r>
      <w:r w:rsidR="00A51F12">
        <w:rPr>
          <w:rFonts w:ascii="Times" w:hAnsi="Times"/>
        </w:rPr>
        <w:t xml:space="preserve">fallacy (2015). Previous studies compare the </w:t>
      </w:r>
      <w:r w:rsidR="00863592">
        <w:rPr>
          <w:rFonts w:ascii="Times" w:hAnsi="Times"/>
        </w:rPr>
        <w:t>bias between the conditional relative frequencies following runs of hits and following the same length run of misses. Miller and Sanjurjo counter that this bias should be investigated</w:t>
      </w:r>
      <w:r w:rsidR="009F07A0">
        <w:rPr>
          <w:rFonts w:ascii="Times" w:hAnsi="Times"/>
        </w:rPr>
        <w:t xml:space="preserve"> as a selection bias</w:t>
      </w:r>
      <w:r w:rsidR="002E7BAF">
        <w:rPr>
          <w:rFonts w:ascii="Times" w:hAnsi="Times"/>
        </w:rPr>
        <w:t xml:space="preserve"> due to the nature of sequential data; this is done</w:t>
      </w:r>
      <w:r w:rsidR="009F07A0">
        <w:rPr>
          <w:rFonts w:ascii="Times" w:hAnsi="Times"/>
        </w:rPr>
        <w:t xml:space="preserve"> through the comparison </w:t>
      </w:r>
      <w:r w:rsidR="002E7BAF">
        <w:rPr>
          <w:rFonts w:ascii="Times" w:hAnsi="Times"/>
        </w:rPr>
        <w:t>of</w:t>
      </w:r>
      <w:r w:rsidR="009F07A0">
        <w:rPr>
          <w:rFonts w:ascii="Times" w:hAnsi="Times"/>
        </w:rPr>
        <w:t xml:space="preserve"> </w:t>
      </w:r>
      <w:r w:rsidR="005C2DCD">
        <w:rPr>
          <w:rFonts w:ascii="Times" w:hAnsi="Times"/>
        </w:rPr>
        <w:t xml:space="preserve">conditional probabilities to the true probability under Bernoulli assumptions. </w:t>
      </w:r>
    </w:p>
    <w:p w14:paraId="20B22231" w14:textId="77777777" w:rsidR="009E1C39" w:rsidRDefault="009E1C39" w:rsidP="00CA3EB6">
      <w:pPr>
        <w:spacing w:line="480" w:lineRule="auto"/>
        <w:rPr>
          <w:rFonts w:ascii="Times" w:hAnsi="Times"/>
        </w:rPr>
      </w:pPr>
    </w:p>
    <w:p w14:paraId="6CD66679" w14:textId="71279B1B" w:rsidR="009E1C39" w:rsidRDefault="009E1C39" w:rsidP="00CA3EB6">
      <w:pPr>
        <w:spacing w:line="480" w:lineRule="auto"/>
        <w:rPr>
          <w:rFonts w:ascii="Times" w:hAnsi="Times"/>
        </w:rPr>
      </w:pPr>
      <w:r>
        <w:rPr>
          <w:rFonts w:ascii="Times" w:hAnsi="Times"/>
        </w:rPr>
        <w:t>This study has implications when co</w:t>
      </w:r>
      <w:r w:rsidR="0067699B">
        <w:rPr>
          <w:rFonts w:ascii="Times" w:hAnsi="Times"/>
        </w:rPr>
        <w:t xml:space="preserve">nsidering the structure of the financial </w:t>
      </w:r>
      <w:r w:rsidR="001C7708">
        <w:rPr>
          <w:rFonts w:ascii="Times" w:hAnsi="Times"/>
        </w:rPr>
        <w:t xml:space="preserve">markets. </w:t>
      </w:r>
      <w:r w:rsidR="00222291">
        <w:rPr>
          <w:rFonts w:ascii="Times" w:hAnsi="Times"/>
        </w:rPr>
        <w:t xml:space="preserve">Between and within each day, it is presumed that stock prices will go up or down. </w:t>
      </w:r>
      <w:r w:rsidR="001C7708">
        <w:rPr>
          <w:rFonts w:ascii="Times" w:hAnsi="Times"/>
        </w:rPr>
        <w:t xml:space="preserve">If there is a </w:t>
      </w:r>
      <w:r w:rsidR="0000425A">
        <w:rPr>
          <w:rFonts w:ascii="Times" w:hAnsi="Times"/>
        </w:rPr>
        <w:t xml:space="preserve">selection </w:t>
      </w:r>
      <w:r w:rsidR="001C7708">
        <w:rPr>
          <w:rFonts w:ascii="Times" w:hAnsi="Times"/>
        </w:rPr>
        <w:t xml:space="preserve">bias in how prices will react </w:t>
      </w:r>
      <w:r w:rsidR="00C93A14">
        <w:rPr>
          <w:rFonts w:ascii="Times" w:hAnsi="Times"/>
        </w:rPr>
        <w:t xml:space="preserve">given recent performances, financial analysts may craft different decision rules that </w:t>
      </w:r>
      <w:r w:rsidR="0000425A">
        <w:rPr>
          <w:rFonts w:ascii="Times" w:hAnsi="Times"/>
        </w:rPr>
        <w:t xml:space="preserve">improve </w:t>
      </w:r>
      <w:r w:rsidR="002E7BAF">
        <w:rPr>
          <w:rFonts w:ascii="Times" w:hAnsi="Times"/>
        </w:rPr>
        <w:t xml:space="preserve">their </w:t>
      </w:r>
      <w:r w:rsidR="00E55E0C">
        <w:rPr>
          <w:rFonts w:ascii="Times" w:hAnsi="Times"/>
        </w:rPr>
        <w:t xml:space="preserve">success rate. </w:t>
      </w:r>
    </w:p>
    <w:p w14:paraId="6DA0FB7B" w14:textId="77777777" w:rsidR="0067699B" w:rsidRDefault="0067699B" w:rsidP="00CA3EB6">
      <w:pPr>
        <w:spacing w:line="480" w:lineRule="auto"/>
        <w:rPr>
          <w:rFonts w:ascii="Times" w:hAnsi="Times"/>
        </w:rPr>
      </w:pPr>
    </w:p>
    <w:p w14:paraId="47E44580" w14:textId="77777777" w:rsidR="007E7424" w:rsidRDefault="007E7424" w:rsidP="00CA3EB6">
      <w:pPr>
        <w:spacing w:line="480" w:lineRule="auto"/>
        <w:rPr>
          <w:rFonts w:ascii="Times" w:hAnsi="Times"/>
        </w:rPr>
      </w:pPr>
    </w:p>
    <w:p w14:paraId="28888DC4" w14:textId="77777777" w:rsidR="007E7424" w:rsidRDefault="007E7424" w:rsidP="00CA3EB6">
      <w:pPr>
        <w:spacing w:line="480" w:lineRule="auto"/>
        <w:rPr>
          <w:rFonts w:ascii="Times" w:hAnsi="Times"/>
        </w:rPr>
      </w:pPr>
    </w:p>
    <w:p w14:paraId="66166253" w14:textId="77777777" w:rsidR="00CA3EB6" w:rsidRPr="00CA3EB6" w:rsidRDefault="00CA3EB6" w:rsidP="00CA3EB6">
      <w:pPr>
        <w:pStyle w:val="ListParagraph"/>
        <w:numPr>
          <w:ilvl w:val="0"/>
          <w:numId w:val="5"/>
        </w:numPr>
        <w:spacing w:line="480" w:lineRule="auto"/>
        <w:rPr>
          <w:rFonts w:ascii="Times New Roman" w:hAnsi="Times New Roman" w:cs="Times New Roman"/>
          <w:b/>
        </w:rPr>
      </w:pPr>
      <w:r w:rsidRPr="00CA3EB6">
        <w:rPr>
          <w:rFonts w:ascii="Times New Roman" w:hAnsi="Times New Roman" w:cs="Times New Roman"/>
          <w:b/>
        </w:rPr>
        <w:lastRenderedPageBreak/>
        <w:t>Runs Test</w:t>
      </w:r>
    </w:p>
    <w:p w14:paraId="26A48EB8" w14:textId="6A50E6EA" w:rsidR="005949BE" w:rsidRDefault="00CA3EB6" w:rsidP="005949BE">
      <w:pPr>
        <w:spacing w:line="480" w:lineRule="auto"/>
        <w:rPr>
          <w:rFonts w:ascii="Times New Roman" w:hAnsi="Times New Roman" w:cs="Times New Roman"/>
        </w:rPr>
      </w:pPr>
      <w:r>
        <w:rPr>
          <w:rFonts w:ascii="Times New Roman" w:hAnsi="Times New Roman" w:cs="Times New Roman"/>
        </w:rPr>
        <w:t>A runs test is a non-parametric statistical test used to detec</w:t>
      </w:r>
      <w:r w:rsidR="005949BE">
        <w:rPr>
          <w:rFonts w:ascii="Times New Roman" w:hAnsi="Times New Roman" w:cs="Times New Roman"/>
        </w:rPr>
        <w:t>t randomness in sequential data</w:t>
      </w:r>
      <w:r w:rsidR="00834B99">
        <w:rPr>
          <w:rFonts w:ascii="Times New Roman" w:hAnsi="Times New Roman" w:cs="Times New Roman"/>
        </w:rPr>
        <w:t xml:space="preserve"> (Bradely)</w:t>
      </w:r>
      <w:r w:rsidR="005949BE">
        <w:rPr>
          <w:rFonts w:ascii="Times New Roman" w:hAnsi="Times New Roman" w:cs="Times New Roman"/>
        </w:rPr>
        <w:t xml:space="preserve">. </w:t>
      </w:r>
      <w:r>
        <w:rPr>
          <w:rFonts w:ascii="Times New Roman" w:hAnsi="Times New Roman" w:cs="Times New Roman"/>
        </w:rPr>
        <w:t xml:space="preserve">A run is defined as a continuous sequence of either like objects or similar events. This test is defined with a null hypothesis that the sequence was produced randomly and an alternative hypothesis that the sequence was not produced randomly. </w:t>
      </w:r>
      <w:r w:rsidR="005949BE">
        <w:rPr>
          <w:rFonts w:ascii="Times New Roman" w:hAnsi="Times New Roman" w:cs="Times New Roman"/>
        </w:rPr>
        <w:t>Mood (1940) provides t</w:t>
      </w:r>
      <w:r>
        <w:rPr>
          <w:rFonts w:ascii="Times New Roman" w:hAnsi="Times New Roman" w:cs="Times New Roman"/>
        </w:rPr>
        <w:t>he expected number of r</w:t>
      </w:r>
      <w:r w:rsidR="005949BE">
        <w:rPr>
          <w:rFonts w:ascii="Times New Roman" w:hAnsi="Times New Roman" w:cs="Times New Roman"/>
        </w:rPr>
        <w:t xml:space="preserve">uns (a.1) in a set and its variance (a.2) as </w:t>
      </w:r>
    </w:p>
    <w:p w14:paraId="0F6E697C" w14:textId="72F7CFDA" w:rsidR="005949BE" w:rsidRDefault="005949BE" w:rsidP="005949BE">
      <w:pPr>
        <w:tabs>
          <w:tab w:val="center" w:pos="4680"/>
        </w:tabs>
        <w:spacing w:line="480" w:lineRule="auto"/>
        <w:rPr>
          <w:rFonts w:ascii="Times New Roman" w:hAnsi="Times New Roman" w:cs="Times New Roman"/>
        </w:rPr>
      </w:pPr>
      <w:r>
        <w:rPr>
          <w:rFonts w:ascii="Times New Roman" w:hAnsi="Times New Roman" w:cs="Times New Roman"/>
        </w:rPr>
        <w:t>(a.1)</w:t>
      </w:r>
      <w:r>
        <w:rPr>
          <w:rFonts w:ascii="Times New Roman" w:hAnsi="Times New Roman" w:cs="Times New Roman"/>
        </w:rPr>
        <w:tab/>
      </w:r>
      <m:oMath>
        <m:r>
          <w:rPr>
            <w:rFonts w:ascii="Cambria Math" w:hAnsi="Cambria Math" w:cs="Times New Roman"/>
          </w:rPr>
          <m:t>E</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1i</m:t>
                </m:r>
              </m:sub>
            </m:sSub>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2</m:t>
            </m:r>
          </m:sub>
        </m:sSub>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1)</m:t>
            </m:r>
          </m:e>
          <m:sup>
            <m:d>
              <m:dPr>
                <m:ctrlPr>
                  <w:rPr>
                    <w:rFonts w:ascii="Cambria Math" w:hAnsi="Cambria Math" w:cs="Times New Roman"/>
                    <w:i/>
                  </w:rPr>
                </m:ctrlPr>
              </m:dPr>
              <m:e>
                <m:r>
                  <w:rPr>
                    <w:rFonts w:ascii="Cambria Math" w:hAnsi="Cambria Math" w:cs="Times New Roman"/>
                  </w:rPr>
                  <m:t>2</m:t>
                </m:r>
              </m:e>
            </m:d>
          </m:sup>
        </m:sSup>
        <m:r>
          <w:rPr>
            <w:rFonts w:ascii="Cambria Math" w:hAnsi="Cambria Math" w:cs="Times New Roman"/>
          </w:rPr>
          <m:t xml:space="preserve"> </m:t>
        </m:r>
        <m:sSubSup>
          <m:sSubSupPr>
            <m:ctrlPr>
              <w:rPr>
                <w:rFonts w:ascii="Cambria Math" w:hAnsi="Cambria Math" w:cs="Times New Roman"/>
                <w:i/>
              </w:rPr>
            </m:ctrlPr>
          </m:sSubSupPr>
          <m:e>
            <m:r>
              <w:rPr>
                <w:rFonts w:ascii="Cambria Math" w:hAnsi="Cambria Math" w:cs="Times New Roman"/>
              </w:rPr>
              <m:t>n</m:t>
            </m:r>
          </m:e>
          <m:sub>
            <m:r>
              <w:rPr>
                <w:rFonts w:ascii="Cambria Math" w:hAnsi="Cambria Math" w:cs="Times New Roman"/>
              </w:rPr>
              <m:t>1</m:t>
            </m:r>
          </m:sub>
          <m:sup>
            <m:d>
              <m:dPr>
                <m:ctrlPr>
                  <w:rPr>
                    <w:rFonts w:ascii="Cambria Math" w:hAnsi="Cambria Math" w:cs="Times New Roman"/>
                    <w:i/>
                  </w:rPr>
                </m:ctrlPr>
              </m:dPr>
              <m:e>
                <m:r>
                  <w:rPr>
                    <w:rFonts w:ascii="Cambria Math" w:hAnsi="Cambria Math" w:cs="Times New Roman"/>
                  </w:rPr>
                  <m:t>i</m:t>
                </m:r>
              </m:e>
            </m:d>
          </m:sup>
        </m:sSub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n</m:t>
            </m:r>
          </m:e>
          <m:sup>
            <m:r>
              <w:rPr>
                <w:rFonts w:ascii="Cambria Math" w:hAnsi="Cambria Math" w:cs="Times New Roman"/>
              </w:rPr>
              <m:t>(i+1)</m:t>
            </m:r>
          </m:sup>
        </m:sSup>
      </m:oMath>
      <w:r>
        <w:rPr>
          <w:rFonts w:ascii="Times New Roman" w:hAnsi="Times New Roman" w:cs="Times New Roman"/>
        </w:rPr>
        <w:t>,</w:t>
      </w:r>
    </w:p>
    <w:p w14:paraId="4AA89A54" w14:textId="216952B7" w:rsidR="0024078B" w:rsidRDefault="005949BE" w:rsidP="005949BE">
      <w:pPr>
        <w:tabs>
          <w:tab w:val="center" w:pos="4680"/>
        </w:tabs>
        <w:spacing w:line="480" w:lineRule="auto"/>
        <w:rPr>
          <w:rFonts w:ascii="Times New Roman" w:hAnsi="Times New Roman" w:cs="Times New Roman"/>
        </w:rPr>
      </w:pPr>
      <w:r>
        <w:rPr>
          <w:rFonts w:ascii="Times New Roman" w:hAnsi="Times New Roman" w:cs="Times New Roman"/>
        </w:rPr>
        <w:t>(a.2)</w:t>
      </w:r>
      <w:r>
        <w:rPr>
          <w:rFonts w:ascii="Times New Roman" w:hAnsi="Times New Roman" w:cs="Times New Roman"/>
        </w:rPr>
        <w:tab/>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ii</m:t>
            </m:r>
          </m:sub>
        </m:sSub>
        <m:r>
          <w:rPr>
            <w:rFonts w:ascii="Cambria Math" w:hAnsi="Cambria Math" w:cs="Times New Roman"/>
          </w:rPr>
          <m:t>=</m:t>
        </m:r>
        <m:f>
          <m:fPr>
            <m:ctrlPr>
              <w:rPr>
                <w:rFonts w:ascii="Cambria Math" w:hAnsi="Cambria Math" w:cs="Times New Roman"/>
                <w:i/>
              </w:rPr>
            </m:ctrlPr>
          </m:fPr>
          <m:num>
            <m:sSubSup>
              <m:sSubSupPr>
                <m:ctrlPr>
                  <w:rPr>
                    <w:rFonts w:ascii="Cambria Math" w:hAnsi="Cambria Math" w:cs="Times New Roman"/>
                    <w:i/>
                  </w:rPr>
                </m:ctrlPr>
              </m:sSubSupPr>
              <m:e>
                <m:r>
                  <w:rPr>
                    <w:rFonts w:ascii="Cambria Math" w:hAnsi="Cambria Math" w:cs="Times New Roman"/>
                  </w:rPr>
                  <m:t>n</m:t>
                </m:r>
              </m:e>
              <m:sub>
                <m:r>
                  <w:rPr>
                    <w:rFonts w:ascii="Cambria Math" w:hAnsi="Cambria Math" w:cs="Times New Roman"/>
                  </w:rPr>
                  <m:t>2</m:t>
                </m:r>
              </m:sub>
              <m:sup>
                <m:d>
                  <m:dPr>
                    <m:ctrlPr>
                      <w:rPr>
                        <w:rFonts w:ascii="Cambria Math" w:hAnsi="Cambria Math" w:cs="Times New Roman"/>
                        <w:i/>
                      </w:rPr>
                    </m:ctrlPr>
                  </m:dPr>
                  <m:e>
                    <m:r>
                      <w:rPr>
                        <w:rFonts w:ascii="Cambria Math" w:hAnsi="Cambria Math" w:cs="Times New Roman"/>
                      </w:rPr>
                      <m:t>2</m:t>
                    </m:r>
                  </m:e>
                </m:d>
              </m:sup>
            </m:sSub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2</m:t>
                </m:r>
              </m:sub>
            </m:sSub>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1)</m:t>
                </m:r>
              </m:e>
              <m:sup>
                <m:r>
                  <w:rPr>
                    <w:rFonts w:ascii="Cambria Math" w:hAnsi="Cambria Math" w:cs="Times New Roman"/>
                  </w:rPr>
                  <m:t>(2)</m:t>
                </m:r>
              </m:sup>
            </m:sSup>
            <m:sSubSup>
              <m:sSubSupPr>
                <m:ctrlPr>
                  <w:rPr>
                    <w:rFonts w:ascii="Cambria Math" w:hAnsi="Cambria Math" w:cs="Times New Roman"/>
                    <w:i/>
                  </w:rPr>
                </m:ctrlPr>
              </m:sSubSupPr>
              <m:e>
                <m:r>
                  <w:rPr>
                    <w:rFonts w:ascii="Cambria Math" w:hAnsi="Cambria Math" w:cs="Times New Roman"/>
                  </w:rPr>
                  <m:t>n</m:t>
                </m:r>
              </m:e>
              <m:sub>
                <m:r>
                  <w:rPr>
                    <w:rFonts w:ascii="Cambria Math" w:hAnsi="Cambria Math" w:cs="Times New Roman"/>
                  </w:rPr>
                  <m:t>1</m:t>
                </m:r>
              </m:sub>
              <m:sup>
                <m:r>
                  <w:rPr>
                    <w:rFonts w:ascii="Cambria Math" w:hAnsi="Cambria Math" w:cs="Times New Roman"/>
                  </w:rPr>
                  <m:t>(2i)</m:t>
                </m:r>
              </m:sup>
            </m:sSubSup>
          </m:num>
          <m:den>
            <m:sSup>
              <m:sSupPr>
                <m:ctrlPr>
                  <w:rPr>
                    <w:rFonts w:ascii="Cambria Math" w:hAnsi="Cambria Math" w:cs="Times New Roman"/>
                    <w:i/>
                  </w:rPr>
                </m:ctrlPr>
              </m:sSupPr>
              <m:e>
                <m:r>
                  <w:rPr>
                    <w:rFonts w:ascii="Cambria Math" w:hAnsi="Cambria Math" w:cs="Times New Roman"/>
                  </w:rPr>
                  <m:t>n</m:t>
                </m:r>
              </m:e>
              <m:sup>
                <m:r>
                  <w:rPr>
                    <w:rFonts w:ascii="Cambria Math" w:hAnsi="Cambria Math" w:cs="Times New Roman"/>
                  </w:rPr>
                  <m:t>(2i+2)</m:t>
                </m:r>
              </m:sup>
            </m:sSup>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2</m:t>
                </m:r>
              </m:sub>
            </m:sSub>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1)</m:t>
                </m:r>
              </m:e>
              <m:sup>
                <m:d>
                  <m:dPr>
                    <m:ctrlPr>
                      <w:rPr>
                        <w:rFonts w:ascii="Cambria Math" w:hAnsi="Cambria Math" w:cs="Times New Roman"/>
                        <w:i/>
                      </w:rPr>
                    </m:ctrlPr>
                  </m:dPr>
                  <m:e>
                    <m:r>
                      <w:rPr>
                        <w:rFonts w:ascii="Cambria Math" w:hAnsi="Cambria Math" w:cs="Times New Roman"/>
                      </w:rPr>
                      <m:t>2</m:t>
                    </m:r>
                  </m:e>
                </m:d>
              </m:sup>
            </m:sSup>
            <m:sSubSup>
              <m:sSubSupPr>
                <m:ctrlPr>
                  <w:rPr>
                    <w:rFonts w:ascii="Cambria Math" w:hAnsi="Cambria Math" w:cs="Times New Roman"/>
                    <w:i/>
                  </w:rPr>
                </m:ctrlPr>
              </m:sSubSupPr>
              <m:e>
                <m:r>
                  <w:rPr>
                    <w:rFonts w:ascii="Cambria Math" w:hAnsi="Cambria Math" w:cs="Times New Roman"/>
                  </w:rPr>
                  <m:t>n</m:t>
                </m:r>
              </m:e>
              <m:sub>
                <m:r>
                  <w:rPr>
                    <w:rFonts w:ascii="Cambria Math" w:hAnsi="Cambria Math" w:cs="Times New Roman"/>
                  </w:rPr>
                  <m:t>1</m:t>
                </m:r>
              </m:sub>
              <m:sup>
                <m:d>
                  <m:dPr>
                    <m:ctrlPr>
                      <w:rPr>
                        <w:rFonts w:ascii="Cambria Math" w:hAnsi="Cambria Math" w:cs="Times New Roman"/>
                        <w:i/>
                      </w:rPr>
                    </m:ctrlPr>
                  </m:dPr>
                  <m:e>
                    <m:r>
                      <w:rPr>
                        <w:rFonts w:ascii="Cambria Math" w:hAnsi="Cambria Math" w:cs="Times New Roman"/>
                      </w:rPr>
                      <m:t>i</m:t>
                    </m:r>
                  </m:e>
                </m:d>
              </m:sup>
            </m:sSubSup>
          </m:num>
          <m:den>
            <m:sSup>
              <m:sSupPr>
                <m:ctrlPr>
                  <w:rPr>
                    <w:rFonts w:ascii="Cambria Math" w:hAnsi="Cambria Math" w:cs="Times New Roman"/>
                    <w:i/>
                  </w:rPr>
                </m:ctrlPr>
              </m:sSupPr>
              <m:e>
                <m:r>
                  <w:rPr>
                    <w:rFonts w:ascii="Cambria Math" w:hAnsi="Cambria Math" w:cs="Times New Roman"/>
                  </w:rPr>
                  <m:t>n</m:t>
                </m:r>
              </m:e>
              <m:sup>
                <m:d>
                  <m:dPr>
                    <m:ctrlPr>
                      <w:rPr>
                        <w:rFonts w:ascii="Cambria Math" w:hAnsi="Cambria Math" w:cs="Times New Roman"/>
                        <w:i/>
                      </w:rPr>
                    </m:ctrlPr>
                  </m:dPr>
                  <m:e>
                    <m:r>
                      <w:rPr>
                        <w:rFonts w:ascii="Cambria Math" w:hAnsi="Cambria Math" w:cs="Times New Roman"/>
                      </w:rPr>
                      <m:t>i+1</m:t>
                    </m:r>
                  </m:e>
                </m:d>
              </m:sup>
            </m:sSup>
          </m:den>
        </m:f>
        <m:r>
          <w:rPr>
            <w:rFonts w:ascii="Cambria Math" w:hAnsi="Cambria Math" w:cs="Times New Roman"/>
          </w:rPr>
          <m:t>(1-</m:t>
        </m:r>
        <m:f>
          <m:fPr>
            <m:ctrlPr>
              <w:rPr>
                <w:rFonts w:ascii="Cambria Math" w:hAnsi="Cambria Math" w:cs="Times New Roman"/>
                <w:i/>
              </w:rPr>
            </m:ctrlPr>
          </m:fPr>
          <m:num>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2</m:t>
                </m:r>
              </m:sub>
            </m:sSub>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1)</m:t>
                </m:r>
              </m:e>
              <m:sup>
                <m:d>
                  <m:dPr>
                    <m:ctrlPr>
                      <w:rPr>
                        <w:rFonts w:ascii="Cambria Math" w:hAnsi="Cambria Math" w:cs="Times New Roman"/>
                        <w:i/>
                      </w:rPr>
                    </m:ctrlPr>
                  </m:dPr>
                  <m:e>
                    <m:r>
                      <w:rPr>
                        <w:rFonts w:ascii="Cambria Math" w:hAnsi="Cambria Math" w:cs="Times New Roman"/>
                      </w:rPr>
                      <m:t>2</m:t>
                    </m:r>
                  </m:e>
                </m:d>
              </m:sup>
            </m:sSup>
            <m:sSubSup>
              <m:sSubSupPr>
                <m:ctrlPr>
                  <w:rPr>
                    <w:rFonts w:ascii="Cambria Math" w:hAnsi="Cambria Math" w:cs="Times New Roman"/>
                    <w:i/>
                  </w:rPr>
                </m:ctrlPr>
              </m:sSubSupPr>
              <m:e>
                <m:r>
                  <w:rPr>
                    <w:rFonts w:ascii="Cambria Math" w:hAnsi="Cambria Math" w:cs="Times New Roman"/>
                  </w:rPr>
                  <m:t>n</m:t>
                </m:r>
              </m:e>
              <m:sub>
                <m:r>
                  <w:rPr>
                    <w:rFonts w:ascii="Cambria Math" w:hAnsi="Cambria Math" w:cs="Times New Roman"/>
                  </w:rPr>
                  <m:t>1</m:t>
                </m:r>
              </m:sub>
              <m:sup>
                <m:d>
                  <m:dPr>
                    <m:ctrlPr>
                      <w:rPr>
                        <w:rFonts w:ascii="Cambria Math" w:hAnsi="Cambria Math" w:cs="Times New Roman"/>
                        <w:i/>
                      </w:rPr>
                    </m:ctrlPr>
                  </m:dPr>
                  <m:e>
                    <m:r>
                      <w:rPr>
                        <w:rFonts w:ascii="Cambria Math" w:hAnsi="Cambria Math" w:cs="Times New Roman"/>
                      </w:rPr>
                      <m:t>i</m:t>
                    </m:r>
                  </m:e>
                </m:d>
              </m:sup>
            </m:sSubSup>
          </m:num>
          <m:den>
            <m:sSup>
              <m:sSupPr>
                <m:ctrlPr>
                  <w:rPr>
                    <w:rFonts w:ascii="Cambria Math" w:hAnsi="Cambria Math" w:cs="Times New Roman"/>
                    <w:i/>
                  </w:rPr>
                </m:ctrlPr>
              </m:sSupPr>
              <m:e>
                <m:r>
                  <w:rPr>
                    <w:rFonts w:ascii="Cambria Math" w:hAnsi="Cambria Math" w:cs="Times New Roman"/>
                  </w:rPr>
                  <m:t>n</m:t>
                </m:r>
              </m:e>
              <m:sup>
                <m:d>
                  <m:dPr>
                    <m:ctrlPr>
                      <w:rPr>
                        <w:rFonts w:ascii="Cambria Math" w:hAnsi="Cambria Math" w:cs="Times New Roman"/>
                        <w:i/>
                      </w:rPr>
                    </m:ctrlPr>
                  </m:dPr>
                  <m:e>
                    <m:r>
                      <w:rPr>
                        <w:rFonts w:ascii="Cambria Math" w:hAnsi="Cambria Math" w:cs="Times New Roman"/>
                      </w:rPr>
                      <m:t>i+1</m:t>
                    </m:r>
                  </m:e>
                </m:d>
              </m:sup>
            </m:sSup>
          </m:den>
        </m:f>
        <m:r>
          <w:rPr>
            <w:rFonts w:ascii="Cambria Math" w:hAnsi="Cambria Math" w:cs="Times New Roman"/>
          </w:rPr>
          <m:t>)</m:t>
        </m:r>
      </m:oMath>
      <w:r w:rsidR="0024078B">
        <w:rPr>
          <w:rFonts w:ascii="Times New Roman" w:hAnsi="Times New Roman" w:cs="Times New Roman"/>
        </w:rPr>
        <w:t>.</w:t>
      </w:r>
    </w:p>
    <w:p w14:paraId="6096F6B1" w14:textId="77777777" w:rsidR="00924D23" w:rsidRDefault="00924D23" w:rsidP="005949BE">
      <w:pPr>
        <w:tabs>
          <w:tab w:val="center" w:pos="4680"/>
        </w:tabs>
        <w:spacing w:line="480" w:lineRule="auto"/>
        <w:rPr>
          <w:rFonts w:ascii="Times New Roman" w:hAnsi="Times New Roman" w:cs="Times New Roman"/>
        </w:rPr>
      </w:pPr>
    </w:p>
    <w:p w14:paraId="413563B4" w14:textId="289970A7" w:rsidR="0024078B" w:rsidRDefault="0024078B" w:rsidP="005949BE">
      <w:pPr>
        <w:tabs>
          <w:tab w:val="center" w:pos="4680"/>
        </w:tabs>
        <w:spacing w:line="480" w:lineRule="auto"/>
        <w:rPr>
          <w:rFonts w:ascii="Times New Roman" w:hAnsi="Times New Roman" w:cs="Times New Roman"/>
        </w:rPr>
      </w:pPr>
      <w:r>
        <w:rPr>
          <w:rFonts w:ascii="Times New Roman" w:hAnsi="Times New Roman" w:cs="Times New Roman"/>
        </w:rPr>
        <w:t xml:space="preserve">Within these equations, </w:t>
      </w: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2</m:t>
            </m:r>
          </m:sub>
        </m:sSub>
      </m:oMath>
      <w:r w:rsidR="00924D23">
        <w:rPr>
          <w:rFonts w:ascii="Times New Roman" w:hAnsi="Times New Roman" w:cs="Times New Roman"/>
        </w:rPr>
        <w:t xml:space="preserve"> represents</w:t>
      </w:r>
      <w:r>
        <w:rPr>
          <w:rFonts w:ascii="Times New Roman" w:hAnsi="Times New Roman" w:cs="Times New Roman"/>
        </w:rPr>
        <w:t xml:space="preserve"> the count of a type of event, and </w:t>
      </w: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1</m:t>
            </m:r>
          </m:sub>
        </m:sSub>
      </m:oMath>
      <w:r>
        <w:rPr>
          <w:rFonts w:ascii="Times New Roman" w:hAnsi="Times New Roman" w:cs="Times New Roman"/>
        </w:rPr>
        <w:t xml:space="preserve">represents all other events; </w:t>
      </w: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1</m:t>
            </m:r>
          </m:sub>
        </m:sSub>
        <m:r>
          <w:rPr>
            <w:rFonts w:ascii="Cambria Math" w:hAnsi="Cambria Math" w:cs="Times New Roman"/>
          </w:rPr>
          <m:t>=n</m:t>
        </m:r>
      </m:oMath>
      <w:r>
        <w:rPr>
          <w:rFonts w:ascii="Times New Roman" w:hAnsi="Times New Roman" w:cs="Times New Roman"/>
        </w:rPr>
        <w:t xml:space="preserve">, and </w:t>
      </w:r>
      <m:oMath>
        <m:r>
          <w:rPr>
            <w:rFonts w:ascii="Cambria Math" w:hAnsi="Cambria Math" w:cs="Times New Roman"/>
          </w:rPr>
          <m:t>n</m:t>
        </m:r>
      </m:oMath>
      <w:r>
        <w:rPr>
          <w:rFonts w:ascii="Times New Roman" w:hAnsi="Times New Roman" w:cs="Times New Roman"/>
        </w:rPr>
        <w:t xml:space="preserve"> is the  count of all elements. The number of runs of event </w:t>
      </w:r>
      <w:r>
        <w:rPr>
          <w:rFonts w:ascii="Times New Roman" w:hAnsi="Times New Roman" w:cs="Times New Roman"/>
          <w:i/>
        </w:rPr>
        <w:t>a</w:t>
      </w:r>
      <w:r>
        <w:rPr>
          <w:rFonts w:ascii="Times New Roman" w:hAnsi="Times New Roman" w:cs="Times New Roman"/>
        </w:rPr>
        <w:t xml:space="preserve"> of length </w:t>
      </w:r>
      <w:r>
        <w:rPr>
          <w:rFonts w:ascii="Times New Roman" w:hAnsi="Times New Roman" w:cs="Times New Roman"/>
          <w:i/>
        </w:rPr>
        <w:t>i</w:t>
      </w:r>
      <w:r>
        <w:rPr>
          <w:rFonts w:ascii="Times New Roman" w:hAnsi="Times New Roman" w:cs="Times New Roman"/>
        </w:rPr>
        <w:t xml:space="preserve"> is denoted by </w:t>
      </w: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1i</m:t>
            </m:r>
          </m:sub>
        </m:sSub>
      </m:oMath>
      <w:r>
        <w:rPr>
          <w:rFonts w:ascii="Times New Roman" w:hAnsi="Times New Roman" w:cs="Times New Roman"/>
        </w:rPr>
        <w:t xml:space="preserve">. </w:t>
      </w:r>
    </w:p>
    <w:p w14:paraId="53DC9771" w14:textId="77777777" w:rsidR="0067699B" w:rsidRDefault="0067699B" w:rsidP="00CA3EB6">
      <w:pPr>
        <w:spacing w:line="480" w:lineRule="auto"/>
        <w:rPr>
          <w:rFonts w:ascii="Times New Roman" w:hAnsi="Times New Roman" w:cs="Times New Roman"/>
        </w:rPr>
      </w:pPr>
    </w:p>
    <w:p w14:paraId="7C61C4DE" w14:textId="77777777" w:rsidR="00CA3EB6" w:rsidRPr="00CA3EB6" w:rsidRDefault="00CA3EB6" w:rsidP="00CA3EB6">
      <w:pPr>
        <w:pStyle w:val="ListParagraph"/>
        <w:numPr>
          <w:ilvl w:val="0"/>
          <w:numId w:val="5"/>
        </w:numPr>
        <w:spacing w:line="480" w:lineRule="auto"/>
        <w:rPr>
          <w:rFonts w:ascii="Times New Roman" w:hAnsi="Times New Roman" w:cs="Times New Roman"/>
          <w:b/>
        </w:rPr>
      </w:pPr>
      <w:r w:rsidRPr="00CA3EB6">
        <w:rPr>
          <w:rFonts w:ascii="Times New Roman" w:hAnsi="Times New Roman" w:cs="Times New Roman"/>
          <w:b/>
        </w:rPr>
        <w:t>Efficient Market Hypothesis Examined through Runs</w:t>
      </w:r>
    </w:p>
    <w:p w14:paraId="4DCA860A" w14:textId="77777777" w:rsidR="00CA3EB6" w:rsidRPr="000925E8" w:rsidRDefault="00CA3EB6" w:rsidP="00CA3EB6">
      <w:pPr>
        <w:spacing w:line="480" w:lineRule="auto"/>
        <w:rPr>
          <w:rFonts w:ascii="Times New Roman" w:hAnsi="Times New Roman" w:cs="Times New Roman"/>
        </w:rPr>
      </w:pPr>
      <w:r>
        <w:rPr>
          <w:rFonts w:ascii="Times New Roman" w:hAnsi="Times New Roman" w:cs="Times New Roman"/>
        </w:rPr>
        <w:t xml:space="preserve">Fama (1970) asserted the theory of efficient markets with the conclusion that ‘prices always “fully reflect” available information.’ Ultimately, efficient markets do not permit arbitrage as there are not inefficiencies from which to profit. </w:t>
      </w:r>
      <w:r w:rsidRPr="00294ECE">
        <w:rPr>
          <w:rFonts w:ascii="Times New Roman" w:hAnsi="Times New Roman" w:cs="Times New Roman"/>
        </w:rPr>
        <w:t xml:space="preserve">Samuelson (1965) provided foundation for Fama to use the random walk theory to establish the </w:t>
      </w:r>
      <w:r>
        <w:rPr>
          <w:rFonts w:ascii="Times New Roman" w:hAnsi="Times New Roman" w:cs="Times New Roman"/>
        </w:rPr>
        <w:t>efficient market hypothesis (EMH)</w:t>
      </w:r>
      <w:r w:rsidRPr="00294ECE">
        <w:rPr>
          <w:rFonts w:ascii="Times New Roman" w:hAnsi="Times New Roman" w:cs="Times New Roman"/>
        </w:rPr>
        <w:t xml:space="preserve">. A random walk is a description of stock prices’ movements not providing for future predictions, and the proof Samuelson gave founded that efficient markets would follow a random walk. A runs test is Fama’s chosen method to analyze a random walk. </w:t>
      </w:r>
      <w:r>
        <w:rPr>
          <w:rFonts w:ascii="Times New Roman" w:hAnsi="Times New Roman" w:cs="Times New Roman"/>
        </w:rPr>
        <w:t xml:space="preserve">Categorizing the empirical work from which he founded this theory, three levels of market information are studied in different </w:t>
      </w:r>
      <w:r>
        <w:rPr>
          <w:rFonts w:ascii="Times New Roman" w:hAnsi="Times New Roman" w:cs="Times New Roman"/>
        </w:rPr>
        <w:lastRenderedPageBreak/>
        <w:t>tests for efficiency: strong-form tests, semi-strong-form tests, and weak form tests.</w:t>
      </w:r>
      <w:r w:rsidRPr="000925E8">
        <w:t xml:space="preserve"> </w:t>
      </w:r>
      <w:r w:rsidRPr="000925E8">
        <w:rPr>
          <w:rFonts w:ascii="Times New Roman" w:hAnsi="Times New Roman" w:cs="Times New Roman"/>
        </w:rPr>
        <w:t>The following describes the differences in these forms:</w:t>
      </w:r>
    </w:p>
    <w:p w14:paraId="6D84FE2E" w14:textId="77777777" w:rsidR="00CA3EB6" w:rsidRPr="000925E8" w:rsidRDefault="00CA3EB6" w:rsidP="00CA3EB6">
      <w:pPr>
        <w:pStyle w:val="ListParagraph"/>
        <w:numPr>
          <w:ilvl w:val="0"/>
          <w:numId w:val="4"/>
        </w:numPr>
        <w:spacing w:line="480" w:lineRule="auto"/>
        <w:rPr>
          <w:rFonts w:ascii="Times New Roman" w:hAnsi="Times New Roman" w:cs="Times New Roman"/>
        </w:rPr>
      </w:pPr>
      <w:r w:rsidRPr="000925E8">
        <w:rPr>
          <w:rFonts w:ascii="Times New Roman" w:hAnsi="Times New Roman" w:cs="Times New Roman"/>
        </w:rPr>
        <w:t>Strong form: current prices fully reflect all available information; no individual has monopolistic access to information;</w:t>
      </w:r>
    </w:p>
    <w:p w14:paraId="22180EAB" w14:textId="77777777" w:rsidR="00CA3EB6" w:rsidRDefault="00CA3EB6" w:rsidP="00CA3EB6">
      <w:pPr>
        <w:pStyle w:val="ListParagraph"/>
        <w:numPr>
          <w:ilvl w:val="0"/>
          <w:numId w:val="4"/>
        </w:numPr>
        <w:spacing w:line="480" w:lineRule="auto"/>
        <w:rPr>
          <w:rFonts w:ascii="Times New Roman" w:hAnsi="Times New Roman" w:cs="Times New Roman"/>
        </w:rPr>
      </w:pPr>
      <w:r w:rsidRPr="000925E8">
        <w:rPr>
          <w:rFonts w:ascii="Times New Roman" w:hAnsi="Times New Roman" w:cs="Times New Roman"/>
        </w:rPr>
        <w:t>Semi-strong form: current prices reflect all obvious, public information;</w:t>
      </w:r>
    </w:p>
    <w:p w14:paraId="0FF77597" w14:textId="77777777" w:rsidR="00CA3EB6" w:rsidRPr="000925E8" w:rsidRDefault="00CA3EB6" w:rsidP="00CA3EB6">
      <w:pPr>
        <w:pStyle w:val="ListParagraph"/>
        <w:numPr>
          <w:ilvl w:val="0"/>
          <w:numId w:val="4"/>
        </w:numPr>
        <w:spacing w:line="480" w:lineRule="auto"/>
        <w:rPr>
          <w:rFonts w:ascii="Times New Roman" w:hAnsi="Times New Roman" w:cs="Times New Roman"/>
        </w:rPr>
      </w:pPr>
      <w:r w:rsidRPr="000925E8">
        <w:rPr>
          <w:rFonts w:ascii="Times New Roman" w:hAnsi="Times New Roman" w:cs="Times New Roman"/>
        </w:rPr>
        <w:t xml:space="preserve">Weak form: current prices reflect historic prices without bias; a random walk of no serial correlation among prices is present. </w:t>
      </w:r>
    </w:p>
    <w:p w14:paraId="2366CF90" w14:textId="77777777" w:rsidR="00CA3EB6" w:rsidRDefault="00CA3EB6" w:rsidP="00CA3EB6">
      <w:pPr>
        <w:spacing w:line="480" w:lineRule="auto"/>
        <w:rPr>
          <w:rFonts w:ascii="Times New Roman" w:hAnsi="Times New Roman" w:cs="Times New Roman"/>
          <w:i/>
        </w:rPr>
      </w:pPr>
      <w:r>
        <w:rPr>
          <w:rFonts w:ascii="Times New Roman" w:hAnsi="Times New Roman" w:cs="Times New Roman"/>
        </w:rPr>
        <w:t xml:space="preserve">Being the most extensively studied pre- and post- Fama’s establishment of the EMH, weak form tests require relatively less information than the other categories; they utilize historical prices or sequences of returns to gauge market efficiency. For the purpose of this study, returns will be utilized, causing focus to narrow on this category in reviewing the literature. In Fama’s own analysis as well as in his review of empirical studies, run tests to indicate correlation among sequential stock prices show no dependence at a weekly or higher basis and is contradictory at a daily basis. </w:t>
      </w:r>
    </w:p>
    <w:p w14:paraId="3A359982" w14:textId="77777777" w:rsidR="00CA3EB6" w:rsidRPr="000925E8" w:rsidRDefault="00CA3EB6" w:rsidP="00CA3EB6">
      <w:pPr>
        <w:spacing w:line="480" w:lineRule="auto"/>
        <w:rPr>
          <w:rFonts w:ascii="Times New Roman" w:hAnsi="Times New Roman" w:cs="Times New Roman"/>
        </w:rPr>
      </w:pPr>
    </w:p>
    <w:p w14:paraId="354EF408" w14:textId="77777777" w:rsidR="00CA3EB6" w:rsidRDefault="00CA3EB6" w:rsidP="00CA3EB6">
      <w:pPr>
        <w:spacing w:line="480" w:lineRule="auto"/>
        <w:rPr>
          <w:rFonts w:ascii="Times New Roman" w:hAnsi="Times New Roman" w:cs="Times New Roman"/>
        </w:rPr>
      </w:pPr>
      <w:r>
        <w:rPr>
          <w:rFonts w:ascii="Times New Roman" w:hAnsi="Times New Roman" w:cs="Times New Roman"/>
        </w:rPr>
        <w:t xml:space="preserve">Subsequent research evaluates weak form efficiency in differing markets to the US stock markets, which were used as empirical evidence for EMH. To determine weak form efficiency of the money market, a runs test on yield changes proved to be more appropriate than a comparison of serial correlations; further, this concluded that typically money markets are weak form efficient (McInish and Puglisi, 1982). More recent research has analyzed the weak form efficiency of founded and emerging financial markets utilizing runs tests for analysis. Ananzeh (2014) concluded inefficient markets of Jordan’s stock exchange. A study of seven Asia Pacific developed markets concluded markets in China, India, and Pakistan were not weak form efficient </w:t>
      </w:r>
      <w:r>
        <w:rPr>
          <w:rFonts w:ascii="Times New Roman" w:hAnsi="Times New Roman" w:cs="Times New Roman"/>
        </w:rPr>
        <w:lastRenderedPageBreak/>
        <w:t>(Nisar &amp; Hanif, 2012). Contrasting, the newly developed UAE stock market was shown to be weak form efficient (Burns, 2006). A study of the Karachi Stock Exchange supports weak form efficiency (Shaikh, 2013). Studies of developing countries (e.g. Thailand) conclude inefficient markets likely due to the lack of an established financial system (Islam and Watanapalachaikul, 2005). Recent studies of particular markets vary in their conclusions regarding the persistence of weak form market efficiency.</w:t>
      </w:r>
    </w:p>
    <w:p w14:paraId="50AAAA55" w14:textId="77777777" w:rsidR="0067699B" w:rsidRPr="00CD28C4" w:rsidRDefault="0067699B" w:rsidP="00CA3EB6">
      <w:pPr>
        <w:spacing w:line="480" w:lineRule="auto"/>
        <w:rPr>
          <w:rFonts w:ascii="Times New Roman" w:hAnsi="Times New Roman" w:cs="Times New Roman"/>
        </w:rPr>
      </w:pPr>
    </w:p>
    <w:p w14:paraId="30F4AEA6" w14:textId="77777777" w:rsidR="00CA3EB6" w:rsidRPr="00C03B5A" w:rsidRDefault="00CA3EB6" w:rsidP="00CA3EB6">
      <w:pPr>
        <w:pStyle w:val="ListParagraph"/>
        <w:numPr>
          <w:ilvl w:val="0"/>
          <w:numId w:val="5"/>
        </w:numPr>
        <w:spacing w:line="480" w:lineRule="auto"/>
        <w:rPr>
          <w:rFonts w:ascii="Times New Roman" w:hAnsi="Times New Roman" w:cs="Times New Roman"/>
          <w:b/>
        </w:rPr>
      </w:pPr>
      <w:r w:rsidRPr="00C03B5A">
        <w:rPr>
          <w:rFonts w:ascii="Times New Roman" w:hAnsi="Times New Roman" w:cs="Times New Roman"/>
          <w:b/>
        </w:rPr>
        <w:t>Momentum</w:t>
      </w:r>
    </w:p>
    <w:p w14:paraId="35DCE4AE" w14:textId="77777777" w:rsidR="00CA3EB6" w:rsidRDefault="00CA3EB6" w:rsidP="00CA3EB6">
      <w:pPr>
        <w:spacing w:line="480" w:lineRule="auto"/>
        <w:rPr>
          <w:rFonts w:ascii="Times New Roman" w:hAnsi="Times New Roman" w:cs="Times New Roman"/>
        </w:rPr>
      </w:pPr>
      <w:r>
        <w:rPr>
          <w:rFonts w:ascii="Times New Roman" w:hAnsi="Times New Roman" w:cs="Times New Roman"/>
        </w:rPr>
        <w:t>Tversky and Kahneman (1971) consider the Gambler’s Fallacy in their research on the law of small numbers. Many perceive that a corrective bias in the future will reverse what happens more than expected earlier in a sequence. De Bondt and Thaler (1985) concluded that tendencies of people to overreact to information in the stock market causes market inefficiencies. This inefficiency can be seen in prior stock market losers outperforming the market, and vice versa for prior winners. Complimenting this study, Jegadeesh and Titman (1993) conclude parallel results through the realization that investors’ behaviors coincide with the previous theory rising two hypotheses for why systematically biased investor behavior is cause for inefficient markets:</w:t>
      </w:r>
    </w:p>
    <w:p w14:paraId="763DC0E6" w14:textId="77777777" w:rsidR="00CA3EB6" w:rsidRDefault="00CA3EB6" w:rsidP="00CA3EB6">
      <w:pPr>
        <w:pStyle w:val="ListParagraph"/>
        <w:numPr>
          <w:ilvl w:val="0"/>
          <w:numId w:val="3"/>
        </w:numPr>
        <w:spacing w:line="480" w:lineRule="auto"/>
        <w:rPr>
          <w:rFonts w:ascii="Times New Roman" w:hAnsi="Times New Roman" w:cs="Times New Roman"/>
        </w:rPr>
      </w:pPr>
      <w:r>
        <w:rPr>
          <w:rFonts w:ascii="Times New Roman" w:hAnsi="Times New Roman" w:cs="Times New Roman"/>
        </w:rPr>
        <w:t>“Transactions by investors who buy past winners and sell past losers move prices away from their long-run values temporarily and thereby cause prices to overreact.” Or,</w:t>
      </w:r>
    </w:p>
    <w:p w14:paraId="3A1E21A7" w14:textId="77777777" w:rsidR="00CA3EB6" w:rsidRDefault="00CA3EB6" w:rsidP="00CA3EB6">
      <w:pPr>
        <w:pStyle w:val="ListParagraph"/>
        <w:numPr>
          <w:ilvl w:val="0"/>
          <w:numId w:val="3"/>
        </w:numPr>
        <w:spacing w:line="480" w:lineRule="auto"/>
        <w:rPr>
          <w:rFonts w:ascii="Times New Roman" w:hAnsi="Times New Roman" w:cs="Times New Roman"/>
        </w:rPr>
      </w:pPr>
      <w:r>
        <w:rPr>
          <w:rFonts w:ascii="Times New Roman" w:hAnsi="Times New Roman" w:cs="Times New Roman"/>
        </w:rPr>
        <w:t>“The market underreacts to information about their long-term prospects. … Given that the nature of the information available about the firm’s short-term prospects is different from the nature of the more ambiguous information used to asses a firm’s longer-term prospects.”</w:t>
      </w:r>
    </w:p>
    <w:p w14:paraId="30FDE54D" w14:textId="77777777" w:rsidR="00CA3EB6" w:rsidRDefault="00CA3EB6" w:rsidP="00CA3EB6">
      <w:pPr>
        <w:spacing w:line="480" w:lineRule="auto"/>
        <w:rPr>
          <w:rFonts w:ascii="Times New Roman" w:hAnsi="Times New Roman" w:cs="Times New Roman"/>
        </w:rPr>
      </w:pPr>
      <w:r>
        <w:rPr>
          <w:rFonts w:ascii="Times New Roman" w:hAnsi="Times New Roman" w:cs="Times New Roman"/>
        </w:rPr>
        <w:lastRenderedPageBreak/>
        <w:t>In this research, the concept of stocks’ momentum is described as stock persistence to continue to go up or down in the future if having done so for testing at the time period of 6 months; however, over longer periods of time these returns dissipate.</w:t>
      </w:r>
    </w:p>
    <w:p w14:paraId="17528874" w14:textId="77777777" w:rsidR="00CA3EB6" w:rsidRPr="000001C3" w:rsidRDefault="00CA3EB6" w:rsidP="00CA3EB6">
      <w:pPr>
        <w:spacing w:line="480" w:lineRule="auto"/>
        <w:rPr>
          <w:rFonts w:ascii="Times New Roman" w:hAnsi="Times New Roman" w:cs="Times New Roman"/>
        </w:rPr>
      </w:pPr>
    </w:p>
    <w:p w14:paraId="54497692" w14:textId="77777777" w:rsidR="00CA3EB6" w:rsidRDefault="00CA3EB6" w:rsidP="00CA3EB6">
      <w:pPr>
        <w:spacing w:line="480" w:lineRule="auto"/>
        <w:rPr>
          <w:rFonts w:ascii="Times New Roman" w:hAnsi="Times New Roman" w:cs="Times New Roman"/>
        </w:rPr>
      </w:pPr>
      <w:r>
        <w:rPr>
          <w:rFonts w:ascii="Times New Roman" w:hAnsi="Times New Roman" w:cs="Times New Roman"/>
        </w:rPr>
        <w:t xml:space="preserve">The same pair of researchers later conclude that momentum founded earlier in the 1990s remained persistent throughout the decade (Jegadeesh and Titman, 2001). Other studies find that momentum also persists in international markets, namely European markets (Rouwenhorst, 1998). Much research in rejecting the efficient market hypothesis centers on momentum to highlight inefficiencies that generate excess profits; however, a consistent consensus on its existent is not present among the research. The methodology utilized in these analyses of momentum is abnormal portfolio returns over the time period of months. </w:t>
      </w:r>
    </w:p>
    <w:p w14:paraId="2156B43B" w14:textId="77777777" w:rsidR="00CA3EB6" w:rsidRDefault="00CA3EB6" w:rsidP="00CA3EB6">
      <w:pPr>
        <w:spacing w:line="480" w:lineRule="auto"/>
        <w:rPr>
          <w:rFonts w:ascii="Times New Roman" w:hAnsi="Times New Roman" w:cs="Times New Roman"/>
        </w:rPr>
      </w:pPr>
    </w:p>
    <w:p w14:paraId="164CF236" w14:textId="77777777" w:rsidR="00CA3EB6" w:rsidRDefault="00CA3EB6" w:rsidP="00CA3EB6">
      <w:pPr>
        <w:spacing w:line="480" w:lineRule="auto"/>
        <w:rPr>
          <w:rFonts w:ascii="Times New Roman" w:hAnsi="Times New Roman" w:cs="Times New Roman"/>
        </w:rPr>
      </w:pPr>
      <w:r>
        <w:rPr>
          <w:rFonts w:ascii="Times New Roman" w:hAnsi="Times New Roman" w:cs="Times New Roman"/>
        </w:rPr>
        <w:t xml:space="preserve">The persistence of stocks to be over or undervalued for greater than a month is attributed much investors’ sentiment being unpredictable, resulting in arbitrage failing to fix mispricing (De Long </w:t>
      </w:r>
      <w:r w:rsidRPr="00966200">
        <w:rPr>
          <w:rFonts w:ascii="Times New Roman" w:hAnsi="Times New Roman" w:cs="Times New Roman"/>
          <w:i/>
        </w:rPr>
        <w:t>et al.</w:t>
      </w:r>
      <w:r>
        <w:rPr>
          <w:rFonts w:ascii="Times New Roman" w:hAnsi="Times New Roman" w:cs="Times New Roman"/>
        </w:rPr>
        <w:t>, 1990). As one attempts to arbitrage prices, reverting returns back to the mean, investor’s sentiment remains unpredictable in how they choose to respond to news. Barberis (1998) considers that returns do follow a random walk; however, investors do not effectively perceive this. Increased strength of news released cause overreaction by investors relative to the weight the event actually held.</w:t>
      </w:r>
    </w:p>
    <w:p w14:paraId="3E556861" w14:textId="77777777" w:rsidR="0067699B" w:rsidRDefault="0067699B" w:rsidP="00CA3EB6">
      <w:pPr>
        <w:spacing w:line="480" w:lineRule="auto"/>
        <w:rPr>
          <w:rFonts w:ascii="Times New Roman" w:hAnsi="Times New Roman" w:cs="Times New Roman"/>
        </w:rPr>
      </w:pPr>
    </w:p>
    <w:p w14:paraId="20F4ACA1" w14:textId="77777777" w:rsidR="00CA3EB6" w:rsidRPr="0011384A" w:rsidRDefault="00CA3EB6" w:rsidP="00CA3EB6">
      <w:pPr>
        <w:pStyle w:val="ListParagraph"/>
        <w:numPr>
          <w:ilvl w:val="0"/>
          <w:numId w:val="5"/>
        </w:numPr>
        <w:spacing w:line="480" w:lineRule="auto"/>
        <w:rPr>
          <w:rFonts w:ascii="Times New Roman" w:hAnsi="Times New Roman" w:cs="Times New Roman"/>
          <w:b/>
        </w:rPr>
      </w:pPr>
      <w:r>
        <w:rPr>
          <w:rFonts w:ascii="Times New Roman" w:hAnsi="Times New Roman" w:cs="Times New Roman"/>
          <w:b/>
        </w:rPr>
        <w:t>Intraday Market Efficiency</w:t>
      </w:r>
    </w:p>
    <w:p w14:paraId="658F5A01" w14:textId="77777777" w:rsidR="00CA3EB6" w:rsidRDefault="00CA3EB6" w:rsidP="00CA3EB6">
      <w:pPr>
        <w:spacing w:line="480" w:lineRule="auto"/>
        <w:rPr>
          <w:rFonts w:ascii="Times New Roman" w:hAnsi="Times New Roman" w:cs="Times New Roman"/>
        </w:rPr>
      </w:pPr>
      <w:r>
        <w:rPr>
          <w:rFonts w:ascii="Times New Roman" w:hAnsi="Times New Roman" w:cs="Times New Roman"/>
        </w:rPr>
        <w:t xml:space="preserve">While research on momentum highlights abnormalities in portfolio returns over months, curiosity remains around abnormal returns of stocks over time lengths of minutes. Some </w:t>
      </w:r>
      <w:r>
        <w:rPr>
          <w:rFonts w:ascii="Times New Roman" w:hAnsi="Times New Roman" w:cs="Times New Roman"/>
        </w:rPr>
        <w:lastRenderedPageBreak/>
        <w:t xml:space="preserve">researchers have examined specific questions as it relates to intraday efficiency. Stock prices of the auto industry from the first six months of 1971 showed efficient price changes in reaction to industry news with a time interval ranging at more than ten minutes but less than an hour (Epps, 1979). Busse and Green (2001) measured the length of time required for news to be incorporated into stock prices following announcement on the financial television network CNBC. Traders acting within fifteen seconds to positive news are able to make some profits, yet it takes around one minutes for information to be reflected properly in stock prices. Negative news has the same impact; however, it is a more gradual process, taking around fifteen minutes for prices to properly fall. This insinuates that active traders who remain cognizant of new information are promoters of efficient markets. </w:t>
      </w:r>
    </w:p>
    <w:p w14:paraId="477CB713" w14:textId="77777777" w:rsidR="00CA3EB6" w:rsidRDefault="00CA3EB6" w:rsidP="00CA3EB6">
      <w:pPr>
        <w:spacing w:line="480" w:lineRule="auto"/>
        <w:rPr>
          <w:rFonts w:ascii="Times New Roman" w:hAnsi="Times New Roman" w:cs="Times New Roman"/>
        </w:rPr>
      </w:pPr>
    </w:p>
    <w:p w14:paraId="16881E29" w14:textId="77777777" w:rsidR="00CA3EB6" w:rsidRPr="005360F4" w:rsidRDefault="00CA3EB6" w:rsidP="00CA3EB6">
      <w:pPr>
        <w:spacing w:line="480" w:lineRule="auto"/>
        <w:rPr>
          <w:rFonts w:ascii="Times New Roman" w:hAnsi="Times New Roman" w:cs="Times New Roman"/>
        </w:rPr>
      </w:pPr>
      <w:r>
        <w:rPr>
          <w:rFonts w:ascii="Times New Roman" w:hAnsi="Times New Roman" w:cs="Times New Roman"/>
        </w:rPr>
        <w:t xml:space="preserve">Chorida, Roll, &amp; Subrahmanyam (2005) investigated short horizon returns and whether or not there is predictability from previous orders. While acknowledging weak form efficiency of the New York Stock Exchange (NYSE) exists on day horizons, Chorida </w:t>
      </w:r>
      <w:r w:rsidRPr="002D66B4">
        <w:rPr>
          <w:rFonts w:ascii="Times New Roman" w:hAnsi="Times New Roman" w:cs="Times New Roman"/>
          <w:i/>
        </w:rPr>
        <w:t>et al.</w:t>
      </w:r>
      <w:r>
        <w:rPr>
          <w:rFonts w:ascii="Times New Roman" w:hAnsi="Times New Roman" w:cs="Times New Roman"/>
        </w:rPr>
        <w:t xml:space="preserve"> were curious on the time length stocks required in order to achieve weak form efficiency. They analyzed order imbalances on the NYSE in three non-sequential years, and time lengths to reach efficiency were greater than five minutes yet less than an hour. As the years became more close to the present, technological advances likely contributed to these time horizons being relatively shorter. Conclusions centered on the curious nature of stocks having no consistent inefficiencies at time length of thirty minutes while momentum studies documented inefficiencies at six months. They conclude that stocks are more predictable at longer terms.</w:t>
      </w:r>
    </w:p>
    <w:p w14:paraId="7EF9BE97" w14:textId="77777777" w:rsidR="00CA3EB6" w:rsidRDefault="00CA3EB6" w:rsidP="00CA3EB6">
      <w:pPr>
        <w:spacing w:line="480" w:lineRule="auto"/>
        <w:rPr>
          <w:rFonts w:ascii="Times New Roman" w:hAnsi="Times New Roman" w:cs="Times New Roman"/>
        </w:rPr>
      </w:pPr>
    </w:p>
    <w:p w14:paraId="4E11B3CC" w14:textId="77777777" w:rsidR="00CA3EB6" w:rsidRDefault="00CA3EB6" w:rsidP="00CA3EB6">
      <w:pPr>
        <w:spacing w:line="480" w:lineRule="auto"/>
        <w:rPr>
          <w:rFonts w:ascii="Times New Roman" w:hAnsi="Times New Roman" w:cs="Times New Roman"/>
        </w:rPr>
      </w:pPr>
      <w:r>
        <w:rPr>
          <w:rFonts w:ascii="Times New Roman" w:hAnsi="Times New Roman" w:cs="Times New Roman"/>
        </w:rPr>
        <w:lastRenderedPageBreak/>
        <w:t xml:space="preserve">Chordia </w:t>
      </w:r>
      <w:r>
        <w:rPr>
          <w:rFonts w:ascii="Times New Roman" w:hAnsi="Times New Roman" w:cs="Times New Roman"/>
          <w:i/>
        </w:rPr>
        <w:t xml:space="preserve">et al. </w:t>
      </w:r>
      <w:r>
        <w:rPr>
          <w:rFonts w:ascii="Times New Roman" w:hAnsi="Times New Roman" w:cs="Times New Roman"/>
        </w:rPr>
        <w:t>(2008) consider the role liquidity plays in enhancing intraday market efficiency. Liquidity is shown to be a factor in reaching efficiency. As smaller tick sizes are considered, autocorrelation of stock returns decreases. Ultimately, the more liquid stocks absorb information more efficiently; thus, there are lower autocorrelation at smaller tick sizes but increased variance ratios as information is more quickly reflected in stock prices.</w:t>
      </w:r>
    </w:p>
    <w:p w14:paraId="182B6637" w14:textId="77777777" w:rsidR="00CA3EB6" w:rsidRPr="005360F4" w:rsidRDefault="00CA3EB6" w:rsidP="00CA3EB6">
      <w:pPr>
        <w:spacing w:line="480" w:lineRule="auto"/>
        <w:rPr>
          <w:rFonts w:ascii="Times New Roman" w:hAnsi="Times New Roman" w:cs="Times New Roman"/>
        </w:rPr>
      </w:pPr>
    </w:p>
    <w:p w14:paraId="53FCFBEF" w14:textId="77777777" w:rsidR="00CA3EB6" w:rsidRDefault="00CA3EB6" w:rsidP="00CA3EB6">
      <w:pPr>
        <w:spacing w:line="480" w:lineRule="auto"/>
        <w:rPr>
          <w:rFonts w:ascii="Times New Roman" w:hAnsi="Times New Roman" w:cs="Times New Roman"/>
        </w:rPr>
      </w:pPr>
      <w:r>
        <w:rPr>
          <w:rFonts w:ascii="Times New Roman" w:hAnsi="Times New Roman" w:cs="Times New Roman"/>
        </w:rPr>
        <w:t>Matías and Reboredo (2012) analyze what models best forecast intraday returns of stocks. Their conclusions lead to belief that nonlinear models are most appropriate in forecasting. With the models they investigate, time horizons of 5, 10, 20, 30, and 60 minutes are compared for which ones best allows for forecasting. In their sample of intraday data of the S&amp;P 500, serial correlation was withdrawn at intervals above 10 minutes. Shorter time periods of 5 minutes were the most effective in forecasting in and out of sample.</w:t>
      </w:r>
    </w:p>
    <w:p w14:paraId="2B59E341" w14:textId="77777777" w:rsidR="002B3F67" w:rsidRPr="002B3F67" w:rsidRDefault="002B3F67" w:rsidP="00CA3EB6">
      <w:pPr>
        <w:spacing w:line="480" w:lineRule="auto"/>
        <w:rPr>
          <w:rFonts w:ascii="Times" w:hAnsi="Times"/>
        </w:rPr>
      </w:pPr>
    </w:p>
    <w:p w14:paraId="32700FE1" w14:textId="7A66EC96" w:rsidR="002B3F67" w:rsidRPr="00EC58AB" w:rsidRDefault="002B3F67" w:rsidP="00EC58AB">
      <w:pPr>
        <w:pStyle w:val="ListParagraph"/>
        <w:numPr>
          <w:ilvl w:val="0"/>
          <w:numId w:val="1"/>
        </w:numPr>
        <w:spacing w:line="480" w:lineRule="auto"/>
        <w:rPr>
          <w:rFonts w:ascii="Times" w:hAnsi="Times"/>
          <w:b/>
        </w:rPr>
      </w:pPr>
      <w:r w:rsidRPr="00EC58AB">
        <w:rPr>
          <w:rFonts w:ascii="Times" w:hAnsi="Times"/>
          <w:b/>
        </w:rPr>
        <w:t>Thesis</w:t>
      </w:r>
      <w:r w:rsidR="0086409C">
        <w:rPr>
          <w:rFonts w:ascii="Times" w:hAnsi="Times"/>
          <w:b/>
        </w:rPr>
        <w:t xml:space="preserve"> Topic</w:t>
      </w:r>
    </w:p>
    <w:p w14:paraId="598F3B44" w14:textId="6F557534" w:rsidR="0086409C" w:rsidRDefault="003C2E99" w:rsidP="00CA3EB6">
      <w:pPr>
        <w:spacing w:line="480" w:lineRule="auto"/>
        <w:rPr>
          <w:rFonts w:ascii="Times" w:hAnsi="Times"/>
        </w:rPr>
      </w:pPr>
      <w:r>
        <w:rPr>
          <w:rFonts w:ascii="Times" w:hAnsi="Times"/>
        </w:rPr>
        <w:t xml:space="preserve">If the hot hand phenomena is seen in financial data, a curious pattern would be </w:t>
      </w:r>
      <w:r w:rsidR="007D110C">
        <w:rPr>
          <w:rFonts w:ascii="Times" w:hAnsi="Times"/>
        </w:rPr>
        <w:t>present</w:t>
      </w:r>
      <w:r>
        <w:rPr>
          <w:rFonts w:ascii="Times" w:hAnsi="Times"/>
        </w:rPr>
        <w:t xml:space="preserve"> within a market’s microstructure in providing liquidity.</w:t>
      </w:r>
      <w:r w:rsidR="00BB3C33">
        <w:rPr>
          <w:rFonts w:ascii="Times" w:hAnsi="Times"/>
        </w:rPr>
        <w:t xml:space="preserve"> </w:t>
      </w:r>
      <w:r w:rsidR="00D24FE1">
        <w:rPr>
          <w:rFonts w:ascii="Times" w:hAnsi="Times"/>
        </w:rPr>
        <w:t xml:space="preserve">Being able to buy or sell </w:t>
      </w:r>
      <w:r w:rsidR="00BF1DDB">
        <w:rPr>
          <w:rFonts w:ascii="Times" w:hAnsi="Times"/>
        </w:rPr>
        <w:t xml:space="preserve">a sufficient quantity of shares quickly and at a low cost denotes </w:t>
      </w:r>
      <w:r w:rsidR="00D72A73">
        <w:rPr>
          <w:rFonts w:ascii="Times" w:hAnsi="Times"/>
        </w:rPr>
        <w:t>liquidity; there is</w:t>
      </w:r>
      <w:r w:rsidR="00EA59D1">
        <w:rPr>
          <w:rFonts w:ascii="Times" w:hAnsi="Times"/>
        </w:rPr>
        <w:t xml:space="preserve"> </w:t>
      </w:r>
      <w:r w:rsidR="00BF1DDB">
        <w:rPr>
          <w:rFonts w:ascii="Times" w:hAnsi="Times"/>
        </w:rPr>
        <w:t>low impact upon the market’</w:t>
      </w:r>
      <w:r w:rsidR="00EA59D1">
        <w:rPr>
          <w:rFonts w:ascii="Times" w:hAnsi="Times"/>
        </w:rPr>
        <w:t>s price</w:t>
      </w:r>
      <w:r w:rsidR="00BF1DDB">
        <w:rPr>
          <w:rFonts w:ascii="Times" w:hAnsi="Times"/>
        </w:rPr>
        <w:t xml:space="preserve">. As the willingness of a buyer to purchase and a seller to trade spreads, the price is more likely to </w:t>
      </w:r>
      <w:r w:rsidR="00D72A73">
        <w:rPr>
          <w:rFonts w:ascii="Times" w:hAnsi="Times"/>
        </w:rPr>
        <w:t xml:space="preserve">be </w:t>
      </w:r>
      <w:r w:rsidR="00F72C0A">
        <w:rPr>
          <w:rFonts w:ascii="Times" w:hAnsi="Times"/>
        </w:rPr>
        <w:t>a</w:t>
      </w:r>
      <w:r w:rsidR="00D72A73">
        <w:rPr>
          <w:rFonts w:ascii="Times" w:hAnsi="Times"/>
        </w:rPr>
        <w:t xml:space="preserve">ffected, and this </w:t>
      </w:r>
      <w:r w:rsidR="00BD6362">
        <w:rPr>
          <w:rFonts w:ascii="Times" w:hAnsi="Times"/>
        </w:rPr>
        <w:t xml:space="preserve">price affect </w:t>
      </w:r>
      <w:r w:rsidR="00D72A73">
        <w:rPr>
          <w:rFonts w:ascii="Times" w:hAnsi="Times"/>
        </w:rPr>
        <w:t>would be seen over</w:t>
      </w:r>
      <w:r w:rsidR="007D110C">
        <w:rPr>
          <w:rFonts w:ascii="Times" w:hAnsi="Times"/>
        </w:rPr>
        <w:t xml:space="preserve"> a longer period of time. </w:t>
      </w:r>
    </w:p>
    <w:p w14:paraId="60C74AD9" w14:textId="293FCA75" w:rsidR="00D72A73" w:rsidRDefault="00D72A73" w:rsidP="00CA3EB6">
      <w:pPr>
        <w:spacing w:line="480" w:lineRule="auto"/>
        <w:rPr>
          <w:rFonts w:ascii="Times" w:hAnsi="Times"/>
        </w:rPr>
      </w:pPr>
      <w:r>
        <w:rPr>
          <w:rFonts w:ascii="Times" w:hAnsi="Times"/>
        </w:rPr>
        <w:br/>
        <w:t>Miller and Sanjurjo’s working paper establishe</w:t>
      </w:r>
      <w:r w:rsidR="0096618A">
        <w:rPr>
          <w:rFonts w:ascii="Times" w:hAnsi="Times"/>
        </w:rPr>
        <w:t>s</w:t>
      </w:r>
      <w:r>
        <w:rPr>
          <w:rFonts w:ascii="Times" w:hAnsi="Times"/>
        </w:rPr>
        <w:t xml:space="preserve"> a different way to consider the randomness of a run. Weak form efficient market hypothesis literature typically considers the count of runs in financial data as a key metric for determining efficiency. Intraday efficiency literature has </w:t>
      </w:r>
      <w:r>
        <w:rPr>
          <w:rFonts w:ascii="Times" w:hAnsi="Times"/>
        </w:rPr>
        <w:lastRenderedPageBreak/>
        <w:t xml:space="preserve">concluded that efficiency can occur within </w:t>
      </w:r>
      <w:r w:rsidR="00643181">
        <w:rPr>
          <w:rFonts w:ascii="Times" w:hAnsi="Times"/>
        </w:rPr>
        <w:t xml:space="preserve">minutes. Curiosity remains around how </w:t>
      </w:r>
      <w:r w:rsidR="00D15D62">
        <w:rPr>
          <w:rFonts w:ascii="Times" w:hAnsi="Times"/>
        </w:rPr>
        <w:t>financial</w:t>
      </w:r>
      <w:r w:rsidR="0081365A">
        <w:rPr>
          <w:rFonts w:ascii="Times" w:hAnsi="Times"/>
        </w:rPr>
        <w:t xml:space="preserve"> data acts at a micro-</w:t>
      </w:r>
      <w:r w:rsidR="00D15D62">
        <w:rPr>
          <w:rFonts w:ascii="Times" w:hAnsi="Times"/>
        </w:rPr>
        <w:t>level</w:t>
      </w:r>
      <w:r w:rsidR="00EE69DA">
        <w:rPr>
          <w:rFonts w:ascii="Times" w:hAnsi="Times"/>
        </w:rPr>
        <w:t>,</w:t>
      </w:r>
      <w:r w:rsidR="00D15D62">
        <w:rPr>
          <w:rFonts w:ascii="Times" w:hAnsi="Times"/>
        </w:rPr>
        <w:t xml:space="preserve"> as liquidity is being reached. Specifically, this paper is concerned with seeing if a “hot hand” is present in financial</w:t>
      </w:r>
      <w:r w:rsidR="009123D6">
        <w:rPr>
          <w:rFonts w:ascii="Times" w:hAnsi="Times"/>
        </w:rPr>
        <w:t xml:space="preserve"> data; further, this study investigates for </w:t>
      </w:r>
      <w:r w:rsidR="00D15D62">
        <w:rPr>
          <w:rFonts w:ascii="Times" w:hAnsi="Times"/>
        </w:rPr>
        <w:t xml:space="preserve">what time scale and length </w:t>
      </w:r>
      <w:r w:rsidR="009123D6">
        <w:rPr>
          <w:rFonts w:ascii="Times" w:hAnsi="Times"/>
        </w:rPr>
        <w:t>a “hot hand”</w:t>
      </w:r>
      <w:r w:rsidR="00D15D62">
        <w:rPr>
          <w:rFonts w:ascii="Times" w:hAnsi="Times"/>
        </w:rPr>
        <w:t xml:space="preserve"> would be </w:t>
      </w:r>
      <w:r w:rsidR="009123D6">
        <w:rPr>
          <w:rFonts w:ascii="Times" w:hAnsi="Times"/>
        </w:rPr>
        <w:t>present</w:t>
      </w:r>
      <w:r w:rsidR="00D15D62">
        <w:rPr>
          <w:rFonts w:ascii="Times" w:hAnsi="Times"/>
        </w:rPr>
        <w:t xml:space="preserve"> and maintained. To evaluate this, the c</w:t>
      </w:r>
      <w:r>
        <w:rPr>
          <w:rFonts w:ascii="Times" w:hAnsi="Times"/>
        </w:rPr>
        <w:t xml:space="preserve">onditional probability of continuing a </w:t>
      </w:r>
      <w:r w:rsidR="00D15D62">
        <w:rPr>
          <w:rFonts w:ascii="Times" w:hAnsi="Times"/>
        </w:rPr>
        <w:t>run given the run’s length will be compared to the null probability of continuing a run. Different sampling intervals will be evaluated to investigate this (</w:t>
      </w:r>
      <w:r w:rsidR="00EA02A7">
        <w:rPr>
          <w:rFonts w:ascii="Times" w:hAnsi="Times"/>
        </w:rPr>
        <w:t>e.g</w:t>
      </w:r>
      <w:r w:rsidR="00D15D62">
        <w:rPr>
          <w:rFonts w:ascii="Times" w:hAnsi="Times"/>
        </w:rPr>
        <w:t xml:space="preserve">., </w:t>
      </w:r>
      <w:r w:rsidR="00EE69DA">
        <w:rPr>
          <w:rFonts w:ascii="Times" w:hAnsi="Times"/>
        </w:rPr>
        <w:t>tick-by-</w:t>
      </w:r>
      <w:r w:rsidR="00624F08">
        <w:rPr>
          <w:rFonts w:ascii="Times" w:hAnsi="Times"/>
        </w:rPr>
        <w:t>tick</w:t>
      </w:r>
      <w:r w:rsidR="00D15D62">
        <w:rPr>
          <w:rFonts w:ascii="Times" w:hAnsi="Times"/>
        </w:rPr>
        <w:t>, millisecond, second).</w:t>
      </w:r>
    </w:p>
    <w:p w14:paraId="5899BAF2" w14:textId="77777777" w:rsidR="007850AE" w:rsidRDefault="007850AE" w:rsidP="00CA3EB6">
      <w:pPr>
        <w:spacing w:line="480" w:lineRule="auto"/>
        <w:rPr>
          <w:rFonts w:ascii="Times" w:hAnsi="Times"/>
        </w:rPr>
      </w:pPr>
    </w:p>
    <w:p w14:paraId="1CA5BFF1" w14:textId="3FE6B67A" w:rsidR="007850AE" w:rsidRDefault="007850AE" w:rsidP="00CA3EB6">
      <w:pPr>
        <w:spacing w:line="480" w:lineRule="auto"/>
        <w:rPr>
          <w:rFonts w:ascii="Times" w:hAnsi="Times"/>
        </w:rPr>
      </w:pPr>
      <w:r>
        <w:rPr>
          <w:rFonts w:ascii="Times" w:hAnsi="Times"/>
        </w:rPr>
        <w:t xml:space="preserve">This study hypothesizes the following as the </w:t>
      </w:r>
      <w:r w:rsidR="00A41C47">
        <w:rPr>
          <w:rFonts w:ascii="Times" w:hAnsi="Times"/>
        </w:rPr>
        <w:t>behavior of the conditional probability of continuing a run given the run</w:t>
      </w:r>
      <w:r w:rsidR="00EA02A7">
        <w:rPr>
          <w:rFonts w:ascii="Times" w:hAnsi="Times"/>
        </w:rPr>
        <w:t>’</w:t>
      </w:r>
      <w:r w:rsidR="00A41C47">
        <w:rPr>
          <w:rFonts w:ascii="Times" w:hAnsi="Times"/>
        </w:rPr>
        <w:t>s length</w:t>
      </w:r>
      <w:r w:rsidR="00B2787B">
        <w:rPr>
          <w:rFonts w:ascii="Times" w:hAnsi="Times"/>
        </w:rPr>
        <w:t xml:space="preserve"> and the time interval </w:t>
      </w:r>
      <w:r w:rsidR="00EA02A7">
        <w:rPr>
          <w:rFonts w:ascii="Times" w:hAnsi="Times"/>
        </w:rPr>
        <w:t>at</w:t>
      </w:r>
      <w:r w:rsidR="00B2787B">
        <w:rPr>
          <w:rFonts w:ascii="Times" w:hAnsi="Times"/>
        </w:rPr>
        <w:t xml:space="preserve"> which </w:t>
      </w:r>
      <w:r w:rsidR="00E424E0">
        <w:rPr>
          <w:rFonts w:ascii="Times" w:hAnsi="Times"/>
        </w:rPr>
        <w:t xml:space="preserve">prices are </w:t>
      </w:r>
      <w:r w:rsidR="00EA02A7">
        <w:rPr>
          <w:rFonts w:ascii="Times" w:hAnsi="Times"/>
        </w:rPr>
        <w:t>observed.</w:t>
      </w:r>
    </w:p>
    <w:p w14:paraId="5DF1B11C" w14:textId="03A0FEF1" w:rsidR="00EA02A7" w:rsidRDefault="00E424E0" w:rsidP="00E424E0">
      <w:pPr>
        <w:pStyle w:val="ListParagraph"/>
        <w:numPr>
          <w:ilvl w:val="0"/>
          <w:numId w:val="6"/>
        </w:numPr>
        <w:spacing w:line="480" w:lineRule="auto"/>
        <w:rPr>
          <w:rFonts w:ascii="Times" w:hAnsi="Times"/>
        </w:rPr>
      </w:pPr>
      <w:r>
        <w:rPr>
          <w:rFonts w:ascii="Times" w:hAnsi="Times"/>
        </w:rPr>
        <w:t xml:space="preserve">For </w:t>
      </w:r>
      <w:r w:rsidR="0003125C">
        <w:rPr>
          <w:rFonts w:ascii="Times" w:hAnsi="Times"/>
        </w:rPr>
        <w:t>tick-by-tick</w:t>
      </w:r>
      <w:r>
        <w:rPr>
          <w:rFonts w:ascii="Times" w:hAnsi="Times"/>
        </w:rPr>
        <w:t xml:space="preserve"> data, bid-ask spread dominates the length of positive and negative runs; the </w:t>
      </w:r>
      <w:r w:rsidR="00EA02A7">
        <w:rPr>
          <w:rFonts w:ascii="Times" w:hAnsi="Times"/>
        </w:rPr>
        <w:t>conditional probability of continuing a no change run will be greater than the null.</w:t>
      </w:r>
    </w:p>
    <w:p w14:paraId="5E08B4C7" w14:textId="1C8F200E" w:rsidR="00E424E0" w:rsidRDefault="00EA02A7" w:rsidP="00E424E0">
      <w:pPr>
        <w:pStyle w:val="ListParagraph"/>
        <w:numPr>
          <w:ilvl w:val="0"/>
          <w:numId w:val="6"/>
        </w:numPr>
        <w:spacing w:line="480" w:lineRule="auto"/>
        <w:rPr>
          <w:rFonts w:ascii="Times" w:hAnsi="Times"/>
        </w:rPr>
      </w:pPr>
      <w:r>
        <w:rPr>
          <w:rFonts w:ascii="Times" w:hAnsi="Times"/>
        </w:rPr>
        <w:t>There is a time interval spaced widely enough so that the market can easily respond to market changes and provide liquidity; runs would be no more or less than would be expected by chance.</w:t>
      </w:r>
    </w:p>
    <w:p w14:paraId="0C405F75" w14:textId="4080286A" w:rsidR="00EA02A7" w:rsidRPr="00E424E0" w:rsidRDefault="00EA02A7" w:rsidP="00E424E0">
      <w:pPr>
        <w:pStyle w:val="ListParagraph"/>
        <w:numPr>
          <w:ilvl w:val="0"/>
          <w:numId w:val="6"/>
        </w:numPr>
        <w:spacing w:line="480" w:lineRule="auto"/>
        <w:rPr>
          <w:rFonts w:ascii="Times" w:hAnsi="Times"/>
        </w:rPr>
      </w:pPr>
      <w:r>
        <w:rPr>
          <w:rFonts w:ascii="Times" w:hAnsi="Times"/>
        </w:rPr>
        <w:t>Some middle time interval (e.g., millisecond)</w:t>
      </w:r>
      <w:r w:rsidR="00CD1B7F">
        <w:rPr>
          <w:rFonts w:ascii="Times" w:hAnsi="Times"/>
        </w:rPr>
        <w:t xml:space="preserve"> will see the effects of herding behavior</w:t>
      </w:r>
      <w:r w:rsidR="002031F5">
        <w:rPr>
          <w:rFonts w:ascii="Times" w:hAnsi="Times"/>
        </w:rPr>
        <w:t xml:space="preserve"> </w:t>
      </w:r>
      <w:r w:rsidR="001B3249">
        <w:rPr>
          <w:rFonts w:ascii="Times" w:hAnsi="Times"/>
        </w:rPr>
        <w:t>result in</w:t>
      </w:r>
      <w:r w:rsidR="002031F5">
        <w:rPr>
          <w:rFonts w:ascii="Times" w:hAnsi="Times"/>
        </w:rPr>
        <w:t xml:space="preserve"> a conditional probability of continuing a run that is above the null probability for some time length until liquidity is provided.</w:t>
      </w:r>
    </w:p>
    <w:p w14:paraId="212BB107" w14:textId="77777777" w:rsidR="00D15D62" w:rsidRDefault="00D15D62" w:rsidP="00CA3EB6">
      <w:pPr>
        <w:spacing w:line="480" w:lineRule="auto"/>
        <w:rPr>
          <w:rFonts w:ascii="Times" w:hAnsi="Times"/>
        </w:rPr>
      </w:pPr>
    </w:p>
    <w:p w14:paraId="75EE17B7" w14:textId="6B868BF2" w:rsidR="002B3F67" w:rsidRDefault="007D53B2" w:rsidP="00EC58AB">
      <w:pPr>
        <w:pStyle w:val="ListParagraph"/>
        <w:numPr>
          <w:ilvl w:val="0"/>
          <w:numId w:val="1"/>
        </w:numPr>
        <w:spacing w:line="480" w:lineRule="auto"/>
        <w:rPr>
          <w:rFonts w:ascii="Times" w:hAnsi="Times"/>
          <w:b/>
        </w:rPr>
      </w:pPr>
      <w:r>
        <w:rPr>
          <w:rFonts w:ascii="Times" w:hAnsi="Times"/>
          <w:b/>
        </w:rPr>
        <w:t>Data</w:t>
      </w:r>
    </w:p>
    <w:p w14:paraId="64420A1A" w14:textId="4F2DEA5E" w:rsidR="003C40E1" w:rsidRDefault="007D53B2" w:rsidP="007D53B2">
      <w:pPr>
        <w:spacing w:line="480" w:lineRule="auto"/>
        <w:rPr>
          <w:rFonts w:ascii="Times" w:hAnsi="Times"/>
        </w:rPr>
      </w:pPr>
      <w:r>
        <w:rPr>
          <w:rFonts w:ascii="Times" w:hAnsi="Times"/>
        </w:rPr>
        <w:t xml:space="preserve">Gilead Sciences (GILD) is a pharmaceutical company that is traded on the New York Stock Exchange. </w:t>
      </w:r>
      <w:r w:rsidR="00B66ADF">
        <w:rPr>
          <w:rFonts w:ascii="Times" w:hAnsi="Times"/>
        </w:rPr>
        <w:t xml:space="preserve">Transaction data </w:t>
      </w:r>
      <w:r w:rsidR="00D82D1F">
        <w:rPr>
          <w:rFonts w:ascii="Times" w:hAnsi="Times"/>
        </w:rPr>
        <w:t xml:space="preserve">for </w:t>
      </w:r>
      <w:r w:rsidR="00B5149B">
        <w:rPr>
          <w:rFonts w:ascii="Times" w:hAnsi="Times"/>
        </w:rPr>
        <w:t>GILD during the year of 2014 were</w:t>
      </w:r>
      <w:r w:rsidR="00D82D1F">
        <w:rPr>
          <w:rFonts w:ascii="Times" w:hAnsi="Times"/>
        </w:rPr>
        <w:t xml:space="preserve"> </w:t>
      </w:r>
      <w:r w:rsidR="00444417">
        <w:rPr>
          <w:rFonts w:ascii="Times" w:hAnsi="Times"/>
        </w:rPr>
        <w:t xml:space="preserve">collected. </w:t>
      </w:r>
      <w:r w:rsidR="00D032DC">
        <w:rPr>
          <w:rFonts w:ascii="Times" w:hAnsi="Times"/>
        </w:rPr>
        <w:t xml:space="preserve">The use of one </w:t>
      </w:r>
      <w:r w:rsidR="00D032DC">
        <w:rPr>
          <w:rFonts w:ascii="Times" w:hAnsi="Times"/>
        </w:rPr>
        <w:lastRenderedPageBreak/>
        <w:t xml:space="preserve">stock </w:t>
      </w:r>
      <w:r w:rsidR="00722A25">
        <w:rPr>
          <w:rFonts w:ascii="Times" w:hAnsi="Times"/>
        </w:rPr>
        <w:t xml:space="preserve">during this study establishes procedures upon which a larger </w:t>
      </w:r>
      <w:r w:rsidR="00500138">
        <w:rPr>
          <w:rFonts w:ascii="Times" w:hAnsi="Times"/>
        </w:rPr>
        <w:t>investigative study may be</w:t>
      </w:r>
      <w:r w:rsidR="00B5149B">
        <w:rPr>
          <w:rFonts w:ascii="Times" w:hAnsi="Times"/>
        </w:rPr>
        <w:t xml:space="preserve"> subsequently</w:t>
      </w:r>
      <w:r w:rsidR="00500138">
        <w:rPr>
          <w:rFonts w:ascii="Times" w:hAnsi="Times"/>
        </w:rPr>
        <w:t xml:space="preserve"> preformed.</w:t>
      </w:r>
      <w:r w:rsidR="00D82D1F">
        <w:rPr>
          <w:rFonts w:ascii="Times" w:hAnsi="Times"/>
        </w:rPr>
        <w:t xml:space="preserve"> </w:t>
      </w:r>
    </w:p>
    <w:p w14:paraId="2F8502B3" w14:textId="77777777" w:rsidR="003754F4" w:rsidRDefault="003754F4" w:rsidP="007D53B2">
      <w:pPr>
        <w:spacing w:line="480" w:lineRule="auto"/>
        <w:rPr>
          <w:rFonts w:ascii="Times" w:hAnsi="Times"/>
        </w:rPr>
      </w:pPr>
    </w:p>
    <w:p w14:paraId="7DA0A8D7" w14:textId="23DF6F95" w:rsidR="00902D1B" w:rsidRDefault="003C40E1" w:rsidP="007D53B2">
      <w:pPr>
        <w:spacing w:line="480" w:lineRule="auto"/>
        <w:rPr>
          <w:rFonts w:ascii="Times" w:hAnsi="Times"/>
        </w:rPr>
      </w:pPr>
      <w:r>
        <w:rPr>
          <w:rFonts w:ascii="Times" w:hAnsi="Times"/>
        </w:rPr>
        <w:t xml:space="preserve">During the study, GILD’s </w:t>
      </w:r>
      <w:r w:rsidR="00EE69DA">
        <w:rPr>
          <w:rFonts w:ascii="Times" w:hAnsi="Times"/>
        </w:rPr>
        <w:t xml:space="preserve">tick-by-tick </w:t>
      </w:r>
      <w:r>
        <w:rPr>
          <w:rFonts w:ascii="Times" w:hAnsi="Times"/>
        </w:rPr>
        <w:t>prices for 201</w:t>
      </w:r>
      <w:r w:rsidR="001215F8">
        <w:rPr>
          <w:rFonts w:ascii="Times" w:hAnsi="Times"/>
        </w:rPr>
        <w:t xml:space="preserve">4 are </w:t>
      </w:r>
      <w:r w:rsidR="00D4236B">
        <w:rPr>
          <w:rFonts w:ascii="Times" w:hAnsi="Times"/>
        </w:rPr>
        <w:t>analyzed from 0930 to 1600 hours. Prices are also looked at on different intervals of time longer than transaction data. These intervals are 0.001 seconds, 0.01 seconds,</w:t>
      </w:r>
      <w:r w:rsidR="00D4236B" w:rsidRPr="00D4236B">
        <w:rPr>
          <w:rFonts w:ascii="Times" w:hAnsi="Times"/>
        </w:rPr>
        <w:t xml:space="preserve"> </w:t>
      </w:r>
      <w:r w:rsidR="00D4236B">
        <w:rPr>
          <w:rFonts w:ascii="Times" w:hAnsi="Times"/>
        </w:rPr>
        <w:t>0.1 seconds, 1 second, 10 seconds, and 100 seconds.</w:t>
      </w:r>
    </w:p>
    <w:p w14:paraId="177A4B2D" w14:textId="77777777" w:rsidR="00902D1B" w:rsidRPr="007D53B2" w:rsidRDefault="00902D1B" w:rsidP="007D53B2">
      <w:pPr>
        <w:spacing w:line="480" w:lineRule="auto"/>
        <w:rPr>
          <w:rFonts w:ascii="Times" w:hAnsi="Times"/>
        </w:rPr>
      </w:pPr>
    </w:p>
    <w:p w14:paraId="6CDCBE89" w14:textId="23B3BE9F" w:rsidR="007D53B2" w:rsidRDefault="007D53B2" w:rsidP="00EC58AB">
      <w:pPr>
        <w:pStyle w:val="ListParagraph"/>
        <w:numPr>
          <w:ilvl w:val="0"/>
          <w:numId w:val="1"/>
        </w:numPr>
        <w:spacing w:line="480" w:lineRule="auto"/>
        <w:rPr>
          <w:rFonts w:ascii="Times" w:hAnsi="Times"/>
          <w:b/>
        </w:rPr>
      </w:pPr>
      <w:r>
        <w:rPr>
          <w:rFonts w:ascii="Times" w:hAnsi="Times"/>
          <w:b/>
        </w:rPr>
        <w:t>Methodology</w:t>
      </w:r>
    </w:p>
    <w:p w14:paraId="0F3D2BE3" w14:textId="39648FC8" w:rsidR="0068287E" w:rsidRDefault="0068287E" w:rsidP="0068287E">
      <w:pPr>
        <w:spacing w:line="480" w:lineRule="auto"/>
        <w:rPr>
          <w:rFonts w:ascii="Times New Roman" w:hAnsi="Times New Roman" w:cs="Times New Roman"/>
        </w:rPr>
      </w:pPr>
      <w:r>
        <w:rPr>
          <w:rFonts w:ascii="Times New Roman" w:hAnsi="Times New Roman" w:cs="Times New Roman"/>
        </w:rPr>
        <w:t>Positive runs are defined as runs within financial data in which the price is increasing. Negative runs are defined as runs in which the price is decreasing.  No change runs are defined as runs in which th</w:t>
      </w:r>
      <w:r w:rsidR="00C92D15">
        <w:rPr>
          <w:rFonts w:ascii="Times New Roman" w:hAnsi="Times New Roman" w:cs="Times New Roman"/>
        </w:rPr>
        <w:t>e price remains</w:t>
      </w:r>
      <w:r>
        <w:rPr>
          <w:rFonts w:ascii="Times New Roman" w:hAnsi="Times New Roman" w:cs="Times New Roman"/>
        </w:rPr>
        <w:t xml:space="preserve"> constant.</w:t>
      </w:r>
    </w:p>
    <w:p w14:paraId="38C96208" w14:textId="77777777" w:rsidR="0068287E" w:rsidRDefault="0068287E" w:rsidP="0068287E">
      <w:pPr>
        <w:spacing w:line="480" w:lineRule="auto"/>
        <w:rPr>
          <w:rFonts w:ascii="Times New Roman" w:hAnsi="Times New Roman" w:cs="Times New Roman"/>
        </w:rPr>
      </w:pPr>
    </w:p>
    <w:p w14:paraId="20C29A16" w14:textId="51536279" w:rsidR="0068287E" w:rsidRPr="002940E3" w:rsidRDefault="0068287E" w:rsidP="0068287E">
      <w:pPr>
        <w:spacing w:line="480" w:lineRule="auto"/>
        <w:rPr>
          <w:rFonts w:ascii="Times New Roman" w:hAnsi="Times New Roman" w:cs="Times New Roman"/>
        </w:rPr>
      </w:pPr>
      <w:r w:rsidRPr="00C6663B">
        <w:rPr>
          <w:rFonts w:ascii="Times New Roman" w:hAnsi="Times New Roman" w:cs="Times New Roman"/>
        </w:rPr>
        <w:t>The count of positive, negative, and no change runs at run lengths of 1 to 400 is calculated for GILD during the year of 2014. The run length is tabulated out to 400 due to the bid-ask spread yielding longer runs of no change in price. The observed count of runs</w:t>
      </w:r>
      <w:r>
        <w:rPr>
          <w:rFonts w:ascii="Times New Roman" w:hAnsi="Times New Roman" w:cs="Times New Roman"/>
        </w:rPr>
        <w:t>,</w:t>
      </w:r>
      <w:r w:rsidRPr="00C6663B">
        <w:rPr>
          <w:rFonts w:ascii="Times New Roman" w:hAnsi="Times New Roman" w:cs="Times New Roman"/>
        </w:rPr>
        <w:t xml:space="preserve"> at each length</w:t>
      </w:r>
      <w:r>
        <w:rPr>
          <w:rFonts w:ascii="Times New Roman" w:hAnsi="Times New Roman" w:cs="Times New Roman"/>
        </w:rPr>
        <w:t>,</w:t>
      </w:r>
      <w:r w:rsidRPr="00C6663B">
        <w:rPr>
          <w:rFonts w:ascii="Times New Roman" w:hAnsi="Times New Roman" w:cs="Times New Roman"/>
        </w:rPr>
        <w:t xml:space="preserve"> is compared to the expected count of runs and standardized by the standard deviation</w:t>
      </w:r>
      <w:r>
        <w:rPr>
          <w:rFonts w:ascii="Times New Roman" w:hAnsi="Times New Roman" w:cs="Times New Roman"/>
        </w:rPr>
        <w:t xml:space="preserve"> of the run length</w:t>
      </w:r>
      <w:r w:rsidRPr="00C6663B">
        <w:rPr>
          <w:rFonts w:ascii="Times New Roman" w:hAnsi="Times New Roman" w:cs="Times New Roman"/>
        </w:rPr>
        <w:t xml:space="preserve"> in order to detect when markets begin behaving </w:t>
      </w:r>
      <w:r>
        <w:rPr>
          <w:rFonts w:ascii="Times New Roman" w:hAnsi="Times New Roman" w:cs="Times New Roman"/>
        </w:rPr>
        <w:t>as expected. This is evaluated at varying time lengths: tick-b</w:t>
      </w:r>
      <w:r w:rsidR="00C92D15">
        <w:rPr>
          <w:rFonts w:ascii="Times New Roman" w:hAnsi="Times New Roman" w:cs="Times New Roman"/>
        </w:rPr>
        <w:t>y-tick, millisecond, 0.01 seconds</w:t>
      </w:r>
      <w:r>
        <w:rPr>
          <w:rFonts w:ascii="Times New Roman" w:hAnsi="Times New Roman" w:cs="Times New Roman"/>
        </w:rPr>
        <w:t xml:space="preserve">, 0.1 seconds, second, 10 seconds, and 100 seconds. Mood (1940) provides formulas for the expected number of runs (1) in a set and its variance (2) as </w:t>
      </w:r>
    </w:p>
    <w:p w14:paraId="649DF4EA" w14:textId="77777777" w:rsidR="0068287E" w:rsidRPr="002940E3" w:rsidRDefault="0068287E" w:rsidP="0068287E">
      <w:pPr>
        <w:tabs>
          <w:tab w:val="center" w:pos="4680"/>
        </w:tabs>
        <w:spacing w:line="480" w:lineRule="auto"/>
        <w:rPr>
          <w:rFonts w:ascii="Times New Roman" w:hAnsi="Times New Roman" w:cs="Times New Roman"/>
        </w:rPr>
      </w:pPr>
      <w:r w:rsidRPr="002940E3">
        <w:rPr>
          <w:rFonts w:ascii="Times New Roman" w:hAnsi="Times New Roman" w:cs="Times New Roman"/>
        </w:rPr>
        <w:t>(1)</w:t>
      </w:r>
      <w:r w:rsidRPr="002940E3">
        <w:rPr>
          <w:rFonts w:ascii="Times New Roman" w:hAnsi="Times New Roman" w:cs="Times New Roman"/>
        </w:rPr>
        <w:tab/>
      </w:r>
      <m:oMath>
        <m:r>
          <w:rPr>
            <w:rFonts w:ascii="Cambria Math" w:hAnsi="Cambria Math" w:cs="Times New Roman"/>
          </w:rPr>
          <m:t>E</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1i</m:t>
                </m:r>
              </m:sub>
            </m:sSub>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2</m:t>
            </m:r>
          </m:sub>
        </m:sSub>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1)</m:t>
            </m:r>
          </m:e>
          <m:sup>
            <m:d>
              <m:dPr>
                <m:ctrlPr>
                  <w:rPr>
                    <w:rFonts w:ascii="Cambria Math" w:hAnsi="Cambria Math" w:cs="Times New Roman"/>
                    <w:i/>
                  </w:rPr>
                </m:ctrlPr>
              </m:dPr>
              <m:e>
                <m:r>
                  <w:rPr>
                    <w:rFonts w:ascii="Cambria Math" w:hAnsi="Cambria Math" w:cs="Times New Roman"/>
                  </w:rPr>
                  <m:t>2</m:t>
                </m:r>
              </m:e>
            </m:d>
          </m:sup>
        </m:sSup>
        <m:r>
          <w:rPr>
            <w:rFonts w:ascii="Cambria Math" w:hAnsi="Cambria Math" w:cs="Times New Roman"/>
          </w:rPr>
          <m:t xml:space="preserve"> </m:t>
        </m:r>
        <m:sSubSup>
          <m:sSubSupPr>
            <m:ctrlPr>
              <w:rPr>
                <w:rFonts w:ascii="Cambria Math" w:hAnsi="Cambria Math" w:cs="Times New Roman"/>
                <w:i/>
              </w:rPr>
            </m:ctrlPr>
          </m:sSubSupPr>
          <m:e>
            <m:r>
              <w:rPr>
                <w:rFonts w:ascii="Cambria Math" w:hAnsi="Cambria Math" w:cs="Times New Roman"/>
              </w:rPr>
              <m:t>n</m:t>
            </m:r>
          </m:e>
          <m:sub>
            <m:r>
              <w:rPr>
                <w:rFonts w:ascii="Cambria Math" w:hAnsi="Cambria Math" w:cs="Times New Roman"/>
              </w:rPr>
              <m:t>1</m:t>
            </m:r>
          </m:sub>
          <m:sup>
            <m:d>
              <m:dPr>
                <m:ctrlPr>
                  <w:rPr>
                    <w:rFonts w:ascii="Cambria Math" w:hAnsi="Cambria Math" w:cs="Times New Roman"/>
                    <w:i/>
                  </w:rPr>
                </m:ctrlPr>
              </m:dPr>
              <m:e>
                <m:r>
                  <w:rPr>
                    <w:rFonts w:ascii="Cambria Math" w:hAnsi="Cambria Math" w:cs="Times New Roman"/>
                  </w:rPr>
                  <m:t>i</m:t>
                </m:r>
              </m:e>
            </m:d>
          </m:sup>
        </m:sSub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n</m:t>
            </m:r>
          </m:e>
          <m:sup>
            <m:r>
              <w:rPr>
                <w:rFonts w:ascii="Cambria Math" w:hAnsi="Cambria Math" w:cs="Times New Roman"/>
              </w:rPr>
              <m:t>(i+1)</m:t>
            </m:r>
          </m:sup>
        </m:sSup>
      </m:oMath>
      <w:r w:rsidRPr="002940E3">
        <w:rPr>
          <w:rFonts w:ascii="Times New Roman" w:hAnsi="Times New Roman" w:cs="Times New Roman"/>
        </w:rPr>
        <w:t>,</w:t>
      </w:r>
    </w:p>
    <w:p w14:paraId="1AC99452" w14:textId="77777777" w:rsidR="0068287E" w:rsidRPr="002940E3" w:rsidRDefault="0068287E" w:rsidP="0068287E">
      <w:pPr>
        <w:tabs>
          <w:tab w:val="center" w:pos="4680"/>
        </w:tabs>
        <w:spacing w:line="480" w:lineRule="auto"/>
        <w:rPr>
          <w:rFonts w:ascii="Times New Roman" w:hAnsi="Times New Roman" w:cs="Times New Roman"/>
        </w:rPr>
      </w:pPr>
      <w:r w:rsidRPr="002940E3">
        <w:rPr>
          <w:rFonts w:ascii="Times New Roman" w:hAnsi="Times New Roman" w:cs="Times New Roman"/>
        </w:rPr>
        <w:t>(2)</w:t>
      </w:r>
      <w:r w:rsidRPr="002940E3">
        <w:rPr>
          <w:rFonts w:ascii="Times New Roman" w:hAnsi="Times New Roman" w:cs="Times New Roman"/>
        </w:rPr>
        <w:tab/>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ii</m:t>
            </m:r>
          </m:sub>
        </m:sSub>
        <m:r>
          <w:rPr>
            <w:rFonts w:ascii="Cambria Math" w:hAnsi="Cambria Math" w:cs="Times New Roman"/>
          </w:rPr>
          <m:t>=</m:t>
        </m:r>
        <m:f>
          <m:fPr>
            <m:ctrlPr>
              <w:rPr>
                <w:rFonts w:ascii="Cambria Math" w:hAnsi="Cambria Math" w:cs="Times New Roman"/>
                <w:i/>
              </w:rPr>
            </m:ctrlPr>
          </m:fPr>
          <m:num>
            <m:sSubSup>
              <m:sSubSupPr>
                <m:ctrlPr>
                  <w:rPr>
                    <w:rFonts w:ascii="Cambria Math" w:hAnsi="Cambria Math" w:cs="Times New Roman"/>
                    <w:i/>
                  </w:rPr>
                </m:ctrlPr>
              </m:sSubSupPr>
              <m:e>
                <m:r>
                  <w:rPr>
                    <w:rFonts w:ascii="Cambria Math" w:hAnsi="Cambria Math" w:cs="Times New Roman"/>
                  </w:rPr>
                  <m:t>n</m:t>
                </m:r>
              </m:e>
              <m:sub>
                <m:r>
                  <w:rPr>
                    <w:rFonts w:ascii="Cambria Math" w:hAnsi="Cambria Math" w:cs="Times New Roman"/>
                  </w:rPr>
                  <m:t>2</m:t>
                </m:r>
              </m:sub>
              <m:sup>
                <m:d>
                  <m:dPr>
                    <m:ctrlPr>
                      <w:rPr>
                        <w:rFonts w:ascii="Cambria Math" w:hAnsi="Cambria Math" w:cs="Times New Roman"/>
                        <w:i/>
                      </w:rPr>
                    </m:ctrlPr>
                  </m:dPr>
                  <m:e>
                    <m:r>
                      <w:rPr>
                        <w:rFonts w:ascii="Cambria Math" w:hAnsi="Cambria Math" w:cs="Times New Roman"/>
                      </w:rPr>
                      <m:t>2</m:t>
                    </m:r>
                  </m:e>
                </m:d>
              </m:sup>
            </m:sSub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2</m:t>
                </m:r>
              </m:sub>
            </m:sSub>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1)</m:t>
                </m:r>
              </m:e>
              <m:sup>
                <m:r>
                  <w:rPr>
                    <w:rFonts w:ascii="Cambria Math" w:hAnsi="Cambria Math" w:cs="Times New Roman"/>
                  </w:rPr>
                  <m:t>(2)</m:t>
                </m:r>
              </m:sup>
            </m:sSup>
            <m:sSubSup>
              <m:sSubSupPr>
                <m:ctrlPr>
                  <w:rPr>
                    <w:rFonts w:ascii="Cambria Math" w:hAnsi="Cambria Math" w:cs="Times New Roman"/>
                    <w:i/>
                  </w:rPr>
                </m:ctrlPr>
              </m:sSubSupPr>
              <m:e>
                <m:r>
                  <w:rPr>
                    <w:rFonts w:ascii="Cambria Math" w:hAnsi="Cambria Math" w:cs="Times New Roman"/>
                  </w:rPr>
                  <m:t>n</m:t>
                </m:r>
              </m:e>
              <m:sub>
                <m:r>
                  <w:rPr>
                    <w:rFonts w:ascii="Cambria Math" w:hAnsi="Cambria Math" w:cs="Times New Roman"/>
                  </w:rPr>
                  <m:t>1</m:t>
                </m:r>
              </m:sub>
              <m:sup>
                <m:r>
                  <w:rPr>
                    <w:rFonts w:ascii="Cambria Math" w:hAnsi="Cambria Math" w:cs="Times New Roman"/>
                  </w:rPr>
                  <m:t>(2i)</m:t>
                </m:r>
              </m:sup>
            </m:sSubSup>
          </m:num>
          <m:den>
            <m:sSup>
              <m:sSupPr>
                <m:ctrlPr>
                  <w:rPr>
                    <w:rFonts w:ascii="Cambria Math" w:hAnsi="Cambria Math" w:cs="Times New Roman"/>
                    <w:i/>
                  </w:rPr>
                </m:ctrlPr>
              </m:sSupPr>
              <m:e>
                <m:r>
                  <w:rPr>
                    <w:rFonts w:ascii="Cambria Math" w:hAnsi="Cambria Math" w:cs="Times New Roman"/>
                  </w:rPr>
                  <m:t>n</m:t>
                </m:r>
              </m:e>
              <m:sup>
                <m:r>
                  <w:rPr>
                    <w:rFonts w:ascii="Cambria Math" w:hAnsi="Cambria Math" w:cs="Times New Roman"/>
                  </w:rPr>
                  <m:t>(2i+2)</m:t>
                </m:r>
              </m:sup>
            </m:sSup>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2</m:t>
                </m:r>
              </m:sub>
            </m:sSub>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1)</m:t>
                </m:r>
              </m:e>
              <m:sup>
                <m:d>
                  <m:dPr>
                    <m:ctrlPr>
                      <w:rPr>
                        <w:rFonts w:ascii="Cambria Math" w:hAnsi="Cambria Math" w:cs="Times New Roman"/>
                        <w:i/>
                      </w:rPr>
                    </m:ctrlPr>
                  </m:dPr>
                  <m:e>
                    <m:r>
                      <w:rPr>
                        <w:rFonts w:ascii="Cambria Math" w:hAnsi="Cambria Math" w:cs="Times New Roman"/>
                      </w:rPr>
                      <m:t>2</m:t>
                    </m:r>
                  </m:e>
                </m:d>
              </m:sup>
            </m:sSup>
            <m:sSubSup>
              <m:sSubSupPr>
                <m:ctrlPr>
                  <w:rPr>
                    <w:rFonts w:ascii="Cambria Math" w:hAnsi="Cambria Math" w:cs="Times New Roman"/>
                    <w:i/>
                  </w:rPr>
                </m:ctrlPr>
              </m:sSubSupPr>
              <m:e>
                <m:r>
                  <w:rPr>
                    <w:rFonts w:ascii="Cambria Math" w:hAnsi="Cambria Math" w:cs="Times New Roman"/>
                  </w:rPr>
                  <m:t>n</m:t>
                </m:r>
              </m:e>
              <m:sub>
                <m:r>
                  <w:rPr>
                    <w:rFonts w:ascii="Cambria Math" w:hAnsi="Cambria Math" w:cs="Times New Roman"/>
                  </w:rPr>
                  <m:t>1</m:t>
                </m:r>
              </m:sub>
              <m:sup>
                <m:d>
                  <m:dPr>
                    <m:ctrlPr>
                      <w:rPr>
                        <w:rFonts w:ascii="Cambria Math" w:hAnsi="Cambria Math" w:cs="Times New Roman"/>
                        <w:i/>
                      </w:rPr>
                    </m:ctrlPr>
                  </m:dPr>
                  <m:e>
                    <m:r>
                      <w:rPr>
                        <w:rFonts w:ascii="Cambria Math" w:hAnsi="Cambria Math" w:cs="Times New Roman"/>
                      </w:rPr>
                      <m:t>i</m:t>
                    </m:r>
                  </m:e>
                </m:d>
              </m:sup>
            </m:sSubSup>
          </m:num>
          <m:den>
            <m:sSup>
              <m:sSupPr>
                <m:ctrlPr>
                  <w:rPr>
                    <w:rFonts w:ascii="Cambria Math" w:hAnsi="Cambria Math" w:cs="Times New Roman"/>
                    <w:i/>
                  </w:rPr>
                </m:ctrlPr>
              </m:sSupPr>
              <m:e>
                <m:r>
                  <w:rPr>
                    <w:rFonts w:ascii="Cambria Math" w:hAnsi="Cambria Math" w:cs="Times New Roman"/>
                  </w:rPr>
                  <m:t>n</m:t>
                </m:r>
              </m:e>
              <m:sup>
                <m:d>
                  <m:dPr>
                    <m:ctrlPr>
                      <w:rPr>
                        <w:rFonts w:ascii="Cambria Math" w:hAnsi="Cambria Math" w:cs="Times New Roman"/>
                        <w:i/>
                      </w:rPr>
                    </m:ctrlPr>
                  </m:dPr>
                  <m:e>
                    <m:r>
                      <w:rPr>
                        <w:rFonts w:ascii="Cambria Math" w:hAnsi="Cambria Math" w:cs="Times New Roman"/>
                      </w:rPr>
                      <m:t>i+1</m:t>
                    </m:r>
                  </m:e>
                </m:d>
              </m:sup>
            </m:sSup>
          </m:den>
        </m:f>
        <m:r>
          <w:rPr>
            <w:rFonts w:ascii="Cambria Math" w:hAnsi="Cambria Math" w:cs="Times New Roman"/>
          </w:rPr>
          <m:t>(1-</m:t>
        </m:r>
        <m:f>
          <m:fPr>
            <m:ctrlPr>
              <w:rPr>
                <w:rFonts w:ascii="Cambria Math" w:hAnsi="Cambria Math" w:cs="Times New Roman"/>
                <w:i/>
              </w:rPr>
            </m:ctrlPr>
          </m:fPr>
          <m:num>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2</m:t>
                </m:r>
              </m:sub>
            </m:sSub>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1)</m:t>
                </m:r>
              </m:e>
              <m:sup>
                <m:d>
                  <m:dPr>
                    <m:ctrlPr>
                      <w:rPr>
                        <w:rFonts w:ascii="Cambria Math" w:hAnsi="Cambria Math" w:cs="Times New Roman"/>
                        <w:i/>
                      </w:rPr>
                    </m:ctrlPr>
                  </m:dPr>
                  <m:e>
                    <m:r>
                      <w:rPr>
                        <w:rFonts w:ascii="Cambria Math" w:hAnsi="Cambria Math" w:cs="Times New Roman"/>
                      </w:rPr>
                      <m:t>2</m:t>
                    </m:r>
                  </m:e>
                </m:d>
              </m:sup>
            </m:sSup>
            <m:sSubSup>
              <m:sSubSupPr>
                <m:ctrlPr>
                  <w:rPr>
                    <w:rFonts w:ascii="Cambria Math" w:hAnsi="Cambria Math" w:cs="Times New Roman"/>
                    <w:i/>
                  </w:rPr>
                </m:ctrlPr>
              </m:sSubSupPr>
              <m:e>
                <m:r>
                  <w:rPr>
                    <w:rFonts w:ascii="Cambria Math" w:hAnsi="Cambria Math" w:cs="Times New Roman"/>
                  </w:rPr>
                  <m:t>n</m:t>
                </m:r>
              </m:e>
              <m:sub>
                <m:r>
                  <w:rPr>
                    <w:rFonts w:ascii="Cambria Math" w:hAnsi="Cambria Math" w:cs="Times New Roman"/>
                  </w:rPr>
                  <m:t>1</m:t>
                </m:r>
              </m:sub>
              <m:sup>
                <m:d>
                  <m:dPr>
                    <m:ctrlPr>
                      <w:rPr>
                        <w:rFonts w:ascii="Cambria Math" w:hAnsi="Cambria Math" w:cs="Times New Roman"/>
                        <w:i/>
                      </w:rPr>
                    </m:ctrlPr>
                  </m:dPr>
                  <m:e>
                    <m:r>
                      <w:rPr>
                        <w:rFonts w:ascii="Cambria Math" w:hAnsi="Cambria Math" w:cs="Times New Roman"/>
                      </w:rPr>
                      <m:t>i</m:t>
                    </m:r>
                  </m:e>
                </m:d>
              </m:sup>
            </m:sSubSup>
          </m:num>
          <m:den>
            <m:sSup>
              <m:sSupPr>
                <m:ctrlPr>
                  <w:rPr>
                    <w:rFonts w:ascii="Cambria Math" w:hAnsi="Cambria Math" w:cs="Times New Roman"/>
                    <w:i/>
                  </w:rPr>
                </m:ctrlPr>
              </m:sSupPr>
              <m:e>
                <m:r>
                  <w:rPr>
                    <w:rFonts w:ascii="Cambria Math" w:hAnsi="Cambria Math" w:cs="Times New Roman"/>
                  </w:rPr>
                  <m:t>n</m:t>
                </m:r>
              </m:e>
              <m:sup>
                <m:d>
                  <m:dPr>
                    <m:ctrlPr>
                      <w:rPr>
                        <w:rFonts w:ascii="Cambria Math" w:hAnsi="Cambria Math" w:cs="Times New Roman"/>
                        <w:i/>
                      </w:rPr>
                    </m:ctrlPr>
                  </m:dPr>
                  <m:e>
                    <m:r>
                      <w:rPr>
                        <w:rFonts w:ascii="Cambria Math" w:hAnsi="Cambria Math" w:cs="Times New Roman"/>
                      </w:rPr>
                      <m:t>i+1</m:t>
                    </m:r>
                  </m:e>
                </m:d>
              </m:sup>
            </m:sSup>
          </m:den>
        </m:f>
        <m:r>
          <w:rPr>
            <w:rFonts w:ascii="Cambria Math" w:hAnsi="Cambria Math" w:cs="Times New Roman"/>
          </w:rPr>
          <m:t>)</m:t>
        </m:r>
      </m:oMath>
      <w:r w:rsidRPr="002940E3">
        <w:rPr>
          <w:rFonts w:ascii="Times New Roman" w:hAnsi="Times New Roman" w:cs="Times New Roman"/>
        </w:rPr>
        <w:t>.</w:t>
      </w:r>
    </w:p>
    <w:p w14:paraId="424BC310" w14:textId="77777777" w:rsidR="0068287E" w:rsidRPr="002940E3" w:rsidRDefault="0068287E" w:rsidP="0068287E">
      <w:pPr>
        <w:tabs>
          <w:tab w:val="center" w:pos="4680"/>
        </w:tabs>
        <w:spacing w:line="480" w:lineRule="auto"/>
        <w:rPr>
          <w:rFonts w:ascii="Times New Roman" w:hAnsi="Times New Roman" w:cs="Times New Roman"/>
        </w:rPr>
      </w:pPr>
    </w:p>
    <w:p w14:paraId="6F871C45" w14:textId="77777777" w:rsidR="0068287E" w:rsidRDefault="0068287E" w:rsidP="0068287E">
      <w:pPr>
        <w:tabs>
          <w:tab w:val="center" w:pos="4680"/>
        </w:tabs>
        <w:spacing w:line="480" w:lineRule="auto"/>
        <w:rPr>
          <w:rFonts w:ascii="Times New Roman" w:hAnsi="Times New Roman" w:cs="Times New Roman"/>
        </w:rPr>
      </w:pPr>
      <w:r w:rsidRPr="002940E3">
        <w:rPr>
          <w:rFonts w:ascii="Times New Roman" w:hAnsi="Times New Roman" w:cs="Times New Roman"/>
        </w:rPr>
        <w:lastRenderedPageBreak/>
        <w:t xml:space="preserve">Within these equations, </w:t>
      </w: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2</m:t>
            </m:r>
          </m:sub>
        </m:sSub>
      </m:oMath>
      <w:r w:rsidRPr="002940E3">
        <w:rPr>
          <w:rFonts w:ascii="Times New Roman" w:hAnsi="Times New Roman" w:cs="Times New Roman"/>
        </w:rPr>
        <w:t xml:space="preserve"> represents the count of a type of event, and </w:t>
      </w: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1</m:t>
            </m:r>
          </m:sub>
        </m:sSub>
      </m:oMath>
      <w:r w:rsidRPr="002940E3">
        <w:rPr>
          <w:rFonts w:ascii="Times New Roman" w:hAnsi="Times New Roman" w:cs="Times New Roman"/>
        </w:rPr>
        <w:t xml:space="preserve">represents all other events; </w:t>
      </w: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1</m:t>
            </m:r>
          </m:sub>
        </m:sSub>
        <m:r>
          <w:rPr>
            <w:rFonts w:ascii="Cambria Math" w:hAnsi="Cambria Math" w:cs="Times New Roman"/>
          </w:rPr>
          <m:t>=n</m:t>
        </m:r>
      </m:oMath>
      <w:r w:rsidRPr="002940E3">
        <w:rPr>
          <w:rFonts w:ascii="Times New Roman" w:hAnsi="Times New Roman" w:cs="Times New Roman"/>
        </w:rPr>
        <w:t xml:space="preserve">, and </w:t>
      </w:r>
      <m:oMath>
        <m:r>
          <w:rPr>
            <w:rFonts w:ascii="Cambria Math" w:hAnsi="Cambria Math" w:cs="Times New Roman"/>
          </w:rPr>
          <m:t>n</m:t>
        </m:r>
      </m:oMath>
      <w:r w:rsidRPr="002940E3">
        <w:rPr>
          <w:rFonts w:ascii="Times New Roman" w:hAnsi="Times New Roman" w:cs="Times New Roman"/>
        </w:rPr>
        <w:t xml:space="preserve"> is the count of all elements. The number of runs of event </w:t>
      </w:r>
      <w:r w:rsidRPr="002940E3">
        <w:rPr>
          <w:rFonts w:ascii="Times New Roman" w:hAnsi="Times New Roman" w:cs="Times New Roman"/>
          <w:i/>
        </w:rPr>
        <w:t>a</w:t>
      </w:r>
      <w:r w:rsidRPr="002940E3">
        <w:rPr>
          <w:rFonts w:ascii="Times New Roman" w:hAnsi="Times New Roman" w:cs="Times New Roman"/>
        </w:rPr>
        <w:t xml:space="preserve"> of length </w:t>
      </w:r>
      <w:r w:rsidRPr="002940E3">
        <w:rPr>
          <w:rFonts w:ascii="Times New Roman" w:hAnsi="Times New Roman" w:cs="Times New Roman"/>
          <w:i/>
        </w:rPr>
        <w:t>i</w:t>
      </w:r>
      <w:r w:rsidRPr="002940E3">
        <w:rPr>
          <w:rFonts w:ascii="Times New Roman" w:hAnsi="Times New Roman" w:cs="Times New Roman"/>
        </w:rPr>
        <w:t xml:space="preserve"> is denoted by </w:t>
      </w: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1i</m:t>
            </m:r>
          </m:sub>
        </m:sSub>
      </m:oMath>
      <w:r w:rsidRPr="002940E3">
        <w:rPr>
          <w:rFonts w:ascii="Times New Roman" w:hAnsi="Times New Roman" w:cs="Times New Roman"/>
        </w:rPr>
        <w:t xml:space="preserve">. </w:t>
      </w:r>
    </w:p>
    <w:p w14:paraId="2D546CA4" w14:textId="77777777" w:rsidR="0068287E" w:rsidRDefault="0068287E" w:rsidP="00CA3EB6">
      <w:pPr>
        <w:spacing w:line="480" w:lineRule="auto"/>
        <w:rPr>
          <w:rFonts w:ascii="Times" w:hAnsi="Times"/>
        </w:rPr>
      </w:pPr>
    </w:p>
    <w:p w14:paraId="4A10C369" w14:textId="3ABD1386" w:rsidR="002B3F67" w:rsidRPr="0035717F" w:rsidRDefault="0043725A" w:rsidP="00CA3EB6">
      <w:pPr>
        <w:spacing w:line="480" w:lineRule="auto"/>
        <w:rPr>
          <w:rFonts w:ascii="Times" w:hAnsi="Times"/>
        </w:rPr>
      </w:pPr>
      <w:r>
        <w:rPr>
          <w:rFonts w:ascii="Times" w:hAnsi="Times"/>
        </w:rPr>
        <w:t xml:space="preserve">Null probabilities of continuing a run are calculated </w:t>
      </w:r>
      <w:r w:rsidR="00C17559">
        <w:rPr>
          <w:rFonts w:ascii="Times" w:hAnsi="Times"/>
        </w:rPr>
        <w:t>for</w:t>
      </w:r>
      <w:r w:rsidR="00902D1B">
        <w:rPr>
          <w:rFonts w:ascii="Times" w:hAnsi="Times"/>
        </w:rPr>
        <w:t xml:space="preserve"> no </w:t>
      </w:r>
      <w:r w:rsidR="0023557B">
        <w:rPr>
          <w:rFonts w:ascii="Times" w:hAnsi="Times"/>
        </w:rPr>
        <w:t>auto</w:t>
      </w:r>
      <w:r w:rsidR="00902D1B">
        <w:rPr>
          <w:rFonts w:ascii="Times" w:hAnsi="Times"/>
        </w:rPr>
        <w:t>correlation</w:t>
      </w:r>
      <w:r w:rsidR="00C17559">
        <w:rPr>
          <w:rFonts w:ascii="Times" w:hAnsi="Times"/>
        </w:rPr>
        <w:t xml:space="preserve"> being present</w:t>
      </w:r>
      <w:r w:rsidR="00902D1B">
        <w:rPr>
          <w:rFonts w:ascii="Times" w:hAnsi="Times"/>
        </w:rPr>
        <w:t xml:space="preserve"> among prices. </w:t>
      </w:r>
      <w:r w:rsidR="0035717F">
        <w:rPr>
          <w:rFonts w:ascii="Times" w:hAnsi="Times"/>
        </w:rPr>
        <w:t xml:space="preserve">The probability of a positive tick following any previous action in prices is represented as </w:t>
      </w:r>
      <m:oMath>
        <m:sSubSup>
          <m:sSubSupPr>
            <m:ctrlPr>
              <w:rPr>
                <w:rFonts w:ascii="Cambria Math" w:hAnsi="Cambria Math"/>
                <w:i/>
              </w:rPr>
            </m:ctrlPr>
          </m:sSubSupPr>
          <m:e>
            <m:r>
              <w:rPr>
                <w:rFonts w:ascii="Cambria Math" w:hAnsi="Cambria Math"/>
              </w:rPr>
              <m:t>np</m:t>
            </m:r>
          </m:e>
          <m:sub>
            <m:r>
              <w:rPr>
                <w:rFonts w:ascii="Cambria Math" w:hAnsi="Cambria Math"/>
              </w:rPr>
              <m:t>it</m:t>
            </m:r>
          </m:sub>
          <m:sup>
            <m:r>
              <w:rPr>
                <w:rFonts w:ascii="Cambria Math" w:hAnsi="Cambria Math"/>
              </w:rPr>
              <m:t>p</m:t>
            </m:r>
          </m:sup>
        </m:sSubSup>
        <m:r>
          <w:rPr>
            <w:rFonts w:ascii="Cambria Math" w:hAnsi="Cambria Math"/>
          </w:rPr>
          <m:t xml:space="preserve">. </m:t>
        </m:r>
      </m:oMath>
      <w:r w:rsidR="0035717F">
        <w:rPr>
          <w:rFonts w:ascii="Times" w:hAnsi="Times"/>
        </w:rPr>
        <w:t xml:space="preserve">The subscripts </w:t>
      </w:r>
      <w:r w:rsidR="0035717F">
        <w:rPr>
          <w:rFonts w:ascii="Times" w:hAnsi="Times"/>
          <w:i/>
        </w:rPr>
        <w:t>i</w:t>
      </w:r>
      <w:r w:rsidR="0035717F">
        <w:rPr>
          <w:rFonts w:ascii="Times" w:hAnsi="Times"/>
        </w:rPr>
        <w:t xml:space="preserve"> and</w:t>
      </w:r>
      <w:r w:rsidR="0035717F">
        <w:rPr>
          <w:rFonts w:ascii="Times" w:hAnsi="Times"/>
          <w:i/>
        </w:rPr>
        <w:t xml:space="preserve"> t</w:t>
      </w:r>
      <w:r w:rsidR="0035717F">
        <w:rPr>
          <w:rFonts w:ascii="Times" w:hAnsi="Times"/>
        </w:rPr>
        <w:t xml:space="preserve"> represent run length and day, respectively. </w:t>
      </w:r>
    </w:p>
    <w:p w14:paraId="40C55D57" w14:textId="3F1C462D" w:rsidR="0096618A" w:rsidRPr="0035717F" w:rsidRDefault="00840ACA" w:rsidP="00CA3EB6">
      <w:pPr>
        <w:spacing w:line="480" w:lineRule="auto"/>
        <w:rPr>
          <w:rFonts w:ascii="Times" w:hAnsi="Times"/>
        </w:rPr>
      </w:pPr>
      <m:oMathPara>
        <m:oMath>
          <m:sSubSup>
            <m:sSubSupPr>
              <m:ctrlPr>
                <w:rPr>
                  <w:rFonts w:ascii="Cambria Math" w:hAnsi="Cambria Math"/>
                  <w:i/>
                </w:rPr>
              </m:ctrlPr>
            </m:sSubSupPr>
            <m:e>
              <m:r>
                <w:rPr>
                  <w:rFonts w:ascii="Cambria Math" w:hAnsi="Cambria Math"/>
                </w:rPr>
                <m:t>np</m:t>
              </m:r>
            </m:e>
            <m:sub>
              <m:r>
                <w:rPr>
                  <w:rFonts w:ascii="Cambria Math" w:hAnsi="Cambria Math"/>
                </w:rPr>
                <m:t>it</m:t>
              </m:r>
            </m:sub>
            <m:sup>
              <m:r>
                <w:rPr>
                  <w:rFonts w:ascii="Cambria Math" w:hAnsi="Cambria Math"/>
                </w:rPr>
                <m:t>p</m:t>
              </m:r>
            </m:sup>
          </m:sSubSup>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r</m:t>
                  </m:r>
                </m:e>
                <m:sub>
                  <m:r>
                    <w:rPr>
                      <w:rFonts w:ascii="Cambria Math" w:hAnsi="Cambria Math"/>
                    </w:rPr>
                    <m:t>t</m:t>
                  </m:r>
                </m:sub>
                <m:sup>
                  <m:r>
                    <w:rPr>
                      <w:rFonts w:ascii="Cambria Math" w:hAnsi="Cambria Math"/>
                    </w:rPr>
                    <m:t>p</m:t>
                  </m:r>
                </m:sup>
              </m:sSubSup>
              <m:sSub>
                <m:sSubPr>
                  <m:ctrlPr>
                    <w:rPr>
                      <w:rFonts w:ascii="Cambria Math" w:hAnsi="Cambria Math"/>
                      <w:i/>
                    </w:rPr>
                  </m:ctrlPr>
                </m:sSubPr>
                <m:e>
                  <m:r>
                    <w:rPr>
                      <w:rFonts w:ascii="Cambria Math" w:hAnsi="Cambria Math"/>
                    </w:rPr>
                    <m:t>- m</m:t>
                  </m:r>
                </m:e>
                <m:sub>
                  <m:r>
                    <w:rPr>
                      <w:rFonts w:ascii="Cambria Math" w:hAnsi="Cambria Math"/>
                    </w:rPr>
                    <m:t>i</m:t>
                  </m:r>
                </m:sub>
              </m:sSub>
            </m:num>
            <m:den>
              <m:sSub>
                <m:sSubPr>
                  <m:ctrlPr>
                    <w:rPr>
                      <w:rFonts w:ascii="Cambria Math" w:hAnsi="Cambria Math"/>
                      <w:i/>
                    </w:rPr>
                  </m:ctrlPr>
                </m:sSubPr>
                <m:e>
                  <m:r>
                    <w:rPr>
                      <w:rFonts w:ascii="Cambria Math" w:hAnsi="Cambria Math"/>
                    </w:rPr>
                    <m:t>n</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i</m:t>
                  </m:r>
                </m:sub>
              </m:sSub>
            </m:den>
          </m:f>
        </m:oMath>
      </m:oMathPara>
    </w:p>
    <w:p w14:paraId="559AFD49" w14:textId="31380FCE" w:rsidR="0035717F" w:rsidRDefault="0035717F" w:rsidP="00CA3EB6">
      <w:pPr>
        <w:spacing w:line="480" w:lineRule="auto"/>
        <w:rPr>
          <w:rFonts w:ascii="Times" w:hAnsi="Times"/>
        </w:rPr>
      </w:pPr>
      <w:r>
        <w:rPr>
          <w:rFonts w:ascii="Times" w:hAnsi="Times"/>
        </w:rPr>
        <w:t xml:space="preserve">Further, </w:t>
      </w:r>
      <m:oMath>
        <m:sSubSup>
          <m:sSubSupPr>
            <m:ctrlPr>
              <w:rPr>
                <w:rFonts w:ascii="Cambria Math" w:hAnsi="Cambria Math"/>
                <w:i/>
              </w:rPr>
            </m:ctrlPr>
          </m:sSubSupPr>
          <m:e>
            <m:r>
              <w:rPr>
                <w:rFonts w:ascii="Cambria Math" w:hAnsi="Cambria Math"/>
              </w:rPr>
              <m:t>r</m:t>
            </m:r>
          </m:e>
          <m:sub>
            <m:r>
              <w:rPr>
                <w:rFonts w:ascii="Cambria Math" w:hAnsi="Cambria Math"/>
              </w:rPr>
              <m:t>t</m:t>
            </m:r>
          </m:sub>
          <m:sup>
            <m:r>
              <w:rPr>
                <w:rFonts w:ascii="Cambria Math" w:hAnsi="Cambria Math"/>
              </w:rPr>
              <m:t>p</m:t>
            </m:r>
          </m:sup>
        </m:sSubSup>
      </m:oMath>
      <w:r w:rsidR="00237F43">
        <w:rPr>
          <w:rFonts w:ascii="Times" w:hAnsi="Times"/>
        </w:rPr>
        <w:t>is the count of posi</w:t>
      </w:r>
      <w:r w:rsidR="00BD0086">
        <w:rPr>
          <w:rFonts w:ascii="Times" w:hAnsi="Times"/>
        </w:rPr>
        <w:t xml:space="preserve">tive ticks during </w:t>
      </w:r>
      <w:r w:rsidR="00C17559">
        <w:rPr>
          <w:rFonts w:ascii="Times" w:hAnsi="Times"/>
        </w:rPr>
        <w:t>the sampling interval of a</w:t>
      </w:r>
      <w:r w:rsidR="00BD0086">
        <w:rPr>
          <w:rFonts w:ascii="Times" w:hAnsi="Times"/>
        </w:rPr>
        <w:t xml:space="preserve"> given day;</w:t>
      </w:r>
      <w:r w:rsidR="00237F43">
        <w:rPr>
          <w:rFonts w:ascii="Times" w:hAnsi="Times"/>
        </w:rPr>
        <w:t xml:space="preserve"> </w:t>
      </w:r>
      <m:oMath>
        <m:sSub>
          <m:sSubPr>
            <m:ctrlPr>
              <w:rPr>
                <w:rFonts w:ascii="Cambria Math" w:hAnsi="Cambria Math"/>
                <w:i/>
              </w:rPr>
            </m:ctrlPr>
          </m:sSubPr>
          <m:e>
            <m:r>
              <w:rPr>
                <w:rFonts w:ascii="Cambria Math" w:hAnsi="Cambria Math"/>
              </w:rPr>
              <m:t>n</m:t>
            </m:r>
          </m:e>
          <m:sub>
            <m:r>
              <w:rPr>
                <w:rFonts w:ascii="Cambria Math" w:hAnsi="Cambria Math"/>
              </w:rPr>
              <m:t>t</m:t>
            </m:r>
          </m:sub>
        </m:sSub>
      </m:oMath>
      <w:r w:rsidR="00237F43">
        <w:rPr>
          <w:rFonts w:ascii="Times" w:hAnsi="Times"/>
        </w:rPr>
        <w:t xml:space="preserve"> is the total number of observation</w:t>
      </w:r>
      <w:r w:rsidR="00C17559">
        <w:rPr>
          <w:rFonts w:ascii="Times" w:hAnsi="Times"/>
        </w:rPr>
        <w:t xml:space="preserve"> during</w:t>
      </w:r>
      <w:r w:rsidR="00237F43">
        <w:rPr>
          <w:rFonts w:ascii="Times" w:hAnsi="Times"/>
        </w:rPr>
        <w:t xml:space="preserve"> </w:t>
      </w:r>
      <w:r w:rsidR="00BD0086">
        <w:rPr>
          <w:rFonts w:ascii="Times" w:hAnsi="Times"/>
        </w:rPr>
        <w:t>the sampling interva</w:t>
      </w:r>
      <w:r w:rsidR="00C17559">
        <w:rPr>
          <w:rFonts w:ascii="Times" w:hAnsi="Times"/>
        </w:rPr>
        <w:t>l of a given day</w:t>
      </w:r>
      <w:r w:rsidR="00BD0086">
        <w:rPr>
          <w:rFonts w:ascii="Times" w:hAnsi="Times"/>
        </w:rPr>
        <w:t xml:space="preserve">; and, </w:t>
      </w:r>
      <m:oMath>
        <m:sSub>
          <m:sSubPr>
            <m:ctrlPr>
              <w:rPr>
                <w:rFonts w:ascii="Cambria Math" w:hAnsi="Cambria Math"/>
                <w:i/>
              </w:rPr>
            </m:ctrlPr>
          </m:sSubPr>
          <m:e>
            <m:r>
              <w:rPr>
                <w:rFonts w:ascii="Cambria Math" w:hAnsi="Cambria Math"/>
              </w:rPr>
              <m:t>m</m:t>
            </m:r>
          </m:e>
          <m:sub>
            <m:r>
              <w:rPr>
                <w:rFonts w:ascii="Cambria Math" w:hAnsi="Cambria Math"/>
              </w:rPr>
              <m:t>i</m:t>
            </m:r>
          </m:sub>
        </m:sSub>
      </m:oMath>
      <w:r w:rsidR="00BD0086">
        <w:rPr>
          <w:rFonts w:ascii="Times" w:hAnsi="Times"/>
        </w:rPr>
        <w:t xml:space="preserve"> </w:t>
      </w:r>
      <w:r w:rsidR="00DC2C1D">
        <w:rPr>
          <w:rFonts w:ascii="Times" w:hAnsi="Times"/>
        </w:rPr>
        <w:t xml:space="preserve">indexes the probability </w:t>
      </w:r>
      <w:r w:rsidR="00C17559">
        <w:rPr>
          <w:rFonts w:ascii="Times" w:hAnsi="Times"/>
        </w:rPr>
        <w:t>so that</w:t>
      </w:r>
      <w:r w:rsidR="00DC2C1D">
        <w:rPr>
          <w:rFonts w:ascii="Times" w:hAnsi="Times"/>
        </w:rPr>
        <w:t xml:space="preserve"> consider</w:t>
      </w:r>
      <w:r w:rsidR="00C17559">
        <w:rPr>
          <w:rFonts w:ascii="Times" w:hAnsi="Times"/>
        </w:rPr>
        <w:t>s</w:t>
      </w:r>
      <w:r w:rsidR="00DC2C1D">
        <w:rPr>
          <w:rFonts w:ascii="Times" w:hAnsi="Times"/>
        </w:rPr>
        <w:t xml:space="preserve"> the run length. </w:t>
      </w:r>
      <w:r w:rsidR="00714CB0">
        <w:rPr>
          <w:rFonts w:ascii="Times" w:hAnsi="Times"/>
        </w:rPr>
        <w:t>The probability of a zero change tick</w:t>
      </w:r>
      <w:r w:rsidR="00C17559">
        <w:rPr>
          <w:rFonts w:ascii="Times" w:hAnsi="Times"/>
        </w:rPr>
        <w:t>,</w:t>
      </w:r>
      <m:oMath>
        <m:sSubSup>
          <m:sSubSupPr>
            <m:ctrlPr>
              <w:rPr>
                <w:rFonts w:ascii="Cambria Math" w:hAnsi="Cambria Math"/>
                <w:i/>
              </w:rPr>
            </m:ctrlPr>
          </m:sSubSupPr>
          <m:e>
            <m:r>
              <w:rPr>
                <w:rFonts w:ascii="Cambria Math" w:hAnsi="Cambria Math"/>
              </w:rPr>
              <m:t xml:space="preserve"> p</m:t>
            </m:r>
          </m:e>
          <m:sub>
            <m:r>
              <w:rPr>
                <w:rFonts w:ascii="Cambria Math" w:hAnsi="Cambria Math"/>
              </w:rPr>
              <m:t>it</m:t>
            </m:r>
          </m:sub>
          <m:sup>
            <m:r>
              <w:rPr>
                <w:rFonts w:ascii="Cambria Math" w:hAnsi="Cambria Math"/>
              </w:rPr>
              <m:t>z</m:t>
            </m:r>
          </m:sup>
        </m:sSubSup>
      </m:oMath>
      <w:r w:rsidR="00C17559">
        <w:rPr>
          <w:rFonts w:ascii="Times" w:hAnsi="Times"/>
        </w:rPr>
        <w:t>, and a negative tick,</w:t>
      </w:r>
      <m:oMath>
        <m:sSubSup>
          <m:sSubSupPr>
            <m:ctrlPr>
              <w:rPr>
                <w:rFonts w:ascii="Cambria Math" w:hAnsi="Cambria Math"/>
                <w:i/>
              </w:rPr>
            </m:ctrlPr>
          </m:sSubSupPr>
          <m:e>
            <m:r>
              <w:rPr>
                <w:rFonts w:ascii="Cambria Math" w:hAnsi="Cambria Math"/>
              </w:rPr>
              <m:t xml:space="preserve"> p</m:t>
            </m:r>
          </m:e>
          <m:sub>
            <m:r>
              <w:rPr>
                <w:rFonts w:ascii="Cambria Math" w:hAnsi="Cambria Math"/>
              </w:rPr>
              <m:t>it</m:t>
            </m:r>
          </m:sub>
          <m:sup>
            <m:r>
              <w:rPr>
                <w:rFonts w:ascii="Cambria Math" w:hAnsi="Cambria Math"/>
              </w:rPr>
              <m:t>n</m:t>
            </m:r>
          </m:sup>
        </m:sSubSup>
      </m:oMath>
      <w:r w:rsidR="00714CB0">
        <w:rPr>
          <w:rFonts w:ascii="Times" w:hAnsi="Times"/>
        </w:rPr>
        <w:t xml:space="preserve">, are calculated in the same manner </w:t>
      </w:r>
      <w:r w:rsidR="00972467">
        <w:rPr>
          <w:rFonts w:ascii="Times" w:hAnsi="Times"/>
        </w:rPr>
        <w:t>by considering number of zero changes and downward ticks</w:t>
      </w:r>
      <w:r w:rsidR="00C17559">
        <w:rPr>
          <w:rFonts w:ascii="Times" w:hAnsi="Times"/>
        </w:rPr>
        <w:t>, respectively,</w:t>
      </w:r>
      <w:r w:rsidR="00972467">
        <w:rPr>
          <w:rFonts w:ascii="Times" w:hAnsi="Times"/>
        </w:rPr>
        <w:t xml:space="preserve"> along the sampling interval</w:t>
      </w:r>
      <w:r w:rsidR="00C17559">
        <w:rPr>
          <w:rFonts w:ascii="Times" w:hAnsi="Times"/>
        </w:rPr>
        <w:t xml:space="preserve"> of a given day</w:t>
      </w:r>
      <w:r w:rsidR="00972467">
        <w:rPr>
          <w:rFonts w:ascii="Times" w:hAnsi="Times"/>
        </w:rPr>
        <w:t xml:space="preserve">. </w:t>
      </w:r>
    </w:p>
    <w:p w14:paraId="50F64C8F" w14:textId="77777777" w:rsidR="00C17559" w:rsidRDefault="00C17559" w:rsidP="00CA3EB6">
      <w:pPr>
        <w:spacing w:line="480" w:lineRule="auto"/>
        <w:rPr>
          <w:rFonts w:ascii="Times" w:hAnsi="Times"/>
        </w:rPr>
      </w:pPr>
    </w:p>
    <w:p w14:paraId="13E3F51A" w14:textId="7E5AAB31" w:rsidR="00C17559" w:rsidRDefault="00CE7B0C" w:rsidP="00CA3EB6">
      <w:pPr>
        <w:spacing w:line="480" w:lineRule="auto"/>
        <w:rPr>
          <w:rFonts w:ascii="Times" w:hAnsi="Times"/>
        </w:rPr>
      </w:pPr>
      <w:r>
        <w:rPr>
          <w:rFonts w:ascii="Times" w:hAnsi="Times"/>
        </w:rPr>
        <w:t>Conditional probabilities</w:t>
      </w:r>
      <w:r w:rsidR="00862DEE">
        <w:rPr>
          <w:rFonts w:ascii="Times" w:hAnsi="Times"/>
        </w:rPr>
        <w:t>,</w:t>
      </w:r>
      <m:oMath>
        <m:sSubSup>
          <m:sSubSupPr>
            <m:ctrlPr>
              <w:rPr>
                <w:rFonts w:ascii="Cambria Math" w:hAnsi="Cambria Math"/>
                <w:i/>
              </w:rPr>
            </m:ctrlPr>
          </m:sSubSupPr>
          <m:e>
            <m:r>
              <w:rPr>
                <w:rFonts w:ascii="Cambria Math" w:hAnsi="Cambria Math"/>
              </w:rPr>
              <m:t xml:space="preserve"> cp</m:t>
            </m:r>
          </m:e>
          <m:sub>
            <m:r>
              <w:rPr>
                <w:rFonts w:ascii="Cambria Math" w:hAnsi="Cambria Math"/>
              </w:rPr>
              <m:t>it</m:t>
            </m:r>
          </m:sub>
          <m:sup>
            <m:r>
              <w:rPr>
                <w:rFonts w:ascii="Cambria Math" w:hAnsi="Cambria Math"/>
              </w:rPr>
              <m:t>p</m:t>
            </m:r>
          </m:sup>
        </m:sSubSup>
      </m:oMath>
      <w:r w:rsidR="00862DEE">
        <w:rPr>
          <w:rFonts w:ascii="Times" w:hAnsi="Times"/>
        </w:rPr>
        <w:t>,</w:t>
      </w:r>
      <w:r>
        <w:rPr>
          <w:rFonts w:ascii="Times" w:hAnsi="Times"/>
        </w:rPr>
        <w:t xml:space="preserve"> of continuing </w:t>
      </w:r>
      <w:r w:rsidR="00862DEE">
        <w:rPr>
          <w:rFonts w:ascii="Times" w:hAnsi="Times"/>
        </w:rPr>
        <w:t xml:space="preserve">positive </w:t>
      </w:r>
      <w:r>
        <w:rPr>
          <w:rFonts w:ascii="Times" w:hAnsi="Times"/>
        </w:rPr>
        <w:t>runs are contingent upon the length of the run</w:t>
      </w:r>
      <w:r w:rsidR="009056D2">
        <w:rPr>
          <w:rFonts w:ascii="Times" w:hAnsi="Times"/>
        </w:rPr>
        <w:t xml:space="preserve">. </w:t>
      </w:r>
      <w:r w:rsidR="006D2F17">
        <w:rPr>
          <w:rFonts w:ascii="Times" w:hAnsi="Times"/>
        </w:rPr>
        <w:t xml:space="preserve">Again, the subscripts </w:t>
      </w:r>
      <w:r w:rsidR="006D2F17">
        <w:rPr>
          <w:rFonts w:ascii="Times" w:hAnsi="Times"/>
          <w:i/>
        </w:rPr>
        <w:t>i</w:t>
      </w:r>
      <w:r w:rsidR="006D2F17">
        <w:rPr>
          <w:rFonts w:ascii="Times" w:hAnsi="Times"/>
        </w:rPr>
        <w:t xml:space="preserve"> and</w:t>
      </w:r>
      <w:r w:rsidR="006D2F17">
        <w:rPr>
          <w:rFonts w:ascii="Times" w:hAnsi="Times"/>
          <w:i/>
        </w:rPr>
        <w:t xml:space="preserve"> t</w:t>
      </w:r>
      <w:r w:rsidR="006D2F17">
        <w:rPr>
          <w:rFonts w:ascii="Times" w:hAnsi="Times"/>
        </w:rPr>
        <w:t xml:space="preserve"> represent run length and day, respectively.</w:t>
      </w:r>
    </w:p>
    <w:p w14:paraId="62E21C99" w14:textId="755EFCEF" w:rsidR="00972467" w:rsidRDefault="00840ACA" w:rsidP="00CA3EB6">
      <w:pPr>
        <w:spacing w:line="480" w:lineRule="auto"/>
        <w:rPr>
          <w:rFonts w:ascii="Times" w:hAnsi="Times"/>
        </w:rPr>
      </w:pPr>
      <m:oMathPara>
        <m:oMath>
          <m:sSubSup>
            <m:sSubSupPr>
              <m:ctrlPr>
                <w:rPr>
                  <w:rFonts w:ascii="Cambria Math" w:hAnsi="Cambria Math"/>
                  <w:i/>
                </w:rPr>
              </m:ctrlPr>
            </m:sSubSupPr>
            <m:e>
              <m:r>
                <w:rPr>
                  <w:rFonts w:ascii="Cambria Math" w:hAnsi="Cambria Math"/>
                </w:rPr>
                <m:t>cp</m:t>
              </m:r>
            </m:e>
            <m:sub>
              <m:r>
                <w:rPr>
                  <w:rFonts w:ascii="Cambria Math" w:hAnsi="Cambria Math"/>
                </w:rPr>
                <m:t>it</m:t>
              </m:r>
            </m:sub>
            <m:sup>
              <m:r>
                <w:rPr>
                  <w:rFonts w:ascii="Cambria Math" w:hAnsi="Cambria Math"/>
                </w:rPr>
                <m:t>p</m:t>
              </m:r>
            </m:sup>
          </m:sSubSup>
          <m:r>
            <w:rPr>
              <w:rFonts w:ascii="Cambria Math" w:hAnsi="Cambria Math"/>
            </w:rPr>
            <m:t>=</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m:t>
                  </m:r>
                </m:sub>
                <m:sup>
                  <m:r>
                    <w:rPr>
                      <w:rFonts w:ascii="Cambria Math" w:hAnsi="Cambria Math"/>
                    </w:rPr>
                    <m:t>n</m:t>
                  </m:r>
                </m:sup>
                <m:e>
                  <m:sSubSup>
                    <m:sSubSupPr>
                      <m:ctrlPr>
                        <w:rPr>
                          <w:rFonts w:ascii="Cambria Math" w:hAnsi="Cambria Math"/>
                          <w:i/>
                        </w:rPr>
                      </m:ctrlPr>
                    </m:sSubSupPr>
                    <m:e>
                      <m:r>
                        <w:rPr>
                          <w:rFonts w:ascii="Cambria Math" w:hAnsi="Cambria Math"/>
                        </w:rPr>
                        <m:t>c</m:t>
                      </m:r>
                    </m:e>
                    <m:sub>
                      <m:r>
                        <w:rPr>
                          <w:rFonts w:ascii="Cambria Math" w:hAnsi="Cambria Math"/>
                        </w:rPr>
                        <m:t>(i+1)t</m:t>
                      </m:r>
                    </m:sub>
                    <m:sup>
                      <m:r>
                        <w:rPr>
                          <w:rFonts w:ascii="Cambria Math" w:hAnsi="Cambria Math"/>
                        </w:rPr>
                        <m:t>p</m:t>
                      </m:r>
                    </m:sup>
                  </m:sSubSup>
                </m:e>
              </m:nary>
            </m:num>
            <m:den>
              <m:nary>
                <m:naryPr>
                  <m:chr m:val="∑"/>
                  <m:limLoc m:val="undOvr"/>
                  <m:ctrlPr>
                    <w:rPr>
                      <w:rFonts w:ascii="Cambria Math" w:hAnsi="Cambria Math"/>
                      <w:i/>
                    </w:rPr>
                  </m:ctrlPr>
                </m:naryPr>
                <m:sub>
                  <m:r>
                    <w:rPr>
                      <w:rFonts w:ascii="Cambria Math" w:hAnsi="Cambria Math"/>
                    </w:rPr>
                    <m:t>i</m:t>
                  </m:r>
                </m:sub>
                <m:sup>
                  <m:r>
                    <w:rPr>
                      <w:rFonts w:ascii="Cambria Math" w:hAnsi="Cambria Math"/>
                    </w:rPr>
                    <m:t>n</m:t>
                  </m:r>
                </m:sup>
                <m:e>
                  <m:sSubSup>
                    <m:sSubSupPr>
                      <m:ctrlPr>
                        <w:rPr>
                          <w:rFonts w:ascii="Cambria Math" w:hAnsi="Cambria Math"/>
                          <w:i/>
                        </w:rPr>
                      </m:ctrlPr>
                    </m:sSubSupPr>
                    <m:e>
                      <m:r>
                        <w:rPr>
                          <w:rFonts w:ascii="Cambria Math" w:hAnsi="Cambria Math"/>
                        </w:rPr>
                        <m:t>l</m:t>
                      </m:r>
                    </m:e>
                    <m:sub>
                      <m:r>
                        <w:rPr>
                          <w:rFonts w:ascii="Cambria Math" w:hAnsi="Cambria Math"/>
                        </w:rPr>
                        <m:t>it</m:t>
                      </m:r>
                    </m:sub>
                    <m:sup>
                      <m:r>
                        <w:rPr>
                          <w:rFonts w:ascii="Cambria Math" w:hAnsi="Cambria Math"/>
                        </w:rPr>
                        <m:t>p</m:t>
                      </m:r>
                    </m:sup>
                  </m:sSubSup>
                </m:e>
              </m:nary>
            </m:den>
          </m:f>
        </m:oMath>
      </m:oMathPara>
    </w:p>
    <w:p w14:paraId="1A9BC416" w14:textId="07A48ED9" w:rsidR="009056D2" w:rsidRDefault="006D2F17" w:rsidP="00CA3EB6">
      <w:pPr>
        <w:spacing w:line="480" w:lineRule="auto"/>
        <w:rPr>
          <w:rFonts w:ascii="Times" w:hAnsi="Times"/>
        </w:rPr>
      </w:pPr>
      <w:r>
        <w:rPr>
          <w:rFonts w:ascii="Times" w:hAnsi="Times"/>
        </w:rPr>
        <w:t xml:space="preserve">Further, </w:t>
      </w:r>
      <m:oMath>
        <m:sSubSup>
          <m:sSubSupPr>
            <m:ctrlPr>
              <w:rPr>
                <w:rFonts w:ascii="Cambria Math" w:hAnsi="Cambria Math"/>
                <w:i/>
              </w:rPr>
            </m:ctrlPr>
          </m:sSubSupPr>
          <m:e>
            <m:r>
              <w:rPr>
                <w:rFonts w:ascii="Cambria Math" w:hAnsi="Cambria Math"/>
              </w:rPr>
              <m:t>l</m:t>
            </m:r>
          </m:e>
          <m:sub>
            <m:r>
              <w:rPr>
                <w:rFonts w:ascii="Cambria Math" w:hAnsi="Cambria Math"/>
              </w:rPr>
              <m:t>it</m:t>
            </m:r>
          </m:sub>
          <m:sup>
            <m:r>
              <w:rPr>
                <w:rFonts w:ascii="Cambria Math" w:hAnsi="Cambria Math"/>
              </w:rPr>
              <m:t>p</m:t>
            </m:r>
          </m:sup>
        </m:sSubSup>
      </m:oMath>
      <w:r>
        <w:rPr>
          <w:rFonts w:ascii="Times" w:hAnsi="Times"/>
        </w:rPr>
        <w:t xml:space="preserve">is the count of positive runs during the sampling interval of a given day at an indicated run length, </w:t>
      </w:r>
      <w:r>
        <w:rPr>
          <w:rFonts w:ascii="Times" w:hAnsi="Times"/>
          <w:i/>
        </w:rPr>
        <w:t>i</w:t>
      </w:r>
      <w:r>
        <w:rPr>
          <w:rFonts w:ascii="Times" w:hAnsi="Times"/>
        </w:rPr>
        <w:t xml:space="preserve">; </w:t>
      </w:r>
      <m:oMath>
        <m:sSubSup>
          <m:sSubSupPr>
            <m:ctrlPr>
              <w:rPr>
                <w:rFonts w:ascii="Cambria Math" w:hAnsi="Cambria Math"/>
                <w:i/>
              </w:rPr>
            </m:ctrlPr>
          </m:sSubSupPr>
          <m:e>
            <m:r>
              <w:rPr>
                <w:rFonts w:ascii="Cambria Math" w:hAnsi="Cambria Math"/>
              </w:rPr>
              <m:t>c</m:t>
            </m:r>
          </m:e>
          <m:sub>
            <m:r>
              <w:rPr>
                <w:rFonts w:ascii="Cambria Math" w:hAnsi="Cambria Math"/>
              </w:rPr>
              <m:t>(i+1)t</m:t>
            </m:r>
          </m:sub>
          <m:sup>
            <m:r>
              <w:rPr>
                <w:rFonts w:ascii="Cambria Math" w:hAnsi="Cambria Math"/>
              </w:rPr>
              <m:t>p</m:t>
            </m:r>
          </m:sup>
        </m:sSubSup>
      </m:oMath>
      <w:r>
        <w:rPr>
          <w:rFonts w:ascii="Times" w:hAnsi="Times"/>
        </w:rPr>
        <w:t xml:space="preserve"> is the count of positive runs that are continued from the base run length, </w:t>
      </w:r>
      <w:r>
        <w:rPr>
          <w:rFonts w:ascii="Times" w:hAnsi="Times"/>
          <w:i/>
        </w:rPr>
        <w:t>i</w:t>
      </w:r>
      <w:r>
        <w:rPr>
          <w:rFonts w:ascii="Times" w:hAnsi="Times"/>
        </w:rPr>
        <w:t xml:space="preserve">. </w:t>
      </w:r>
      <w:r w:rsidR="009056D2">
        <w:rPr>
          <w:rFonts w:ascii="Times" w:hAnsi="Times"/>
        </w:rPr>
        <w:t>The conditional probability is seen as the ratio of the sum of</w:t>
      </w:r>
      <w:r>
        <w:rPr>
          <w:rFonts w:ascii="Times" w:hAnsi="Times"/>
        </w:rPr>
        <w:t xml:space="preserve"> the number </w:t>
      </w:r>
      <w:r w:rsidR="009056D2">
        <w:rPr>
          <w:rFonts w:ascii="Times" w:hAnsi="Times"/>
        </w:rPr>
        <w:t xml:space="preserve">of times a run is continued compared to the sum of the number of times it is both continued and not continued. </w:t>
      </w:r>
      <w:r w:rsidR="009056D2">
        <w:rPr>
          <w:rFonts w:ascii="Times" w:hAnsi="Times"/>
        </w:rPr>
        <w:lastRenderedPageBreak/>
        <w:t xml:space="preserve">This property holds for the condition probability of continuing a no change run, </w:t>
      </w:r>
      <m:oMath>
        <m:sSubSup>
          <m:sSubSupPr>
            <m:ctrlPr>
              <w:rPr>
                <w:rFonts w:ascii="Cambria Math" w:hAnsi="Cambria Math"/>
                <w:i/>
              </w:rPr>
            </m:ctrlPr>
          </m:sSubSupPr>
          <m:e>
            <m:r>
              <w:rPr>
                <w:rFonts w:ascii="Cambria Math" w:hAnsi="Cambria Math"/>
              </w:rPr>
              <m:t>cp</m:t>
            </m:r>
          </m:e>
          <m:sub>
            <m:r>
              <w:rPr>
                <w:rFonts w:ascii="Cambria Math" w:hAnsi="Cambria Math"/>
              </w:rPr>
              <m:t>it</m:t>
            </m:r>
          </m:sub>
          <m:sup>
            <m:r>
              <w:rPr>
                <w:rFonts w:ascii="Cambria Math" w:hAnsi="Cambria Math"/>
              </w:rPr>
              <m:t>z</m:t>
            </m:r>
          </m:sup>
        </m:sSubSup>
      </m:oMath>
      <w:r w:rsidR="009056D2">
        <w:rPr>
          <w:rFonts w:ascii="Times" w:hAnsi="Times"/>
        </w:rPr>
        <w:t xml:space="preserve">, and the conditional probability of continuing a negative run, </w:t>
      </w:r>
      <m:oMath>
        <m:sSubSup>
          <m:sSubSupPr>
            <m:ctrlPr>
              <w:rPr>
                <w:rFonts w:ascii="Cambria Math" w:hAnsi="Cambria Math"/>
                <w:i/>
              </w:rPr>
            </m:ctrlPr>
          </m:sSubSupPr>
          <m:e>
            <m:r>
              <w:rPr>
                <w:rFonts w:ascii="Cambria Math" w:hAnsi="Cambria Math"/>
              </w:rPr>
              <m:t>cp</m:t>
            </m:r>
          </m:e>
          <m:sub>
            <m:r>
              <w:rPr>
                <w:rFonts w:ascii="Cambria Math" w:hAnsi="Cambria Math"/>
              </w:rPr>
              <m:t>it</m:t>
            </m:r>
          </m:sub>
          <m:sup>
            <m:r>
              <w:rPr>
                <w:rFonts w:ascii="Cambria Math" w:hAnsi="Cambria Math"/>
              </w:rPr>
              <m:t>n</m:t>
            </m:r>
          </m:sup>
        </m:sSubSup>
      </m:oMath>
      <w:r w:rsidR="009056D2">
        <w:rPr>
          <w:rFonts w:ascii="Times" w:hAnsi="Times"/>
        </w:rPr>
        <w:t xml:space="preserve">. However, the run counts considered </w:t>
      </w:r>
      <w:r w:rsidR="00892163">
        <w:rPr>
          <w:rFonts w:ascii="Times" w:hAnsi="Times"/>
        </w:rPr>
        <w:t xml:space="preserve">per conditional probability </w:t>
      </w:r>
      <w:r w:rsidR="009056D2">
        <w:rPr>
          <w:rFonts w:ascii="Times" w:hAnsi="Times"/>
        </w:rPr>
        <w:t xml:space="preserve">are no change and negative runs, respectively. </w:t>
      </w:r>
    </w:p>
    <w:p w14:paraId="683AA53F" w14:textId="77777777" w:rsidR="005E028F" w:rsidRDefault="005E028F" w:rsidP="00CA3EB6">
      <w:pPr>
        <w:spacing w:line="480" w:lineRule="auto"/>
        <w:rPr>
          <w:rFonts w:ascii="Times" w:hAnsi="Times"/>
        </w:rPr>
      </w:pPr>
    </w:p>
    <w:p w14:paraId="2CE24372" w14:textId="08EB4BB4" w:rsidR="005E028F" w:rsidRDefault="005E028F" w:rsidP="00CA3EB6">
      <w:pPr>
        <w:spacing w:line="480" w:lineRule="auto"/>
        <w:rPr>
          <w:rFonts w:ascii="Times" w:hAnsi="Times"/>
        </w:rPr>
      </w:pPr>
      <w:r>
        <w:rPr>
          <w:rFonts w:ascii="Times" w:hAnsi="Times"/>
        </w:rPr>
        <w:t xml:space="preserve">Following a visual interpretation of potential bias between the null and conditional probabilities, a Kolmogorov-Smirnov test is used to gauge if the </w:t>
      </w:r>
      <w:r w:rsidR="002A3219">
        <w:rPr>
          <w:rFonts w:ascii="Times" w:hAnsi="Times"/>
        </w:rPr>
        <w:t xml:space="preserve">two probability distributions are equivalent. The test is performed by use of NCSS Statistical Software, and output is interpreted for a null hypothesis that the two distributions are equal.  </w:t>
      </w:r>
    </w:p>
    <w:p w14:paraId="03CDD88A" w14:textId="6D408C1F" w:rsidR="009056D2" w:rsidRPr="006D2F17" w:rsidRDefault="004D671B" w:rsidP="00CA3EB6">
      <w:pPr>
        <w:spacing w:line="480" w:lineRule="auto"/>
        <w:rPr>
          <w:rFonts w:ascii="Times" w:hAnsi="Times"/>
        </w:rPr>
      </w:pPr>
      <w:r>
        <w:rPr>
          <w:rFonts w:ascii="Times" w:hAnsi="Times"/>
        </w:rPr>
        <w:t xml:space="preserve"> </w:t>
      </w:r>
    </w:p>
    <w:p w14:paraId="00257DC6" w14:textId="77777777" w:rsidR="002B3F67" w:rsidRDefault="002B3F67" w:rsidP="00EC58AB">
      <w:pPr>
        <w:pStyle w:val="ListParagraph"/>
        <w:numPr>
          <w:ilvl w:val="0"/>
          <w:numId w:val="1"/>
        </w:numPr>
        <w:spacing w:line="480" w:lineRule="auto"/>
        <w:rPr>
          <w:rFonts w:ascii="Times" w:hAnsi="Times"/>
          <w:b/>
        </w:rPr>
      </w:pPr>
      <w:r w:rsidRPr="002B3F67">
        <w:rPr>
          <w:rFonts w:ascii="Times" w:hAnsi="Times"/>
          <w:b/>
        </w:rPr>
        <w:t>Results and Discussion</w:t>
      </w:r>
    </w:p>
    <w:p w14:paraId="2E5EA28A" w14:textId="1756176F" w:rsidR="008057D1" w:rsidRDefault="008057D1" w:rsidP="008057D1">
      <w:pPr>
        <w:spacing w:line="480" w:lineRule="auto"/>
        <w:rPr>
          <w:rFonts w:ascii="Times New Roman" w:hAnsi="Times New Roman" w:cs="Times New Roman"/>
        </w:rPr>
      </w:pPr>
      <w:r>
        <w:rPr>
          <w:rFonts w:ascii="Times New Roman" w:hAnsi="Times New Roman" w:cs="Times New Roman"/>
        </w:rPr>
        <w:t xml:space="preserve">At time intervals tested, the count for runs of one length are different from what would be expected. For positive and negative runs, this difference is seen as more runs than would be expected; for no change runs, this difference is seen as less runs than would be expected. Appendix 1 highlights these statistics.  </w:t>
      </w:r>
    </w:p>
    <w:p w14:paraId="7F8E4412" w14:textId="77777777" w:rsidR="008057D1" w:rsidRDefault="008057D1" w:rsidP="008057D1">
      <w:pPr>
        <w:spacing w:line="480" w:lineRule="auto"/>
        <w:rPr>
          <w:rFonts w:ascii="Times New Roman" w:hAnsi="Times New Roman" w:cs="Times New Roman"/>
        </w:rPr>
      </w:pPr>
    </w:p>
    <w:p w14:paraId="0FD672BC" w14:textId="039CE665" w:rsidR="008057D1" w:rsidRDefault="008057D1" w:rsidP="008057D1">
      <w:pPr>
        <w:spacing w:line="480" w:lineRule="auto"/>
        <w:rPr>
          <w:rFonts w:ascii="Times New Roman" w:hAnsi="Times New Roman" w:cs="Times New Roman"/>
        </w:rPr>
      </w:pPr>
      <w:r w:rsidRPr="002940E3">
        <w:rPr>
          <w:rFonts w:ascii="Times New Roman" w:hAnsi="Times New Roman" w:cs="Times New Roman"/>
        </w:rPr>
        <w:t>Not interestingly, the observed count of runs and the expected count of runs for each run length but length 1 is statistically the same at the 100 second interval for positive and negative runs.</w:t>
      </w:r>
      <w:r>
        <w:rPr>
          <w:rFonts w:ascii="Times New Roman" w:hAnsi="Times New Roman" w:cs="Times New Roman"/>
        </w:rPr>
        <w:t xml:space="preserve"> However, at that 100 second interval, no change runs do persist at a greater count than would be expected for runs of length 2 through 4. The same behavior occurs at a 10 second interval, but no change runs are at a different, greater level for run lengths up to 10. A 10</w:t>
      </w:r>
      <w:r w:rsidRPr="0031327A">
        <w:rPr>
          <w:rFonts w:ascii="Times New Roman" w:hAnsi="Times New Roman" w:cs="Times New Roman"/>
          <w:vertAlign w:val="superscript"/>
        </w:rPr>
        <w:t>th</w:t>
      </w:r>
      <w:r>
        <w:rPr>
          <w:rFonts w:ascii="Times New Roman" w:hAnsi="Times New Roman" w:cs="Times New Roman"/>
        </w:rPr>
        <w:t xml:space="preserve"> of a second is the interval in which a difference in observed count of positive and negative runs from what would be expected persists to the greatest run length (i.e., length of 10). At these levels of significant differences for positive and negative runs for all intervals, the difference is such that the </w:t>
      </w:r>
      <w:r>
        <w:rPr>
          <w:rFonts w:ascii="Times New Roman" w:hAnsi="Times New Roman" w:cs="Times New Roman"/>
        </w:rPr>
        <w:lastRenderedPageBreak/>
        <w:t xml:space="preserve">observed count of runs is less than what would be expected; conversely, the observed count of no change runs exceeds what would be expected. This indicates that prices are prone to remain at their current level following a rise or decline. </w:t>
      </w:r>
    </w:p>
    <w:p w14:paraId="30FC4414" w14:textId="77777777" w:rsidR="008057D1" w:rsidRDefault="008057D1" w:rsidP="008057D1">
      <w:pPr>
        <w:spacing w:line="480" w:lineRule="auto"/>
        <w:rPr>
          <w:rFonts w:ascii="Times New Roman" w:hAnsi="Times New Roman" w:cs="Times New Roman"/>
        </w:rPr>
      </w:pPr>
    </w:p>
    <w:p w14:paraId="58CC8C6E" w14:textId="3253CC68" w:rsidR="008057D1" w:rsidRDefault="008057D1" w:rsidP="008057D1">
      <w:pPr>
        <w:spacing w:line="480" w:lineRule="auto"/>
        <w:rPr>
          <w:rFonts w:ascii="Times New Roman" w:hAnsi="Times New Roman" w:cs="Times New Roman"/>
        </w:rPr>
      </w:pPr>
      <w:r>
        <w:rPr>
          <w:rFonts w:ascii="Times New Roman" w:hAnsi="Times New Roman" w:cs="Times New Roman"/>
        </w:rPr>
        <w:t xml:space="preserve">Appendix 2 contains the same statistics previously discussed; however, the time interval of 0.1 seconds is analyzed at thirty minute intervals in order to understand how runs within a day </w:t>
      </w:r>
      <w:r w:rsidR="00134A69">
        <w:rPr>
          <w:rFonts w:ascii="Times New Roman" w:hAnsi="Times New Roman" w:cs="Times New Roman"/>
        </w:rPr>
        <w:t>act</w:t>
      </w:r>
      <w:r>
        <w:rPr>
          <w:rFonts w:ascii="Times New Roman" w:hAnsi="Times New Roman" w:cs="Times New Roman"/>
        </w:rPr>
        <w:t xml:space="preserve">.  Appendix 3 provides insight into the amount of observations that took place in each 30 minute interval over a course of a year; these observations are observed on a 0.1 second scale. The time span from 09:30 AM – 10:00 AM sees the most trades; 14:30 PM – 15:00 PM sees the least trades. The deviation from expected count of runs are at the longest and shortest run length during both of these time intervals. The 9:30 AM – 10:00 AM time interval sees run counts that are less than would be expected for up to run lengths of 10. Contrarily, the 14:30 PM – </w:t>
      </w:r>
      <w:r w:rsidR="00051F6E">
        <w:rPr>
          <w:rFonts w:ascii="Times New Roman" w:hAnsi="Times New Roman" w:cs="Times New Roman"/>
        </w:rPr>
        <w:t>15:00 PM time interval sees run</w:t>
      </w:r>
      <w:r>
        <w:rPr>
          <w:rFonts w:ascii="Times New Roman" w:hAnsi="Times New Roman" w:cs="Times New Roman"/>
        </w:rPr>
        <w:t xml:space="preserve"> counts that are less than would be expected only up to run lengths of 6. The same nature for positive, negative, and zero change runs holds from previous discussion in when the difference is less than would be expected and more than would be expected.</w:t>
      </w:r>
    </w:p>
    <w:p w14:paraId="3A3437A5" w14:textId="77777777" w:rsidR="008057D1" w:rsidRDefault="008057D1" w:rsidP="008057D1">
      <w:pPr>
        <w:spacing w:line="480" w:lineRule="auto"/>
        <w:rPr>
          <w:rFonts w:ascii="Times New Roman" w:hAnsi="Times New Roman" w:cs="Times New Roman"/>
        </w:rPr>
      </w:pPr>
    </w:p>
    <w:p w14:paraId="3956B440" w14:textId="00478D10" w:rsidR="002B3F67" w:rsidRDefault="008057D1" w:rsidP="008057D1">
      <w:pPr>
        <w:spacing w:line="480" w:lineRule="auto"/>
        <w:rPr>
          <w:rFonts w:ascii="Times New Roman" w:hAnsi="Times New Roman" w:cs="Times New Roman"/>
        </w:rPr>
      </w:pPr>
      <w:r>
        <w:rPr>
          <w:rFonts w:ascii="Times New Roman" w:hAnsi="Times New Roman" w:cs="Times New Roman"/>
        </w:rPr>
        <w:t>Considering the 9:30 AM – 10:00 AM interval, the less than expected count for runs highlights that prices during that time interval are more likely to stay the same. The 14:30 PM – 15:00 PM interval shows that prices are more quickly adjusting to expected randomness.</w:t>
      </w:r>
    </w:p>
    <w:p w14:paraId="54BAE1D0" w14:textId="77777777" w:rsidR="003B0537" w:rsidRDefault="003B0537" w:rsidP="008057D1">
      <w:pPr>
        <w:spacing w:line="480" w:lineRule="auto"/>
        <w:rPr>
          <w:rFonts w:ascii="Times New Roman" w:hAnsi="Times New Roman" w:cs="Times New Roman"/>
        </w:rPr>
      </w:pPr>
    </w:p>
    <w:p w14:paraId="2075D549" w14:textId="17B8F176" w:rsidR="003B0537" w:rsidRDefault="003B0537" w:rsidP="008057D1">
      <w:pPr>
        <w:spacing w:line="480" w:lineRule="auto"/>
        <w:rPr>
          <w:rFonts w:ascii="Times New Roman" w:hAnsi="Times New Roman" w:cs="Times New Roman"/>
        </w:rPr>
      </w:pPr>
      <w:r>
        <w:rPr>
          <w:rFonts w:ascii="Times New Roman" w:hAnsi="Times New Roman" w:cs="Times New Roman"/>
        </w:rPr>
        <w:t>In comparing the conditional and null probabilities for positive, negative, and zero</w:t>
      </w:r>
      <w:r w:rsidR="00EA276F">
        <w:rPr>
          <w:rFonts w:ascii="Times New Roman" w:hAnsi="Times New Roman" w:cs="Times New Roman"/>
        </w:rPr>
        <w:t xml:space="preserve"> change</w:t>
      </w:r>
      <w:r>
        <w:rPr>
          <w:rFonts w:ascii="Times New Roman" w:hAnsi="Times New Roman" w:cs="Times New Roman"/>
        </w:rPr>
        <w:t xml:space="preserve"> runs of varying lengths, </w:t>
      </w:r>
      <w:r w:rsidR="00EA276F">
        <w:rPr>
          <w:rFonts w:ascii="Times New Roman" w:hAnsi="Times New Roman" w:cs="Times New Roman"/>
        </w:rPr>
        <w:t xml:space="preserve">a scale of 10 seconds is a range in which positive and negative runs see their probabilities at varying run lengths to be similar to what is expected. Appendix 4 displays </w:t>
      </w:r>
      <w:r w:rsidR="00EA276F">
        <w:rPr>
          <w:rFonts w:ascii="Times New Roman" w:hAnsi="Times New Roman" w:cs="Times New Roman"/>
        </w:rPr>
        <w:lastRenderedPageBreak/>
        <w:t xml:space="preserve">conditional and null probabilities for positive runs at time scales of tick-by-tick, 0.1 seconds, and 10 seconds. This same information is provided for negative runs in appendix 5 and zero change runs in appendix 6. </w:t>
      </w:r>
    </w:p>
    <w:p w14:paraId="56D82202" w14:textId="77777777" w:rsidR="0058655C" w:rsidRDefault="0058655C" w:rsidP="008057D1">
      <w:pPr>
        <w:spacing w:line="480" w:lineRule="auto"/>
        <w:rPr>
          <w:rFonts w:ascii="Times New Roman" w:hAnsi="Times New Roman" w:cs="Times New Roman"/>
        </w:rPr>
      </w:pPr>
    </w:p>
    <w:p w14:paraId="4961D6FE" w14:textId="77777777" w:rsidR="00605F8F" w:rsidRDefault="0058655C" w:rsidP="008057D1">
      <w:pPr>
        <w:spacing w:line="480" w:lineRule="auto"/>
        <w:rPr>
          <w:rFonts w:ascii="Times New Roman" w:hAnsi="Times New Roman" w:cs="Times New Roman"/>
        </w:rPr>
      </w:pPr>
      <w:r>
        <w:rPr>
          <w:rFonts w:ascii="Times New Roman" w:hAnsi="Times New Roman" w:cs="Times New Roman"/>
        </w:rPr>
        <w:t xml:space="preserve">Both positive and negative runs see their probability being less than would be expected in tick-by-tick data at a likely insignificant level up to run lengths of 5. Above run lengths of 5, the probability seen in tick-by-tick data exceeds what would be expected. </w:t>
      </w:r>
      <w:r w:rsidR="00192E87">
        <w:rPr>
          <w:rFonts w:ascii="Times New Roman" w:hAnsi="Times New Roman" w:cs="Times New Roman"/>
        </w:rPr>
        <w:t>When</w:t>
      </w:r>
      <w:r>
        <w:rPr>
          <w:rFonts w:ascii="Times New Roman" w:hAnsi="Times New Roman" w:cs="Times New Roman"/>
        </w:rPr>
        <w:t xml:space="preserve"> looking at zero change runs, the probability of these runs exceeds </w:t>
      </w:r>
      <w:r w:rsidR="00192E87">
        <w:rPr>
          <w:rFonts w:ascii="Times New Roman" w:hAnsi="Times New Roman" w:cs="Times New Roman"/>
        </w:rPr>
        <w:t xml:space="preserve">what would be expected. This gives evidence to certify the hypothesis that bid-ask spread dominates the length of positive and negative runs and that the conditional probability of continuing no change run will be greater than the null. </w:t>
      </w:r>
    </w:p>
    <w:p w14:paraId="0DB0D6FF" w14:textId="77777777" w:rsidR="00605F8F" w:rsidRDefault="00605F8F" w:rsidP="008057D1">
      <w:pPr>
        <w:spacing w:line="480" w:lineRule="auto"/>
        <w:rPr>
          <w:rFonts w:ascii="Times New Roman" w:hAnsi="Times New Roman" w:cs="Times New Roman"/>
        </w:rPr>
      </w:pPr>
    </w:p>
    <w:p w14:paraId="6287AD6E" w14:textId="77777777" w:rsidR="000020D8" w:rsidRDefault="00897ACA" w:rsidP="008057D1">
      <w:pPr>
        <w:spacing w:line="480" w:lineRule="auto"/>
        <w:rPr>
          <w:rFonts w:ascii="Times New Roman" w:hAnsi="Times New Roman" w:cs="Times New Roman"/>
        </w:rPr>
      </w:pPr>
      <w:r>
        <w:rPr>
          <w:rFonts w:ascii="Times New Roman" w:hAnsi="Times New Roman" w:cs="Times New Roman"/>
        </w:rPr>
        <w:t xml:space="preserve">The hypothesis concerning a time interval being widely spread in order to see liquidity in the market is </w:t>
      </w:r>
      <w:r w:rsidR="00605F8F">
        <w:rPr>
          <w:rFonts w:ascii="Times New Roman" w:hAnsi="Times New Roman" w:cs="Times New Roman"/>
        </w:rPr>
        <w:t>certified by looking at the graphs of positive and negative runs</w:t>
      </w:r>
      <w:r w:rsidR="001A5A93">
        <w:rPr>
          <w:rFonts w:ascii="Times New Roman" w:hAnsi="Times New Roman" w:cs="Times New Roman"/>
        </w:rPr>
        <w:t xml:space="preserve"> at 10 second intervals. The bias between the null and c</w:t>
      </w:r>
      <w:r w:rsidR="00385C7B">
        <w:rPr>
          <w:rFonts w:ascii="Times New Roman" w:hAnsi="Times New Roman" w:cs="Times New Roman"/>
        </w:rPr>
        <w:t xml:space="preserve">onditional probabilities is practically negligible. </w:t>
      </w:r>
    </w:p>
    <w:p w14:paraId="6D96BEBB" w14:textId="77777777" w:rsidR="000020D8" w:rsidRDefault="000020D8" w:rsidP="008057D1">
      <w:pPr>
        <w:spacing w:line="480" w:lineRule="auto"/>
        <w:rPr>
          <w:rFonts w:ascii="Times New Roman" w:hAnsi="Times New Roman" w:cs="Times New Roman"/>
        </w:rPr>
      </w:pPr>
    </w:p>
    <w:p w14:paraId="3C9D9A1E" w14:textId="039DE8A0" w:rsidR="0058655C" w:rsidRDefault="000020D8" w:rsidP="008057D1">
      <w:pPr>
        <w:spacing w:line="480" w:lineRule="auto"/>
        <w:rPr>
          <w:rFonts w:ascii="Times New Roman" w:hAnsi="Times New Roman" w:cs="Times New Roman"/>
        </w:rPr>
      </w:pPr>
      <w:r>
        <w:rPr>
          <w:rFonts w:ascii="Times New Roman" w:hAnsi="Times New Roman" w:cs="Times New Roman"/>
        </w:rPr>
        <w:t xml:space="preserve">The Kolmogorov-Smirnov test is run in order to provide statistical significance to the above assumptions (Appendix 7). In all instances for zero change runs, the conditional probabilities for runs is statistically higher than what would be expected. </w:t>
      </w:r>
      <w:r w:rsidR="00060EEC">
        <w:rPr>
          <w:rFonts w:ascii="Times New Roman" w:hAnsi="Times New Roman" w:cs="Times New Roman"/>
        </w:rPr>
        <w:t>There are longer no change runs than would be expected. For tick-by-tick and 10 second interval transaction data, the deviation between the conditional and expected probabilities is n</w:t>
      </w:r>
      <w:r w:rsidR="00D51D97">
        <w:rPr>
          <w:rFonts w:ascii="Times New Roman" w:hAnsi="Times New Roman" w:cs="Times New Roman"/>
        </w:rPr>
        <w:t>ot statistically different. There</w:t>
      </w:r>
      <w:r w:rsidR="00060EEC">
        <w:rPr>
          <w:rFonts w:ascii="Times New Roman" w:hAnsi="Times New Roman" w:cs="Times New Roman"/>
        </w:rPr>
        <w:t xml:space="preserve"> is a statistically significant difference at a 0.1 second time interval. </w:t>
      </w:r>
    </w:p>
    <w:p w14:paraId="4E4DD23E" w14:textId="77777777" w:rsidR="002B3F67" w:rsidRDefault="002B3F67" w:rsidP="00CA3EB6">
      <w:pPr>
        <w:spacing w:line="480" w:lineRule="auto"/>
        <w:rPr>
          <w:rFonts w:ascii="Times" w:hAnsi="Times"/>
        </w:rPr>
      </w:pPr>
    </w:p>
    <w:p w14:paraId="09E1B570" w14:textId="77777777" w:rsidR="00840ACA" w:rsidRDefault="00840ACA" w:rsidP="00CA3EB6">
      <w:pPr>
        <w:spacing w:line="480" w:lineRule="auto"/>
        <w:rPr>
          <w:rFonts w:ascii="Times" w:hAnsi="Times"/>
        </w:rPr>
      </w:pPr>
      <w:bookmarkStart w:id="0" w:name="_GoBack"/>
      <w:bookmarkEnd w:id="0"/>
    </w:p>
    <w:p w14:paraId="4266813C" w14:textId="647D5346" w:rsidR="00672541" w:rsidRDefault="00672541" w:rsidP="00CA3EB6">
      <w:pPr>
        <w:spacing w:line="480" w:lineRule="auto"/>
        <w:rPr>
          <w:rFonts w:ascii="Times" w:hAnsi="Times"/>
        </w:rPr>
      </w:pPr>
      <w:r>
        <w:rPr>
          <w:rFonts w:ascii="Times" w:hAnsi="Times"/>
        </w:rPr>
        <w:lastRenderedPageBreak/>
        <w:t xml:space="preserve">The following addresses the </w:t>
      </w:r>
      <w:r w:rsidR="0003125C">
        <w:rPr>
          <w:rFonts w:ascii="Times" w:hAnsi="Times"/>
        </w:rPr>
        <w:t xml:space="preserve">study’s hypotheses: </w:t>
      </w:r>
    </w:p>
    <w:p w14:paraId="74546395" w14:textId="65423FE4" w:rsidR="0003125C" w:rsidRDefault="0003125C" w:rsidP="0003125C">
      <w:pPr>
        <w:pStyle w:val="ListParagraph"/>
        <w:numPr>
          <w:ilvl w:val="0"/>
          <w:numId w:val="7"/>
        </w:numPr>
        <w:spacing w:line="480" w:lineRule="auto"/>
        <w:rPr>
          <w:rFonts w:ascii="Times" w:hAnsi="Times"/>
        </w:rPr>
      </w:pPr>
      <w:r>
        <w:rPr>
          <w:rFonts w:ascii="Times" w:hAnsi="Times"/>
        </w:rPr>
        <w:t xml:space="preserve">Practically, tick-by-tick data sees expected positive and negative runs that are dominated by bid-ask spread; however, the conditional probabilities for positive and negative runs at varying lengths are not considered different than the null probabilities. No change runs experience a conditional probability that is greater than the null. </w:t>
      </w:r>
    </w:p>
    <w:p w14:paraId="45D05B10" w14:textId="2DAB1D1E" w:rsidR="0003125C" w:rsidRDefault="00CD5979" w:rsidP="0003125C">
      <w:pPr>
        <w:pStyle w:val="ListParagraph"/>
        <w:numPr>
          <w:ilvl w:val="0"/>
          <w:numId w:val="7"/>
        </w:numPr>
        <w:spacing w:line="480" w:lineRule="auto"/>
        <w:rPr>
          <w:rFonts w:ascii="Times" w:hAnsi="Times"/>
        </w:rPr>
      </w:pPr>
      <w:r>
        <w:rPr>
          <w:rFonts w:ascii="Times" w:hAnsi="Times"/>
        </w:rPr>
        <w:t>10 seconds appears to be</w:t>
      </w:r>
      <w:r w:rsidR="0003125C">
        <w:rPr>
          <w:rFonts w:ascii="Times" w:hAnsi="Times"/>
        </w:rPr>
        <w:t xml:space="preserve"> an appropriate time length for liquidity to enter the market. This is given through </w:t>
      </w:r>
      <w:r>
        <w:rPr>
          <w:rFonts w:ascii="Times" w:hAnsi="Times"/>
        </w:rPr>
        <w:t>both conditional probabilities and observed run counts not varying from what is expected. Regarding run counts, the observed is different for only small run lengths, an</w:t>
      </w:r>
      <w:r w:rsidR="00A81155">
        <w:rPr>
          <w:rFonts w:ascii="Times" w:hAnsi="Times"/>
        </w:rPr>
        <w:t xml:space="preserve">d it does not persist. </w:t>
      </w:r>
    </w:p>
    <w:p w14:paraId="6E00BEF8" w14:textId="32A3AC9A" w:rsidR="00A81155" w:rsidRDefault="00A81155" w:rsidP="0003125C">
      <w:pPr>
        <w:pStyle w:val="ListParagraph"/>
        <w:numPr>
          <w:ilvl w:val="0"/>
          <w:numId w:val="7"/>
        </w:numPr>
        <w:spacing w:line="480" w:lineRule="auto"/>
        <w:rPr>
          <w:rFonts w:ascii="Times" w:hAnsi="Times"/>
        </w:rPr>
      </w:pPr>
      <w:r>
        <w:rPr>
          <w:rFonts w:ascii="Times" w:hAnsi="Times"/>
        </w:rPr>
        <w:t>A time length of a tenth of a second was chosen as a middle time interval</w:t>
      </w:r>
      <w:r w:rsidR="002E2CDE">
        <w:rPr>
          <w:rFonts w:ascii="Times" w:hAnsi="Times"/>
        </w:rPr>
        <w:t xml:space="preserve"> in which herding would alter prices’ expected behavior</w:t>
      </w:r>
      <w:r>
        <w:rPr>
          <w:rFonts w:ascii="Times" w:hAnsi="Times"/>
        </w:rPr>
        <w:t xml:space="preserve"> due to its </w:t>
      </w:r>
      <w:r w:rsidR="002E2CDE">
        <w:rPr>
          <w:rFonts w:ascii="Times" w:hAnsi="Times"/>
        </w:rPr>
        <w:t xml:space="preserve">deviation of expected runs being the most persistent relative to other time intervals. </w:t>
      </w:r>
      <w:r w:rsidR="004F76A7">
        <w:rPr>
          <w:rFonts w:ascii="Times" w:hAnsi="Times"/>
        </w:rPr>
        <w:t xml:space="preserve">The hypothesized outcome of a conditional probability being above the null holds true for no change runs, but this outcome holds true at the other measured time intervals. For positive and negative runs, the conditional probabilities are statistically different from the null. </w:t>
      </w:r>
      <w:r w:rsidR="007D38F4">
        <w:rPr>
          <w:rFonts w:ascii="Times" w:hAnsi="Times"/>
        </w:rPr>
        <w:t xml:space="preserve">It is unlikely that herding behavior is the cause of this outcome due to </w:t>
      </w:r>
      <w:r w:rsidR="001068AE">
        <w:rPr>
          <w:rFonts w:ascii="Times" w:hAnsi="Times"/>
        </w:rPr>
        <w:t xml:space="preserve">expected </w:t>
      </w:r>
      <w:r w:rsidR="005D2024">
        <w:rPr>
          <w:rFonts w:ascii="Times" w:hAnsi="Times"/>
        </w:rPr>
        <w:t xml:space="preserve">counts for positive and negative </w:t>
      </w:r>
      <w:r w:rsidR="001068AE">
        <w:rPr>
          <w:rFonts w:ascii="Times" w:hAnsi="Times"/>
        </w:rPr>
        <w:t xml:space="preserve">runs being higher than </w:t>
      </w:r>
      <w:r w:rsidR="005D2024">
        <w:rPr>
          <w:rFonts w:ascii="Times" w:hAnsi="Times"/>
        </w:rPr>
        <w:t>observed.</w:t>
      </w:r>
    </w:p>
    <w:p w14:paraId="6EF11AF2" w14:textId="77777777" w:rsidR="005D2024" w:rsidRPr="005D2024" w:rsidRDefault="005D2024" w:rsidP="005D2024">
      <w:pPr>
        <w:spacing w:line="480" w:lineRule="auto"/>
        <w:rPr>
          <w:rFonts w:ascii="Times" w:hAnsi="Times"/>
        </w:rPr>
      </w:pPr>
    </w:p>
    <w:p w14:paraId="1A877855" w14:textId="77777777" w:rsidR="002B3F67" w:rsidRDefault="002B3F67" w:rsidP="00EC58AB">
      <w:pPr>
        <w:pStyle w:val="ListParagraph"/>
        <w:numPr>
          <w:ilvl w:val="0"/>
          <w:numId w:val="1"/>
        </w:numPr>
        <w:spacing w:line="480" w:lineRule="auto"/>
        <w:rPr>
          <w:rFonts w:ascii="Times" w:hAnsi="Times"/>
          <w:b/>
        </w:rPr>
      </w:pPr>
      <w:r w:rsidRPr="002B3F67">
        <w:rPr>
          <w:rFonts w:ascii="Times" w:hAnsi="Times"/>
          <w:b/>
        </w:rPr>
        <w:t>Conclusions</w:t>
      </w:r>
    </w:p>
    <w:p w14:paraId="1D8CB7E2" w14:textId="7215F624" w:rsidR="0068287E" w:rsidRDefault="00B3112E" w:rsidP="004B28B7">
      <w:pPr>
        <w:spacing w:line="480" w:lineRule="auto"/>
        <w:rPr>
          <w:rFonts w:ascii="Times New Roman" w:hAnsi="Times New Roman" w:cs="Times New Roman"/>
        </w:rPr>
      </w:pPr>
      <w:r>
        <w:rPr>
          <w:rFonts w:ascii="Calibri" w:hAnsi="Calibri" w:cs="Calibri"/>
          <w:sz w:val="30"/>
          <w:szCs w:val="30"/>
        </w:rPr>
        <w:t> </w:t>
      </w:r>
      <w:r w:rsidR="004B28B7">
        <w:rPr>
          <w:rFonts w:ascii="Times New Roman" w:hAnsi="Times New Roman" w:cs="Times New Roman"/>
        </w:rPr>
        <w:t>The study concludes that a “hot hand” is seen among no change runs. This persists for an extended period of time</w:t>
      </w:r>
      <w:r w:rsidR="007067B2">
        <w:rPr>
          <w:rFonts w:ascii="Times New Roman" w:hAnsi="Times New Roman" w:cs="Times New Roman"/>
        </w:rPr>
        <w:t xml:space="preserve"> in all time intervals observed. A 10</w:t>
      </w:r>
      <w:r w:rsidR="007067B2" w:rsidRPr="007067B2">
        <w:rPr>
          <w:rFonts w:ascii="Times New Roman" w:hAnsi="Times New Roman" w:cs="Times New Roman"/>
          <w:vertAlign w:val="superscript"/>
        </w:rPr>
        <w:t>th</w:t>
      </w:r>
      <w:r w:rsidR="007067B2">
        <w:rPr>
          <w:rFonts w:ascii="Times New Roman" w:hAnsi="Times New Roman" w:cs="Times New Roman"/>
        </w:rPr>
        <w:t xml:space="preserve"> of a second is an interesting time interval that sees conditional probabilities statistically varying from the null probabilities at all run types. The expected count for positive and negative runs is greater than that which is </w:t>
      </w:r>
      <w:r w:rsidR="007067B2">
        <w:rPr>
          <w:rFonts w:ascii="Times New Roman" w:hAnsi="Times New Roman" w:cs="Times New Roman"/>
        </w:rPr>
        <w:lastRenderedPageBreak/>
        <w:t>observed, countering a “hot hand” being found among the financial data in regards to its price increase of decrease.</w:t>
      </w:r>
    </w:p>
    <w:p w14:paraId="6FA39848" w14:textId="77777777" w:rsidR="007067B2" w:rsidRDefault="007067B2" w:rsidP="004B28B7">
      <w:pPr>
        <w:spacing w:line="480" w:lineRule="auto"/>
        <w:rPr>
          <w:rFonts w:ascii="Times New Roman" w:hAnsi="Times New Roman" w:cs="Times New Roman"/>
        </w:rPr>
      </w:pPr>
    </w:p>
    <w:p w14:paraId="2034FA0B" w14:textId="77777777" w:rsidR="007067B2" w:rsidRDefault="004B28B7" w:rsidP="007067B2">
      <w:pPr>
        <w:spacing w:line="480" w:lineRule="auto"/>
        <w:rPr>
          <w:rFonts w:ascii="Times" w:hAnsi="Times"/>
        </w:rPr>
      </w:pPr>
      <w:r>
        <w:rPr>
          <w:rFonts w:ascii="Times New Roman" w:hAnsi="Times New Roman" w:cs="Times New Roman"/>
        </w:rPr>
        <w:t>Ten seconds appears as an appropriate time length for liquidity to enter the</w:t>
      </w:r>
      <w:r w:rsidR="007067B2">
        <w:rPr>
          <w:rFonts w:ascii="Times New Roman" w:hAnsi="Times New Roman" w:cs="Times New Roman"/>
        </w:rPr>
        <w:t xml:space="preserve"> market, as </w:t>
      </w:r>
      <w:r>
        <w:rPr>
          <w:rFonts w:ascii="Times New Roman" w:hAnsi="Times New Roman" w:cs="Times New Roman"/>
        </w:rPr>
        <w:t xml:space="preserve">hypothesized.  </w:t>
      </w:r>
      <w:r w:rsidR="007067B2">
        <w:rPr>
          <w:rFonts w:ascii="Times New Roman" w:hAnsi="Times New Roman" w:cs="Times New Roman"/>
        </w:rPr>
        <w:t>Tick-by-tick data sees many no change runs; however, this is present at all intervals as well. The impact this has on positive and negative runs is negligible for tick-by-tick data</w:t>
      </w:r>
      <w:r w:rsidR="00C92D15" w:rsidRPr="00C92D15">
        <w:rPr>
          <w:rFonts w:ascii="Times" w:hAnsi="Times"/>
        </w:rPr>
        <w:t>.</w:t>
      </w:r>
      <w:r w:rsidR="007067B2">
        <w:rPr>
          <w:rFonts w:ascii="Times" w:hAnsi="Times"/>
        </w:rPr>
        <w:t xml:space="preserve"> </w:t>
      </w:r>
    </w:p>
    <w:p w14:paraId="7EA6DC41" w14:textId="77777777" w:rsidR="007067B2" w:rsidRDefault="007067B2" w:rsidP="007067B2">
      <w:pPr>
        <w:spacing w:line="480" w:lineRule="auto"/>
        <w:rPr>
          <w:rFonts w:ascii="Times" w:hAnsi="Times"/>
        </w:rPr>
      </w:pPr>
    </w:p>
    <w:p w14:paraId="36F81AAE" w14:textId="4DD815B2" w:rsidR="0068287E" w:rsidRDefault="007067B2" w:rsidP="005D0BF2">
      <w:pPr>
        <w:spacing w:line="480" w:lineRule="auto"/>
        <w:rPr>
          <w:rFonts w:ascii="Times" w:hAnsi="Times"/>
        </w:rPr>
      </w:pPr>
      <w:r>
        <w:rPr>
          <w:rFonts w:ascii="Times" w:hAnsi="Times"/>
        </w:rPr>
        <w:t>In seeing that a 10</w:t>
      </w:r>
      <w:r w:rsidRPr="007067B2">
        <w:rPr>
          <w:rFonts w:ascii="Times" w:hAnsi="Times"/>
          <w:vertAlign w:val="superscript"/>
        </w:rPr>
        <w:t>th</w:t>
      </w:r>
      <w:r>
        <w:rPr>
          <w:rFonts w:ascii="Times" w:hAnsi="Times"/>
        </w:rPr>
        <w:t xml:space="preserve"> of a second has persistent observed deviations, for the longest run lengths, analyzing the data at varying times of the day provides curious insight into trader behavior.</w:t>
      </w:r>
      <w:r>
        <w:rPr>
          <w:rFonts w:ascii="Times" w:hAnsi="Times"/>
        </w:rPr>
        <w:br/>
      </w:r>
      <w:r w:rsidR="00C92D15" w:rsidRPr="00C92D15">
        <w:rPr>
          <w:rFonts w:ascii="Times" w:hAnsi="Times"/>
        </w:rPr>
        <w:t xml:space="preserve"> The 9:30 AM – 10:00 AM time </w:t>
      </w:r>
      <w:r>
        <w:rPr>
          <w:rFonts w:ascii="Times" w:hAnsi="Times"/>
        </w:rPr>
        <w:t>span sees the most trades during the day. It also</w:t>
      </w:r>
      <w:r w:rsidR="00C92D15" w:rsidRPr="00C92D15">
        <w:rPr>
          <w:rFonts w:ascii="Times" w:hAnsi="Times"/>
        </w:rPr>
        <w:t xml:space="preserve"> sees run counts that are less than would be expect</w:t>
      </w:r>
      <w:r>
        <w:rPr>
          <w:rFonts w:ascii="Times" w:hAnsi="Times"/>
        </w:rPr>
        <w:t>ed for up to run lengths of 10; this shows that prices during heavy</w:t>
      </w:r>
      <w:r w:rsidR="00051F6E">
        <w:rPr>
          <w:rFonts w:ascii="Times" w:hAnsi="Times"/>
        </w:rPr>
        <w:t xml:space="preserve"> frequency</w:t>
      </w:r>
      <w:r>
        <w:rPr>
          <w:rFonts w:ascii="Times" w:hAnsi="Times"/>
        </w:rPr>
        <w:t xml:space="preserve"> trading times </w:t>
      </w:r>
      <w:r w:rsidRPr="00C92D15">
        <w:rPr>
          <w:rFonts w:ascii="Times" w:hAnsi="Times"/>
        </w:rPr>
        <w:t>are more likely to stay the same.</w:t>
      </w:r>
      <w:r w:rsidR="005D0BF2">
        <w:rPr>
          <w:rFonts w:ascii="Times" w:hAnsi="Times"/>
        </w:rPr>
        <w:t xml:space="preserve"> </w:t>
      </w:r>
      <w:r w:rsidR="00C92D15" w:rsidRPr="00C92D15">
        <w:rPr>
          <w:rFonts w:ascii="Times" w:hAnsi="Times"/>
        </w:rPr>
        <w:t xml:space="preserve">Contrarily, the 14:30 PM – 15:00 PM time </w:t>
      </w:r>
      <w:r w:rsidR="005D0BF2">
        <w:rPr>
          <w:rFonts w:ascii="Times" w:hAnsi="Times"/>
        </w:rPr>
        <w:t>span sees the least trades while</w:t>
      </w:r>
      <w:r w:rsidR="00C92D15" w:rsidRPr="00C92D15">
        <w:rPr>
          <w:rFonts w:ascii="Times" w:hAnsi="Times"/>
        </w:rPr>
        <w:t xml:space="preserve"> </w:t>
      </w:r>
      <w:r w:rsidR="005D0BF2">
        <w:rPr>
          <w:rFonts w:ascii="Times" w:hAnsi="Times"/>
        </w:rPr>
        <w:t>having</w:t>
      </w:r>
      <w:r w:rsidR="00051F6E">
        <w:rPr>
          <w:rFonts w:ascii="Times" w:hAnsi="Times"/>
        </w:rPr>
        <w:t xml:space="preserve"> run</w:t>
      </w:r>
      <w:r w:rsidR="00C92D15" w:rsidRPr="00C92D15">
        <w:rPr>
          <w:rFonts w:ascii="Times" w:hAnsi="Times"/>
        </w:rPr>
        <w:t xml:space="preserve"> counts that are less than would be expected only up to run lengths of 6. </w:t>
      </w:r>
      <w:r w:rsidR="005D0BF2">
        <w:rPr>
          <w:rFonts w:ascii="Times" w:hAnsi="Times"/>
        </w:rPr>
        <w:t xml:space="preserve">During less frequent trading times, prices are </w:t>
      </w:r>
      <w:r w:rsidR="00051F6E">
        <w:rPr>
          <w:rFonts w:ascii="Times" w:hAnsi="Times"/>
        </w:rPr>
        <w:t>quicker</w:t>
      </w:r>
      <w:r w:rsidR="005D0BF2">
        <w:rPr>
          <w:rFonts w:ascii="Times" w:hAnsi="Times"/>
        </w:rPr>
        <w:t xml:space="preserve"> to adjust to expected randomness.</w:t>
      </w:r>
    </w:p>
    <w:p w14:paraId="6F304777" w14:textId="77777777" w:rsidR="005D4DEE" w:rsidRDefault="005D4DEE" w:rsidP="005D0BF2">
      <w:pPr>
        <w:spacing w:line="480" w:lineRule="auto"/>
        <w:rPr>
          <w:rFonts w:ascii="Times" w:hAnsi="Times"/>
        </w:rPr>
      </w:pPr>
    </w:p>
    <w:p w14:paraId="2A3280E4" w14:textId="252F8284" w:rsidR="005D4DEE" w:rsidRDefault="005D4DEE" w:rsidP="005D0BF2">
      <w:pPr>
        <w:spacing w:line="480" w:lineRule="auto"/>
        <w:rPr>
          <w:rFonts w:ascii="Times" w:hAnsi="Times"/>
        </w:rPr>
      </w:pPr>
      <w:r>
        <w:rPr>
          <w:rFonts w:ascii="Times" w:hAnsi="Times"/>
        </w:rPr>
        <w:t xml:space="preserve">This study’s limitations involve the use of a single stock for analysis. Looking at multiple stocks would provide </w:t>
      </w:r>
      <w:r w:rsidR="00FA567E">
        <w:rPr>
          <w:rFonts w:ascii="Times" w:hAnsi="Times"/>
        </w:rPr>
        <w:t>better insight regarding</w:t>
      </w:r>
      <w:r>
        <w:rPr>
          <w:rFonts w:ascii="Times" w:hAnsi="Times"/>
        </w:rPr>
        <w:t xml:space="preserve"> market behavior. </w:t>
      </w:r>
      <w:r w:rsidR="009D494B">
        <w:rPr>
          <w:rFonts w:ascii="Times" w:hAnsi="Times"/>
        </w:rPr>
        <w:t>Further, analysis of stock behavior during traditionally volatile days may also provide interesting insight into market activity. This would require financial data over several years in order to make clear interpretations.</w:t>
      </w:r>
    </w:p>
    <w:p w14:paraId="78EE1ECC" w14:textId="77777777" w:rsidR="00E76507" w:rsidRDefault="00E76507" w:rsidP="005D0BF2">
      <w:pPr>
        <w:spacing w:line="480" w:lineRule="auto"/>
        <w:rPr>
          <w:rFonts w:ascii="Times" w:hAnsi="Times"/>
        </w:rPr>
      </w:pPr>
    </w:p>
    <w:p w14:paraId="62205DB6" w14:textId="39C46BE2" w:rsidR="00E76507" w:rsidRPr="0068287E" w:rsidRDefault="00E76507" w:rsidP="005D0BF2">
      <w:pPr>
        <w:spacing w:line="480" w:lineRule="auto"/>
        <w:rPr>
          <w:rFonts w:ascii="Times" w:hAnsi="Times"/>
        </w:rPr>
      </w:pPr>
      <w:r>
        <w:rPr>
          <w:rFonts w:ascii="Times" w:hAnsi="Times"/>
        </w:rPr>
        <w:lastRenderedPageBreak/>
        <w:t xml:space="preserve">In summary, financial data sees transactions that persist at no change for longer than would be expected. This is likely due to bid-ask spread dominating the length of positive and negative runs for a time span greater than </w:t>
      </w:r>
      <w:r w:rsidR="007567E4">
        <w:rPr>
          <w:rFonts w:ascii="Times" w:hAnsi="Times"/>
        </w:rPr>
        <w:t>initially anticipated. Further, high volume trading times see this same behavior, while low volume trading times see expected response in prices.</w:t>
      </w:r>
    </w:p>
    <w:p w14:paraId="7756FECD" w14:textId="77777777" w:rsidR="0068287E" w:rsidRPr="0068287E" w:rsidRDefault="0068287E" w:rsidP="0068287E">
      <w:pPr>
        <w:rPr>
          <w:rFonts w:ascii="Times" w:hAnsi="Times"/>
        </w:rPr>
      </w:pPr>
    </w:p>
    <w:p w14:paraId="62E78A27" w14:textId="77777777" w:rsidR="0068287E" w:rsidRPr="0068287E" w:rsidRDefault="0068287E" w:rsidP="0068287E">
      <w:pPr>
        <w:rPr>
          <w:rFonts w:ascii="Times" w:hAnsi="Times"/>
        </w:rPr>
      </w:pPr>
    </w:p>
    <w:p w14:paraId="475E31F9" w14:textId="77777777" w:rsidR="0068287E" w:rsidRPr="0068287E" w:rsidRDefault="0068287E" w:rsidP="0068287E">
      <w:pPr>
        <w:rPr>
          <w:rFonts w:ascii="Times" w:hAnsi="Times"/>
        </w:rPr>
      </w:pPr>
    </w:p>
    <w:p w14:paraId="12ABB965" w14:textId="77777777" w:rsidR="0068287E" w:rsidRPr="0068287E" w:rsidRDefault="0068287E" w:rsidP="0068287E">
      <w:pPr>
        <w:rPr>
          <w:rFonts w:ascii="Times" w:hAnsi="Times"/>
        </w:rPr>
      </w:pPr>
    </w:p>
    <w:p w14:paraId="0D37E3FA" w14:textId="77777777" w:rsidR="0068287E" w:rsidRPr="0068287E" w:rsidRDefault="0068287E" w:rsidP="0068287E">
      <w:pPr>
        <w:rPr>
          <w:rFonts w:ascii="Times" w:hAnsi="Times"/>
        </w:rPr>
      </w:pPr>
    </w:p>
    <w:p w14:paraId="713BF8CD" w14:textId="77777777" w:rsidR="0068287E" w:rsidRPr="0068287E" w:rsidRDefault="0068287E" w:rsidP="0068287E">
      <w:pPr>
        <w:rPr>
          <w:rFonts w:ascii="Times" w:hAnsi="Times"/>
        </w:rPr>
      </w:pPr>
    </w:p>
    <w:p w14:paraId="390EB135" w14:textId="77777777" w:rsidR="0068287E" w:rsidRDefault="0068287E" w:rsidP="0068287E">
      <w:pPr>
        <w:rPr>
          <w:rFonts w:ascii="Times" w:hAnsi="Times"/>
        </w:rPr>
        <w:sectPr w:rsidR="0068287E" w:rsidSect="00861419">
          <w:pgSz w:w="12240" w:h="15840"/>
          <w:pgMar w:top="1440" w:right="1440" w:bottom="1440" w:left="1440" w:header="720" w:footer="720" w:gutter="0"/>
          <w:cols w:space="720"/>
          <w:docGrid w:linePitch="360"/>
        </w:sectPr>
      </w:pPr>
    </w:p>
    <w:p w14:paraId="1ADF717D" w14:textId="77777777" w:rsidR="0068287E" w:rsidRPr="0068287E" w:rsidRDefault="0068287E" w:rsidP="0068287E">
      <w:pPr>
        <w:spacing w:after="160" w:line="480" w:lineRule="auto"/>
        <w:contextualSpacing/>
        <w:jc w:val="center"/>
        <w:rPr>
          <w:rFonts w:ascii="Times New Roman" w:eastAsia="Calibri" w:hAnsi="Times New Roman" w:cs="Times New Roman"/>
        </w:rPr>
      </w:pPr>
      <w:r w:rsidRPr="0068287E">
        <w:rPr>
          <w:rFonts w:ascii="Times New Roman" w:eastAsia="Calibri" w:hAnsi="Times New Roman" w:cs="Times New Roman"/>
        </w:rPr>
        <w:lastRenderedPageBreak/>
        <w:t>Bibliography</w:t>
      </w:r>
    </w:p>
    <w:p w14:paraId="0911827C" w14:textId="77777777" w:rsidR="0068287E" w:rsidRPr="0068287E" w:rsidRDefault="0068287E" w:rsidP="0068287E">
      <w:pPr>
        <w:spacing w:after="160" w:line="480" w:lineRule="auto"/>
        <w:ind w:left="720" w:hanging="720"/>
        <w:contextualSpacing/>
        <w:rPr>
          <w:rFonts w:ascii="Times New Roman" w:eastAsia="Calibri" w:hAnsi="Times New Roman" w:cs="Times New Roman"/>
        </w:rPr>
      </w:pPr>
      <w:r w:rsidRPr="0068287E">
        <w:rPr>
          <w:rFonts w:ascii="Times New Roman" w:eastAsia="Calibri" w:hAnsi="Times New Roman" w:cs="Times New Roman"/>
        </w:rPr>
        <w:t xml:space="preserve">Ananzeh, I. (2014). Testing the Weak Form of Efficient Market Hypothesis: Empirical Evidence from Jordan. </w:t>
      </w:r>
      <w:r w:rsidRPr="0068287E">
        <w:rPr>
          <w:rFonts w:ascii="Times New Roman" w:eastAsia="Calibri" w:hAnsi="Times New Roman" w:cs="Times New Roman"/>
          <w:i/>
        </w:rPr>
        <w:t>International Business and Management</w:t>
      </w:r>
      <w:r w:rsidRPr="0068287E">
        <w:rPr>
          <w:rFonts w:ascii="Times New Roman" w:eastAsia="Calibri" w:hAnsi="Times New Roman" w:cs="Times New Roman"/>
        </w:rPr>
        <w:t>, vol. 9, no. 2, pp. 119-123.</w:t>
      </w:r>
    </w:p>
    <w:p w14:paraId="7FC779C1" w14:textId="77777777" w:rsidR="0068287E" w:rsidRPr="0068287E" w:rsidRDefault="0068287E" w:rsidP="0068287E">
      <w:pPr>
        <w:spacing w:after="160" w:line="480" w:lineRule="auto"/>
        <w:ind w:left="720" w:hanging="720"/>
        <w:contextualSpacing/>
        <w:rPr>
          <w:rFonts w:ascii="Times New Roman" w:eastAsia="Calibri" w:hAnsi="Times New Roman" w:cs="Times New Roman"/>
        </w:rPr>
      </w:pPr>
      <w:r w:rsidRPr="0068287E">
        <w:rPr>
          <w:rFonts w:ascii="Times New Roman" w:eastAsia="Calibri" w:hAnsi="Times New Roman" w:cs="Times New Roman"/>
        </w:rPr>
        <w:t xml:space="preserve">Barberis, N., Shleifer, A., &amp; Vishny, R. (1998). A Model of Investor Sentiment. </w:t>
      </w:r>
      <w:r w:rsidRPr="0068287E">
        <w:rPr>
          <w:rFonts w:ascii="Times New Roman" w:eastAsia="Calibri" w:hAnsi="Times New Roman" w:cs="Times New Roman"/>
          <w:i/>
        </w:rPr>
        <w:t>Journal of Financial Economics</w:t>
      </w:r>
      <w:r w:rsidRPr="0068287E">
        <w:rPr>
          <w:rFonts w:ascii="Times New Roman" w:eastAsia="Calibri" w:hAnsi="Times New Roman" w:cs="Times New Roman"/>
        </w:rPr>
        <w:t>, vol. 49, no. 2, pp. 307-343.</w:t>
      </w:r>
    </w:p>
    <w:p w14:paraId="2296CF7C" w14:textId="77777777" w:rsidR="0068287E" w:rsidRPr="0068287E" w:rsidRDefault="0068287E" w:rsidP="0068287E">
      <w:pPr>
        <w:spacing w:after="160" w:line="480" w:lineRule="auto"/>
        <w:ind w:left="720" w:hanging="720"/>
        <w:contextualSpacing/>
        <w:rPr>
          <w:rFonts w:ascii="Times New Roman" w:eastAsia="Calibri" w:hAnsi="Times New Roman" w:cs="Times New Roman"/>
        </w:rPr>
      </w:pPr>
      <w:r w:rsidRPr="0068287E">
        <w:rPr>
          <w:rFonts w:ascii="Times New Roman" w:eastAsia="Calibri" w:hAnsi="Times New Roman" w:cs="Times New Roman"/>
        </w:rPr>
        <w:t>Bradley, J. (1968). Distribution-Free Statistical Tests (pp. 271-277). Englewood Cliffs, NJ: Prentice Hall.</w:t>
      </w:r>
    </w:p>
    <w:p w14:paraId="0EA290F5" w14:textId="77777777" w:rsidR="0068287E" w:rsidRPr="0068287E" w:rsidRDefault="0068287E" w:rsidP="0068287E">
      <w:pPr>
        <w:spacing w:after="160" w:line="480" w:lineRule="auto"/>
        <w:ind w:left="720" w:hanging="720"/>
        <w:contextualSpacing/>
        <w:rPr>
          <w:rFonts w:ascii="Times New Roman" w:eastAsia="Calibri" w:hAnsi="Times New Roman" w:cs="Times New Roman"/>
        </w:rPr>
      </w:pPr>
      <w:r w:rsidRPr="0068287E">
        <w:rPr>
          <w:rFonts w:ascii="Times New Roman" w:eastAsia="Calibri" w:hAnsi="Times New Roman" w:cs="Times New Roman"/>
        </w:rPr>
        <w:t xml:space="preserve">Busse, J., &amp; Green, T. (2002). Market Efficiency in Real Time. </w:t>
      </w:r>
      <w:r w:rsidRPr="0068287E">
        <w:rPr>
          <w:rFonts w:ascii="Times New Roman" w:eastAsia="Calibri" w:hAnsi="Times New Roman" w:cs="Times New Roman"/>
          <w:i/>
        </w:rPr>
        <w:t>Journal of Financial Economics</w:t>
      </w:r>
      <w:r w:rsidRPr="0068287E">
        <w:rPr>
          <w:rFonts w:ascii="Times New Roman" w:eastAsia="Calibri" w:hAnsi="Times New Roman" w:cs="Times New Roman"/>
        </w:rPr>
        <w:t>, vol. 65, no. 3, pp. 415-437.</w:t>
      </w:r>
    </w:p>
    <w:p w14:paraId="0D9FB05E" w14:textId="77777777" w:rsidR="0068287E" w:rsidRPr="0068287E" w:rsidRDefault="0068287E" w:rsidP="0068287E">
      <w:pPr>
        <w:spacing w:after="160" w:line="480" w:lineRule="auto"/>
        <w:ind w:left="720" w:hanging="720"/>
        <w:contextualSpacing/>
        <w:rPr>
          <w:rFonts w:ascii="Times New Roman" w:eastAsia="Calibri" w:hAnsi="Times New Roman" w:cs="Times New Roman"/>
        </w:rPr>
      </w:pPr>
      <w:bookmarkStart w:id="1" w:name="citation"/>
      <w:r w:rsidRPr="0068287E">
        <w:rPr>
          <w:rFonts w:ascii="Times New Roman" w:eastAsia="Calibri" w:hAnsi="Times New Roman" w:cs="Times New Roman"/>
        </w:rPr>
        <w:t xml:space="preserve">Chorida, T., Roll, R., &amp; Subrahmanyam, A. (2005). Evidence on the Speed of Convergence to Market Efficiency. </w:t>
      </w:r>
      <w:r w:rsidRPr="0068287E">
        <w:rPr>
          <w:rFonts w:ascii="Times New Roman" w:eastAsia="Calibri" w:hAnsi="Times New Roman" w:cs="Times New Roman"/>
          <w:i/>
        </w:rPr>
        <w:t>Journal of Financial Economics</w:t>
      </w:r>
      <w:r w:rsidRPr="0068287E">
        <w:rPr>
          <w:rFonts w:ascii="Times New Roman" w:eastAsia="Calibri" w:hAnsi="Times New Roman" w:cs="Times New Roman"/>
        </w:rPr>
        <w:t>, vol. 76, no. 2, pp. 271-292.</w:t>
      </w:r>
    </w:p>
    <w:p w14:paraId="423DC3D1" w14:textId="77777777" w:rsidR="0068287E" w:rsidRPr="0068287E" w:rsidRDefault="0068287E" w:rsidP="0068287E">
      <w:pPr>
        <w:spacing w:after="160" w:line="480" w:lineRule="auto"/>
        <w:ind w:left="720" w:hanging="720"/>
        <w:contextualSpacing/>
        <w:rPr>
          <w:rFonts w:ascii="Times New Roman" w:eastAsia="Calibri" w:hAnsi="Times New Roman" w:cs="Times New Roman"/>
        </w:rPr>
      </w:pPr>
      <w:r w:rsidRPr="0068287E">
        <w:rPr>
          <w:rFonts w:ascii="Times New Roman" w:eastAsia="Calibri" w:hAnsi="Times New Roman" w:cs="Times New Roman"/>
        </w:rPr>
        <w:t xml:space="preserve">De Bondt, W., &amp; Thaler, R. (1985). Does the Stock Market Overreact? </w:t>
      </w:r>
      <w:r w:rsidRPr="0068287E">
        <w:rPr>
          <w:rFonts w:ascii="Times New Roman" w:eastAsia="Calibri" w:hAnsi="Times New Roman" w:cs="Times New Roman"/>
          <w:i/>
        </w:rPr>
        <w:t>The Journal of Finance</w:t>
      </w:r>
      <w:r w:rsidRPr="0068287E">
        <w:rPr>
          <w:rFonts w:ascii="Times New Roman" w:eastAsia="Calibri" w:hAnsi="Times New Roman" w:cs="Times New Roman"/>
        </w:rPr>
        <w:t>, vol. 40, no. 3, pp. 793-805.</w:t>
      </w:r>
    </w:p>
    <w:p w14:paraId="568DEF35" w14:textId="77777777" w:rsidR="0068287E" w:rsidRPr="0068287E" w:rsidRDefault="0068287E" w:rsidP="0068287E">
      <w:pPr>
        <w:spacing w:after="160" w:line="480" w:lineRule="auto"/>
        <w:ind w:left="720" w:hanging="720"/>
        <w:contextualSpacing/>
        <w:rPr>
          <w:rFonts w:ascii="Times New Roman" w:eastAsia="Calibri" w:hAnsi="Times New Roman" w:cs="Times New Roman"/>
        </w:rPr>
      </w:pPr>
      <w:r w:rsidRPr="0068287E">
        <w:rPr>
          <w:rFonts w:ascii="Times New Roman" w:eastAsia="Calibri" w:hAnsi="Times New Roman" w:cs="Times New Roman"/>
        </w:rPr>
        <w:t xml:space="preserve">De Long, J., Shleifer, A., Summers, L., &amp; Waldmann, R. (1990). Noise trader risk in financial markets. </w:t>
      </w:r>
      <w:r w:rsidRPr="0068287E">
        <w:rPr>
          <w:rFonts w:ascii="Times New Roman" w:eastAsia="Calibri" w:hAnsi="Times New Roman" w:cs="Times New Roman"/>
          <w:i/>
        </w:rPr>
        <w:t>The Journal of Political Economy</w:t>
      </w:r>
      <w:r w:rsidRPr="0068287E">
        <w:rPr>
          <w:rFonts w:ascii="Times New Roman" w:eastAsia="Calibri" w:hAnsi="Times New Roman" w:cs="Times New Roman"/>
        </w:rPr>
        <w:t>, vol. 98, no. 4, pp. 703—738.</w:t>
      </w:r>
    </w:p>
    <w:p w14:paraId="1E1EACA2" w14:textId="77777777" w:rsidR="0068287E" w:rsidRPr="0068287E" w:rsidRDefault="0068287E" w:rsidP="0068287E">
      <w:pPr>
        <w:spacing w:after="160" w:line="480" w:lineRule="auto"/>
        <w:ind w:left="720" w:hanging="720"/>
        <w:contextualSpacing/>
        <w:rPr>
          <w:rFonts w:ascii="Times New Roman" w:eastAsia="Calibri" w:hAnsi="Times New Roman" w:cs="Times New Roman"/>
        </w:rPr>
      </w:pPr>
      <w:r w:rsidRPr="0068287E">
        <w:rPr>
          <w:rFonts w:ascii="Times New Roman" w:eastAsia="Calibri" w:hAnsi="Times New Roman" w:cs="Times New Roman"/>
        </w:rPr>
        <w:t xml:space="preserve">Epps, T. (1979). Comovements in Stock Prices in the Very Short Run. </w:t>
      </w:r>
      <w:r w:rsidRPr="0068287E">
        <w:rPr>
          <w:rFonts w:ascii="Times New Roman" w:eastAsia="Calibri" w:hAnsi="Times New Roman" w:cs="Times New Roman"/>
          <w:i/>
        </w:rPr>
        <w:t>Journal of the American Statistical Association</w:t>
      </w:r>
      <w:r w:rsidRPr="0068287E">
        <w:rPr>
          <w:rFonts w:ascii="Times New Roman" w:eastAsia="Calibri" w:hAnsi="Times New Roman" w:cs="Times New Roman"/>
        </w:rPr>
        <w:t>, vol. 74, no. 366, pp. 291-300.</w:t>
      </w:r>
    </w:p>
    <w:p w14:paraId="19D1774E" w14:textId="77777777" w:rsidR="0068287E" w:rsidRPr="0068287E" w:rsidRDefault="0068287E" w:rsidP="0068287E">
      <w:pPr>
        <w:spacing w:after="160" w:line="480" w:lineRule="auto"/>
        <w:ind w:left="720" w:hanging="720"/>
        <w:contextualSpacing/>
        <w:rPr>
          <w:rFonts w:ascii="Times New Roman" w:eastAsia="Calibri" w:hAnsi="Times New Roman" w:cs="Times New Roman"/>
        </w:rPr>
      </w:pPr>
      <w:r w:rsidRPr="0068287E">
        <w:rPr>
          <w:rFonts w:ascii="Times New Roman" w:eastAsia="Calibri" w:hAnsi="Times New Roman" w:cs="Times New Roman"/>
        </w:rPr>
        <w:t>ESPN. (n.d.). Stephen Curry Stats. Retrieved from espn.go.com/nba/player/stats/_/id/3975/stephen-curry</w:t>
      </w:r>
    </w:p>
    <w:p w14:paraId="13DAA482" w14:textId="77777777" w:rsidR="0068287E" w:rsidRPr="0068287E" w:rsidRDefault="0068287E" w:rsidP="0068287E">
      <w:pPr>
        <w:spacing w:after="160" w:line="480" w:lineRule="auto"/>
        <w:ind w:left="720" w:hanging="720"/>
        <w:contextualSpacing/>
        <w:rPr>
          <w:rFonts w:ascii="Times New Roman" w:eastAsia="Calibri" w:hAnsi="Times New Roman" w:cs="Times New Roman"/>
        </w:rPr>
      </w:pPr>
      <w:r w:rsidRPr="0068287E">
        <w:rPr>
          <w:rFonts w:ascii="Times New Roman" w:eastAsia="Calibri" w:hAnsi="Times New Roman" w:cs="Times New Roman"/>
        </w:rPr>
        <w:t xml:space="preserve">Fama, E. (1970). Efficient Capital Markets: A Review of Theory and Empirical Work. </w:t>
      </w:r>
      <w:r w:rsidRPr="0068287E">
        <w:rPr>
          <w:rFonts w:ascii="Times New Roman" w:eastAsia="Calibri" w:hAnsi="Times New Roman" w:cs="Times New Roman"/>
          <w:i/>
        </w:rPr>
        <w:t>The Journal of Finance</w:t>
      </w:r>
      <w:r w:rsidRPr="0068287E">
        <w:rPr>
          <w:rFonts w:ascii="Times New Roman" w:eastAsia="Calibri" w:hAnsi="Times New Roman" w:cs="Times New Roman"/>
        </w:rPr>
        <w:t>, vol. 25, no. 2, pp. 383-417.</w:t>
      </w:r>
    </w:p>
    <w:p w14:paraId="45E5D968" w14:textId="77777777" w:rsidR="0068287E" w:rsidRPr="0068287E" w:rsidRDefault="0068287E" w:rsidP="0068287E">
      <w:pPr>
        <w:spacing w:after="160" w:line="480" w:lineRule="auto"/>
        <w:ind w:left="720" w:hanging="720"/>
        <w:contextualSpacing/>
        <w:rPr>
          <w:rFonts w:ascii="Times New Roman" w:eastAsia="Calibri" w:hAnsi="Times New Roman" w:cs="Times New Roman"/>
        </w:rPr>
      </w:pPr>
      <w:r w:rsidRPr="0068287E">
        <w:rPr>
          <w:rFonts w:ascii="Times New Roman" w:eastAsia="Calibri" w:hAnsi="Times New Roman" w:cs="Times New Roman"/>
        </w:rPr>
        <w:t>Gilovich, T., R. Vallone, and A. Tversky (1985): “The Hot Hand in Basketball: On the Misperception of Random Sequences,” Cognitive Psychology, 17, 295–314.</w:t>
      </w:r>
    </w:p>
    <w:p w14:paraId="1DD23DE1" w14:textId="77777777" w:rsidR="0068287E" w:rsidRPr="0068287E" w:rsidRDefault="0068287E" w:rsidP="0068287E">
      <w:pPr>
        <w:spacing w:after="160" w:line="480" w:lineRule="auto"/>
        <w:ind w:left="720" w:hanging="720"/>
        <w:contextualSpacing/>
        <w:rPr>
          <w:rFonts w:ascii="Times New Roman" w:eastAsia="Calibri" w:hAnsi="Times New Roman" w:cs="Times New Roman"/>
        </w:rPr>
      </w:pPr>
      <w:r w:rsidRPr="0068287E">
        <w:rPr>
          <w:rFonts w:ascii="Times New Roman" w:eastAsia="Calibri" w:hAnsi="Times New Roman" w:cs="Times New Roman"/>
        </w:rPr>
        <w:lastRenderedPageBreak/>
        <w:t xml:space="preserve">Islam, S., &amp; Watanapalachaikul, S. (2005). Are Emerging Financial Markets Efficient? Some Evidence from the Models of the Thai Stock Market. Financial Modelling Program,, Centre for Strategic Economic Studies, Victoria University, Melbourne. </w:t>
      </w:r>
    </w:p>
    <w:p w14:paraId="259CA513" w14:textId="77777777" w:rsidR="0068287E" w:rsidRPr="0068287E" w:rsidRDefault="0068287E" w:rsidP="0068287E">
      <w:pPr>
        <w:spacing w:after="160" w:line="480" w:lineRule="auto"/>
        <w:ind w:left="720" w:hanging="720"/>
        <w:contextualSpacing/>
        <w:rPr>
          <w:rFonts w:ascii="Times New Roman" w:eastAsia="Calibri" w:hAnsi="Times New Roman" w:cs="Times New Roman"/>
        </w:rPr>
      </w:pPr>
      <w:r w:rsidRPr="0068287E">
        <w:rPr>
          <w:rFonts w:ascii="Times New Roman" w:eastAsia="Calibri" w:hAnsi="Times New Roman" w:cs="Times New Roman"/>
        </w:rPr>
        <w:t xml:space="preserve">Jedadeesh, N., &amp; Titman, S. (1993). Returns to Buying Winners and Selling Losers: Implications for Stock Market Efficiency. </w:t>
      </w:r>
      <w:r w:rsidRPr="0068287E">
        <w:rPr>
          <w:rFonts w:ascii="Times New Roman" w:eastAsia="Calibri" w:hAnsi="Times New Roman" w:cs="Times New Roman"/>
          <w:i/>
        </w:rPr>
        <w:t>The Journal of Finance</w:t>
      </w:r>
      <w:r w:rsidRPr="0068287E">
        <w:rPr>
          <w:rFonts w:ascii="Times New Roman" w:eastAsia="Calibri" w:hAnsi="Times New Roman" w:cs="Times New Roman"/>
        </w:rPr>
        <w:t>, vol. 48, no. 1, pp. 65-91.</w:t>
      </w:r>
    </w:p>
    <w:p w14:paraId="0575968F" w14:textId="77777777" w:rsidR="0068287E" w:rsidRPr="0068287E" w:rsidRDefault="0068287E" w:rsidP="0068287E">
      <w:pPr>
        <w:spacing w:after="160" w:line="480" w:lineRule="auto"/>
        <w:ind w:left="720" w:hanging="720"/>
        <w:contextualSpacing/>
        <w:rPr>
          <w:rFonts w:ascii="Times New Roman" w:eastAsia="Calibri" w:hAnsi="Times New Roman" w:cs="Times New Roman"/>
        </w:rPr>
      </w:pPr>
      <w:r w:rsidRPr="0068287E">
        <w:rPr>
          <w:rFonts w:ascii="Times New Roman" w:eastAsia="Calibri" w:hAnsi="Times New Roman" w:cs="Times New Roman"/>
        </w:rPr>
        <w:t xml:space="preserve">Jedadeesh, N., &amp; Titman, S. (2001). Profitability of Momentum Strategies: An Evaluation of Alternative Esplanations. </w:t>
      </w:r>
      <w:r w:rsidRPr="0068287E">
        <w:rPr>
          <w:rFonts w:ascii="Times New Roman" w:eastAsia="Calibri" w:hAnsi="Times New Roman" w:cs="Times New Roman"/>
          <w:i/>
        </w:rPr>
        <w:t>The Journal of Finance</w:t>
      </w:r>
      <w:r w:rsidRPr="0068287E">
        <w:rPr>
          <w:rFonts w:ascii="Times New Roman" w:eastAsia="Calibri" w:hAnsi="Times New Roman" w:cs="Times New Roman"/>
        </w:rPr>
        <w:t>, vol. 56, no. 2, pp. 699-720.</w:t>
      </w:r>
    </w:p>
    <w:p w14:paraId="0B1D9876" w14:textId="77777777" w:rsidR="0068287E" w:rsidRPr="0068287E" w:rsidRDefault="0068287E" w:rsidP="0068287E">
      <w:pPr>
        <w:spacing w:after="160" w:line="480" w:lineRule="auto"/>
        <w:ind w:left="720" w:hanging="720"/>
        <w:contextualSpacing/>
        <w:rPr>
          <w:rFonts w:ascii="Times New Roman" w:eastAsia="Calibri" w:hAnsi="Times New Roman" w:cs="Times New Roman"/>
        </w:rPr>
      </w:pPr>
      <w:r w:rsidRPr="0068287E">
        <w:rPr>
          <w:rFonts w:ascii="Times New Roman" w:eastAsia="Calibri" w:hAnsi="Times New Roman" w:cs="Times New Roman"/>
        </w:rPr>
        <w:t xml:space="preserve">Matías, J., &amp; Reboredo, J. (2012). Forecasting Performance of Nonlinear Models for Intraday Returns. </w:t>
      </w:r>
      <w:r w:rsidRPr="0068287E">
        <w:rPr>
          <w:rFonts w:ascii="Times New Roman" w:eastAsia="Calibri" w:hAnsi="Times New Roman" w:cs="Times New Roman"/>
          <w:i/>
        </w:rPr>
        <w:t>Journal of Forecasting</w:t>
      </w:r>
      <w:r w:rsidRPr="0068287E">
        <w:rPr>
          <w:rFonts w:ascii="Times New Roman" w:eastAsia="Calibri" w:hAnsi="Times New Roman" w:cs="Times New Roman"/>
        </w:rPr>
        <w:t>, vol. 31, no. 2, pp. 172-188.</w:t>
      </w:r>
    </w:p>
    <w:p w14:paraId="096E964D" w14:textId="77777777" w:rsidR="0068287E" w:rsidRPr="0068287E" w:rsidRDefault="0068287E" w:rsidP="0068287E">
      <w:pPr>
        <w:spacing w:after="160" w:line="480" w:lineRule="auto"/>
        <w:ind w:left="720" w:hanging="720"/>
        <w:contextualSpacing/>
        <w:rPr>
          <w:rFonts w:ascii="Times New Roman" w:eastAsia="Calibri" w:hAnsi="Times New Roman" w:cs="Times New Roman"/>
        </w:rPr>
      </w:pPr>
      <w:r w:rsidRPr="0068287E">
        <w:rPr>
          <w:rFonts w:ascii="Times New Roman" w:eastAsia="Calibri" w:hAnsi="Times New Roman" w:cs="Times New Roman"/>
        </w:rPr>
        <w:t xml:space="preserve">McInish, T., &amp; Puglisi, D. (1982). The Efficiency of the International Money Markets. </w:t>
      </w:r>
      <w:r w:rsidRPr="0068287E">
        <w:rPr>
          <w:rFonts w:ascii="Times New Roman" w:eastAsia="Calibri" w:hAnsi="Times New Roman" w:cs="Times New Roman"/>
          <w:i/>
        </w:rPr>
        <w:t>Journal of Business Finance &amp; Accounting</w:t>
      </w:r>
      <w:r w:rsidRPr="0068287E">
        <w:rPr>
          <w:rFonts w:ascii="Times New Roman" w:eastAsia="Calibri" w:hAnsi="Times New Roman" w:cs="Times New Roman"/>
        </w:rPr>
        <w:t>, vol. 9, no. 2, pp. 167-177.</w:t>
      </w:r>
    </w:p>
    <w:p w14:paraId="7288BA9F" w14:textId="77777777" w:rsidR="0068287E" w:rsidRPr="0068287E" w:rsidRDefault="0068287E" w:rsidP="0068287E">
      <w:pPr>
        <w:spacing w:after="160" w:line="480" w:lineRule="auto"/>
        <w:ind w:left="720" w:hanging="720"/>
        <w:contextualSpacing/>
        <w:rPr>
          <w:rFonts w:ascii="Times New Roman" w:eastAsia="Calibri" w:hAnsi="Times New Roman" w:cs="Times New Roman"/>
        </w:rPr>
      </w:pPr>
      <w:r w:rsidRPr="0068287E">
        <w:rPr>
          <w:rFonts w:ascii="Times New Roman" w:eastAsia="Calibri" w:hAnsi="Times New Roman" w:cs="Times New Roman"/>
        </w:rPr>
        <w:t>Miller, J., &amp; Sanjurjo, A. (2015). Surprised by the Gambler’s and Hot Hand Fallacies? A Truth in the Law of Small Numbers. Working Paper.</w:t>
      </w:r>
    </w:p>
    <w:p w14:paraId="026C5DE0" w14:textId="77777777" w:rsidR="0068287E" w:rsidRPr="0068287E" w:rsidRDefault="0068287E" w:rsidP="0068287E">
      <w:pPr>
        <w:spacing w:after="160" w:line="480" w:lineRule="auto"/>
        <w:ind w:left="720" w:hanging="720"/>
        <w:contextualSpacing/>
        <w:rPr>
          <w:rFonts w:ascii="Times New Roman" w:eastAsia="Calibri" w:hAnsi="Times New Roman" w:cs="Times New Roman"/>
        </w:rPr>
      </w:pPr>
      <w:r w:rsidRPr="0068287E">
        <w:rPr>
          <w:rFonts w:ascii="Times New Roman" w:eastAsia="Calibri" w:hAnsi="Times New Roman" w:cs="Times New Roman"/>
        </w:rPr>
        <w:t xml:space="preserve">Mood, A. M., “The Distribution Theory of Runs,” </w:t>
      </w:r>
      <w:r w:rsidRPr="0068287E">
        <w:rPr>
          <w:rFonts w:ascii="Times New Roman" w:eastAsia="Calibri" w:hAnsi="Times New Roman" w:cs="Times New Roman"/>
          <w:i/>
        </w:rPr>
        <w:t>Annals of Mathematical Statistics</w:t>
      </w:r>
      <w:r w:rsidRPr="0068287E">
        <w:rPr>
          <w:rFonts w:ascii="Times New Roman" w:eastAsia="Calibri" w:hAnsi="Times New Roman" w:cs="Times New Roman"/>
        </w:rPr>
        <w:t xml:space="preserve">, </w:t>
      </w:r>
      <w:r w:rsidRPr="0068287E">
        <w:rPr>
          <w:rFonts w:ascii="Times New Roman" w:eastAsia="Calibri" w:hAnsi="Times New Roman" w:cs="Times New Roman"/>
          <w:b/>
        </w:rPr>
        <w:t>11</w:t>
      </w:r>
      <w:r w:rsidRPr="0068287E">
        <w:rPr>
          <w:rFonts w:ascii="Times New Roman" w:eastAsia="Calibri" w:hAnsi="Times New Roman" w:cs="Times New Roman"/>
        </w:rPr>
        <w:t xml:space="preserve"> (1940), 367-392.</w:t>
      </w:r>
    </w:p>
    <w:p w14:paraId="125A1473" w14:textId="77777777" w:rsidR="0068287E" w:rsidRPr="0068287E" w:rsidRDefault="0068287E" w:rsidP="0068287E">
      <w:pPr>
        <w:spacing w:after="160" w:line="480" w:lineRule="auto"/>
        <w:ind w:left="720" w:hanging="720"/>
        <w:contextualSpacing/>
        <w:rPr>
          <w:rFonts w:ascii="Times New Roman" w:eastAsia="Calibri" w:hAnsi="Times New Roman" w:cs="Times New Roman"/>
        </w:rPr>
      </w:pPr>
      <w:r w:rsidRPr="0068287E">
        <w:rPr>
          <w:rFonts w:ascii="Times New Roman" w:eastAsia="Calibri" w:hAnsi="Times New Roman" w:cs="Times New Roman"/>
        </w:rPr>
        <w:t xml:space="preserve">Nisar, S., &amp; Hanif, M. (2012) Testing Market Efficiency: Empirical Evidence from Developed Markets of Asia Pacific. </w:t>
      </w:r>
      <w:r w:rsidRPr="0068287E">
        <w:rPr>
          <w:rFonts w:ascii="Times New Roman" w:eastAsia="Calibri" w:hAnsi="Times New Roman" w:cs="Times New Roman"/>
          <w:i/>
        </w:rPr>
        <w:t>World Applied Sciences Journal</w:t>
      </w:r>
      <w:r w:rsidRPr="0068287E">
        <w:rPr>
          <w:rFonts w:ascii="Times New Roman" w:eastAsia="Calibri" w:hAnsi="Times New Roman" w:cs="Times New Roman"/>
        </w:rPr>
        <w:t>, vol. 18, no. 4, pp. 414-427.</w:t>
      </w:r>
    </w:p>
    <w:p w14:paraId="24CF2A7E" w14:textId="77777777" w:rsidR="0068287E" w:rsidRPr="0068287E" w:rsidRDefault="0068287E" w:rsidP="0068287E">
      <w:pPr>
        <w:spacing w:after="160" w:line="480" w:lineRule="auto"/>
        <w:ind w:left="720" w:hanging="720"/>
        <w:contextualSpacing/>
        <w:rPr>
          <w:rFonts w:ascii="Times New Roman" w:eastAsia="Calibri" w:hAnsi="Times New Roman" w:cs="Times New Roman"/>
        </w:rPr>
      </w:pPr>
      <w:r w:rsidRPr="0068287E">
        <w:rPr>
          <w:rFonts w:ascii="Times New Roman" w:eastAsia="Calibri" w:hAnsi="Times New Roman" w:cs="Times New Roman"/>
        </w:rPr>
        <w:t xml:space="preserve">Rouwenhorst, K. (1998). International Momentum Strategies. </w:t>
      </w:r>
      <w:r w:rsidRPr="0068287E">
        <w:rPr>
          <w:rFonts w:ascii="Times New Roman" w:eastAsia="Calibri" w:hAnsi="Times New Roman" w:cs="Times New Roman"/>
          <w:i/>
        </w:rPr>
        <w:t>The Journal of Finance</w:t>
      </w:r>
      <w:r w:rsidRPr="0068287E">
        <w:rPr>
          <w:rFonts w:ascii="Times New Roman" w:eastAsia="Calibri" w:hAnsi="Times New Roman" w:cs="Times New Roman"/>
        </w:rPr>
        <w:t>, vol. 53, no. 1, pp. 267-284.</w:t>
      </w:r>
    </w:p>
    <w:p w14:paraId="3A9DDC6B" w14:textId="77777777" w:rsidR="0068287E" w:rsidRPr="0068287E" w:rsidRDefault="0068287E" w:rsidP="0068287E">
      <w:pPr>
        <w:spacing w:after="160" w:line="480" w:lineRule="auto"/>
        <w:ind w:left="720" w:hanging="720"/>
        <w:contextualSpacing/>
        <w:rPr>
          <w:rFonts w:ascii="Times New Roman" w:eastAsia="Calibri" w:hAnsi="Times New Roman" w:cs="Times New Roman"/>
        </w:rPr>
      </w:pPr>
      <w:r w:rsidRPr="0068287E">
        <w:rPr>
          <w:rFonts w:ascii="Times New Roman" w:eastAsia="Calibri" w:hAnsi="Times New Roman" w:cs="Times New Roman"/>
        </w:rPr>
        <w:t xml:space="preserve">Samuelson, P. (1965). Proof that properly anticipated prices fluctuate randomly. </w:t>
      </w:r>
      <w:r w:rsidRPr="0068287E">
        <w:rPr>
          <w:rFonts w:ascii="Times New Roman" w:eastAsia="Calibri" w:hAnsi="Times New Roman" w:cs="Times New Roman"/>
          <w:i/>
        </w:rPr>
        <w:t>Industrial Management Review</w:t>
      </w:r>
      <w:r w:rsidRPr="0068287E">
        <w:rPr>
          <w:rFonts w:ascii="Times New Roman" w:eastAsia="Calibri" w:hAnsi="Times New Roman" w:cs="Times New Roman"/>
        </w:rPr>
        <w:t>, vol. 6, pp. 41-50.</w:t>
      </w:r>
    </w:p>
    <w:p w14:paraId="551DDAFF" w14:textId="77777777" w:rsidR="0068287E" w:rsidRPr="0068287E" w:rsidRDefault="0068287E" w:rsidP="0068287E">
      <w:pPr>
        <w:spacing w:after="160" w:line="480" w:lineRule="auto"/>
        <w:ind w:left="720" w:hanging="720"/>
        <w:contextualSpacing/>
        <w:rPr>
          <w:rFonts w:ascii="Times New Roman" w:eastAsia="Calibri" w:hAnsi="Times New Roman" w:cs="Times New Roman"/>
        </w:rPr>
      </w:pPr>
      <w:r w:rsidRPr="0068287E">
        <w:rPr>
          <w:rFonts w:ascii="Times New Roman" w:eastAsia="Calibri" w:hAnsi="Times New Roman" w:cs="Times New Roman"/>
        </w:rPr>
        <w:t>Shaikh, S. (2013). Analysis &amp; Test of Market Efficiency: A Case Study of KSE. Working Paper.</w:t>
      </w:r>
    </w:p>
    <w:p w14:paraId="75675894" w14:textId="77777777" w:rsidR="0068287E" w:rsidRPr="0068287E" w:rsidRDefault="0068287E" w:rsidP="0068287E">
      <w:pPr>
        <w:spacing w:after="160" w:line="480" w:lineRule="auto"/>
        <w:ind w:left="720" w:hanging="720"/>
        <w:contextualSpacing/>
        <w:rPr>
          <w:rFonts w:ascii="Times New Roman" w:eastAsia="Calibri" w:hAnsi="Times New Roman" w:cs="Times New Roman"/>
        </w:rPr>
      </w:pPr>
      <w:r w:rsidRPr="0068287E">
        <w:rPr>
          <w:rFonts w:ascii="Times New Roman" w:eastAsia="Calibri" w:hAnsi="Times New Roman" w:cs="Times New Roman"/>
        </w:rPr>
        <w:lastRenderedPageBreak/>
        <w:t xml:space="preserve">Tversky, A., &amp; Kahneman, D. (1971) Belief in the Law of Small Numbers. </w:t>
      </w:r>
      <w:r w:rsidRPr="0068287E">
        <w:rPr>
          <w:rFonts w:ascii="Times New Roman" w:eastAsia="Calibri" w:hAnsi="Times New Roman" w:cs="Times New Roman"/>
          <w:i/>
        </w:rPr>
        <w:t>Psychological Bulletin</w:t>
      </w:r>
      <w:r w:rsidRPr="0068287E">
        <w:rPr>
          <w:rFonts w:ascii="Times New Roman" w:eastAsia="Calibri" w:hAnsi="Times New Roman" w:cs="Times New Roman"/>
        </w:rPr>
        <w:t>, vol. 76, no. 2, pp. 105-110.</w:t>
      </w:r>
      <w:bookmarkEnd w:id="1"/>
    </w:p>
    <w:p w14:paraId="18BE0DD8" w14:textId="77777777" w:rsidR="0068287E" w:rsidRPr="0068287E" w:rsidRDefault="0068287E" w:rsidP="0068287E">
      <w:pPr>
        <w:spacing w:after="160" w:line="480" w:lineRule="auto"/>
        <w:contextualSpacing/>
        <w:rPr>
          <w:rFonts w:ascii="Times New Roman" w:eastAsia="Calibri" w:hAnsi="Times New Roman" w:cs="Times New Roman"/>
        </w:rPr>
      </w:pPr>
    </w:p>
    <w:p w14:paraId="4E25D67C" w14:textId="77777777" w:rsidR="0068287E" w:rsidRPr="0068287E" w:rsidRDefault="0068287E" w:rsidP="0068287E">
      <w:pPr>
        <w:tabs>
          <w:tab w:val="left" w:pos="3360"/>
        </w:tabs>
        <w:spacing w:after="160" w:line="480" w:lineRule="auto"/>
        <w:contextualSpacing/>
        <w:rPr>
          <w:rFonts w:ascii="Times New Roman" w:eastAsia="Calibri" w:hAnsi="Times New Roman" w:cs="Times New Roman"/>
        </w:rPr>
      </w:pPr>
      <w:r w:rsidRPr="0068287E">
        <w:rPr>
          <w:rFonts w:ascii="Times New Roman" w:eastAsia="Calibri" w:hAnsi="Times New Roman" w:cs="Times New Roman"/>
        </w:rPr>
        <w:tab/>
      </w:r>
    </w:p>
    <w:p w14:paraId="4C09F190" w14:textId="1E89B5C1" w:rsidR="00054F18" w:rsidRDefault="00054F18" w:rsidP="0068287E">
      <w:pPr>
        <w:spacing w:line="480" w:lineRule="auto"/>
        <w:contextualSpacing/>
        <w:rPr>
          <w:rFonts w:ascii="Times" w:hAnsi="Times"/>
        </w:rPr>
      </w:pPr>
    </w:p>
    <w:p w14:paraId="05044F4C" w14:textId="77777777" w:rsidR="00054F18" w:rsidRPr="00054F18" w:rsidRDefault="00054F18" w:rsidP="00054F18">
      <w:pPr>
        <w:rPr>
          <w:rFonts w:ascii="Times" w:hAnsi="Times"/>
        </w:rPr>
      </w:pPr>
    </w:p>
    <w:p w14:paraId="16D57552" w14:textId="77777777" w:rsidR="00054F18" w:rsidRPr="00054F18" w:rsidRDefault="00054F18" w:rsidP="00054F18">
      <w:pPr>
        <w:rPr>
          <w:rFonts w:ascii="Times" w:hAnsi="Times"/>
        </w:rPr>
      </w:pPr>
    </w:p>
    <w:p w14:paraId="7AF76E3F" w14:textId="77777777" w:rsidR="00054F18" w:rsidRPr="00054F18" w:rsidRDefault="00054F18" w:rsidP="00054F18">
      <w:pPr>
        <w:rPr>
          <w:rFonts w:ascii="Times" w:hAnsi="Times"/>
        </w:rPr>
      </w:pPr>
    </w:p>
    <w:p w14:paraId="13221BF7" w14:textId="77777777" w:rsidR="00054F18" w:rsidRPr="00054F18" w:rsidRDefault="00054F18" w:rsidP="00054F18">
      <w:pPr>
        <w:rPr>
          <w:rFonts w:ascii="Times" w:hAnsi="Times"/>
        </w:rPr>
      </w:pPr>
    </w:p>
    <w:p w14:paraId="37940A74" w14:textId="77777777" w:rsidR="00054F18" w:rsidRPr="00054F18" w:rsidRDefault="00054F18" w:rsidP="00054F18">
      <w:pPr>
        <w:rPr>
          <w:rFonts w:ascii="Times" w:hAnsi="Times"/>
        </w:rPr>
      </w:pPr>
    </w:p>
    <w:p w14:paraId="53534D00" w14:textId="77777777" w:rsidR="00054F18" w:rsidRPr="00054F18" w:rsidRDefault="00054F18" w:rsidP="00054F18">
      <w:pPr>
        <w:rPr>
          <w:rFonts w:ascii="Times" w:hAnsi="Times"/>
        </w:rPr>
      </w:pPr>
    </w:p>
    <w:p w14:paraId="350C6243" w14:textId="77777777" w:rsidR="00054F18" w:rsidRPr="00054F18" w:rsidRDefault="00054F18" w:rsidP="00054F18">
      <w:pPr>
        <w:rPr>
          <w:rFonts w:ascii="Times" w:hAnsi="Times"/>
        </w:rPr>
      </w:pPr>
    </w:p>
    <w:p w14:paraId="416C3B17" w14:textId="77777777" w:rsidR="00054F18" w:rsidRPr="00054F18" w:rsidRDefault="00054F18" w:rsidP="00054F18">
      <w:pPr>
        <w:rPr>
          <w:rFonts w:ascii="Times" w:hAnsi="Times"/>
        </w:rPr>
      </w:pPr>
    </w:p>
    <w:p w14:paraId="2552C487" w14:textId="77777777" w:rsidR="00054F18" w:rsidRPr="00054F18" w:rsidRDefault="00054F18" w:rsidP="00054F18">
      <w:pPr>
        <w:rPr>
          <w:rFonts w:ascii="Times" w:hAnsi="Times"/>
        </w:rPr>
      </w:pPr>
    </w:p>
    <w:p w14:paraId="023CEA67" w14:textId="77777777" w:rsidR="00054F18" w:rsidRPr="00054F18" w:rsidRDefault="00054F18" w:rsidP="00054F18">
      <w:pPr>
        <w:rPr>
          <w:rFonts w:ascii="Times" w:hAnsi="Times"/>
        </w:rPr>
      </w:pPr>
    </w:p>
    <w:p w14:paraId="6EEFDA8F" w14:textId="77777777" w:rsidR="00054F18" w:rsidRPr="00054F18" w:rsidRDefault="00054F18" w:rsidP="00054F18">
      <w:pPr>
        <w:rPr>
          <w:rFonts w:ascii="Times" w:hAnsi="Times"/>
        </w:rPr>
      </w:pPr>
    </w:p>
    <w:p w14:paraId="62CBBC5A" w14:textId="77777777" w:rsidR="00054F18" w:rsidRPr="00054F18" w:rsidRDefault="00054F18" w:rsidP="00054F18">
      <w:pPr>
        <w:rPr>
          <w:rFonts w:ascii="Times" w:hAnsi="Times"/>
        </w:rPr>
      </w:pPr>
    </w:p>
    <w:p w14:paraId="1C98262E" w14:textId="77777777" w:rsidR="00054F18" w:rsidRPr="00054F18" w:rsidRDefault="00054F18" w:rsidP="00054F18">
      <w:pPr>
        <w:rPr>
          <w:rFonts w:ascii="Times" w:hAnsi="Times"/>
        </w:rPr>
      </w:pPr>
    </w:p>
    <w:p w14:paraId="7C76C366" w14:textId="77777777" w:rsidR="00054F18" w:rsidRPr="00054F18" w:rsidRDefault="00054F18" w:rsidP="00054F18">
      <w:pPr>
        <w:rPr>
          <w:rFonts w:ascii="Times" w:hAnsi="Times"/>
        </w:rPr>
      </w:pPr>
    </w:p>
    <w:p w14:paraId="091EF01C" w14:textId="77777777" w:rsidR="00054F18" w:rsidRPr="00054F18" w:rsidRDefault="00054F18" w:rsidP="00054F18">
      <w:pPr>
        <w:rPr>
          <w:rFonts w:ascii="Times" w:hAnsi="Times"/>
        </w:rPr>
      </w:pPr>
    </w:p>
    <w:p w14:paraId="033FCD4A" w14:textId="77777777" w:rsidR="00054F18" w:rsidRPr="00054F18" w:rsidRDefault="00054F18" w:rsidP="00054F18">
      <w:pPr>
        <w:rPr>
          <w:rFonts w:ascii="Times" w:hAnsi="Times"/>
        </w:rPr>
      </w:pPr>
    </w:p>
    <w:p w14:paraId="16AD37C4" w14:textId="77777777" w:rsidR="00054F18" w:rsidRPr="00054F18" w:rsidRDefault="00054F18" w:rsidP="00054F18">
      <w:pPr>
        <w:rPr>
          <w:rFonts w:ascii="Times" w:hAnsi="Times"/>
        </w:rPr>
      </w:pPr>
    </w:p>
    <w:p w14:paraId="719F7368" w14:textId="77777777" w:rsidR="00054F18" w:rsidRPr="00054F18" w:rsidRDefault="00054F18" w:rsidP="00054F18">
      <w:pPr>
        <w:rPr>
          <w:rFonts w:ascii="Times" w:hAnsi="Times"/>
        </w:rPr>
      </w:pPr>
    </w:p>
    <w:p w14:paraId="69B1D092" w14:textId="77777777" w:rsidR="00054F18" w:rsidRPr="00054F18" w:rsidRDefault="00054F18" w:rsidP="00054F18">
      <w:pPr>
        <w:rPr>
          <w:rFonts w:ascii="Times" w:hAnsi="Times"/>
        </w:rPr>
      </w:pPr>
    </w:p>
    <w:p w14:paraId="14CD664C" w14:textId="77777777" w:rsidR="00054F18" w:rsidRPr="00054F18" w:rsidRDefault="00054F18" w:rsidP="00054F18">
      <w:pPr>
        <w:rPr>
          <w:rFonts w:ascii="Times" w:hAnsi="Times"/>
        </w:rPr>
      </w:pPr>
    </w:p>
    <w:p w14:paraId="1AB66431" w14:textId="77777777" w:rsidR="00054F18" w:rsidRPr="00054F18" w:rsidRDefault="00054F18" w:rsidP="00054F18">
      <w:pPr>
        <w:rPr>
          <w:rFonts w:ascii="Times" w:hAnsi="Times"/>
        </w:rPr>
      </w:pPr>
    </w:p>
    <w:p w14:paraId="29B08575" w14:textId="77777777" w:rsidR="00054F18" w:rsidRPr="00054F18" w:rsidRDefault="00054F18" w:rsidP="00054F18">
      <w:pPr>
        <w:rPr>
          <w:rFonts w:ascii="Times" w:hAnsi="Times"/>
        </w:rPr>
      </w:pPr>
    </w:p>
    <w:p w14:paraId="3BDB9DCB" w14:textId="77777777" w:rsidR="00054F18" w:rsidRPr="00054F18" w:rsidRDefault="00054F18" w:rsidP="00054F18">
      <w:pPr>
        <w:rPr>
          <w:rFonts w:ascii="Times" w:hAnsi="Times"/>
        </w:rPr>
      </w:pPr>
    </w:p>
    <w:p w14:paraId="2C3F98DB" w14:textId="77777777" w:rsidR="00054F18" w:rsidRPr="00054F18" w:rsidRDefault="00054F18" w:rsidP="00054F18">
      <w:pPr>
        <w:rPr>
          <w:rFonts w:ascii="Times" w:hAnsi="Times"/>
        </w:rPr>
      </w:pPr>
    </w:p>
    <w:p w14:paraId="56F742DF" w14:textId="77777777" w:rsidR="00054F18" w:rsidRPr="00054F18" w:rsidRDefault="00054F18" w:rsidP="00054F18">
      <w:pPr>
        <w:rPr>
          <w:rFonts w:ascii="Times" w:hAnsi="Times"/>
        </w:rPr>
      </w:pPr>
    </w:p>
    <w:p w14:paraId="69D74F8A" w14:textId="77777777" w:rsidR="00054F18" w:rsidRPr="00054F18" w:rsidRDefault="00054F18" w:rsidP="00054F18">
      <w:pPr>
        <w:rPr>
          <w:rFonts w:ascii="Times" w:hAnsi="Times"/>
        </w:rPr>
      </w:pPr>
    </w:p>
    <w:p w14:paraId="73C111FC" w14:textId="77777777" w:rsidR="00054F18" w:rsidRPr="00054F18" w:rsidRDefault="00054F18" w:rsidP="00054F18">
      <w:pPr>
        <w:rPr>
          <w:rFonts w:ascii="Times" w:hAnsi="Times"/>
        </w:rPr>
      </w:pPr>
    </w:p>
    <w:p w14:paraId="1E8DA012" w14:textId="77777777" w:rsidR="00054F18" w:rsidRPr="00054F18" w:rsidRDefault="00054F18" w:rsidP="00054F18">
      <w:pPr>
        <w:rPr>
          <w:rFonts w:ascii="Times" w:hAnsi="Times"/>
        </w:rPr>
      </w:pPr>
    </w:p>
    <w:p w14:paraId="2871D2B8" w14:textId="77777777" w:rsidR="00054F18" w:rsidRPr="00054F18" w:rsidRDefault="00054F18" w:rsidP="00054F18">
      <w:pPr>
        <w:rPr>
          <w:rFonts w:ascii="Times" w:hAnsi="Times"/>
        </w:rPr>
      </w:pPr>
    </w:p>
    <w:p w14:paraId="6B0205E6" w14:textId="77777777" w:rsidR="00054F18" w:rsidRPr="00054F18" w:rsidRDefault="00054F18" w:rsidP="00054F18">
      <w:pPr>
        <w:rPr>
          <w:rFonts w:ascii="Times" w:hAnsi="Times"/>
        </w:rPr>
      </w:pPr>
    </w:p>
    <w:p w14:paraId="40B895EC" w14:textId="77777777" w:rsidR="00054F18" w:rsidRPr="00054F18" w:rsidRDefault="00054F18" w:rsidP="00054F18">
      <w:pPr>
        <w:rPr>
          <w:rFonts w:ascii="Times" w:hAnsi="Times"/>
        </w:rPr>
      </w:pPr>
    </w:p>
    <w:p w14:paraId="63F005E5" w14:textId="77777777" w:rsidR="00054F18" w:rsidRPr="00054F18" w:rsidRDefault="00054F18" w:rsidP="00054F18">
      <w:pPr>
        <w:rPr>
          <w:rFonts w:ascii="Times" w:hAnsi="Times"/>
        </w:rPr>
      </w:pPr>
    </w:p>
    <w:p w14:paraId="63585DD3" w14:textId="77777777" w:rsidR="00054F18" w:rsidRPr="00054F18" w:rsidRDefault="00054F18" w:rsidP="00054F18">
      <w:pPr>
        <w:rPr>
          <w:rFonts w:ascii="Times" w:hAnsi="Times"/>
        </w:rPr>
      </w:pPr>
    </w:p>
    <w:p w14:paraId="240E641D" w14:textId="5014514D" w:rsidR="00054F18" w:rsidRDefault="00054F18" w:rsidP="00054F18">
      <w:pPr>
        <w:ind w:firstLine="720"/>
        <w:rPr>
          <w:rFonts w:ascii="Times" w:hAnsi="Times"/>
        </w:rPr>
      </w:pPr>
    </w:p>
    <w:p w14:paraId="367FD529" w14:textId="612145BB" w:rsidR="00054F18" w:rsidRDefault="00054F18" w:rsidP="00054F18">
      <w:pPr>
        <w:rPr>
          <w:rFonts w:ascii="Times" w:hAnsi="Times"/>
        </w:rPr>
      </w:pPr>
    </w:p>
    <w:p w14:paraId="76BAF583" w14:textId="77777777" w:rsidR="00054F18" w:rsidRDefault="00054F18" w:rsidP="00054F18">
      <w:pPr>
        <w:ind w:firstLine="720"/>
        <w:rPr>
          <w:rFonts w:ascii="Times" w:hAnsi="Times"/>
        </w:rPr>
        <w:sectPr w:rsidR="00054F18">
          <w:headerReference w:type="default" r:id="rId12"/>
          <w:pgSz w:w="12240" w:h="15840"/>
          <w:pgMar w:top="1440" w:right="1440" w:bottom="1440" w:left="1440" w:header="720" w:footer="720" w:gutter="0"/>
          <w:cols w:space="720"/>
          <w:docGrid w:linePitch="360"/>
        </w:sectPr>
      </w:pPr>
    </w:p>
    <w:p w14:paraId="27F2D59B" w14:textId="09A9FD08" w:rsidR="006F2B3F" w:rsidRDefault="006F2B3F" w:rsidP="006F2B3F">
      <w:r>
        <w:lastRenderedPageBreak/>
        <w:t>Appendix 1</w:t>
      </w:r>
      <w:r>
        <w:rPr>
          <w:noProof/>
        </w:rPr>
        <w:drawing>
          <wp:inline distT="0" distB="0" distL="0" distR="0" wp14:anchorId="27E50E9C" wp14:editId="196E36AA">
            <wp:extent cx="9144000" cy="3292165"/>
            <wp:effectExtent l="0" t="0" r="0" b="1016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144000" cy="3292165"/>
                    </a:xfrm>
                    <a:prstGeom prst="rect">
                      <a:avLst/>
                    </a:prstGeom>
                    <a:noFill/>
                    <a:ln>
                      <a:noFill/>
                    </a:ln>
                  </pic:spPr>
                </pic:pic>
              </a:graphicData>
            </a:graphic>
          </wp:inline>
        </w:drawing>
      </w:r>
    </w:p>
    <w:p w14:paraId="29F95DEC" w14:textId="1782C615" w:rsidR="006F2B3F" w:rsidRPr="00A81155" w:rsidRDefault="00A81155" w:rsidP="006F2B3F">
      <w:pPr>
        <w:rPr>
          <w:sz w:val="20"/>
        </w:rPr>
      </w:pPr>
      <w:r>
        <w:rPr>
          <w:sz w:val="20"/>
        </w:rPr>
        <w:t>*Shaded boxes represent z-scores that are above +/- 3.</w:t>
      </w:r>
    </w:p>
    <w:p w14:paraId="5E94EC91" w14:textId="77777777" w:rsidR="006F2B3F" w:rsidRDefault="006F2B3F" w:rsidP="006F2B3F"/>
    <w:p w14:paraId="12445B9B" w14:textId="77777777" w:rsidR="006F2B3F" w:rsidRDefault="006F2B3F" w:rsidP="006F2B3F"/>
    <w:p w14:paraId="637B167C" w14:textId="77777777" w:rsidR="006F2B3F" w:rsidRDefault="006F2B3F" w:rsidP="006F2B3F"/>
    <w:p w14:paraId="041A7056" w14:textId="77777777" w:rsidR="006F2B3F" w:rsidRDefault="006F2B3F" w:rsidP="006F2B3F"/>
    <w:p w14:paraId="05544C31" w14:textId="77777777" w:rsidR="006F2B3F" w:rsidRDefault="006F2B3F" w:rsidP="006F2B3F"/>
    <w:p w14:paraId="0DFBA914" w14:textId="77777777" w:rsidR="006F2B3F" w:rsidRDefault="006F2B3F" w:rsidP="006F2B3F"/>
    <w:p w14:paraId="0A921D5D" w14:textId="77777777" w:rsidR="006F2B3F" w:rsidRDefault="006F2B3F" w:rsidP="006F2B3F"/>
    <w:p w14:paraId="227D3BFF" w14:textId="77777777" w:rsidR="006F2B3F" w:rsidRDefault="006F2B3F" w:rsidP="006F2B3F"/>
    <w:p w14:paraId="39737CDB" w14:textId="77777777" w:rsidR="006F2B3F" w:rsidRDefault="006F2B3F" w:rsidP="006F2B3F"/>
    <w:p w14:paraId="1E89A185" w14:textId="77777777" w:rsidR="006F2B3F" w:rsidRDefault="006F2B3F" w:rsidP="006F2B3F"/>
    <w:p w14:paraId="21063B7E" w14:textId="77777777" w:rsidR="006F2B3F" w:rsidRDefault="006F2B3F" w:rsidP="006F2B3F"/>
    <w:p w14:paraId="072511E4" w14:textId="77777777" w:rsidR="006F2B3F" w:rsidRDefault="006F2B3F" w:rsidP="006F2B3F"/>
    <w:p w14:paraId="342C0563" w14:textId="221B5FD4" w:rsidR="006F2B3F" w:rsidRDefault="006F2B3F" w:rsidP="006F2B3F">
      <w:pPr>
        <w:rPr>
          <w:noProof/>
        </w:rPr>
      </w:pPr>
      <w:r>
        <w:rPr>
          <w:noProof/>
        </w:rPr>
        <w:lastRenderedPageBreak/>
        <w:t>Appendix 2</w:t>
      </w:r>
    </w:p>
    <w:p w14:paraId="17D76B3A" w14:textId="77777777" w:rsidR="006F2B3F" w:rsidRDefault="006F2B3F" w:rsidP="006F2B3F">
      <w:pPr>
        <w:jc w:val="center"/>
      </w:pPr>
      <w:r>
        <w:rPr>
          <w:noProof/>
        </w:rPr>
        <w:drawing>
          <wp:inline distT="0" distB="0" distL="0" distR="0" wp14:anchorId="3433CFE1" wp14:editId="42BAC673">
            <wp:extent cx="9144000" cy="5554133"/>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44000" cy="5554133"/>
                    </a:xfrm>
                    <a:prstGeom prst="rect">
                      <a:avLst/>
                    </a:prstGeom>
                    <a:noFill/>
                    <a:ln>
                      <a:noFill/>
                    </a:ln>
                  </pic:spPr>
                </pic:pic>
              </a:graphicData>
            </a:graphic>
          </wp:inline>
        </w:drawing>
      </w:r>
    </w:p>
    <w:p w14:paraId="6AAEED90" w14:textId="77777777" w:rsidR="00A81155" w:rsidRPr="00A81155" w:rsidRDefault="00A81155" w:rsidP="00A81155">
      <w:pPr>
        <w:rPr>
          <w:sz w:val="20"/>
        </w:rPr>
      </w:pPr>
      <w:r>
        <w:rPr>
          <w:sz w:val="20"/>
        </w:rPr>
        <w:t>*Shaded boxes represent z-scores that are above +/- 3.</w:t>
      </w:r>
    </w:p>
    <w:p w14:paraId="661264B9" w14:textId="77777777" w:rsidR="00A81155" w:rsidRDefault="00A81155" w:rsidP="006F2B3F">
      <w:pPr>
        <w:jc w:val="center"/>
        <w:sectPr w:rsidR="00A81155" w:rsidSect="00987238">
          <w:pgSz w:w="15840" w:h="12240" w:orient="landscape"/>
          <w:pgMar w:top="1440" w:right="720" w:bottom="1440" w:left="720" w:header="720" w:footer="720" w:gutter="0"/>
          <w:cols w:space="720"/>
          <w:docGrid w:linePitch="360"/>
        </w:sectPr>
      </w:pPr>
    </w:p>
    <w:p w14:paraId="3E3955C1" w14:textId="77777777" w:rsidR="006F2B3F" w:rsidRDefault="006F2B3F" w:rsidP="006F2B3F">
      <w:r>
        <w:lastRenderedPageBreak/>
        <w:t xml:space="preserve">Appendix 3 </w:t>
      </w:r>
    </w:p>
    <w:p w14:paraId="389BA41B" w14:textId="77777777" w:rsidR="006F2B3F" w:rsidRDefault="006F2B3F" w:rsidP="006F2B3F">
      <w:pPr>
        <w:jc w:val="center"/>
      </w:pPr>
      <w:r>
        <w:rPr>
          <w:noProof/>
        </w:rPr>
        <w:drawing>
          <wp:inline distT="0" distB="0" distL="0" distR="0" wp14:anchorId="125C1035" wp14:editId="3B4E019D">
            <wp:extent cx="3898900" cy="3573144"/>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99208" cy="3573426"/>
                    </a:xfrm>
                    <a:prstGeom prst="rect">
                      <a:avLst/>
                    </a:prstGeom>
                    <a:noFill/>
                    <a:ln>
                      <a:noFill/>
                    </a:ln>
                  </pic:spPr>
                </pic:pic>
              </a:graphicData>
            </a:graphic>
          </wp:inline>
        </w:drawing>
      </w:r>
    </w:p>
    <w:p w14:paraId="0F380A8E" w14:textId="77777777" w:rsidR="006F2B3F" w:rsidRDefault="006F2B3F" w:rsidP="006F2B3F">
      <w:pPr>
        <w:jc w:val="center"/>
      </w:pPr>
    </w:p>
    <w:p w14:paraId="73F9A873" w14:textId="77777777" w:rsidR="006F2B3F" w:rsidRDefault="006F2B3F" w:rsidP="006F2B3F">
      <w:pPr>
        <w:jc w:val="center"/>
      </w:pPr>
    </w:p>
    <w:p w14:paraId="4BC02CD4" w14:textId="77777777" w:rsidR="006F2B3F" w:rsidRDefault="006F2B3F" w:rsidP="006F2B3F">
      <w:pPr>
        <w:jc w:val="center"/>
      </w:pPr>
    </w:p>
    <w:p w14:paraId="45F3753A" w14:textId="77777777" w:rsidR="006F2B3F" w:rsidRPr="00514616" w:rsidRDefault="006F2B3F" w:rsidP="006F2B3F"/>
    <w:p w14:paraId="547D0DD8" w14:textId="26848DF8" w:rsidR="006F2B3F" w:rsidRDefault="006F2B3F" w:rsidP="00054F18">
      <w:pPr>
        <w:ind w:firstLine="720"/>
        <w:rPr>
          <w:rFonts w:ascii="Times" w:hAnsi="Times"/>
        </w:rPr>
      </w:pPr>
    </w:p>
    <w:p w14:paraId="5EFA7700" w14:textId="77777777" w:rsidR="006F2B3F" w:rsidRPr="006F2B3F" w:rsidRDefault="006F2B3F" w:rsidP="006F2B3F">
      <w:pPr>
        <w:rPr>
          <w:rFonts w:ascii="Times" w:hAnsi="Times"/>
        </w:rPr>
      </w:pPr>
    </w:p>
    <w:p w14:paraId="1EFD31D8" w14:textId="77777777" w:rsidR="006F2B3F" w:rsidRPr="006F2B3F" w:rsidRDefault="006F2B3F" w:rsidP="006F2B3F">
      <w:pPr>
        <w:rPr>
          <w:rFonts w:ascii="Times" w:hAnsi="Times"/>
        </w:rPr>
      </w:pPr>
    </w:p>
    <w:p w14:paraId="0092479A" w14:textId="77777777" w:rsidR="006F2B3F" w:rsidRPr="006F2B3F" w:rsidRDefault="006F2B3F" w:rsidP="006F2B3F">
      <w:pPr>
        <w:rPr>
          <w:rFonts w:ascii="Times" w:hAnsi="Times"/>
        </w:rPr>
      </w:pPr>
    </w:p>
    <w:p w14:paraId="2FCB97D7" w14:textId="77777777" w:rsidR="006F2B3F" w:rsidRPr="006F2B3F" w:rsidRDefault="006F2B3F" w:rsidP="006F2B3F">
      <w:pPr>
        <w:rPr>
          <w:rFonts w:ascii="Times" w:hAnsi="Times"/>
        </w:rPr>
      </w:pPr>
    </w:p>
    <w:p w14:paraId="29975F95" w14:textId="77777777" w:rsidR="006F2B3F" w:rsidRPr="006F2B3F" w:rsidRDefault="006F2B3F" w:rsidP="006F2B3F">
      <w:pPr>
        <w:rPr>
          <w:rFonts w:ascii="Times" w:hAnsi="Times"/>
        </w:rPr>
      </w:pPr>
    </w:p>
    <w:p w14:paraId="789FC777" w14:textId="77777777" w:rsidR="006F2B3F" w:rsidRPr="006F2B3F" w:rsidRDefault="006F2B3F" w:rsidP="006F2B3F">
      <w:pPr>
        <w:rPr>
          <w:rFonts w:ascii="Times" w:hAnsi="Times"/>
        </w:rPr>
      </w:pPr>
    </w:p>
    <w:p w14:paraId="2E821635" w14:textId="77777777" w:rsidR="006F2B3F" w:rsidRPr="006F2B3F" w:rsidRDefault="006F2B3F" w:rsidP="006F2B3F">
      <w:pPr>
        <w:rPr>
          <w:rFonts w:ascii="Times" w:hAnsi="Times"/>
        </w:rPr>
      </w:pPr>
    </w:p>
    <w:p w14:paraId="7E7AE266" w14:textId="77777777" w:rsidR="006F2B3F" w:rsidRPr="006F2B3F" w:rsidRDefault="006F2B3F" w:rsidP="006F2B3F">
      <w:pPr>
        <w:rPr>
          <w:rFonts w:ascii="Times" w:hAnsi="Times"/>
        </w:rPr>
      </w:pPr>
    </w:p>
    <w:p w14:paraId="4B43DB69" w14:textId="77777777" w:rsidR="006F2B3F" w:rsidRPr="006F2B3F" w:rsidRDefault="006F2B3F" w:rsidP="006F2B3F">
      <w:pPr>
        <w:rPr>
          <w:rFonts w:ascii="Times" w:hAnsi="Times"/>
        </w:rPr>
      </w:pPr>
    </w:p>
    <w:p w14:paraId="4B7A28C2" w14:textId="77777777" w:rsidR="006F2B3F" w:rsidRPr="006F2B3F" w:rsidRDefault="006F2B3F" w:rsidP="006F2B3F">
      <w:pPr>
        <w:rPr>
          <w:rFonts w:ascii="Times" w:hAnsi="Times"/>
        </w:rPr>
      </w:pPr>
    </w:p>
    <w:p w14:paraId="7CF2776A" w14:textId="77777777" w:rsidR="006F2B3F" w:rsidRPr="006F2B3F" w:rsidRDefault="006F2B3F" w:rsidP="006F2B3F">
      <w:pPr>
        <w:rPr>
          <w:rFonts w:ascii="Times" w:hAnsi="Times"/>
        </w:rPr>
      </w:pPr>
    </w:p>
    <w:p w14:paraId="2113DBF8" w14:textId="77777777" w:rsidR="006F2B3F" w:rsidRPr="006F2B3F" w:rsidRDefault="006F2B3F" w:rsidP="006F2B3F">
      <w:pPr>
        <w:rPr>
          <w:rFonts w:ascii="Times" w:hAnsi="Times"/>
        </w:rPr>
      </w:pPr>
    </w:p>
    <w:p w14:paraId="6DF4396D" w14:textId="77777777" w:rsidR="006F2B3F" w:rsidRPr="006F2B3F" w:rsidRDefault="006F2B3F" w:rsidP="006F2B3F">
      <w:pPr>
        <w:rPr>
          <w:rFonts w:ascii="Times" w:hAnsi="Times"/>
        </w:rPr>
      </w:pPr>
    </w:p>
    <w:p w14:paraId="77BA7E10" w14:textId="77777777" w:rsidR="006F2B3F" w:rsidRPr="006F2B3F" w:rsidRDefault="006F2B3F" w:rsidP="006F2B3F">
      <w:pPr>
        <w:rPr>
          <w:rFonts w:ascii="Times" w:hAnsi="Times"/>
        </w:rPr>
      </w:pPr>
    </w:p>
    <w:p w14:paraId="6B33C783" w14:textId="77777777" w:rsidR="006F2B3F" w:rsidRPr="006F2B3F" w:rsidRDefault="006F2B3F" w:rsidP="006F2B3F">
      <w:pPr>
        <w:rPr>
          <w:rFonts w:ascii="Times" w:hAnsi="Times"/>
        </w:rPr>
      </w:pPr>
    </w:p>
    <w:p w14:paraId="46472B79" w14:textId="3C79D258" w:rsidR="006F2B3F" w:rsidRDefault="006F2B3F" w:rsidP="006F2B3F">
      <w:pPr>
        <w:rPr>
          <w:rFonts w:ascii="Times" w:hAnsi="Times"/>
        </w:rPr>
      </w:pPr>
    </w:p>
    <w:p w14:paraId="4530AFC5" w14:textId="77777777" w:rsidR="006F2B3F" w:rsidRDefault="006F2B3F" w:rsidP="006F2B3F">
      <w:pPr>
        <w:rPr>
          <w:rFonts w:ascii="Times" w:hAnsi="Times"/>
        </w:rPr>
        <w:sectPr w:rsidR="006F2B3F" w:rsidSect="00987238">
          <w:pgSz w:w="12240" w:h="15840"/>
          <w:pgMar w:top="720" w:right="1440" w:bottom="720" w:left="1440" w:header="720" w:footer="720" w:gutter="0"/>
          <w:cols w:space="720"/>
          <w:docGrid w:linePitch="360"/>
        </w:sectPr>
      </w:pPr>
    </w:p>
    <w:p w14:paraId="28874739" w14:textId="195AADB5" w:rsidR="00B3112E" w:rsidRDefault="006F2B3F" w:rsidP="006F2B3F">
      <w:pPr>
        <w:rPr>
          <w:rFonts w:ascii="Times" w:hAnsi="Times"/>
        </w:rPr>
      </w:pPr>
      <w:r>
        <w:rPr>
          <w:rFonts w:ascii="Times" w:hAnsi="Times"/>
        </w:rPr>
        <w:lastRenderedPageBreak/>
        <w:t>Appendix 4</w:t>
      </w:r>
    </w:p>
    <w:p w14:paraId="77D3F493" w14:textId="73C79FD4" w:rsidR="006F2B3F" w:rsidRDefault="003B0537" w:rsidP="003B0537">
      <w:pPr>
        <w:jc w:val="center"/>
        <w:rPr>
          <w:rFonts w:ascii="Times" w:hAnsi="Times"/>
        </w:rPr>
      </w:pPr>
      <w:r>
        <w:rPr>
          <w:noProof/>
        </w:rPr>
        <w:drawing>
          <wp:inline distT="0" distB="0" distL="0" distR="0" wp14:anchorId="32ED9389" wp14:editId="459ED9B7">
            <wp:extent cx="3826180" cy="27432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26180" cy="2743200"/>
                    </a:xfrm>
                    <a:prstGeom prst="rect">
                      <a:avLst/>
                    </a:prstGeom>
                    <a:noFill/>
                    <a:ln>
                      <a:noFill/>
                    </a:ln>
                  </pic:spPr>
                </pic:pic>
              </a:graphicData>
            </a:graphic>
          </wp:inline>
        </w:drawing>
      </w:r>
      <w:r>
        <w:rPr>
          <w:noProof/>
        </w:rPr>
        <w:drawing>
          <wp:inline distT="0" distB="0" distL="0" distR="0" wp14:anchorId="04299C15" wp14:editId="0D33FFE1">
            <wp:extent cx="3752485" cy="2743200"/>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52485" cy="2743200"/>
                    </a:xfrm>
                    <a:prstGeom prst="rect">
                      <a:avLst/>
                    </a:prstGeom>
                    <a:noFill/>
                    <a:ln>
                      <a:noFill/>
                    </a:ln>
                  </pic:spPr>
                </pic:pic>
              </a:graphicData>
            </a:graphic>
          </wp:inline>
        </w:drawing>
      </w:r>
      <w:r>
        <w:rPr>
          <w:noProof/>
        </w:rPr>
        <w:drawing>
          <wp:inline distT="0" distB="0" distL="0" distR="0" wp14:anchorId="4C4B8705" wp14:editId="4C94BF94">
            <wp:extent cx="3917989" cy="2743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17989" cy="2743200"/>
                    </a:xfrm>
                    <a:prstGeom prst="rect">
                      <a:avLst/>
                    </a:prstGeom>
                    <a:noFill/>
                    <a:ln>
                      <a:noFill/>
                    </a:ln>
                  </pic:spPr>
                </pic:pic>
              </a:graphicData>
            </a:graphic>
          </wp:inline>
        </w:drawing>
      </w:r>
    </w:p>
    <w:p w14:paraId="715779FD" w14:textId="77777777" w:rsidR="003B0537" w:rsidRDefault="003B0537" w:rsidP="003B0537">
      <w:pPr>
        <w:jc w:val="center"/>
        <w:rPr>
          <w:rFonts w:ascii="Times" w:hAnsi="Times"/>
        </w:rPr>
        <w:sectPr w:rsidR="003B0537" w:rsidSect="003B0537">
          <w:pgSz w:w="12240" w:h="15840"/>
          <w:pgMar w:top="720" w:right="1440" w:bottom="720" w:left="1440" w:header="720" w:footer="720" w:gutter="0"/>
          <w:cols w:space="720"/>
          <w:docGrid w:linePitch="360"/>
        </w:sectPr>
      </w:pPr>
    </w:p>
    <w:p w14:paraId="2AA8F31A" w14:textId="63D7E29C" w:rsidR="003B0537" w:rsidRDefault="003B0537" w:rsidP="003B0537">
      <w:pPr>
        <w:rPr>
          <w:rFonts w:ascii="Times" w:hAnsi="Times"/>
        </w:rPr>
      </w:pPr>
      <w:r>
        <w:rPr>
          <w:rFonts w:ascii="Times" w:hAnsi="Times"/>
        </w:rPr>
        <w:lastRenderedPageBreak/>
        <w:t>Appendix 5</w:t>
      </w:r>
    </w:p>
    <w:p w14:paraId="43EFDC01" w14:textId="1954FAE3" w:rsidR="003B0537" w:rsidRDefault="003B0537" w:rsidP="003B0537">
      <w:pPr>
        <w:jc w:val="center"/>
        <w:rPr>
          <w:rFonts w:ascii="Times" w:hAnsi="Times"/>
        </w:rPr>
      </w:pPr>
      <w:r>
        <w:rPr>
          <w:noProof/>
        </w:rPr>
        <w:drawing>
          <wp:inline distT="0" distB="0" distL="0" distR="0" wp14:anchorId="6C298DFC" wp14:editId="288AD920">
            <wp:extent cx="3838594" cy="2743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38594" cy="2743200"/>
                    </a:xfrm>
                    <a:prstGeom prst="rect">
                      <a:avLst/>
                    </a:prstGeom>
                    <a:noFill/>
                    <a:ln>
                      <a:noFill/>
                    </a:ln>
                  </pic:spPr>
                </pic:pic>
              </a:graphicData>
            </a:graphic>
          </wp:inline>
        </w:drawing>
      </w:r>
    </w:p>
    <w:p w14:paraId="71B85705" w14:textId="51516AA1" w:rsidR="003B0537" w:rsidRDefault="003B0537" w:rsidP="003B0537">
      <w:pPr>
        <w:jc w:val="center"/>
        <w:rPr>
          <w:rFonts w:ascii="Times" w:hAnsi="Times"/>
        </w:rPr>
      </w:pPr>
      <w:r>
        <w:rPr>
          <w:noProof/>
        </w:rPr>
        <w:drawing>
          <wp:inline distT="0" distB="0" distL="0" distR="0" wp14:anchorId="3B747C2E" wp14:editId="3B5DC9D2">
            <wp:extent cx="3855308" cy="2743200"/>
            <wp:effectExtent l="0" t="0" r="571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55308" cy="2743200"/>
                    </a:xfrm>
                    <a:prstGeom prst="rect">
                      <a:avLst/>
                    </a:prstGeom>
                    <a:noFill/>
                    <a:ln>
                      <a:noFill/>
                    </a:ln>
                  </pic:spPr>
                </pic:pic>
              </a:graphicData>
            </a:graphic>
          </wp:inline>
        </w:drawing>
      </w:r>
    </w:p>
    <w:p w14:paraId="18144C91" w14:textId="514800BF" w:rsidR="003B0537" w:rsidRDefault="003B0537" w:rsidP="003B0537">
      <w:pPr>
        <w:jc w:val="center"/>
        <w:rPr>
          <w:rFonts w:ascii="Times" w:hAnsi="Times"/>
        </w:rPr>
      </w:pPr>
      <w:r>
        <w:rPr>
          <w:noProof/>
        </w:rPr>
        <w:drawing>
          <wp:inline distT="0" distB="0" distL="0" distR="0" wp14:anchorId="525184B0" wp14:editId="02665E67">
            <wp:extent cx="4189322" cy="2743200"/>
            <wp:effectExtent l="0" t="0" r="190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89322" cy="2743200"/>
                    </a:xfrm>
                    <a:prstGeom prst="rect">
                      <a:avLst/>
                    </a:prstGeom>
                    <a:noFill/>
                    <a:ln>
                      <a:noFill/>
                    </a:ln>
                  </pic:spPr>
                </pic:pic>
              </a:graphicData>
            </a:graphic>
          </wp:inline>
        </w:drawing>
      </w:r>
    </w:p>
    <w:p w14:paraId="54405A91" w14:textId="77777777" w:rsidR="003B0537" w:rsidRDefault="003B0537" w:rsidP="003B0537">
      <w:pPr>
        <w:jc w:val="center"/>
        <w:rPr>
          <w:rFonts w:ascii="Times" w:hAnsi="Times"/>
        </w:rPr>
        <w:sectPr w:rsidR="003B0537" w:rsidSect="003B0537">
          <w:pgSz w:w="12240" w:h="15840"/>
          <w:pgMar w:top="720" w:right="1440" w:bottom="720" w:left="1440" w:header="720" w:footer="720" w:gutter="0"/>
          <w:cols w:space="720"/>
          <w:docGrid w:linePitch="360"/>
        </w:sectPr>
      </w:pPr>
    </w:p>
    <w:p w14:paraId="2C4048F8" w14:textId="6A55C875" w:rsidR="003B0537" w:rsidRDefault="003B0537" w:rsidP="003B0537">
      <w:pPr>
        <w:rPr>
          <w:rFonts w:ascii="Times" w:hAnsi="Times"/>
        </w:rPr>
      </w:pPr>
      <w:r>
        <w:rPr>
          <w:rFonts w:ascii="Times" w:hAnsi="Times"/>
        </w:rPr>
        <w:lastRenderedPageBreak/>
        <w:t>Appendix 6</w:t>
      </w:r>
    </w:p>
    <w:p w14:paraId="5CCDB5F8" w14:textId="77777777" w:rsidR="007C3623" w:rsidRDefault="00EA276F" w:rsidP="00EA276F">
      <w:pPr>
        <w:jc w:val="center"/>
        <w:rPr>
          <w:rFonts w:ascii="Times" w:hAnsi="Times"/>
        </w:rPr>
      </w:pPr>
      <w:r>
        <w:rPr>
          <w:noProof/>
        </w:rPr>
        <w:drawing>
          <wp:inline distT="0" distB="0" distL="0" distR="0" wp14:anchorId="452B2974" wp14:editId="7D042249">
            <wp:extent cx="4114800" cy="2743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14800" cy="2743200"/>
                    </a:xfrm>
                    <a:prstGeom prst="rect">
                      <a:avLst/>
                    </a:prstGeom>
                    <a:noFill/>
                    <a:ln>
                      <a:noFill/>
                    </a:ln>
                  </pic:spPr>
                </pic:pic>
              </a:graphicData>
            </a:graphic>
          </wp:inline>
        </w:drawing>
      </w:r>
      <w:r>
        <w:rPr>
          <w:noProof/>
        </w:rPr>
        <w:drawing>
          <wp:inline distT="0" distB="0" distL="0" distR="0" wp14:anchorId="22009DAC" wp14:editId="2976CEC5">
            <wp:extent cx="4019466" cy="2743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19466" cy="2743200"/>
                    </a:xfrm>
                    <a:prstGeom prst="rect">
                      <a:avLst/>
                    </a:prstGeom>
                    <a:noFill/>
                    <a:ln>
                      <a:noFill/>
                    </a:ln>
                  </pic:spPr>
                </pic:pic>
              </a:graphicData>
            </a:graphic>
          </wp:inline>
        </w:drawing>
      </w:r>
      <w:r>
        <w:rPr>
          <w:noProof/>
        </w:rPr>
        <w:drawing>
          <wp:inline distT="0" distB="0" distL="0" distR="0" wp14:anchorId="4D432CB9" wp14:editId="6A9D61D9">
            <wp:extent cx="4273694" cy="27432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73694" cy="2743200"/>
                    </a:xfrm>
                    <a:prstGeom prst="rect">
                      <a:avLst/>
                    </a:prstGeom>
                    <a:noFill/>
                    <a:ln>
                      <a:noFill/>
                    </a:ln>
                  </pic:spPr>
                </pic:pic>
              </a:graphicData>
            </a:graphic>
          </wp:inline>
        </w:drawing>
      </w:r>
    </w:p>
    <w:p w14:paraId="54487A4C" w14:textId="77777777" w:rsidR="001309A9" w:rsidRDefault="001309A9" w:rsidP="00EA276F">
      <w:pPr>
        <w:jc w:val="center"/>
        <w:rPr>
          <w:rFonts w:ascii="Times" w:hAnsi="Times"/>
        </w:rPr>
      </w:pPr>
    </w:p>
    <w:p w14:paraId="31C9414A" w14:textId="77777777" w:rsidR="007C3623" w:rsidRDefault="007C3623" w:rsidP="007C3623">
      <w:pPr>
        <w:rPr>
          <w:rFonts w:ascii="Times" w:hAnsi="Times"/>
        </w:rPr>
      </w:pPr>
      <w:r>
        <w:rPr>
          <w:rFonts w:ascii="Times" w:hAnsi="Times"/>
        </w:rPr>
        <w:lastRenderedPageBreak/>
        <w:t xml:space="preserve">Appendix 7 </w:t>
      </w:r>
    </w:p>
    <w:p w14:paraId="43DF5893" w14:textId="005D5170" w:rsidR="003B0537" w:rsidRPr="006F2B3F" w:rsidRDefault="00EA276F" w:rsidP="001309A9">
      <w:pPr>
        <w:jc w:val="center"/>
        <w:rPr>
          <w:rFonts w:ascii="Times" w:hAnsi="Times"/>
        </w:rPr>
      </w:pPr>
      <w:r>
        <w:rPr>
          <w:rFonts w:ascii="Times" w:hAnsi="Times"/>
        </w:rPr>
        <w:br w:type="textWrapping" w:clear="all"/>
      </w:r>
      <w:r w:rsidR="001309A9" w:rsidRPr="001309A9">
        <w:rPr>
          <w:noProof/>
        </w:rPr>
        <w:drawing>
          <wp:inline distT="0" distB="0" distL="0" distR="0" wp14:anchorId="7463495E" wp14:editId="72068D08">
            <wp:extent cx="3400425" cy="24384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00425" cy="2438400"/>
                    </a:xfrm>
                    <a:prstGeom prst="rect">
                      <a:avLst/>
                    </a:prstGeom>
                    <a:noFill/>
                    <a:ln>
                      <a:noFill/>
                    </a:ln>
                  </pic:spPr>
                </pic:pic>
              </a:graphicData>
            </a:graphic>
          </wp:inline>
        </w:drawing>
      </w:r>
    </w:p>
    <w:sectPr w:rsidR="003B0537" w:rsidRPr="006F2B3F" w:rsidSect="003B0537">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CC03B3" w14:textId="77777777" w:rsidR="00F8675D" w:rsidRDefault="00F8675D" w:rsidP="00CA3EB6">
      <w:r>
        <w:separator/>
      </w:r>
    </w:p>
  </w:endnote>
  <w:endnote w:type="continuationSeparator" w:id="0">
    <w:p w14:paraId="29B4C112" w14:textId="77777777" w:rsidR="00F8675D" w:rsidRDefault="00F8675D" w:rsidP="00CA3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Cambria Math">
    <w:panose1 w:val="02040503050406030204"/>
    <w:charset w:val="00"/>
    <w:family w:val="auto"/>
    <w:pitch w:val="variable"/>
    <w:sig w:usb0="E00002FF" w:usb1="420024FF" w:usb2="0000000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D713CD" w14:textId="77777777" w:rsidR="00AB6B14" w:rsidRDefault="00AB6B14" w:rsidP="00EC58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51F5CFC" w14:textId="77777777" w:rsidR="00AB6B14" w:rsidRDefault="00AB6B14">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D28204" w14:textId="77777777" w:rsidR="00AB6B14" w:rsidRPr="0067699B" w:rsidRDefault="00AB6B14" w:rsidP="00EC58AB">
    <w:pPr>
      <w:pStyle w:val="Footer"/>
      <w:framePr w:wrap="around" w:vAnchor="text" w:hAnchor="margin" w:xAlign="center" w:y="1"/>
      <w:rPr>
        <w:rStyle w:val="PageNumber"/>
        <w:rFonts w:ascii="Times New Roman" w:hAnsi="Times New Roman" w:cs="Times New Roman"/>
      </w:rPr>
    </w:pPr>
    <w:r w:rsidRPr="0067699B">
      <w:rPr>
        <w:rStyle w:val="PageNumber"/>
        <w:rFonts w:ascii="Times New Roman" w:hAnsi="Times New Roman" w:cs="Times New Roman"/>
      </w:rPr>
      <w:fldChar w:fldCharType="begin"/>
    </w:r>
    <w:r w:rsidRPr="0067699B">
      <w:rPr>
        <w:rStyle w:val="PageNumber"/>
        <w:rFonts w:ascii="Times New Roman" w:hAnsi="Times New Roman" w:cs="Times New Roman"/>
      </w:rPr>
      <w:instrText xml:space="preserve">PAGE  </w:instrText>
    </w:r>
    <w:r w:rsidRPr="0067699B">
      <w:rPr>
        <w:rStyle w:val="PageNumber"/>
        <w:rFonts w:ascii="Times New Roman" w:hAnsi="Times New Roman" w:cs="Times New Roman"/>
      </w:rPr>
      <w:fldChar w:fldCharType="separate"/>
    </w:r>
    <w:r w:rsidR="00840ACA">
      <w:rPr>
        <w:rStyle w:val="PageNumber"/>
        <w:rFonts w:ascii="Times New Roman" w:hAnsi="Times New Roman" w:cs="Times New Roman"/>
        <w:noProof/>
      </w:rPr>
      <w:t>15</w:t>
    </w:r>
    <w:r w:rsidRPr="0067699B">
      <w:rPr>
        <w:rStyle w:val="PageNumber"/>
        <w:rFonts w:ascii="Times New Roman" w:hAnsi="Times New Roman" w:cs="Times New Roman"/>
      </w:rPr>
      <w:fldChar w:fldCharType="end"/>
    </w:r>
  </w:p>
  <w:p w14:paraId="14D2AD85" w14:textId="77777777" w:rsidR="00AB6B14" w:rsidRDefault="00AB6B14">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66AA61" w14:textId="77777777" w:rsidR="00F8675D" w:rsidRDefault="00F8675D" w:rsidP="00CA3EB6">
      <w:r>
        <w:separator/>
      </w:r>
    </w:p>
  </w:footnote>
  <w:footnote w:type="continuationSeparator" w:id="0">
    <w:p w14:paraId="02E0CCCE" w14:textId="77777777" w:rsidR="00F8675D" w:rsidRDefault="00F8675D" w:rsidP="00CA3EB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5E9535" w14:textId="3752F9DF" w:rsidR="00AB6B14" w:rsidRPr="0000469C" w:rsidRDefault="00AB6B14">
    <w:pPr>
      <w:pStyle w:val="Header"/>
      <w:rPr>
        <w:rFonts w:ascii="Times New Roman" w:hAnsi="Times New Roman" w:cs="Times New Roman"/>
      </w:rPr>
    </w:pPr>
    <w:r>
      <w:rPr>
        <w:rFonts w:ascii="Times New Roman" w:hAnsi="Times New Roman" w:cs="Times New Roman"/>
      </w:rPr>
      <w:t>Running Head: HOW IS THE STOCK MARKET LIKE STEPHEN CURRY?</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2270335"/>
      <w:docPartObj>
        <w:docPartGallery w:val="Page Numbers (Top of Page)"/>
        <w:docPartUnique/>
      </w:docPartObj>
    </w:sdtPr>
    <w:sdtEndPr>
      <w:rPr>
        <w:noProof/>
      </w:rPr>
    </w:sdtEndPr>
    <w:sdtContent>
      <w:p w14:paraId="1CA223AC" w14:textId="22FEA414" w:rsidR="00AB6B14" w:rsidRDefault="00840ACA">
        <w:pPr>
          <w:pStyle w:val="Header"/>
          <w:jc w:val="right"/>
        </w:pPr>
      </w:p>
    </w:sdtContent>
  </w:sdt>
  <w:p w14:paraId="133F420C" w14:textId="77777777" w:rsidR="00AB6B14" w:rsidRPr="000925E8" w:rsidRDefault="00AB6B14" w:rsidP="00054F18">
    <w:pPr>
      <w:pStyle w:val="Header"/>
      <w:jc w:val="right"/>
      <w:rPr>
        <w:rFonts w:ascii="Times New Roman" w:hAnsi="Times New Roman" w:cs="Times New Roman"/>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F197C"/>
    <w:multiLevelType w:val="hybridMultilevel"/>
    <w:tmpl w:val="91888BB6"/>
    <w:lvl w:ilvl="0" w:tplc="6D42D6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2771DD8"/>
    <w:multiLevelType w:val="hybridMultilevel"/>
    <w:tmpl w:val="2454F16C"/>
    <w:lvl w:ilvl="0" w:tplc="5A56FA5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8F755E"/>
    <w:multiLevelType w:val="hybridMultilevel"/>
    <w:tmpl w:val="50D2FF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6F04367"/>
    <w:multiLevelType w:val="hybridMultilevel"/>
    <w:tmpl w:val="1CD0C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70D6F1B"/>
    <w:multiLevelType w:val="hybridMultilevel"/>
    <w:tmpl w:val="F918BC06"/>
    <w:lvl w:ilvl="0" w:tplc="485C3D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D4E4767"/>
    <w:multiLevelType w:val="hybridMultilevel"/>
    <w:tmpl w:val="FFB44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07C0519"/>
    <w:multiLevelType w:val="hybridMultilevel"/>
    <w:tmpl w:val="D4EE6CB4"/>
    <w:lvl w:ilvl="0" w:tplc="3D96059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0"/>
  </w:num>
  <w:num w:numId="5">
    <w:abstractNumId w:val="2"/>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F67"/>
    <w:rsid w:val="000020D8"/>
    <w:rsid w:val="0000425A"/>
    <w:rsid w:val="0000469C"/>
    <w:rsid w:val="0003125C"/>
    <w:rsid w:val="00051F6E"/>
    <w:rsid w:val="00054F18"/>
    <w:rsid w:val="00060EEC"/>
    <w:rsid w:val="000C66BB"/>
    <w:rsid w:val="001068AE"/>
    <w:rsid w:val="00120679"/>
    <w:rsid w:val="001215F8"/>
    <w:rsid w:val="001309A9"/>
    <w:rsid w:val="00134A69"/>
    <w:rsid w:val="001468DB"/>
    <w:rsid w:val="00192E87"/>
    <w:rsid w:val="001A293B"/>
    <w:rsid w:val="001A5A93"/>
    <w:rsid w:val="001B3249"/>
    <w:rsid w:val="001C0BE6"/>
    <w:rsid w:val="001C1BBC"/>
    <w:rsid w:val="001C3F73"/>
    <w:rsid w:val="001C7708"/>
    <w:rsid w:val="002031F5"/>
    <w:rsid w:val="00222291"/>
    <w:rsid w:val="0023557B"/>
    <w:rsid w:val="0023664F"/>
    <w:rsid w:val="00237F43"/>
    <w:rsid w:val="0024078B"/>
    <w:rsid w:val="002765AB"/>
    <w:rsid w:val="00276AAC"/>
    <w:rsid w:val="002A3219"/>
    <w:rsid w:val="002B3F67"/>
    <w:rsid w:val="002E13D1"/>
    <w:rsid w:val="002E2CDE"/>
    <w:rsid w:val="002E7BAF"/>
    <w:rsid w:val="002F1387"/>
    <w:rsid w:val="002F3525"/>
    <w:rsid w:val="0034756E"/>
    <w:rsid w:val="0035717F"/>
    <w:rsid w:val="003754F4"/>
    <w:rsid w:val="00385C7B"/>
    <w:rsid w:val="003B0537"/>
    <w:rsid w:val="003C2E99"/>
    <w:rsid w:val="003C40E1"/>
    <w:rsid w:val="003E7EFF"/>
    <w:rsid w:val="0043725A"/>
    <w:rsid w:val="00444417"/>
    <w:rsid w:val="0047219C"/>
    <w:rsid w:val="004B012F"/>
    <w:rsid w:val="004B28B7"/>
    <w:rsid w:val="004B7236"/>
    <w:rsid w:val="004D486D"/>
    <w:rsid w:val="004D671B"/>
    <w:rsid w:val="004F76A7"/>
    <w:rsid w:val="00500138"/>
    <w:rsid w:val="0050357E"/>
    <w:rsid w:val="0051320C"/>
    <w:rsid w:val="00555FDE"/>
    <w:rsid w:val="0058655C"/>
    <w:rsid w:val="005949BE"/>
    <w:rsid w:val="005B777E"/>
    <w:rsid w:val="005C2DCD"/>
    <w:rsid w:val="005D0BF2"/>
    <w:rsid w:val="005D2024"/>
    <w:rsid w:val="005D4DEE"/>
    <w:rsid w:val="005E028F"/>
    <w:rsid w:val="00605F8F"/>
    <w:rsid w:val="006165E9"/>
    <w:rsid w:val="006228B9"/>
    <w:rsid w:val="00624F08"/>
    <w:rsid w:val="00643181"/>
    <w:rsid w:val="0065177E"/>
    <w:rsid w:val="00672541"/>
    <w:rsid w:val="0067699B"/>
    <w:rsid w:val="0068287E"/>
    <w:rsid w:val="006859F7"/>
    <w:rsid w:val="006D2F17"/>
    <w:rsid w:val="006E5A7D"/>
    <w:rsid w:val="006F2B3F"/>
    <w:rsid w:val="0070516C"/>
    <w:rsid w:val="007067B2"/>
    <w:rsid w:val="00714509"/>
    <w:rsid w:val="00714CB0"/>
    <w:rsid w:val="00722A25"/>
    <w:rsid w:val="0073078E"/>
    <w:rsid w:val="007312DB"/>
    <w:rsid w:val="007567E4"/>
    <w:rsid w:val="007850AE"/>
    <w:rsid w:val="00797A30"/>
    <w:rsid w:val="007C3623"/>
    <w:rsid w:val="007D110C"/>
    <w:rsid w:val="007D38F4"/>
    <w:rsid w:val="007D4A2D"/>
    <w:rsid w:val="007D53B2"/>
    <w:rsid w:val="007E7424"/>
    <w:rsid w:val="007F4E54"/>
    <w:rsid w:val="008057D1"/>
    <w:rsid w:val="0081365A"/>
    <w:rsid w:val="00834B99"/>
    <w:rsid w:val="00840ACA"/>
    <w:rsid w:val="00861419"/>
    <w:rsid w:val="00862DEE"/>
    <w:rsid w:val="00863592"/>
    <w:rsid w:val="0086409C"/>
    <w:rsid w:val="00892163"/>
    <w:rsid w:val="00897ACA"/>
    <w:rsid w:val="008E2386"/>
    <w:rsid w:val="008E515D"/>
    <w:rsid w:val="00902D1B"/>
    <w:rsid w:val="009056D2"/>
    <w:rsid w:val="009123D6"/>
    <w:rsid w:val="00924D23"/>
    <w:rsid w:val="00951082"/>
    <w:rsid w:val="0096618A"/>
    <w:rsid w:val="00972467"/>
    <w:rsid w:val="00987238"/>
    <w:rsid w:val="009D494B"/>
    <w:rsid w:val="009E1C39"/>
    <w:rsid w:val="009F07A0"/>
    <w:rsid w:val="00A07702"/>
    <w:rsid w:val="00A105C9"/>
    <w:rsid w:val="00A41C47"/>
    <w:rsid w:val="00A51F12"/>
    <w:rsid w:val="00A81155"/>
    <w:rsid w:val="00AB6B14"/>
    <w:rsid w:val="00AF5295"/>
    <w:rsid w:val="00AF5961"/>
    <w:rsid w:val="00B2787B"/>
    <w:rsid w:val="00B3112E"/>
    <w:rsid w:val="00B34BF4"/>
    <w:rsid w:val="00B5149B"/>
    <w:rsid w:val="00B54069"/>
    <w:rsid w:val="00B66ADF"/>
    <w:rsid w:val="00B737BF"/>
    <w:rsid w:val="00B93030"/>
    <w:rsid w:val="00BA7B85"/>
    <w:rsid w:val="00BB3C33"/>
    <w:rsid w:val="00BC6E8B"/>
    <w:rsid w:val="00BD0086"/>
    <w:rsid w:val="00BD5E36"/>
    <w:rsid w:val="00BD6362"/>
    <w:rsid w:val="00BE7575"/>
    <w:rsid w:val="00BF1DDB"/>
    <w:rsid w:val="00C17559"/>
    <w:rsid w:val="00C34D4A"/>
    <w:rsid w:val="00C557F6"/>
    <w:rsid w:val="00C75B24"/>
    <w:rsid w:val="00C92D15"/>
    <w:rsid w:val="00C93A14"/>
    <w:rsid w:val="00C95A84"/>
    <w:rsid w:val="00CA3EB6"/>
    <w:rsid w:val="00CC0E14"/>
    <w:rsid w:val="00CD19D7"/>
    <w:rsid w:val="00CD1B7F"/>
    <w:rsid w:val="00CD5979"/>
    <w:rsid w:val="00CE7B0C"/>
    <w:rsid w:val="00D032DC"/>
    <w:rsid w:val="00D13428"/>
    <w:rsid w:val="00D15D62"/>
    <w:rsid w:val="00D24AF9"/>
    <w:rsid w:val="00D24FE1"/>
    <w:rsid w:val="00D32068"/>
    <w:rsid w:val="00D4236B"/>
    <w:rsid w:val="00D51D97"/>
    <w:rsid w:val="00D5761F"/>
    <w:rsid w:val="00D61696"/>
    <w:rsid w:val="00D72A73"/>
    <w:rsid w:val="00D82D1F"/>
    <w:rsid w:val="00D870AE"/>
    <w:rsid w:val="00DB1F2A"/>
    <w:rsid w:val="00DC2C1D"/>
    <w:rsid w:val="00E424E0"/>
    <w:rsid w:val="00E55E0C"/>
    <w:rsid w:val="00E76507"/>
    <w:rsid w:val="00E951AD"/>
    <w:rsid w:val="00EA02A7"/>
    <w:rsid w:val="00EA276F"/>
    <w:rsid w:val="00EA59D1"/>
    <w:rsid w:val="00EC58AB"/>
    <w:rsid w:val="00EE69DA"/>
    <w:rsid w:val="00F66FB8"/>
    <w:rsid w:val="00F70019"/>
    <w:rsid w:val="00F72C0A"/>
    <w:rsid w:val="00F8675D"/>
    <w:rsid w:val="00FA567E"/>
    <w:rsid w:val="00FA76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ECF7C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3F67"/>
    <w:pPr>
      <w:ind w:left="720"/>
      <w:contextualSpacing/>
    </w:pPr>
  </w:style>
  <w:style w:type="paragraph" w:styleId="BalloonText">
    <w:name w:val="Balloon Text"/>
    <w:basedOn w:val="Normal"/>
    <w:link w:val="BalloonTextChar"/>
    <w:uiPriority w:val="99"/>
    <w:semiHidden/>
    <w:unhideWhenUsed/>
    <w:rsid w:val="00CA3EB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A3EB6"/>
    <w:rPr>
      <w:rFonts w:ascii="Lucida Grande" w:hAnsi="Lucida Grande" w:cs="Lucida Grande"/>
      <w:sz w:val="18"/>
      <w:szCs w:val="18"/>
    </w:rPr>
  </w:style>
  <w:style w:type="paragraph" w:styleId="Footer">
    <w:name w:val="footer"/>
    <w:basedOn w:val="Normal"/>
    <w:link w:val="FooterChar"/>
    <w:uiPriority w:val="99"/>
    <w:unhideWhenUsed/>
    <w:rsid w:val="00CA3EB6"/>
    <w:pPr>
      <w:tabs>
        <w:tab w:val="center" w:pos="4320"/>
        <w:tab w:val="right" w:pos="8640"/>
      </w:tabs>
    </w:pPr>
  </w:style>
  <w:style w:type="character" w:customStyle="1" w:styleId="FooterChar">
    <w:name w:val="Footer Char"/>
    <w:basedOn w:val="DefaultParagraphFont"/>
    <w:link w:val="Footer"/>
    <w:uiPriority w:val="99"/>
    <w:rsid w:val="00CA3EB6"/>
  </w:style>
  <w:style w:type="character" w:styleId="PageNumber">
    <w:name w:val="page number"/>
    <w:basedOn w:val="DefaultParagraphFont"/>
    <w:uiPriority w:val="99"/>
    <w:semiHidden/>
    <w:unhideWhenUsed/>
    <w:rsid w:val="00CA3EB6"/>
  </w:style>
  <w:style w:type="character" w:styleId="Hyperlink">
    <w:name w:val="Hyperlink"/>
    <w:basedOn w:val="DefaultParagraphFont"/>
    <w:uiPriority w:val="99"/>
    <w:unhideWhenUsed/>
    <w:rsid w:val="00F70019"/>
    <w:rPr>
      <w:color w:val="0000FF" w:themeColor="hyperlink"/>
      <w:u w:val="single"/>
    </w:rPr>
  </w:style>
  <w:style w:type="paragraph" w:styleId="NormalWeb">
    <w:name w:val="Normal (Web)"/>
    <w:basedOn w:val="Normal"/>
    <w:uiPriority w:val="99"/>
    <w:unhideWhenUsed/>
    <w:rsid w:val="00F70019"/>
    <w:pPr>
      <w:spacing w:before="100" w:beforeAutospacing="1" w:after="100" w:afterAutospacing="1"/>
    </w:pPr>
    <w:rPr>
      <w:rFonts w:ascii="Times" w:hAnsi="Times" w:cs="Times New Roman"/>
      <w:sz w:val="20"/>
      <w:szCs w:val="20"/>
    </w:rPr>
  </w:style>
  <w:style w:type="paragraph" w:styleId="Header">
    <w:name w:val="header"/>
    <w:basedOn w:val="Normal"/>
    <w:link w:val="HeaderChar"/>
    <w:uiPriority w:val="99"/>
    <w:unhideWhenUsed/>
    <w:rsid w:val="0067699B"/>
    <w:pPr>
      <w:tabs>
        <w:tab w:val="center" w:pos="4320"/>
        <w:tab w:val="right" w:pos="8640"/>
      </w:tabs>
    </w:pPr>
  </w:style>
  <w:style w:type="character" w:customStyle="1" w:styleId="HeaderChar">
    <w:name w:val="Header Char"/>
    <w:basedOn w:val="DefaultParagraphFont"/>
    <w:link w:val="Header"/>
    <w:uiPriority w:val="99"/>
    <w:rsid w:val="0067699B"/>
  </w:style>
  <w:style w:type="character" w:styleId="PlaceholderText">
    <w:name w:val="Placeholder Text"/>
    <w:basedOn w:val="DefaultParagraphFont"/>
    <w:uiPriority w:val="99"/>
    <w:semiHidden/>
    <w:rsid w:val="004B012F"/>
    <w:rPr>
      <w:color w:val="808080"/>
    </w:rPr>
  </w:style>
  <w:style w:type="table" w:styleId="TableGrid">
    <w:name w:val="Table Grid"/>
    <w:basedOn w:val="TableNormal"/>
    <w:uiPriority w:val="59"/>
    <w:rsid w:val="00AF59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3F67"/>
    <w:pPr>
      <w:ind w:left="720"/>
      <w:contextualSpacing/>
    </w:pPr>
  </w:style>
  <w:style w:type="paragraph" w:styleId="BalloonText">
    <w:name w:val="Balloon Text"/>
    <w:basedOn w:val="Normal"/>
    <w:link w:val="BalloonTextChar"/>
    <w:uiPriority w:val="99"/>
    <w:semiHidden/>
    <w:unhideWhenUsed/>
    <w:rsid w:val="00CA3EB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A3EB6"/>
    <w:rPr>
      <w:rFonts w:ascii="Lucida Grande" w:hAnsi="Lucida Grande" w:cs="Lucida Grande"/>
      <w:sz w:val="18"/>
      <w:szCs w:val="18"/>
    </w:rPr>
  </w:style>
  <w:style w:type="paragraph" w:styleId="Footer">
    <w:name w:val="footer"/>
    <w:basedOn w:val="Normal"/>
    <w:link w:val="FooterChar"/>
    <w:uiPriority w:val="99"/>
    <w:unhideWhenUsed/>
    <w:rsid w:val="00CA3EB6"/>
    <w:pPr>
      <w:tabs>
        <w:tab w:val="center" w:pos="4320"/>
        <w:tab w:val="right" w:pos="8640"/>
      </w:tabs>
    </w:pPr>
  </w:style>
  <w:style w:type="character" w:customStyle="1" w:styleId="FooterChar">
    <w:name w:val="Footer Char"/>
    <w:basedOn w:val="DefaultParagraphFont"/>
    <w:link w:val="Footer"/>
    <w:uiPriority w:val="99"/>
    <w:rsid w:val="00CA3EB6"/>
  </w:style>
  <w:style w:type="character" w:styleId="PageNumber">
    <w:name w:val="page number"/>
    <w:basedOn w:val="DefaultParagraphFont"/>
    <w:uiPriority w:val="99"/>
    <w:semiHidden/>
    <w:unhideWhenUsed/>
    <w:rsid w:val="00CA3EB6"/>
  </w:style>
  <w:style w:type="character" w:styleId="Hyperlink">
    <w:name w:val="Hyperlink"/>
    <w:basedOn w:val="DefaultParagraphFont"/>
    <w:uiPriority w:val="99"/>
    <w:unhideWhenUsed/>
    <w:rsid w:val="00F70019"/>
    <w:rPr>
      <w:color w:val="0000FF" w:themeColor="hyperlink"/>
      <w:u w:val="single"/>
    </w:rPr>
  </w:style>
  <w:style w:type="paragraph" w:styleId="NormalWeb">
    <w:name w:val="Normal (Web)"/>
    <w:basedOn w:val="Normal"/>
    <w:uiPriority w:val="99"/>
    <w:unhideWhenUsed/>
    <w:rsid w:val="00F70019"/>
    <w:pPr>
      <w:spacing w:before="100" w:beforeAutospacing="1" w:after="100" w:afterAutospacing="1"/>
    </w:pPr>
    <w:rPr>
      <w:rFonts w:ascii="Times" w:hAnsi="Times" w:cs="Times New Roman"/>
      <w:sz w:val="20"/>
      <w:szCs w:val="20"/>
    </w:rPr>
  </w:style>
  <w:style w:type="paragraph" w:styleId="Header">
    <w:name w:val="header"/>
    <w:basedOn w:val="Normal"/>
    <w:link w:val="HeaderChar"/>
    <w:uiPriority w:val="99"/>
    <w:unhideWhenUsed/>
    <w:rsid w:val="0067699B"/>
    <w:pPr>
      <w:tabs>
        <w:tab w:val="center" w:pos="4320"/>
        <w:tab w:val="right" w:pos="8640"/>
      </w:tabs>
    </w:pPr>
  </w:style>
  <w:style w:type="character" w:customStyle="1" w:styleId="HeaderChar">
    <w:name w:val="Header Char"/>
    <w:basedOn w:val="DefaultParagraphFont"/>
    <w:link w:val="Header"/>
    <w:uiPriority w:val="99"/>
    <w:rsid w:val="0067699B"/>
  </w:style>
  <w:style w:type="character" w:styleId="PlaceholderText">
    <w:name w:val="Placeholder Text"/>
    <w:basedOn w:val="DefaultParagraphFont"/>
    <w:uiPriority w:val="99"/>
    <w:semiHidden/>
    <w:rsid w:val="004B012F"/>
    <w:rPr>
      <w:color w:val="808080"/>
    </w:rPr>
  </w:style>
  <w:style w:type="table" w:styleId="TableGrid">
    <w:name w:val="Table Grid"/>
    <w:basedOn w:val="TableNormal"/>
    <w:uiPriority w:val="59"/>
    <w:rsid w:val="00AF59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919661">
      <w:bodyDiv w:val="1"/>
      <w:marLeft w:val="0"/>
      <w:marRight w:val="0"/>
      <w:marTop w:val="0"/>
      <w:marBottom w:val="0"/>
      <w:divBdr>
        <w:top w:val="none" w:sz="0" w:space="0" w:color="auto"/>
        <w:left w:val="none" w:sz="0" w:space="0" w:color="auto"/>
        <w:bottom w:val="none" w:sz="0" w:space="0" w:color="auto"/>
        <w:right w:val="none" w:sz="0" w:space="0" w:color="auto"/>
      </w:divBdr>
    </w:div>
    <w:div w:id="840049250">
      <w:bodyDiv w:val="1"/>
      <w:marLeft w:val="0"/>
      <w:marRight w:val="0"/>
      <w:marTop w:val="0"/>
      <w:marBottom w:val="0"/>
      <w:divBdr>
        <w:top w:val="none" w:sz="0" w:space="0" w:color="auto"/>
        <w:left w:val="none" w:sz="0" w:space="0" w:color="auto"/>
        <w:bottom w:val="none" w:sz="0" w:space="0" w:color="auto"/>
        <w:right w:val="none" w:sz="0" w:space="0" w:color="auto"/>
      </w:divBdr>
      <w:divsChild>
        <w:div w:id="1943562689">
          <w:marLeft w:val="0"/>
          <w:marRight w:val="0"/>
          <w:marTop w:val="0"/>
          <w:marBottom w:val="0"/>
          <w:divBdr>
            <w:top w:val="none" w:sz="0" w:space="0" w:color="auto"/>
            <w:left w:val="none" w:sz="0" w:space="0" w:color="auto"/>
            <w:bottom w:val="none" w:sz="0" w:space="0" w:color="auto"/>
            <w:right w:val="none" w:sz="0" w:space="0" w:color="auto"/>
          </w:divBdr>
          <w:divsChild>
            <w:div w:id="1820340107">
              <w:marLeft w:val="0"/>
              <w:marRight w:val="0"/>
              <w:marTop w:val="0"/>
              <w:marBottom w:val="0"/>
              <w:divBdr>
                <w:top w:val="none" w:sz="0" w:space="0" w:color="auto"/>
                <w:left w:val="none" w:sz="0" w:space="0" w:color="auto"/>
                <w:bottom w:val="none" w:sz="0" w:space="0" w:color="auto"/>
                <w:right w:val="none" w:sz="0" w:space="0" w:color="auto"/>
              </w:divBdr>
              <w:divsChild>
                <w:div w:id="162943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966467">
      <w:bodyDiv w:val="1"/>
      <w:marLeft w:val="0"/>
      <w:marRight w:val="0"/>
      <w:marTop w:val="0"/>
      <w:marBottom w:val="0"/>
      <w:divBdr>
        <w:top w:val="none" w:sz="0" w:space="0" w:color="auto"/>
        <w:left w:val="none" w:sz="0" w:space="0" w:color="auto"/>
        <w:bottom w:val="none" w:sz="0" w:space="0" w:color="auto"/>
        <w:right w:val="none" w:sz="0" w:space="0" w:color="auto"/>
      </w:divBdr>
    </w:div>
    <w:div w:id="1741631263">
      <w:bodyDiv w:val="1"/>
      <w:marLeft w:val="0"/>
      <w:marRight w:val="0"/>
      <w:marTop w:val="0"/>
      <w:marBottom w:val="0"/>
      <w:divBdr>
        <w:top w:val="none" w:sz="0" w:space="0" w:color="auto"/>
        <w:left w:val="none" w:sz="0" w:space="0" w:color="auto"/>
        <w:bottom w:val="none" w:sz="0" w:space="0" w:color="auto"/>
        <w:right w:val="none" w:sz="0" w:space="0" w:color="auto"/>
      </w:divBdr>
      <w:divsChild>
        <w:div w:id="996495829">
          <w:marLeft w:val="0"/>
          <w:marRight w:val="0"/>
          <w:marTop w:val="0"/>
          <w:marBottom w:val="0"/>
          <w:divBdr>
            <w:top w:val="none" w:sz="0" w:space="0" w:color="auto"/>
            <w:left w:val="none" w:sz="0" w:space="0" w:color="auto"/>
            <w:bottom w:val="none" w:sz="0" w:space="0" w:color="auto"/>
            <w:right w:val="none" w:sz="0" w:space="0" w:color="auto"/>
          </w:divBdr>
          <w:divsChild>
            <w:div w:id="420368748">
              <w:marLeft w:val="0"/>
              <w:marRight w:val="0"/>
              <w:marTop w:val="0"/>
              <w:marBottom w:val="0"/>
              <w:divBdr>
                <w:top w:val="none" w:sz="0" w:space="0" w:color="auto"/>
                <w:left w:val="none" w:sz="0" w:space="0" w:color="auto"/>
                <w:bottom w:val="none" w:sz="0" w:space="0" w:color="auto"/>
                <w:right w:val="none" w:sz="0" w:space="0" w:color="auto"/>
              </w:divBdr>
              <w:divsChild>
                <w:div w:id="196202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1.xml"/><Relationship Id="rId20" Type="http://schemas.openxmlformats.org/officeDocument/2006/relationships/image" Target="media/image8.emf"/><Relationship Id="rId21" Type="http://schemas.openxmlformats.org/officeDocument/2006/relationships/image" Target="media/image9.emf"/><Relationship Id="rId22" Type="http://schemas.openxmlformats.org/officeDocument/2006/relationships/image" Target="media/image10.emf"/><Relationship Id="rId23" Type="http://schemas.openxmlformats.org/officeDocument/2006/relationships/image" Target="media/image11.emf"/><Relationship Id="rId24" Type="http://schemas.openxmlformats.org/officeDocument/2006/relationships/image" Target="media/image12.emf"/><Relationship Id="rId25" Type="http://schemas.openxmlformats.org/officeDocument/2006/relationships/image" Target="media/image13.emf"/><Relationship Id="rId26" Type="http://schemas.openxmlformats.org/officeDocument/2006/relationships/fontTable" Target="fontTable.xml"/><Relationship Id="rId27" Type="http://schemas.openxmlformats.org/officeDocument/2006/relationships/theme" Target="theme/theme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eader" Target="header2.xml"/><Relationship Id="rId13" Type="http://schemas.openxmlformats.org/officeDocument/2006/relationships/image" Target="media/image1.emf"/><Relationship Id="rId14" Type="http://schemas.openxmlformats.org/officeDocument/2006/relationships/image" Target="media/image2.emf"/><Relationship Id="rId15" Type="http://schemas.openxmlformats.org/officeDocument/2006/relationships/image" Target="media/image3.emf"/><Relationship Id="rId16" Type="http://schemas.openxmlformats.org/officeDocument/2006/relationships/image" Target="media/image4.emf"/><Relationship Id="rId17" Type="http://schemas.openxmlformats.org/officeDocument/2006/relationships/image" Target="media/image5.emf"/><Relationship Id="rId18" Type="http://schemas.openxmlformats.org/officeDocument/2006/relationships/image" Target="media/image6.emf"/><Relationship Id="rId19" Type="http://schemas.openxmlformats.org/officeDocument/2006/relationships/image" Target="media/image7.e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1253E0-E92A-9949-A10A-E16F4ED85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27</Pages>
  <Words>4379</Words>
  <Characters>24963</Characters>
  <Application>Microsoft Macintosh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Mariah Beane</dc:creator>
  <cp:keywords/>
  <dc:description/>
  <cp:lastModifiedBy>Mariah Beane</cp:lastModifiedBy>
  <cp:revision>5</cp:revision>
  <dcterms:created xsi:type="dcterms:W3CDTF">2016-05-02T15:55:00Z</dcterms:created>
  <dcterms:modified xsi:type="dcterms:W3CDTF">2016-05-02T16:25:00Z</dcterms:modified>
</cp:coreProperties>
</file>